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1065" w:lineRule="exact"/>
        <w:ind w:left="155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4360649" cy="67646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360649" cy="67646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620" w:lineRule="exact" w:before="0"/>
        <w:ind w:left="1561" w:right="2539" w:firstLine="0"/>
        <w:jc w:val="center"/>
        <w:rPr>
          <w:rFonts w:ascii="宋体" w:hAnsi="宋体" w:cs="宋体" w:eastAsia="宋体" w:hint="default"/>
          <w:sz w:val="52"/>
          <w:szCs w:val="52"/>
        </w:rPr>
      </w:pPr>
      <w:r>
        <w:rPr>
          <w:rFonts w:ascii="宋体" w:hAnsi="宋体" w:cs="宋体" w:eastAsia="宋体" w:hint="default"/>
          <w:b/>
          <w:bCs/>
          <w:sz w:val="52"/>
          <w:szCs w:val="52"/>
        </w:rPr>
        <w:t>广东省广告集团股份有限公司</w:t>
      </w:r>
      <w:r>
        <w:rPr>
          <w:rFonts w:ascii="宋体" w:hAnsi="宋体" w:cs="宋体" w:eastAsia="宋体" w:hint="default"/>
          <w:sz w:val="52"/>
          <w:szCs w:val="52"/>
        </w:rPr>
      </w:r>
    </w:p>
    <w:p>
      <w:pPr>
        <w:spacing w:before="394"/>
        <w:ind w:left="1561" w:right="2537"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2015</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5"/>
        <w:rPr>
          <w:rFonts w:ascii="宋体" w:hAnsi="宋体" w:cs="宋体" w:eastAsia="宋体" w:hint="default"/>
          <w:b/>
          <w:bCs/>
          <w:sz w:val="79"/>
          <w:szCs w:val="79"/>
        </w:rPr>
      </w:pPr>
    </w:p>
    <w:p>
      <w:pPr>
        <w:spacing w:before="0"/>
        <w:ind w:left="1561" w:right="25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6"/>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0"/>
        <w:jc w:val="both"/>
        <w:rPr>
          <w:rFonts w:ascii="宋体" w:hAnsi="宋体" w:cs="宋体" w:eastAsia="宋体" w:hint="default"/>
          <w:sz w:val="28"/>
          <w:szCs w:val="28"/>
        </w:rPr>
      </w:pPr>
      <w:r>
        <w:rPr>
          <w:rFonts w:ascii="宋体" w:hAnsi="宋体" w:cs="宋体" w:eastAsia="宋体" w:hint="default"/>
          <w:spacing w:val="3"/>
          <w:sz w:val="28"/>
          <w:szCs w:val="28"/>
        </w:rPr>
        <w:t>本公司董事会、监事会及董事、监事、高级管理人员保证年度报告内容的</w:t>
      </w:r>
      <w:r>
        <w:rPr>
          <w:rFonts w:ascii="宋体" w:hAnsi="宋体" w:cs="宋体" w:eastAsia="宋体" w:hint="default"/>
          <w:w w:val="99"/>
          <w:sz w:val="28"/>
          <w:szCs w:val="28"/>
        </w:rPr>
        <w:t> </w:t>
      </w:r>
      <w:r>
        <w:rPr>
          <w:rFonts w:ascii="宋体" w:hAnsi="宋体" w:cs="宋体" w:eastAsia="宋体" w:hint="default"/>
          <w:spacing w:val="3"/>
          <w:sz w:val="28"/>
          <w:szCs w:val="28"/>
        </w:rPr>
        <w:t>真实、准确、完整，不存在虚假记载、误导性陈述或重大遗漏，并承担个别和</w:t>
      </w:r>
      <w:r>
        <w:rPr>
          <w:rFonts w:ascii="宋体" w:hAnsi="宋体" w:cs="宋体" w:eastAsia="宋体" w:hint="default"/>
          <w:w w:val="99"/>
          <w:sz w:val="28"/>
          <w:szCs w:val="28"/>
        </w:rPr>
        <w:t> </w:t>
      </w:r>
      <w:r>
        <w:rPr>
          <w:rFonts w:ascii="宋体" w:hAnsi="宋体" w:cs="宋体" w:eastAsia="宋体" w:hint="default"/>
          <w:sz w:val="28"/>
          <w:szCs w:val="28"/>
        </w:rPr>
        <w:t>连带的法律责任。</w:t>
      </w:r>
    </w:p>
    <w:p>
      <w:pPr>
        <w:spacing w:line="386" w:lineRule="auto" w:before="161"/>
        <w:ind w:left="153" w:right="1128" w:firstLine="560"/>
        <w:jc w:val="both"/>
        <w:rPr>
          <w:rFonts w:ascii="宋体" w:hAnsi="宋体" w:cs="宋体" w:eastAsia="宋体" w:hint="default"/>
          <w:sz w:val="28"/>
          <w:szCs w:val="28"/>
        </w:rPr>
      </w:pPr>
      <w:r>
        <w:rPr>
          <w:rFonts w:ascii="宋体" w:hAnsi="宋体" w:cs="宋体" w:eastAsia="宋体" w:hint="default"/>
          <w:sz w:val="28"/>
          <w:szCs w:val="28"/>
        </w:rPr>
        <w:t>公司负责人陈钿隆、主管会计工作负责人陈列波及会计机构负责人</w:t>
      </w:r>
      <w:r>
        <w:rPr>
          <w:rFonts w:ascii="Times New Roman" w:hAnsi="Times New Roman" w:cs="Times New Roman" w:eastAsia="Times New Roman" w:hint="default"/>
          <w:sz w:val="28"/>
          <w:szCs w:val="28"/>
        </w:rPr>
        <w:t>(</w:t>
      </w:r>
      <w:r>
        <w:rPr>
          <w:rFonts w:ascii="宋体" w:hAnsi="宋体" w:cs="宋体" w:eastAsia="宋体" w:hint="default"/>
          <w:sz w:val="28"/>
          <w:szCs w:val="28"/>
        </w:rPr>
        <w:t>会计主</w:t>
      </w:r>
      <w:r>
        <w:rPr>
          <w:rFonts w:ascii="宋体" w:hAnsi="宋体" w:cs="宋体" w:eastAsia="宋体" w:hint="default"/>
          <w:spacing w:val="1"/>
          <w:w w:val="99"/>
          <w:sz w:val="28"/>
          <w:szCs w:val="28"/>
        </w:rPr>
        <w:t> </w:t>
      </w:r>
      <w:r>
        <w:rPr>
          <w:rFonts w:ascii="宋体" w:hAnsi="宋体" w:cs="宋体" w:eastAsia="宋体" w:hint="default"/>
          <w:sz w:val="28"/>
          <w:szCs w:val="28"/>
        </w:rPr>
        <w:t>管人员</w:t>
      </w:r>
      <w:r>
        <w:rPr>
          <w:rFonts w:ascii="Times New Roman" w:hAnsi="Times New Roman" w:cs="Times New Roman" w:eastAsia="Times New Roman" w:hint="default"/>
          <w:sz w:val="28"/>
          <w:szCs w:val="28"/>
        </w:rPr>
        <w:t>)</w:t>
      </w:r>
      <w:r>
        <w:rPr>
          <w:rFonts w:ascii="宋体" w:hAnsi="宋体" w:cs="宋体" w:eastAsia="宋体" w:hint="default"/>
          <w:sz w:val="28"/>
          <w:szCs w:val="28"/>
        </w:rPr>
        <w:t>吴俊生声明：保证年度报告中财务报告的真实、准确、完整。</w:t>
      </w:r>
    </w:p>
    <w:p>
      <w:pPr>
        <w:spacing w:line="472" w:lineRule="auto" w:before="147"/>
        <w:ind w:left="714" w:right="1136"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w w:val="99"/>
          <w:sz w:val="28"/>
          <w:szCs w:val="28"/>
        </w:rPr>
        <w:t> </w:t>
      </w:r>
      <w:r>
        <w:rPr>
          <w:rFonts w:ascii="宋体" w:hAnsi="宋体" w:cs="宋体" w:eastAsia="宋体" w:hint="default"/>
          <w:spacing w:val="3"/>
          <w:sz w:val="28"/>
          <w:szCs w:val="28"/>
        </w:rPr>
        <w:t>本报告中涉及的未来发展陈述，属于计划性事项，不构成公司对投资者的</w:t>
      </w:r>
    </w:p>
    <w:p>
      <w:pPr>
        <w:spacing w:line="475" w:lineRule="auto" w:before="0"/>
        <w:ind w:left="714" w:right="0" w:hanging="561"/>
        <w:jc w:val="left"/>
        <w:rPr>
          <w:rFonts w:ascii="宋体" w:hAnsi="宋体" w:cs="宋体" w:eastAsia="宋体" w:hint="default"/>
          <w:sz w:val="28"/>
          <w:szCs w:val="28"/>
        </w:rPr>
      </w:pPr>
      <w:r>
        <w:rPr>
          <w:rFonts w:ascii="宋体" w:hAnsi="宋体" w:cs="宋体" w:eastAsia="宋体" w:hint="default"/>
          <w:sz w:val="28"/>
          <w:szCs w:val="28"/>
        </w:rPr>
        <w:t>实质承诺，敬请广大投资者注意投资风险。</w:t>
      </w:r>
      <w:r>
        <w:rPr>
          <w:rFonts w:ascii="宋体" w:hAnsi="宋体" w:cs="宋体" w:eastAsia="宋体" w:hint="default"/>
          <w:w w:val="99"/>
          <w:sz w:val="28"/>
          <w:szCs w:val="28"/>
        </w:rPr>
        <w:t> </w:t>
      </w:r>
      <w:r>
        <w:rPr>
          <w:rFonts w:ascii="宋体" w:hAnsi="宋体" w:cs="宋体" w:eastAsia="宋体" w:hint="default"/>
          <w:spacing w:val="3"/>
          <w:sz w:val="28"/>
          <w:szCs w:val="28"/>
        </w:rPr>
        <w:t>本公司请投资者认真阅读本年度报告全文，并特别注意下列风险因素：宏</w:t>
      </w:r>
    </w:p>
    <w:p>
      <w:pPr>
        <w:spacing w:line="351" w:lineRule="exact" w:before="0"/>
        <w:ind w:left="153" w:right="1136" w:firstLine="0"/>
        <w:jc w:val="left"/>
        <w:rPr>
          <w:rFonts w:ascii="宋体" w:hAnsi="宋体" w:cs="宋体" w:eastAsia="宋体" w:hint="default"/>
          <w:sz w:val="28"/>
          <w:szCs w:val="28"/>
        </w:rPr>
      </w:pPr>
      <w:r>
        <w:rPr>
          <w:rFonts w:ascii="宋体" w:hAnsi="宋体" w:cs="宋体" w:eastAsia="宋体" w:hint="default"/>
          <w:sz w:val="28"/>
          <w:szCs w:val="28"/>
        </w:rPr>
        <w:t>观经济下滑风险、市场竞争风险、管理风险、对外投资风险。</w:t>
      </w:r>
    </w:p>
    <w:p>
      <w:pPr>
        <w:spacing w:line="240" w:lineRule="auto" w:before="3"/>
        <w:rPr>
          <w:rFonts w:ascii="宋体" w:hAnsi="宋体" w:cs="宋体" w:eastAsia="宋体" w:hint="default"/>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sz w:val="28"/>
          <w:szCs w:val="28"/>
        </w:rPr>
        <w:t>公司经本次董事会审议通过的利润分配预案为：以</w:t>
      </w:r>
      <w:r>
        <w:rPr>
          <w:rFonts w:ascii="宋体" w:hAnsi="宋体" w:cs="宋体" w:eastAsia="宋体" w:hint="default"/>
          <w:spacing w:val="-86"/>
          <w:sz w:val="28"/>
          <w:szCs w:val="28"/>
        </w:rPr>
        <w:t> </w:t>
      </w:r>
      <w:r>
        <w:rPr>
          <w:rFonts w:ascii="Times New Roman" w:hAnsi="Times New Roman" w:cs="Times New Roman" w:eastAsia="Times New Roman" w:hint="default"/>
          <w:sz w:val="28"/>
          <w:szCs w:val="28"/>
        </w:rPr>
        <w:t>904,718,923</w:t>
      </w:r>
      <w:r>
        <w:rPr>
          <w:rFonts w:ascii="Times New Roman" w:hAnsi="Times New Roman" w:cs="Times New Roman" w:eastAsia="Times New Roman" w:hint="default"/>
          <w:spacing w:val="-17"/>
          <w:sz w:val="28"/>
          <w:szCs w:val="28"/>
        </w:rPr>
        <w:t> </w:t>
      </w:r>
      <w:r>
        <w:rPr>
          <w:rFonts w:ascii="宋体" w:hAnsi="宋体" w:cs="宋体" w:eastAsia="宋体" w:hint="default"/>
          <w:sz w:val="28"/>
          <w:szCs w:val="28"/>
        </w:rPr>
        <w:t>为基数，向</w:t>
      </w:r>
    </w:p>
    <w:p>
      <w:pPr>
        <w:spacing w:before="236"/>
        <w:ind w:left="153" w:right="0" w:firstLine="0"/>
        <w:jc w:val="left"/>
        <w:rPr>
          <w:rFonts w:ascii="宋体" w:hAnsi="宋体" w:cs="宋体" w:eastAsia="宋体" w:hint="default"/>
          <w:sz w:val="28"/>
          <w:szCs w:val="28"/>
        </w:rPr>
      </w:pPr>
      <w:r>
        <w:rPr>
          <w:rFonts w:ascii="宋体" w:hAnsi="宋体" w:cs="宋体" w:eastAsia="宋体" w:hint="default"/>
          <w:w w:val="99"/>
          <w:sz w:val="28"/>
          <w:szCs w:val="28"/>
        </w:rPr>
        <w:t>全体股东每</w:t>
      </w:r>
      <w:r>
        <w:rPr>
          <w:rFonts w:ascii="宋体" w:hAnsi="宋体" w:cs="宋体" w:eastAsia="宋体" w:hint="default"/>
          <w:spacing w:val="-62"/>
          <w:sz w:val="28"/>
          <w:szCs w:val="28"/>
        </w:rPr>
        <w:t> </w:t>
      </w:r>
      <w:r>
        <w:rPr>
          <w:rFonts w:ascii="Times New Roman" w:hAnsi="Times New Roman" w:cs="Times New Roman" w:eastAsia="Times New Roman" w:hint="default"/>
          <w:w w:val="99"/>
          <w:sz w:val="28"/>
          <w:szCs w:val="28"/>
        </w:rPr>
        <w:t>10</w:t>
      </w:r>
      <w:r>
        <w:rPr>
          <w:rFonts w:ascii="Times New Roman" w:hAnsi="Times New Roman" w:cs="Times New Roman" w:eastAsia="Times New Roman" w:hint="default"/>
          <w:spacing w:val="8"/>
          <w:sz w:val="28"/>
          <w:szCs w:val="28"/>
        </w:rPr>
        <w:t> </w:t>
      </w:r>
      <w:r>
        <w:rPr>
          <w:rFonts w:ascii="宋体" w:hAnsi="宋体" w:cs="宋体" w:eastAsia="宋体" w:hint="default"/>
          <w:w w:val="99"/>
          <w:sz w:val="28"/>
          <w:szCs w:val="28"/>
        </w:rPr>
        <w:t>股派发现金红利</w:t>
      </w:r>
      <w:r>
        <w:rPr>
          <w:rFonts w:ascii="宋体" w:hAnsi="宋体" w:cs="宋体" w:eastAsia="宋体" w:hint="default"/>
          <w:spacing w:val="-62"/>
          <w:sz w:val="28"/>
          <w:szCs w:val="28"/>
        </w:rPr>
        <w:t> </w:t>
      </w:r>
      <w:r>
        <w:rPr>
          <w:rFonts w:ascii="Times New Roman" w:hAnsi="Times New Roman" w:cs="Times New Roman" w:eastAsia="Times New Roman" w:hint="default"/>
          <w:w w:val="99"/>
          <w:sz w:val="28"/>
          <w:szCs w:val="28"/>
        </w:rPr>
        <w:t>0.7</w:t>
      </w:r>
      <w:r>
        <w:rPr>
          <w:rFonts w:ascii="Times New Roman" w:hAnsi="Times New Roman" w:cs="Times New Roman" w:eastAsia="Times New Roman" w:hint="default"/>
          <w:spacing w:val="8"/>
          <w:sz w:val="28"/>
          <w:szCs w:val="28"/>
        </w:rPr>
        <w:t> </w:t>
      </w:r>
      <w:r>
        <w:rPr>
          <w:rFonts w:ascii="宋体" w:hAnsi="宋体" w:cs="宋体" w:eastAsia="宋体" w:hint="default"/>
          <w:w w:val="99"/>
          <w:sz w:val="28"/>
          <w:szCs w:val="28"/>
        </w:rPr>
        <w:t>元（含税</w:t>
      </w:r>
      <w:r>
        <w:rPr>
          <w:rFonts w:ascii="宋体" w:hAnsi="宋体" w:cs="宋体" w:eastAsia="宋体" w:hint="default"/>
          <w:spacing w:val="-141"/>
          <w:w w:val="99"/>
          <w:sz w:val="28"/>
          <w:szCs w:val="28"/>
        </w:rPr>
        <w:t>）</w:t>
      </w:r>
      <w:r>
        <w:rPr>
          <w:rFonts w:ascii="宋体" w:hAnsi="宋体" w:cs="宋体" w:eastAsia="宋体" w:hint="default"/>
          <w:w w:val="99"/>
          <w:sz w:val="28"/>
          <w:szCs w:val="28"/>
        </w:rPr>
        <w:t>，送红股</w:t>
      </w:r>
      <w:r>
        <w:rPr>
          <w:rFonts w:ascii="宋体" w:hAnsi="宋体" w:cs="宋体" w:eastAsia="宋体" w:hint="default"/>
          <w:spacing w:val="-61"/>
          <w:sz w:val="28"/>
          <w:szCs w:val="28"/>
        </w:rPr>
        <w:t> </w:t>
      </w:r>
      <w:r>
        <w:rPr>
          <w:rFonts w:ascii="Times New Roman" w:hAnsi="Times New Roman" w:cs="Times New Roman" w:eastAsia="Times New Roman" w:hint="default"/>
          <w:w w:val="99"/>
          <w:sz w:val="28"/>
          <w:szCs w:val="28"/>
        </w:rPr>
        <w:t>0</w:t>
      </w:r>
      <w:r>
        <w:rPr>
          <w:rFonts w:ascii="Times New Roman" w:hAnsi="Times New Roman" w:cs="Times New Roman" w:eastAsia="Times New Roman" w:hint="default"/>
          <w:spacing w:val="8"/>
          <w:sz w:val="28"/>
          <w:szCs w:val="28"/>
        </w:rPr>
        <w:t> </w:t>
      </w:r>
      <w:r>
        <w:rPr>
          <w:rFonts w:ascii="宋体" w:hAnsi="宋体" w:cs="宋体" w:eastAsia="宋体" w:hint="default"/>
          <w:w w:val="99"/>
          <w:sz w:val="28"/>
          <w:szCs w:val="28"/>
        </w:rPr>
        <w:t>股（含税</w:t>
      </w:r>
      <w:r>
        <w:rPr>
          <w:rFonts w:ascii="宋体" w:hAnsi="宋体" w:cs="宋体" w:eastAsia="宋体" w:hint="default"/>
          <w:spacing w:val="-140"/>
          <w:w w:val="99"/>
          <w:sz w:val="28"/>
          <w:szCs w:val="28"/>
        </w:rPr>
        <w:t>）</w:t>
      </w:r>
      <w:r>
        <w:rPr>
          <w:rFonts w:ascii="宋体" w:hAnsi="宋体" w:cs="宋体" w:eastAsia="宋体" w:hint="default"/>
          <w:w w:val="99"/>
          <w:sz w:val="28"/>
          <w:szCs w:val="28"/>
        </w:rPr>
        <w:t>，以资本公</w:t>
      </w:r>
      <w:r>
        <w:rPr>
          <w:rFonts w:ascii="宋体" w:hAnsi="宋体" w:cs="宋体" w:eastAsia="宋体" w:hint="default"/>
          <w:sz w:val="28"/>
          <w:szCs w:val="28"/>
        </w:rPr>
      </w:r>
    </w:p>
    <w:p>
      <w:pPr>
        <w:spacing w:before="237"/>
        <w:ind w:left="153" w:right="1136" w:firstLine="0"/>
        <w:jc w:val="left"/>
        <w:rPr>
          <w:rFonts w:ascii="宋体" w:hAnsi="宋体" w:cs="宋体" w:eastAsia="宋体" w:hint="default"/>
          <w:sz w:val="28"/>
          <w:szCs w:val="28"/>
        </w:rPr>
      </w:pPr>
      <w:r>
        <w:rPr>
          <w:rFonts w:ascii="宋体" w:hAnsi="宋体" w:cs="宋体" w:eastAsia="宋体" w:hint="default"/>
          <w:sz w:val="28"/>
          <w:szCs w:val="28"/>
        </w:rPr>
        <w:t>积金向全体股东每</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股转增</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3</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股。</w:t>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1561" w:right="253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189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561" w:right="253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省广股份、本公司、公司、股份公司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广新集团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广代博公司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广旭公司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三赢公司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旗智公司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合力唯胜公司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青岛先锋公司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青岛先锋广告有限公司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赛铂互动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指标公司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北京合众传播公司、北京合众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上海恺达、安瑞索思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广佛地铁广告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省广影业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36"/>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6"/>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省广股份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002400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省广股份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陈钿隆</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29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510080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29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510080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hyperlink r:id="rId9">
              <w:r>
                <w:rPr>
                  <w:rFonts w:ascii="Times New Roman"/>
                  <w:sz w:val="18"/>
                </w:rPr>
                <w:t>www.gimc.cn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6"/>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李佳霖</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020-87600168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020-87617378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020-87671661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020-87671661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6"/>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6"/>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19033380-9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249" w:type="dxa"/>
        <w:tblLayout w:type="fixed"/>
        <w:tblCellMar>
          <w:top w:w="0" w:type="dxa"/>
          <w:left w:w="0" w:type="dxa"/>
          <w:bottom w:w="0" w:type="dxa"/>
          <w:right w:w="0" w:type="dxa"/>
        </w:tblCellMar>
        <w:tblLook w:val="01E0"/>
      </w:tblPr>
      <w:tblGrid>
        <w:gridCol w:w="3687"/>
        <w:gridCol w:w="5882"/>
      </w:tblGrid>
      <w:tr>
        <w:trPr>
          <w:trHeight w:val="332" w:hRule="exact"/>
        </w:trPr>
        <w:tc>
          <w:tcPr>
            <w:tcW w:w="3687" w:type="dxa"/>
            <w:tcBorders>
              <w:top w:val="nil" w:sz="6" w:space="0" w:color="auto"/>
              <w:left w:val="nil" w:sz="6" w:space="0" w:color="auto"/>
              <w:bottom w:val="single" w:sz="4" w:space="0" w:color="000000"/>
              <w:right w:val="nil" w:sz="6" w:space="0" w:color="auto"/>
            </w:tcBorders>
          </w:tcPr>
          <w:p>
            <w:pPr/>
          </w:p>
        </w:tc>
        <w:tc>
          <w:tcPr>
            <w:tcW w:w="5882"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254" w:right="1361"/>
        <w:jc w:val="left"/>
        <w:rPr>
          <w:b w:val="0"/>
          <w:bCs w:val="0"/>
        </w:rPr>
      </w:pPr>
      <w:r>
        <w:rPr/>
        <w:pict>
          <v:group style="position:absolute;margin-left:55.200001pt;margin-top:-48.824402pt;width:485pt;height:.1pt;mso-position-horizontal-relative:page;mso-position-vertical-relative:paragraph;z-index:-1274944" coordorigin="1104,-976" coordsize="9700,2">
            <v:shape style="position:absolute;left:1104;top:-976;width:9700;height:2" coordorigin="1104,-976" coordsize="9700,0" path="m1104,-976l10804,-976e" filled="false" stroked="true" strokeweight=".72pt" strokecolor="#000000">
              <v:path arrowok="t"/>
            </v:shape>
            <w10:wrap type="none"/>
          </v:group>
        </w:pict>
      </w: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3" w:right="1361"/>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支梓、邓国强</w:t>
            </w:r>
          </w:p>
        </w:tc>
      </w:tr>
    </w:tbl>
    <w:p>
      <w:pPr>
        <w:pStyle w:val="BodyText"/>
        <w:spacing w:line="240" w:lineRule="auto" w:before="51"/>
        <w:ind w:left="254" w:right="1361"/>
        <w:jc w:val="left"/>
      </w:pPr>
      <w:r>
        <w:rPr/>
        <w:t>公司聘请的报告期内履行持续督导职责的保荐机构</w:t>
      </w:r>
    </w:p>
    <w:p>
      <w:pPr>
        <w:pStyle w:val="BodyText"/>
        <w:spacing w:line="240" w:lineRule="auto" w:before="117"/>
        <w:ind w:left="254" w:right="1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128"/>
        <w:gridCol w:w="2693"/>
        <w:gridCol w:w="2356"/>
        <w:gridCol w:w="2392"/>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德邦证券有限责任公司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上海市福山路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号城建国际中</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张军、赵麟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254" w:right="1361"/>
        <w:jc w:val="left"/>
      </w:pPr>
      <w:r>
        <w:rPr/>
        <w:t>公司聘请的报告期内履行持续督导职责的财务顾问</w:t>
      </w:r>
    </w:p>
    <w:p>
      <w:pPr>
        <w:pStyle w:val="BodyText"/>
        <w:spacing w:line="240" w:lineRule="auto" w:before="117"/>
        <w:ind w:left="254" w:right="1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128"/>
        <w:gridCol w:w="2657"/>
        <w:gridCol w:w="2392"/>
        <w:gridCol w:w="2392"/>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深圳市福田区益田路江苏大厦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凌江红、刘兴德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254" w:right="1361"/>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3" w:right="1361"/>
        <w:jc w:val="left"/>
      </w:pPr>
      <w:r>
        <w:rPr/>
        <w:t>公司是否因会计政策变更及会计差错更正等追溯调整或重述以前年度会计数据</w:t>
      </w:r>
    </w:p>
    <w:p>
      <w:pPr>
        <w:pStyle w:val="BodyText"/>
        <w:spacing w:line="240" w:lineRule="auto" w:before="116"/>
        <w:ind w:left="253" w:right="13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740"/>
        <w:gridCol w:w="162"/>
        <w:gridCol w:w="1589"/>
        <w:gridCol w:w="1736"/>
        <w:gridCol w:w="1738"/>
        <w:gridCol w:w="1735"/>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3" w:right="0"/>
              <w:jc w:val="left"/>
              <w:rPr>
                <w:rFonts w:ascii="Times New Roman" w:hAnsi="Times New Roman" w:cs="Times New Roman" w:eastAsia="Times New Roman" w:hint="default"/>
                <w:sz w:val="18"/>
                <w:szCs w:val="18"/>
              </w:rPr>
            </w:pPr>
            <w:r>
              <w:rPr>
                <w:rFonts w:ascii="Times New Roman"/>
                <w:sz w:val="18"/>
              </w:rPr>
              <w:t>9,628,636,706.95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6,337,587,606.06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5,590,897,296.35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8"/>
              <w:jc w:val="center"/>
              <w:rPr>
                <w:rFonts w:ascii="宋体" w:hAnsi="宋体" w:cs="宋体" w:eastAsia="宋体" w:hint="default"/>
                <w:sz w:val="18"/>
                <w:szCs w:val="18"/>
              </w:rPr>
            </w:pPr>
            <w:r>
              <w:rPr>
                <w:rFonts w:ascii="宋体" w:hAnsi="宋体" w:cs="宋体" w:eastAsia="宋体" w:hint="default"/>
                <w:sz w:val="18"/>
                <w:szCs w:val="18"/>
              </w:rPr>
              <w:t>归属于上市公司股东的净利</w:t>
            </w:r>
            <w:r>
              <w:rPr>
                <w:rFonts w:ascii="宋体" w:hAnsi="宋体" w:cs="宋体" w:eastAsia="宋体" w:hint="default"/>
                <w:spacing w:val="-83"/>
                <w:sz w:val="18"/>
                <w:szCs w:val="18"/>
              </w:rPr>
              <w:t>润</w:t>
            </w:r>
            <w:r>
              <w:rPr>
                <w:rFonts w:ascii="宋体" w:hAnsi="宋体" w:cs="宋体" w:eastAsia="宋体" w:hint="default"/>
                <w:sz w:val="18"/>
                <w:szCs w:val="18"/>
              </w:rPr>
              <w:t>（元</w:t>
            </w:r>
          </w:p>
        </w:tc>
        <w:tc>
          <w:tcPr>
            <w:tcW w:w="16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147"/>
              <w:jc w:val="center"/>
              <w:rPr>
                <w:rFonts w:ascii="Times New Roman" w:hAnsi="Times New Roman" w:cs="Times New Roman" w:eastAsia="Times New Roman" w:hint="default"/>
                <w:sz w:val="18"/>
                <w:szCs w:val="18"/>
              </w:rPr>
            </w:pPr>
            <w:r>
              <w:rPr>
                <w:rFonts w:ascii="Times New Roman"/>
                <w:sz w:val="18"/>
              </w:rPr>
              <w:t>547,643,475.66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425,150,507.93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28.81%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287,557,413.42</w:t>
            </w:r>
          </w:p>
        </w:tc>
      </w:tr>
      <w:tr>
        <w:trPr>
          <w:trHeight w:val="714"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5" w:right="13" w:hanging="45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523,205,117.39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423,358,269.70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268,136,325.78</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8"/>
              <w:jc w:val="center"/>
              <w:rPr>
                <w:rFonts w:ascii="宋体" w:hAnsi="宋体" w:cs="宋体" w:eastAsia="宋体" w:hint="default"/>
                <w:sz w:val="18"/>
                <w:szCs w:val="18"/>
              </w:rPr>
            </w:pPr>
            <w:r>
              <w:rPr>
                <w:rFonts w:ascii="宋体" w:hAnsi="宋体" w:cs="宋体" w:eastAsia="宋体" w:hint="default"/>
                <w:sz w:val="18"/>
                <w:szCs w:val="18"/>
              </w:rPr>
              <w:t>经营活动产生的现金流量净</w:t>
            </w:r>
            <w:r>
              <w:rPr>
                <w:rFonts w:ascii="宋体" w:hAnsi="宋体" w:cs="宋体" w:eastAsia="宋体" w:hint="default"/>
                <w:spacing w:val="-83"/>
                <w:sz w:val="18"/>
                <w:szCs w:val="18"/>
              </w:rPr>
              <w:t>额</w:t>
            </w:r>
            <w:r>
              <w:rPr>
                <w:rFonts w:ascii="宋体" w:hAnsi="宋体" w:cs="宋体" w:eastAsia="宋体" w:hint="default"/>
                <w:sz w:val="18"/>
                <w:szCs w:val="18"/>
              </w:rPr>
              <w:t>（元</w:t>
            </w:r>
          </w:p>
        </w:tc>
        <w:tc>
          <w:tcPr>
            <w:tcW w:w="16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147"/>
              <w:jc w:val="center"/>
              <w:rPr>
                <w:rFonts w:ascii="Times New Roman" w:hAnsi="Times New Roman" w:cs="Times New Roman" w:eastAsia="Times New Roman" w:hint="default"/>
                <w:sz w:val="18"/>
                <w:szCs w:val="18"/>
              </w:rPr>
            </w:pPr>
            <w:r>
              <w:rPr>
                <w:rFonts w:ascii="Times New Roman"/>
                <w:sz w:val="18"/>
              </w:rPr>
              <w:t>265,433,046.30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132,259,958.91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121,111,331.55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0.3315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0.3315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20.95%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3" w:right="0"/>
              <w:jc w:val="left"/>
              <w:rPr>
                <w:rFonts w:ascii="Times New Roman" w:hAnsi="Times New Roman" w:cs="Times New Roman" w:eastAsia="Times New Roman" w:hint="default"/>
                <w:sz w:val="18"/>
                <w:szCs w:val="18"/>
              </w:rPr>
            </w:pPr>
            <w:r>
              <w:rPr>
                <w:rFonts w:ascii="Times New Roman"/>
                <w:sz w:val="18"/>
              </w:rPr>
              <w:t>7,779,777,528.53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4,857,879,822.84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3,090,506,802.19</w:t>
            </w:r>
          </w:p>
        </w:tc>
      </w:tr>
      <w:tr>
        <w:trPr>
          <w:trHeight w:val="403"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8"/>
              <w:jc w:val="center"/>
              <w:rPr>
                <w:rFonts w:ascii="宋体" w:hAnsi="宋体" w:cs="宋体" w:eastAsia="宋体" w:hint="default"/>
                <w:sz w:val="18"/>
                <w:szCs w:val="18"/>
              </w:rPr>
            </w:pPr>
            <w:r>
              <w:rPr>
                <w:rFonts w:ascii="宋体" w:hAnsi="宋体" w:cs="宋体" w:eastAsia="宋体" w:hint="default"/>
                <w:sz w:val="18"/>
                <w:szCs w:val="18"/>
              </w:rPr>
              <w:t>归属于上市公司股东的净资</w:t>
            </w:r>
            <w:r>
              <w:rPr>
                <w:rFonts w:ascii="宋体" w:hAnsi="宋体" w:cs="宋体" w:eastAsia="宋体" w:hint="default"/>
                <w:spacing w:val="-83"/>
                <w:sz w:val="18"/>
                <w:szCs w:val="18"/>
              </w:rPr>
              <w:t>产</w:t>
            </w:r>
            <w:r>
              <w:rPr>
                <w:rFonts w:ascii="宋体" w:hAnsi="宋体" w:cs="宋体" w:eastAsia="宋体" w:hint="default"/>
                <w:sz w:val="18"/>
                <w:szCs w:val="18"/>
              </w:rPr>
              <w:t>（元</w:t>
            </w:r>
          </w:p>
        </w:tc>
        <w:tc>
          <w:tcPr>
            <w:tcW w:w="16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146"/>
              <w:jc w:val="center"/>
              <w:rPr>
                <w:rFonts w:ascii="Times New Roman" w:hAnsi="Times New Roman" w:cs="Times New Roman" w:eastAsia="Times New Roman" w:hint="default"/>
                <w:sz w:val="18"/>
                <w:szCs w:val="18"/>
              </w:rPr>
            </w:pPr>
            <w:r>
              <w:rPr>
                <w:rFonts w:ascii="Times New Roman"/>
                <w:sz w:val="18"/>
              </w:rPr>
              <w:t>2,436,609,006.60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1,927,538,597.02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26.41%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1,495,759,323.47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880" w:right="0"/>
        </w:sectPr>
      </w:pPr>
    </w:p>
    <w:p>
      <w:pPr>
        <w:spacing w:line="240" w:lineRule="auto" w:before="12"/>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left="253" w:right="1361"/>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3" w:right="1361"/>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53" w:right="1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253" w:right="1361"/>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left="253" w:right="1361"/>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740"/>
        <w:gridCol w:w="1752"/>
        <w:gridCol w:w="1739"/>
        <w:gridCol w:w="1740"/>
        <w:gridCol w:w="1729"/>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1,688,588,610.79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2,159,819,799.38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2,293,049,552.38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3,487,178,744.40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68,561,406.84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129,407,809.66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156,321,387.83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193,352,871.33</w:t>
            </w:r>
          </w:p>
        </w:tc>
      </w:tr>
      <w:tr>
        <w:trPr>
          <w:trHeight w:val="714"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5" w:right="13" w:hanging="72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67,145,456.40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124,987,928.14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145,791,812.32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185,279,920.53</w:t>
            </w:r>
          </w:p>
        </w:tc>
      </w:tr>
      <w:tr>
        <w:trPr>
          <w:trHeight w:val="404"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110,894,380.84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75,114,381.19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-168,060,544.52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247,484,828.79</w:t>
            </w:r>
          </w:p>
        </w:tc>
      </w:tr>
    </w:tbl>
    <w:p>
      <w:pPr>
        <w:pStyle w:val="BodyText"/>
        <w:spacing w:line="240" w:lineRule="auto" w:before="51"/>
        <w:ind w:left="254" w:right="1361"/>
        <w:jc w:val="left"/>
      </w:pPr>
      <w:r>
        <w:rPr/>
        <w:t>上述财务指标或其加总数是否与公司已披露季度报告、半年度报告相关财务指标存在重大差异</w:t>
      </w:r>
    </w:p>
    <w:p>
      <w:pPr>
        <w:pStyle w:val="BodyText"/>
        <w:spacing w:line="240" w:lineRule="auto" w:before="116"/>
        <w:ind w:left="253" w:right="13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left="253" w:right="1361"/>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253" w:right="1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1" w:right="10" w:hanging="8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-295,212.58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-2,033,255.87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-158,015.85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51" w:right="10" w:hanging="144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11,761,561.00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1,400,280.91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1,849,904.45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15,582,900.04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3,951,561.66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2,701,345.24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4,731,817.37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-320,027.60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22,159,479.37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6,480,497.94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546,370.74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6,171,455.04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862,209.62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659,950.13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960,170.53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24,438,358.27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1,792,238.23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19,421,087.64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6"/>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6"/>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Heading4"/>
        <w:spacing w:line="408" w:lineRule="auto"/>
        <w:ind w:right="0" w:firstLine="360"/>
        <w:jc w:val="left"/>
      </w:pPr>
      <w:r>
        <w:rPr/>
        <w:t>公司</w:t>
      </w:r>
      <w:r>
        <w:rPr>
          <w:rFonts w:ascii="宋体" w:hAnsi="宋体" w:cs="宋体" w:eastAsia="宋体" w:hint="default"/>
        </w:rPr>
        <w:t>2015</w:t>
      </w:r>
      <w:r>
        <w:rPr/>
        <w:t>年着重加强各业务板块特别是数字营销业务的融合，报告期内数字营销业务营业收入超过</w:t>
      </w:r>
      <w:r>
        <w:rPr>
          <w:rFonts w:ascii="宋体" w:hAnsi="宋体" w:cs="宋体" w:eastAsia="宋体" w:hint="default"/>
        </w:rPr>
        <w:t>23 </w:t>
      </w:r>
      <w:r>
        <w:rPr/>
        <w:t>亿，已成为覆盖代理、策略、创意、程序化购买等成熟的整合式业务板块。通过与管理咨询、品牌管理、</w:t>
      </w:r>
      <w:r>
        <w:rPr>
          <w:spacing w:val="-38"/>
        </w:rPr>
        <w:t> </w:t>
      </w:r>
      <w:r>
        <w:rPr>
          <w:spacing w:val="-38"/>
        </w:rPr>
      </w:r>
      <w:r>
        <w:rPr/>
        <w:t>媒介代理等业务板块的无缝对接，促进了公司客户的获得与营业收入的提高。此外，报告期内媒介代理业</w:t>
      </w:r>
      <w:r>
        <w:rPr/>
        <w:t> 务坚持多元化的代理模式，进行全平台统一采购，加强多种形式媒介代理的综合配置，节约了媒介采购成 本，快消品行业、汽车、金融等行业的代理都有明显增长。整合营销各项业务的发展离不开对数据与技术 的研究，</w:t>
      </w:r>
      <w:r>
        <w:rPr>
          <w:rFonts w:ascii="宋体" w:hAnsi="宋体" w:cs="宋体" w:eastAsia="宋体" w:hint="default"/>
        </w:rPr>
        <w:t>2015</w:t>
      </w:r>
      <w:r>
        <w:rPr/>
        <w:t>年，公司加大对大数据挖掘应用、数字营销特别是移动数字营销的技术等领域的投入力度，</w:t>
      </w:r>
      <w:r>
        <w:rPr>
          <w:spacing w:val="-38"/>
        </w:rPr>
        <w:t> </w:t>
      </w:r>
      <w:r>
        <w:rPr>
          <w:spacing w:val="-38"/>
        </w:rPr>
      </w:r>
      <w:r>
        <w:rPr/>
        <w:t>加速提高整合营销传播效果。</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1136"/>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BodyText"/>
        <w:spacing w:line="240" w:lineRule="auto" w:before="44"/>
        <w:ind w:left="0" w:right="1139"/>
        <w:jc w:val="right"/>
      </w:pPr>
      <w:r>
        <w:rPr/>
        <w:pict>
          <v:shape style="position:absolute;margin-left:57.029999pt;margin-top:-137.138290pt;width:478.6pt;height:295.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公司年末股权资产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30,130.68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万元，年初股权资产为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14,789.82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15,340.86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万元，变化原因一是系公司投资取得深圳市东信时代信息技术有限公司</w:t>
                        </w:r>
                      </w:p>
                      <w:p>
                        <w:pPr>
                          <w:pStyle w:val="TableParagraph"/>
                          <w:spacing w:line="300" w:lineRule="auto" w:before="63"/>
                          <w:ind w:left="16"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的股权，二是系广博公司、广代博公司、合肥电视广告公司、武汉电视广告公</w:t>
                        </w:r>
                        <w:r>
                          <w:rPr>
                            <w:rFonts w:ascii="宋体" w:hAnsi="宋体" w:cs="宋体" w:eastAsia="宋体" w:hint="default"/>
                            <w:w w:val="99"/>
                            <w:sz w:val="18"/>
                            <w:szCs w:val="18"/>
                          </w:rPr>
                          <w:t> </w:t>
                        </w:r>
                        <w:r>
                          <w:rPr>
                            <w:rFonts w:ascii="宋体" w:hAnsi="宋体" w:cs="宋体" w:eastAsia="宋体" w:hint="default"/>
                            <w:sz w:val="18"/>
                            <w:szCs w:val="18"/>
                          </w:rPr>
                          <w:t>司、南京广电广告公司等公司的合营企业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年度实现的净利润导致股权资产增</w:t>
                        </w:r>
                        <w:r>
                          <w:rPr>
                            <w:rFonts w:ascii="宋体" w:hAnsi="宋体" w:cs="宋体" w:eastAsia="宋体" w:hint="default"/>
                            <w:w w:val="99"/>
                            <w:sz w:val="18"/>
                            <w:szCs w:val="18"/>
                          </w:rPr>
                          <w:t> </w:t>
                        </w:r>
                        <w:r>
                          <w:rPr>
                            <w:rFonts w:ascii="宋体" w:hAnsi="宋体" w:cs="宋体" w:eastAsia="宋体" w:hint="default"/>
                            <w:sz w:val="18"/>
                            <w:szCs w:val="18"/>
                          </w:rPr>
                          <w:t>加。</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629"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公司报告年末固定资产原值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9,387.69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万元，年初固定资产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7,776.81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万元，较年初增</w:t>
                        </w:r>
                      </w:p>
                      <w:p>
                        <w:pPr>
                          <w:pStyle w:val="TableParagraph"/>
                          <w:spacing w:line="302" w:lineRule="auto" w:before="63"/>
                          <w:ind w:left="16" w:right="111"/>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1,610.88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万元，变化原因为主要是公司投资收购上海传漾、上海韵翔、上海晋拓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广州蓝门导致合并范围增加所致。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公司报告年末无形资产原值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4,388.78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万元，年初无形资产原值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3,640.41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万元，较年</w:t>
                        </w:r>
                      </w:p>
                      <w:p>
                        <w:pPr>
                          <w:pStyle w:val="TableParagraph"/>
                          <w:spacing w:line="240" w:lineRule="auto" w:before="64"/>
                          <w:ind w:left="16" w:right="-41"/>
                          <w:jc w:val="left"/>
                          <w:rPr>
                            <w:rFonts w:ascii="宋体" w:hAnsi="宋体" w:cs="宋体" w:eastAsia="宋体" w:hint="default"/>
                            <w:sz w:val="18"/>
                            <w:szCs w:val="18"/>
                          </w:rPr>
                        </w:pPr>
                        <w:r>
                          <w:rPr>
                            <w:rFonts w:ascii="宋体" w:hAnsi="宋体" w:cs="宋体" w:eastAsia="宋体" w:hint="default"/>
                            <w:sz w:val="18"/>
                            <w:szCs w:val="18"/>
                          </w:rPr>
                          <w:t>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748.37 </w:t>
                        </w:r>
                        <w:r>
                          <w:rPr>
                            <w:rFonts w:ascii="宋体" w:hAnsi="宋体" w:cs="宋体" w:eastAsia="宋体" w:hint="default"/>
                            <w:sz w:val="18"/>
                            <w:szCs w:val="18"/>
                          </w:rPr>
                          <w:t>万元，变化原因为主要是公司为大数据营销系统项目购买配套软件。</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公司报告年末在建工程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万元，年初在建工程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元，变化原因为主要是公司子公司广州蓝门数字营销公司自建办公楼。</w:t>
                        </w:r>
                      </w:p>
                    </w:tc>
                  </w:tr>
                  <w:tr>
                    <w:trPr>
                      <w:trHeight w:val="1026"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8"/>
                          <w:jc w:val="both"/>
                          <w:rPr>
                            <w:rFonts w:ascii="宋体" w:hAnsi="宋体" w:cs="宋体" w:eastAsia="宋体" w:hint="default"/>
                            <w:sz w:val="18"/>
                            <w:szCs w:val="18"/>
                          </w:rPr>
                        </w:pPr>
                        <w:r>
                          <w:rPr>
                            <w:rFonts w:ascii="宋体" w:hAnsi="宋体" w:cs="宋体" w:eastAsia="宋体" w:hint="default"/>
                            <w:sz w:val="18"/>
                            <w:szCs w:val="18"/>
                          </w:rPr>
                          <w:t>公司报告年末商誉</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208,175.35</w:t>
                        </w:r>
                        <w:r>
                          <w:rPr>
                            <w:rFonts w:ascii="Times New Roman" w:hAnsi="Times New Roman" w:cs="Times New Roman" w:eastAsia="Times New Roman" w:hint="default"/>
                            <w:spacing w:val="-11"/>
                            <w:sz w:val="18"/>
                            <w:szCs w:val="18"/>
                          </w:rPr>
                          <w:t> </w:t>
                        </w:r>
                        <w:r>
                          <w:rPr>
                            <w:rFonts w:ascii="宋体" w:hAnsi="宋体" w:cs="宋体" w:eastAsia="宋体" w:hint="default"/>
                            <w:spacing w:val="-13"/>
                            <w:sz w:val="18"/>
                            <w:szCs w:val="18"/>
                          </w:rPr>
                          <w:t>万元，年初商誉</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85,857.13</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万元，较年初增加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122,318.22 </w:t>
                        </w:r>
                        <w:r>
                          <w:rPr>
                            <w:rFonts w:ascii="宋体" w:hAnsi="宋体" w:cs="宋体" w:eastAsia="宋体" w:hint="default"/>
                            <w:spacing w:val="-1"/>
                            <w:sz w:val="18"/>
                            <w:szCs w:val="18"/>
                          </w:rPr>
                          <w:t>万元，变化原因为主要是公司投资收购上海传漾、上海韵翔、上海晋拓、广州蓝门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导致合并范围增加所致。</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36"/>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30"/>
          <w:szCs w:val="30"/>
        </w:rPr>
      </w:pPr>
    </w:p>
    <w:p>
      <w:pPr>
        <w:pStyle w:val="Heading4"/>
        <w:spacing w:line="240" w:lineRule="auto"/>
        <w:ind w:left="513" w:right="1136"/>
        <w:jc w:val="left"/>
      </w:pPr>
      <w:r>
        <w:rPr/>
        <w:t>报告期内</w:t>
      </w:r>
      <w:r>
        <w:rPr>
          <w:rFonts w:ascii="Times New Roman" w:hAnsi="Times New Roman" w:cs="Times New Roman" w:eastAsia="Times New Roman" w:hint="default"/>
        </w:rPr>
        <w:t>,</w:t>
      </w:r>
      <w:r>
        <w:rPr/>
        <w:t>公司的核心竞争力未发生重大变化。公司核心竞争力主要体现在以下几个方面：</w:t>
      </w:r>
    </w:p>
    <w:p>
      <w:pPr>
        <w:spacing w:line="240" w:lineRule="auto" w:before="6"/>
        <w:rPr>
          <w:rFonts w:ascii="宋体" w:hAnsi="宋体" w:cs="宋体" w:eastAsia="宋体" w:hint="default"/>
          <w:sz w:val="16"/>
          <w:szCs w:val="16"/>
        </w:rPr>
      </w:pPr>
    </w:p>
    <w:p>
      <w:pPr>
        <w:pStyle w:val="Heading4"/>
        <w:spacing w:line="386" w:lineRule="auto"/>
        <w:ind w:left="154" w:right="1133" w:firstLine="360"/>
        <w:jc w:val="both"/>
      </w:pPr>
      <w:r>
        <w:rPr>
          <w:rFonts w:ascii="Times New Roman" w:hAnsi="Times New Roman" w:cs="Times New Roman" w:eastAsia="Times New Roman" w:hint="default"/>
          <w:spacing w:val="-2"/>
        </w:rPr>
        <w:t>1</w:t>
      </w:r>
      <w:r>
        <w:rPr>
          <w:spacing w:val="-2"/>
        </w:rPr>
        <w:t>、拥有较强人才优势：公司作为轻资产的文化创意产业企业，最核心与最宝贵的财富就是庞大的专业</w:t>
      </w:r>
      <w:r>
        <w:rPr/>
        <w:t> 人才队伍。截至报告期末，公司的核心创意、策划、客服、媒介等专业人才未出现非正常流失的现象。</w:t>
      </w:r>
    </w:p>
    <w:p>
      <w:pPr>
        <w:pStyle w:val="Heading4"/>
        <w:spacing w:line="393" w:lineRule="auto" w:before="104"/>
        <w:ind w:right="1130" w:firstLine="360"/>
        <w:jc w:val="both"/>
      </w:pPr>
      <w:r>
        <w:rPr>
          <w:rFonts w:ascii="Times New Roman" w:hAnsi="Times New Roman" w:cs="Times New Roman" w:eastAsia="Times New Roman" w:hint="default"/>
          <w:spacing w:val="-3"/>
        </w:rPr>
        <w:t>2</w:t>
      </w:r>
      <w:r>
        <w:rPr>
          <w:spacing w:val="-3"/>
        </w:rPr>
        <w:t>、拥有前瞻性技术储备：紧跟技术发展的趋势，公司建立起全行业领先的</w:t>
      </w:r>
      <w:r>
        <w:rPr>
          <w:rFonts w:ascii="Times New Roman" w:hAnsi="Times New Roman" w:cs="Times New Roman" w:eastAsia="Times New Roman" w:hint="default"/>
          <w:spacing w:val="-3"/>
        </w:rPr>
        <w:t>“</w:t>
      </w:r>
      <w:r>
        <w:rPr>
          <w:spacing w:val="-3"/>
        </w:rPr>
        <w:t>广告数字化运营系统</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指</w:t>
      </w:r>
      <w:r>
        <w:rPr/>
        <w:t> 标品牌力模型</w:t>
      </w:r>
      <w:r>
        <w:rPr>
          <w:rFonts w:ascii="Times New Roman" w:hAnsi="Times New Roman" w:cs="Times New Roman" w:eastAsia="Times New Roman" w:hint="default"/>
        </w:rPr>
        <w:t>”</w:t>
      </w:r>
      <w:r>
        <w:rPr/>
        <w:t>，集消费者洞察、品牌策略、创意发想、媒介策划、功能和情感价值，为企业提供营销全</w:t>
      </w:r>
      <w:r>
        <w:rPr>
          <w:spacing w:val="-23"/>
        </w:rPr>
        <w:t> </w:t>
      </w:r>
      <w:r>
        <w:rPr>
          <w:spacing w:val="-23"/>
        </w:rPr>
      </w:r>
      <w:r>
        <w:rPr>
          <w:spacing w:val="-1"/>
        </w:rPr>
        <w:t>链条解决方案。随着移动互联网的全面渗透，公司正加速构建大数据营销系统处理海量用户信息，以尽可</w:t>
      </w:r>
      <w:r>
        <w:rPr>
          <w:spacing w:val="-83"/>
        </w:rPr>
        <w:t> </w:t>
      </w:r>
      <w:r>
        <w:rPr>
          <w:spacing w:val="-83"/>
        </w:rPr>
      </w:r>
      <w:r>
        <w:rPr/>
        <w:t>能精准地展现用户行为，为广告投放提供决策依据，提高广告转化效率。</w:t>
      </w:r>
    </w:p>
    <w:p>
      <w:pPr>
        <w:pStyle w:val="Heading4"/>
        <w:spacing w:line="386" w:lineRule="auto" w:before="97"/>
        <w:ind w:right="1131" w:firstLine="336"/>
        <w:jc w:val="both"/>
      </w:pPr>
      <w:r>
        <w:rPr>
          <w:rFonts w:ascii="Times New Roman" w:hAnsi="Times New Roman" w:cs="Times New Roman" w:eastAsia="Times New Roman" w:hint="default"/>
          <w:spacing w:val="-1"/>
        </w:rPr>
        <w:t>3</w:t>
      </w:r>
      <w:r>
        <w:rPr>
          <w:spacing w:val="-1"/>
        </w:rPr>
        <w:t>、拥有庞大稳定的客户群：报告期内，公司未出现客户特别是中高端客户的非正常流失。随着公司营</w:t>
      </w:r>
      <w:r>
        <w:rPr/>
        <w:t> 销服务能力的提升，客户黏性不断增强。客户群在报告期内保持稳定增长的发展态势。</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136"/>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6"/>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4"/>
        <w:spacing w:line="386" w:lineRule="auto"/>
        <w:ind w:right="0" w:firstLine="420"/>
        <w:jc w:val="left"/>
      </w:pPr>
      <w:r>
        <w:rPr>
          <w:rFonts w:ascii="Times New Roman" w:hAnsi="Times New Roman" w:cs="Times New Roman" w:eastAsia="Times New Roman" w:hint="default"/>
        </w:rPr>
        <w:t>2015</w:t>
      </w:r>
      <w:r>
        <w:rPr/>
        <w:t>年省广股份在全面实施平台战略的大背景下，取得了较好的经营成绩，实现了快速健康的发展。 报告期内实现营业收入</w:t>
      </w:r>
      <w:r>
        <w:rPr>
          <w:rFonts w:ascii="Times New Roman" w:hAnsi="Times New Roman" w:cs="Times New Roman" w:eastAsia="Times New Roman" w:hint="default"/>
        </w:rPr>
        <w:t>96.29</w:t>
      </w:r>
      <w:r>
        <w:rPr/>
        <w:t>亿元，较</w:t>
      </w:r>
      <w:r>
        <w:rPr>
          <w:rFonts w:ascii="Times New Roman" w:hAnsi="Times New Roman" w:cs="Times New Roman" w:eastAsia="Times New Roman" w:hint="default"/>
        </w:rPr>
        <w:t>2014</w:t>
      </w:r>
      <w:r>
        <w:rPr/>
        <w:t>年增长超过</w:t>
      </w:r>
      <w:r>
        <w:rPr>
          <w:rFonts w:ascii="Times New Roman" w:hAnsi="Times New Roman" w:cs="Times New Roman" w:eastAsia="Times New Roman" w:hint="default"/>
        </w:rPr>
        <w:t>50%</w:t>
      </w:r>
      <w:r>
        <w:rPr/>
        <w:t>；归属于上市公司股东的净利润达到</w:t>
      </w:r>
      <w:r>
        <w:rPr>
          <w:rFonts w:ascii="Times New Roman" w:hAnsi="Times New Roman" w:cs="Times New Roman" w:eastAsia="Times New Roman" w:hint="default"/>
        </w:rPr>
        <w:t>5.48</w:t>
      </w:r>
      <w:r>
        <w:rPr/>
        <w:t>亿元，</w:t>
      </w:r>
      <w:r>
        <w:rPr>
          <w:spacing w:val="-99"/>
        </w:rPr>
        <w:t> </w:t>
      </w:r>
      <w:r>
        <w:rPr/>
        <w:t>同比增长</w:t>
      </w:r>
      <w:r>
        <w:rPr>
          <w:rFonts w:ascii="Times New Roman" w:hAnsi="Times New Roman" w:cs="Times New Roman" w:eastAsia="Times New Roman" w:hint="default"/>
        </w:rPr>
        <w:t>28.81%</w:t>
      </w:r>
      <w:r>
        <w:rPr/>
        <w:t>。</w:t>
      </w:r>
    </w:p>
    <w:p>
      <w:pPr>
        <w:pStyle w:val="Heading4"/>
        <w:spacing w:line="240" w:lineRule="auto" w:before="75"/>
        <w:ind w:left="574" w:right="1136"/>
        <w:jc w:val="left"/>
      </w:pPr>
      <w:r>
        <w:rPr/>
        <w:t>（一）、平台战略实现升级优化</w:t>
      </w:r>
    </w:p>
    <w:p>
      <w:pPr>
        <w:spacing w:line="240" w:lineRule="auto" w:before="9"/>
        <w:rPr>
          <w:rFonts w:ascii="宋体" w:hAnsi="宋体" w:cs="宋体" w:eastAsia="宋体" w:hint="default"/>
          <w:sz w:val="17"/>
          <w:szCs w:val="17"/>
        </w:rPr>
      </w:pPr>
    </w:p>
    <w:p>
      <w:pPr>
        <w:pStyle w:val="Heading4"/>
        <w:spacing w:line="393" w:lineRule="auto"/>
        <w:ind w:left="154" w:right="0" w:firstLine="420"/>
        <w:jc w:val="left"/>
      </w:pPr>
      <w:r>
        <w:rPr>
          <w:rFonts w:ascii="Times New Roman" w:hAnsi="Times New Roman" w:cs="Times New Roman" w:eastAsia="Times New Roman" w:hint="default"/>
        </w:rPr>
        <w:t>2015</w:t>
      </w:r>
      <w:r>
        <w:rPr/>
        <w:t>年，省广股份在平台战略深化落实的基础上，进一步进行平台战略的优化。报告期内，诺时大数 据、省广影业、合宝娱乐、省广体验营销等一大批平台公司持续落地，整合营销传播服务的垂直化专业能 力与横向跨界能力得到快速提升。与此同时，公司还以</w:t>
      </w:r>
      <w:r>
        <w:rPr>
          <w:rFonts w:ascii="Times New Roman" w:hAnsi="Times New Roman" w:cs="Times New Roman" w:eastAsia="Times New Roman" w:hint="default"/>
        </w:rPr>
        <w:t>GIMC</w:t>
      </w:r>
      <w:r>
        <w:rPr/>
        <w:t>创业节为抓手，为平台公司和优秀创业员工</w:t>
      </w:r>
      <w:r>
        <w:rPr>
          <w:spacing w:val="-51"/>
        </w:rPr>
        <w:t> </w:t>
      </w:r>
      <w:r>
        <w:rPr>
          <w:spacing w:val="-51"/>
        </w:rPr>
      </w:r>
      <w:r>
        <w:rPr/>
        <w:t>搭台，激发全员的创业创新精神。报告期内，公司还利用在香港设立全资子公司，迈出了国际化发展的第</w:t>
      </w:r>
      <w:r>
        <w:rPr/>
        <w:t> 一步，一方面发掘优质的海外投资项目，扩展产业链上下游，另一方面，为中国企业</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提供国内外 整合的营销传播服务。</w:t>
      </w:r>
      <w:r>
        <w:rPr>
          <w:rFonts w:ascii="Times New Roman" w:hAnsi="Times New Roman" w:cs="Times New Roman" w:eastAsia="Times New Roman" w:hint="default"/>
        </w:rPr>
        <w:t>2015</w:t>
      </w:r>
      <w:r>
        <w:rPr/>
        <w:t>年，通过实施平台战略，加速对产业链上下游扩张，快速复制公司盈利模式，</w:t>
      </w:r>
      <w:r>
        <w:rPr>
          <w:spacing w:val="-31"/>
        </w:rPr>
        <w:t> </w:t>
      </w:r>
      <w:r>
        <w:rPr>
          <w:spacing w:val="-31"/>
        </w:rPr>
      </w:r>
      <w:r>
        <w:rPr/>
        <w:t>省广股份国际整合营销传播集团的目标明确、脉络清晰。</w:t>
      </w:r>
    </w:p>
    <w:p>
      <w:pPr>
        <w:pStyle w:val="Heading4"/>
        <w:spacing w:line="240" w:lineRule="auto" w:before="99"/>
        <w:ind w:left="574" w:right="1136"/>
        <w:jc w:val="left"/>
      </w:pPr>
      <w:r>
        <w:rPr/>
        <w:t>（二）、整合营销传播持续发力</w:t>
      </w:r>
    </w:p>
    <w:p>
      <w:pPr>
        <w:spacing w:line="240" w:lineRule="auto" w:before="9"/>
        <w:rPr>
          <w:rFonts w:ascii="宋体" w:hAnsi="宋体" w:cs="宋体" w:eastAsia="宋体" w:hint="default"/>
          <w:sz w:val="17"/>
          <w:szCs w:val="17"/>
        </w:rPr>
      </w:pPr>
    </w:p>
    <w:p>
      <w:pPr>
        <w:pStyle w:val="Heading4"/>
        <w:spacing w:line="386" w:lineRule="auto"/>
        <w:ind w:left="154" w:right="0" w:firstLine="420"/>
        <w:jc w:val="left"/>
      </w:pPr>
      <w:r>
        <w:rPr>
          <w:rFonts w:ascii="Times New Roman" w:hAnsi="Times New Roman" w:cs="Times New Roman" w:eastAsia="Times New Roman" w:hint="default"/>
          <w:spacing w:val="-1"/>
        </w:rPr>
        <w:t>2015</w:t>
      </w:r>
      <w:r>
        <w:rPr>
          <w:spacing w:val="-1"/>
        </w:rPr>
        <w:t>年，省广股份整合营销业务迈上了新台阶。公司作为广告主的品牌管家，发挥营销产业链的上游</w:t>
      </w:r>
      <w:r>
        <w:rPr/>
        <w:t> 地位优势，不断整合资源，为广告主提供多元一站式整合营销业务。</w:t>
      </w:r>
    </w:p>
    <w:p>
      <w:pPr>
        <w:pStyle w:val="Heading4"/>
        <w:spacing w:line="400" w:lineRule="auto" w:before="103"/>
        <w:ind w:left="154" w:right="0" w:firstLine="420"/>
        <w:jc w:val="left"/>
      </w:pPr>
      <w:r>
        <w:rPr/>
        <w:t>公司</w:t>
      </w:r>
      <w:r>
        <w:rPr>
          <w:rFonts w:ascii="Times New Roman" w:hAnsi="Times New Roman" w:cs="Times New Roman" w:eastAsia="Times New Roman" w:hint="default"/>
        </w:rPr>
        <w:t>2015</w:t>
      </w:r>
      <w:r>
        <w:rPr/>
        <w:t>年着重加强各业务板块特别是数字营销业务的融合，报告期内数字营销业务收入超过</w:t>
      </w:r>
      <w:r>
        <w:rPr>
          <w:rFonts w:ascii="宋体" w:hAnsi="宋体" w:cs="宋体" w:eastAsia="宋体" w:hint="default"/>
        </w:rPr>
        <w:t>23</w:t>
      </w:r>
      <w:r>
        <w:rPr/>
        <w:t>亿，</w:t>
      </w:r>
      <w:r>
        <w:rPr>
          <w:spacing w:val="2"/>
        </w:rPr>
        <w:t> </w:t>
      </w:r>
      <w:r>
        <w:rPr/>
        <w:t>已成为覆盖代理、策略、创意、程序化购买等成熟的整合式业务板块。通过与管理咨询、品牌管理、媒介</w:t>
      </w:r>
      <w:r>
        <w:rPr/>
        <w:t> 代理等业务板块的无缝对接，促进了公司客户的获得与营业收入的提高。此外，报告期内媒介代理业务坚 持多元化的代理模式，进行全平台统一采购，加强多种形式媒介代理的综合配置，节约了媒介采购成本，</w:t>
      </w:r>
      <w:r>
        <w:rPr>
          <w:spacing w:val="-35"/>
        </w:rPr>
        <w:t> </w:t>
      </w:r>
      <w:r>
        <w:rPr>
          <w:spacing w:val="-35"/>
        </w:rPr>
      </w:r>
      <w:r>
        <w:rPr/>
        <w:t>快消品行业、汽车、金融等行业的代理都有明显增长。整合营销各项业务的发展离不开对数据与技术的研</w:t>
      </w:r>
      <w:r>
        <w:rPr/>
        <w:t> 究，</w:t>
      </w:r>
      <w:r>
        <w:rPr>
          <w:rFonts w:ascii="Times New Roman" w:hAnsi="Times New Roman" w:cs="Times New Roman" w:eastAsia="Times New Roman" w:hint="default"/>
        </w:rPr>
        <w:t>2015</w:t>
      </w:r>
      <w:r>
        <w:rPr/>
        <w:t>年，公司加大对大数据挖掘应用、数字营销特别是移动数字营销的技术等领域的投入力度，加速 提高整合营销传播效果。</w:t>
      </w:r>
    </w:p>
    <w:p>
      <w:pPr>
        <w:pStyle w:val="Heading4"/>
        <w:spacing w:line="408" w:lineRule="auto" w:before="91"/>
        <w:ind w:left="154" w:right="0" w:firstLine="420"/>
        <w:jc w:val="left"/>
      </w:pPr>
      <w:r>
        <w:rPr/>
        <w:t>同时，公司也注重在巩固和发展现有业务的基础上，通过外延式发展延伸在整合营销传播价值链各个 细分环节的布局。报告期内，公司并购了上海传漾、上海韵翔，上海晋拓、广州蓝门等优秀企业，提升了 跨媒体精准传播能力，并成功设立了一系列平台公司，使公司整合营销传播版图得到极大的补充和丰富，</w:t>
      </w:r>
      <w:r>
        <w:rPr>
          <w:spacing w:val="-35"/>
        </w:rPr>
        <w:t> </w:t>
      </w:r>
      <w:r>
        <w:rPr>
          <w:spacing w:val="-35"/>
        </w:rPr>
      </w:r>
      <w:r>
        <w:rPr/>
        <w:t>令现有传播业务之间的整合效应愈加凸显，公司盈利空间得到进一步的提升。</w:t>
      </w:r>
    </w:p>
    <w:p>
      <w:pPr>
        <w:spacing w:after="0" w:line="40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6"/>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6"/>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pacing w:val="-1"/>
                <w:sz w:val="18"/>
              </w:rPr>
              <w:t>9,628,636,706.95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6,337,587,606.06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51.93%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9,628,290,287.57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6,337,251,965.66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51.93%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346,419.38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335,640.40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238,963,640.39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278,964,075.44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-14.34%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531,700,445.91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451,852,921.91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17.67%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6,314,177,721.85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5,390,437,067.78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17.14%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2,321,333,825.93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221,499,165.75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212,330,653.43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615,487.74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3,667,247.10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-83.22%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346,419.38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335,640.40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3,641,277,184.89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4,056,268,972.86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-26.19%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3,270,296,221.23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889,367,210.95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19.93%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609,991,975.89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202,946,466.83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
              <w:jc w:val="right"/>
              <w:rPr>
                <w:rFonts w:ascii="Times New Roman" w:hAnsi="Times New Roman" w:cs="Times New Roman" w:eastAsia="Times New Roman" w:hint="default"/>
                <w:sz w:val="18"/>
                <w:szCs w:val="18"/>
              </w:rPr>
            </w:pPr>
            <w:r>
              <w:rPr>
                <w:rFonts w:ascii="Times New Roman"/>
                <w:spacing w:val="-1"/>
                <w:sz w:val="18"/>
              </w:rPr>
              <w:t>1,030,769,809.36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347,377,327.53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491,422,793.96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248,381,898.20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453,868,479.26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515,135,023.92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0"/>
              <w:jc w:val="right"/>
              <w:rPr>
                <w:rFonts w:ascii="Times New Roman" w:hAnsi="Times New Roman" w:cs="Times New Roman" w:eastAsia="Times New Roman" w:hint="default"/>
                <w:sz w:val="18"/>
                <w:szCs w:val="18"/>
              </w:rPr>
            </w:pPr>
            <w:r>
              <w:rPr>
                <w:rFonts w:ascii="Times New Roman"/>
                <w:spacing w:val="-1"/>
                <w:sz w:val="18"/>
              </w:rPr>
              <w:t>131,010,242.36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78,110,705.77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0.13%</w:t>
            </w:r>
          </w:p>
        </w:tc>
      </w:tr>
    </w:tbl>
    <w:p>
      <w:pPr>
        <w:spacing w:line="240" w:lineRule="auto" w:before="3"/>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9,628,290,287.57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7,898,469,147.40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17.97%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55.81%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346,419.38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8" w:right="0"/>
              <w:jc w:val="left"/>
              <w:rPr>
                <w:rFonts w:ascii="Times New Roman" w:hAnsi="Times New Roman" w:cs="Times New Roman" w:eastAsia="Times New Roman" w:hint="default"/>
                <w:sz w:val="18"/>
                <w:szCs w:val="18"/>
              </w:rPr>
            </w:pPr>
            <w:r>
              <w:rPr>
                <w:rFonts w:ascii="Times New Roman"/>
                <w:sz w:val="18"/>
              </w:rPr>
              <w:t>38,977.44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88.75%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6" w:right="0"/>
              <w:jc w:val="left"/>
              <w:rPr>
                <w:rFonts w:ascii="Times New Roman" w:hAnsi="Times New Roman" w:cs="Times New Roman" w:eastAsia="Times New Roman" w:hint="default"/>
                <w:sz w:val="18"/>
                <w:szCs w:val="18"/>
              </w:rPr>
            </w:pPr>
            <w:r>
              <w:rPr>
                <w:rFonts w:ascii="Times New Roman"/>
                <w:sz w:val="18"/>
              </w:rPr>
              <w:t>144.85%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238,963,640.39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40,004,201.36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83.26%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-27.82%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531,700,445.91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328,629,761.23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38.19%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24.55%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6,314,177,721.85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5,486,713,687.03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13.10%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18.13%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2,321,333,825.93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1,943,868,284.42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221,499,165.75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98,667,383.85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6" w:right="0"/>
              <w:jc w:val="left"/>
              <w:rPr>
                <w:rFonts w:ascii="Times New Roman" w:hAnsi="Times New Roman" w:cs="Times New Roman" w:eastAsia="Times New Roman" w:hint="default"/>
                <w:sz w:val="18"/>
                <w:szCs w:val="18"/>
              </w:rPr>
            </w:pPr>
            <w:r>
              <w:rPr>
                <w:rFonts w:ascii="Times New Roman"/>
                <w:sz w:val="18"/>
              </w:rPr>
              <w:t>-4.94%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615,487.74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2" w:right="0"/>
              <w:jc w:val="left"/>
              <w:rPr>
                <w:rFonts w:ascii="Times New Roman" w:hAnsi="Times New Roman" w:cs="Times New Roman" w:eastAsia="Times New Roman" w:hint="default"/>
                <w:sz w:val="18"/>
                <w:szCs w:val="18"/>
              </w:rPr>
            </w:pPr>
            <w:r>
              <w:rPr>
                <w:rFonts w:ascii="Times New Roman"/>
                <w:sz w:val="18"/>
              </w:rPr>
              <w:t>585,829.51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43"/>
              <w:jc w:val="right"/>
              <w:rPr>
                <w:rFonts w:ascii="Times New Roman" w:hAnsi="Times New Roman" w:cs="Times New Roman" w:eastAsia="Times New Roman" w:hint="default"/>
                <w:sz w:val="18"/>
                <w:szCs w:val="18"/>
              </w:rPr>
            </w:pPr>
            <w:r>
              <w:rPr>
                <w:rFonts w:ascii="Times New Roman"/>
                <w:sz w:val="18"/>
              </w:rPr>
              <w:t>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-67.55%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-45.95%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346,419.38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8" w:right="0"/>
              <w:jc w:val="left"/>
              <w:rPr>
                <w:rFonts w:ascii="Times New Roman" w:hAnsi="Times New Roman" w:cs="Times New Roman" w:eastAsia="Times New Roman" w:hint="default"/>
                <w:sz w:val="18"/>
                <w:szCs w:val="18"/>
              </w:rPr>
            </w:pPr>
            <w:r>
              <w:rPr>
                <w:rFonts w:ascii="Times New Roman"/>
                <w:sz w:val="18"/>
              </w:rPr>
              <w:t>38,977.44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88.75%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6" w:right="0"/>
              <w:jc w:val="left"/>
              <w:rPr>
                <w:rFonts w:ascii="Times New Roman" w:hAnsi="Times New Roman" w:cs="Times New Roman" w:eastAsia="Times New Roman" w:hint="default"/>
                <w:sz w:val="18"/>
                <w:szCs w:val="18"/>
              </w:rPr>
            </w:pPr>
            <w:r>
              <w:rPr>
                <w:rFonts w:ascii="Times New Roman"/>
                <w:sz w:val="18"/>
              </w:rPr>
              <w:t>144.85%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3,641,277,184.89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3,038,362,262.25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16.56%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-10.18%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3,270,296,221.23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2,699,931,372.54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17.44%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6" w:right="0"/>
              <w:jc w:val="left"/>
              <w:rPr>
                <w:rFonts w:ascii="Times New Roman" w:hAnsi="Times New Roman" w:cs="Times New Roman" w:eastAsia="Times New Roman" w:hint="default"/>
                <w:sz w:val="18"/>
                <w:szCs w:val="18"/>
              </w:rPr>
            </w:pPr>
            <w:r>
              <w:rPr>
                <w:rFonts w:ascii="Times New Roman"/>
                <w:sz w:val="18"/>
              </w:rPr>
              <w:t>303.18%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609,991,975.89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584,860,362.03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43"/>
              <w:jc w:val="right"/>
              <w:rPr>
                <w:rFonts w:ascii="Times New Roman" w:hAnsi="Times New Roman" w:cs="Times New Roman" w:eastAsia="Times New Roman" w:hint="default"/>
                <w:sz w:val="18"/>
                <w:szCs w:val="18"/>
              </w:rPr>
            </w:pPr>
            <w:r>
              <w:rPr>
                <w:rFonts w:ascii="Times New Roman"/>
                <w:sz w:val="18"/>
              </w:rPr>
              <w:t>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6" w:right="0"/>
              <w:jc w:val="left"/>
              <w:rPr>
                <w:rFonts w:ascii="Times New Roman" w:hAnsi="Times New Roman" w:cs="Times New Roman" w:eastAsia="Times New Roman" w:hint="default"/>
                <w:sz w:val="18"/>
                <w:szCs w:val="18"/>
              </w:rPr>
            </w:pPr>
            <w:r>
              <w:rPr>
                <w:rFonts w:ascii="Times New Roman"/>
                <w:sz w:val="18"/>
              </w:rPr>
              <w:t>263.00%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-16.49%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1,030,769,809.36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809,960,937.10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6" w:right="0"/>
              <w:jc w:val="left"/>
              <w:rPr>
                <w:rFonts w:ascii="Times New Roman" w:hAnsi="Times New Roman" w:cs="Times New Roman" w:eastAsia="Times New Roman" w:hint="default"/>
                <w:sz w:val="18"/>
                <w:szCs w:val="18"/>
              </w:rPr>
            </w:pPr>
            <w:r>
              <w:rPr>
                <w:rFonts w:ascii="Times New Roman"/>
                <w:sz w:val="18"/>
              </w:rPr>
              <w:t>193.31%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491,422,793.96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399,737,552.78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18.66%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92.37%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453,868,479.26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261,797,132.38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-17.06%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131,010,242.36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103,858,505.76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z w:val="18"/>
              </w:rPr>
              <w:t>20.72%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84.79%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-7.32%</w:t>
            </w:r>
          </w:p>
        </w:tc>
      </w:tr>
    </w:tbl>
    <w:p>
      <w:pPr>
        <w:pStyle w:val="BodyText"/>
        <w:spacing w:line="240" w:lineRule="auto" w:before="51"/>
        <w:ind w:left="154" w:right="113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36"/>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7,898,469,147.40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55.81%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38,977.44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15,918.60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144.85%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7,898,508,124.84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5,069,395,282.87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55.81%</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40,004,201.36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9"/>
              <w:jc w:val="right"/>
              <w:rPr>
                <w:rFonts w:ascii="Times New Roman" w:hAnsi="Times New Roman" w:cs="Times New Roman" w:eastAsia="Times New Roman" w:hint="default"/>
                <w:sz w:val="18"/>
                <w:szCs w:val="18"/>
              </w:rPr>
            </w:pPr>
            <w:r>
              <w:rPr>
                <w:rFonts w:ascii="Times New Roman"/>
                <w:spacing w:val="-1"/>
                <w:sz w:val="18"/>
              </w:rPr>
              <w:t>55,425,169.31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9"/>
              <w:jc w:val="right"/>
              <w:rPr>
                <w:rFonts w:ascii="Times New Roman" w:hAnsi="Times New Roman" w:cs="Times New Roman" w:eastAsia="Times New Roman" w:hint="default"/>
                <w:sz w:val="18"/>
                <w:szCs w:val="18"/>
              </w:rPr>
            </w:pPr>
            <w:r>
              <w:rPr>
                <w:rFonts w:ascii="Times New Roman"/>
                <w:sz w:val="18"/>
              </w:rPr>
              <w:t>-27.82%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328,629,761.23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263,859,169.47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24.55%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5,486,713,687.03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
              <w:jc w:val="right"/>
              <w:rPr>
                <w:rFonts w:ascii="Times New Roman" w:hAnsi="Times New Roman" w:cs="Times New Roman" w:eastAsia="Times New Roman" w:hint="default"/>
                <w:sz w:val="18"/>
                <w:szCs w:val="18"/>
              </w:rPr>
            </w:pPr>
            <w:r>
              <w:rPr>
                <w:rFonts w:ascii="Times New Roman"/>
                <w:spacing w:val="-1"/>
                <w:sz w:val="18"/>
              </w:rPr>
              <w:t>4,644,491,294.11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18.13%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1,943,868,284.42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98,667,383.85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103,798,289.54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-4.94%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585,829.51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1,805,441.84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9"/>
              <w:jc w:val="right"/>
              <w:rPr>
                <w:rFonts w:ascii="Times New Roman" w:hAnsi="Times New Roman" w:cs="Times New Roman" w:eastAsia="Times New Roman" w:hint="default"/>
                <w:sz w:val="18"/>
                <w:szCs w:val="18"/>
              </w:rPr>
            </w:pPr>
            <w:r>
              <w:rPr>
                <w:rFonts w:ascii="Times New Roman"/>
                <w:sz w:val="18"/>
              </w:rPr>
              <w:t>-67.55%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38,977.44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15,918.60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53"/>
              <w:jc w:val="right"/>
              <w:rPr>
                <w:rFonts w:ascii="Times New Roman" w:hAnsi="Times New Roman" w:cs="Times New Roman" w:eastAsia="Times New Roman" w:hint="default"/>
                <w:sz w:val="18"/>
                <w:szCs w:val="18"/>
              </w:rPr>
            </w:pPr>
            <w:r>
              <w:rPr>
                <w:rFonts w:ascii="Times New Roman"/>
                <w:sz w:val="18"/>
              </w:rPr>
              <w:t>144.85%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7,898,508,124.84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5,069,379,364.27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55.81%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3"/>
        <w:spacing w:line="240" w:lineRule="auto" w:before="77"/>
        <w:ind w:right="1136"/>
        <w:jc w:val="left"/>
        <w:rPr>
          <w:b w:val="0"/>
          <w:bCs w:val="0"/>
        </w:rPr>
      </w:pPr>
      <w:r>
        <w:rPr/>
        <w:t>（</w:t>
      </w:r>
      <w:r>
        <w:rPr>
          <w:rFonts w:ascii="Times New Roman" w:hAnsi="Times New Roman" w:cs="Times New Roman" w:eastAsia="Times New Roman" w:hint="default"/>
        </w:rPr>
        <w:t>6.1</w:t>
      </w:r>
      <w:r>
        <w:rPr/>
        <w:t>）、非同一控制下企业合并</w:t>
      </w:r>
      <w:r>
        <w:rPr>
          <w:b w:val="0"/>
          <w:bCs w:val="0"/>
        </w:rPr>
      </w:r>
    </w:p>
    <w:p>
      <w:pPr>
        <w:pStyle w:val="Heading4"/>
        <w:tabs>
          <w:tab w:pos="9069" w:val="left" w:leader="none"/>
        </w:tabs>
        <w:spacing w:line="240" w:lineRule="auto" w:before="21"/>
        <w:ind w:left="573" w:right="0"/>
        <w:jc w:val="left"/>
        <w:rPr>
          <w:sz w:val="18"/>
          <w:szCs w:val="18"/>
        </w:rPr>
      </w:pPr>
      <w:r>
        <w:rPr>
          <w:spacing w:val="-1"/>
        </w:rPr>
        <w:t>（</w:t>
      </w:r>
      <w:r>
        <w:rPr>
          <w:rFonts w:ascii="宋体" w:hAnsi="宋体" w:cs="宋体" w:eastAsia="宋体" w:hint="default"/>
          <w:spacing w:val="-1"/>
        </w:rPr>
        <w:t>6.1.</w:t>
      </w:r>
      <w:r>
        <w:rPr>
          <w:rFonts w:ascii="Times New Roman" w:hAnsi="Times New Roman" w:cs="Times New Roman" w:eastAsia="Times New Roman" w:hint="default"/>
          <w:spacing w:val="-1"/>
        </w:rPr>
        <w:t>1</w:t>
      </w:r>
      <w:r>
        <w:rPr>
          <w:spacing w:val="-1"/>
        </w:rPr>
        <w:t>）本年发生的非同一控制下企业合并</w:t>
        <w:tab/>
      </w:r>
      <w:r>
        <w:rPr>
          <w:sz w:val="18"/>
          <w:szCs w:val="18"/>
        </w:rPr>
        <w:t>单位：元</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76"/>
        <w:gridCol w:w="994"/>
        <w:gridCol w:w="1274"/>
        <w:gridCol w:w="710"/>
        <w:gridCol w:w="992"/>
        <w:gridCol w:w="851"/>
        <w:gridCol w:w="993"/>
        <w:gridCol w:w="1276"/>
        <w:gridCol w:w="1276"/>
      </w:tblGrid>
      <w:tr>
        <w:trPr>
          <w:trHeight w:val="1099" w:hRule="exact"/>
        </w:trPr>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399" w:right="3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1"/>
              <w:ind w:left="78" w:right="75"/>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398" w:right="3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1"/>
              <w:ind w:left="90" w:right="89"/>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w:t>
            </w:r>
          </w:p>
        </w:tc>
        <w:tc>
          <w:tcPr>
            <w:tcW w:w="1276"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141"/>
              <w:ind w:left="89" w:right="91"/>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r>
      <w:tr>
        <w:trPr>
          <w:trHeight w:val="79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270" w:right="89" w:hanging="180"/>
              <w:jc w:val="left"/>
              <w:rPr>
                <w:rFonts w:ascii="宋体" w:hAnsi="宋体" w:cs="宋体" w:eastAsia="宋体" w:hint="default"/>
                <w:sz w:val="18"/>
                <w:szCs w:val="18"/>
              </w:rPr>
            </w:pPr>
            <w:r>
              <w:rPr>
                <w:rFonts w:ascii="宋体" w:hAnsi="宋体" w:cs="宋体" w:eastAsia="宋体" w:hint="default"/>
                <w:sz w:val="18"/>
                <w:szCs w:val="18"/>
              </w:rPr>
              <w:t>上海传漾广告 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2015.6.30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468,000,000.00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2015.6.30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102,581,220.56</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44,083,028.52</w:t>
            </w:r>
          </w:p>
        </w:tc>
      </w:tr>
      <w:tr>
        <w:trPr>
          <w:trHeight w:val="793"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270" w:right="89" w:hanging="180"/>
              <w:jc w:val="left"/>
              <w:rPr>
                <w:rFonts w:ascii="宋体" w:hAnsi="宋体" w:cs="宋体" w:eastAsia="宋体" w:hint="default"/>
                <w:sz w:val="18"/>
                <w:szCs w:val="18"/>
              </w:rPr>
            </w:pPr>
            <w:r>
              <w:rPr>
                <w:rFonts w:ascii="宋体" w:hAnsi="宋体" w:cs="宋体" w:eastAsia="宋体" w:hint="default"/>
                <w:sz w:val="18"/>
                <w:szCs w:val="18"/>
              </w:rPr>
              <w:t>上海韵翔广告 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2015.8.30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226,765,000.00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2015.8.30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173,385,251.58</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25,340,370.38</w:t>
            </w:r>
          </w:p>
        </w:tc>
      </w:tr>
      <w:tr>
        <w:trPr>
          <w:trHeight w:val="79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1"/>
              <w:ind w:left="90" w:right="89"/>
              <w:jc w:val="left"/>
              <w:rPr>
                <w:rFonts w:ascii="宋体" w:hAnsi="宋体" w:cs="宋体" w:eastAsia="宋体" w:hint="default"/>
                <w:sz w:val="18"/>
                <w:szCs w:val="18"/>
              </w:rPr>
            </w:pPr>
            <w:r>
              <w:rPr>
                <w:rFonts w:ascii="宋体" w:hAnsi="宋体" w:cs="宋体" w:eastAsia="宋体" w:hint="default"/>
                <w:sz w:val="18"/>
                <w:szCs w:val="18"/>
              </w:rPr>
              <w:t>上海晋拓文化 传播有限公司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2015.11.30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624,000,000.00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2015.11.30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41,027,799.60</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1,940,241.96</w:t>
            </w:r>
          </w:p>
        </w:tc>
      </w:tr>
      <w:tr>
        <w:trPr>
          <w:trHeight w:val="1106"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90" w:right="89"/>
              <w:jc w:val="center"/>
              <w:rPr>
                <w:rFonts w:ascii="宋体" w:hAnsi="宋体" w:cs="宋体" w:eastAsia="宋体" w:hint="default"/>
                <w:sz w:val="18"/>
                <w:szCs w:val="18"/>
              </w:rPr>
            </w:pPr>
            <w:r>
              <w:rPr>
                <w:rFonts w:ascii="宋体" w:hAnsi="宋体" w:cs="宋体" w:eastAsia="宋体" w:hint="default"/>
                <w:sz w:val="18"/>
                <w:szCs w:val="18"/>
              </w:rPr>
              <w:t>广州蓝门数字 营销顾问有限 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2015.10.31</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72,930,000.00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2015.10.31</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13,807,128.03</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7,593,363.68</w:t>
            </w:r>
          </w:p>
        </w:tc>
      </w:tr>
      <w:tr>
        <w:trPr>
          <w:trHeight w:val="986"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90" w:right="89"/>
              <w:jc w:val="center"/>
              <w:rPr>
                <w:rFonts w:ascii="宋体" w:hAnsi="宋体" w:cs="宋体" w:eastAsia="宋体" w:hint="default"/>
                <w:sz w:val="18"/>
                <w:szCs w:val="18"/>
              </w:rPr>
            </w:pPr>
            <w:r>
              <w:rPr>
                <w:rFonts w:ascii="宋体" w:hAnsi="宋体" w:cs="宋体" w:eastAsia="宋体" w:hint="default"/>
                <w:sz w:val="18"/>
                <w:szCs w:val="18"/>
              </w:rPr>
              <w:t>南京金海洋窗 之景广告有限 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29" w:right="0"/>
              <w:jc w:val="left"/>
              <w:rPr>
                <w:rFonts w:ascii="Times New Roman" w:hAnsi="Times New Roman" w:cs="Times New Roman" w:eastAsia="Times New Roman" w:hint="default"/>
                <w:sz w:val="18"/>
                <w:szCs w:val="18"/>
              </w:rPr>
            </w:pPr>
            <w:r>
              <w:rPr>
                <w:rFonts w:ascii="Times New Roman"/>
                <w:sz w:val="18"/>
              </w:rPr>
              <w:t>2015.4.30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57" w:right="0"/>
              <w:jc w:val="left"/>
              <w:rPr>
                <w:rFonts w:ascii="Times New Roman" w:hAnsi="Times New Roman" w:cs="Times New Roman" w:eastAsia="Times New Roman" w:hint="default"/>
                <w:sz w:val="18"/>
                <w:szCs w:val="18"/>
              </w:rPr>
            </w:pPr>
            <w:r>
              <w:rPr>
                <w:rFonts w:ascii="Times New Roman"/>
                <w:sz w:val="18"/>
              </w:rPr>
              <w:t>7,500,000.00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2015.4.30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控制权转移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58" w:right="0"/>
              <w:jc w:val="left"/>
              <w:rPr>
                <w:rFonts w:ascii="Times New Roman" w:hAnsi="Times New Roman" w:cs="Times New Roman" w:eastAsia="Times New Roman" w:hint="default"/>
                <w:sz w:val="18"/>
                <w:szCs w:val="18"/>
              </w:rPr>
            </w:pPr>
            <w:r>
              <w:rPr>
                <w:rFonts w:ascii="Times New Roman"/>
                <w:sz w:val="18"/>
              </w:rPr>
              <w:t>5,359,400.00</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center"/>
              <w:rPr>
                <w:rFonts w:ascii="Times New Roman" w:hAnsi="Times New Roman" w:cs="Times New Roman" w:eastAsia="Times New Roman" w:hint="default"/>
                <w:sz w:val="18"/>
                <w:szCs w:val="18"/>
              </w:rPr>
            </w:pPr>
            <w:r>
              <w:rPr>
                <w:rFonts w:ascii="Times New Roman"/>
                <w:sz w:val="18"/>
              </w:rPr>
              <w:t>769,954.21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tabs>
          <w:tab w:pos="9069" w:val="left" w:leader="none"/>
        </w:tabs>
        <w:spacing w:before="35"/>
        <w:ind w:left="573" w:right="0" w:firstLine="0"/>
        <w:jc w:val="left"/>
        <w:rPr>
          <w:rFonts w:ascii="宋体" w:hAnsi="宋体" w:cs="宋体" w:eastAsia="宋体" w:hint="default"/>
          <w:sz w:val="18"/>
          <w:szCs w:val="18"/>
        </w:rPr>
      </w:pPr>
      <w:r>
        <w:rPr>
          <w:rFonts w:ascii="宋体" w:hAnsi="宋体" w:cs="宋体" w:eastAsia="宋体" w:hint="default"/>
          <w:spacing w:val="-1"/>
          <w:sz w:val="21"/>
          <w:szCs w:val="21"/>
        </w:rPr>
        <w:t>（</w:t>
      </w:r>
      <w:r>
        <w:rPr>
          <w:rFonts w:ascii="宋体" w:hAnsi="宋体" w:cs="宋体" w:eastAsia="宋体" w:hint="default"/>
          <w:spacing w:val="-1"/>
          <w:sz w:val="21"/>
          <w:szCs w:val="21"/>
        </w:rPr>
        <w:t>6.1.2</w:t>
      </w:r>
      <w:r>
        <w:rPr>
          <w:rFonts w:ascii="宋体" w:hAnsi="宋体" w:cs="宋体" w:eastAsia="宋体" w:hint="default"/>
          <w:spacing w:val="-1"/>
          <w:sz w:val="21"/>
          <w:szCs w:val="21"/>
        </w:rPr>
        <w:t>）合并成本及商誉</w:t>
        <w:tab/>
      </w:r>
      <w:r>
        <w:rPr>
          <w:rFonts w:ascii="宋体" w:hAnsi="宋体" w:cs="宋体" w:eastAsia="宋体" w:hint="default"/>
          <w:sz w:val="18"/>
          <w:szCs w:val="18"/>
        </w:rPr>
        <w:t>单位：元</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622"/>
        <w:gridCol w:w="1379"/>
        <w:gridCol w:w="1518"/>
        <w:gridCol w:w="1518"/>
        <w:gridCol w:w="1379"/>
        <w:gridCol w:w="1242"/>
      </w:tblGrid>
      <w:tr>
        <w:trPr>
          <w:trHeight w:val="966"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414" w:right="53" w:hanging="360"/>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573" w:right="32" w:hanging="540"/>
              <w:jc w:val="left"/>
              <w:rPr>
                <w:rFonts w:ascii="宋体" w:hAnsi="宋体" w:cs="宋体" w:eastAsia="宋体" w:hint="default"/>
                <w:sz w:val="18"/>
                <w:szCs w:val="18"/>
              </w:rPr>
            </w:pPr>
            <w:r>
              <w:rPr>
                <w:rFonts w:ascii="宋体" w:hAnsi="宋体" w:cs="宋体" w:eastAsia="宋体" w:hint="default"/>
                <w:sz w:val="18"/>
                <w:szCs w:val="18"/>
              </w:rPr>
              <w:t>上海韵翔广告有限 公司</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93" w:right="33" w:hanging="360"/>
              <w:jc w:val="left"/>
              <w:rPr>
                <w:rFonts w:ascii="宋体" w:hAnsi="宋体" w:cs="宋体" w:eastAsia="宋体" w:hint="default"/>
                <w:sz w:val="18"/>
                <w:szCs w:val="18"/>
              </w:rPr>
            </w:pPr>
            <w:r>
              <w:rPr>
                <w:rFonts w:ascii="宋体" w:hAnsi="宋体" w:cs="宋体" w:eastAsia="宋体" w:hint="default"/>
                <w:sz w:val="18"/>
                <w:szCs w:val="18"/>
              </w:rPr>
              <w:t>上海晋拓文化传播 有限公司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53" w:right="53"/>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5" w:right="74"/>
              <w:jc w:val="center"/>
              <w:rPr>
                <w:rFonts w:ascii="宋体" w:hAnsi="宋体" w:cs="宋体" w:eastAsia="宋体" w:hint="default"/>
                <w:sz w:val="18"/>
                <w:szCs w:val="18"/>
              </w:rPr>
            </w:pPr>
            <w:r>
              <w:rPr>
                <w:rFonts w:ascii="宋体" w:hAnsi="宋体" w:cs="宋体" w:eastAsia="宋体" w:hint="default"/>
                <w:sz w:val="18"/>
                <w:szCs w:val="18"/>
              </w:rPr>
              <w:t>南京金海洋窗 之景广告有限 公司</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468,000,000.00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226,765,000.00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pacing w:val="-1"/>
                <w:sz w:val="18"/>
              </w:rPr>
              <w:t>624,000,000.00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72,930,000.00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7,500,000.00</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654"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766" w:right="45" w:hanging="7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 日的公允价值</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合并成本合计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468,000,000.00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226,765,000.00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pacing w:val="-1"/>
                <w:sz w:val="18"/>
              </w:rPr>
              <w:t>624,000,000.00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72,930,000.00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7,500,000.00</w:t>
            </w:r>
          </w:p>
        </w:tc>
      </w:tr>
      <w:tr>
        <w:trPr>
          <w:trHeight w:val="654"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036" w:right="45" w:hanging="991"/>
              <w:jc w:val="left"/>
              <w:rPr>
                <w:rFonts w:ascii="宋体" w:hAnsi="宋体" w:cs="宋体" w:eastAsia="宋体" w:hint="default"/>
                <w:sz w:val="18"/>
                <w:szCs w:val="18"/>
              </w:rPr>
            </w:pPr>
            <w:r>
              <w:rPr>
                <w:rFonts w:ascii="宋体" w:hAnsi="宋体" w:cs="宋体" w:eastAsia="宋体" w:hint="default"/>
                <w:sz w:val="18"/>
                <w:szCs w:val="18"/>
              </w:rPr>
              <w:t>减：取得的可辨认净资产公允价 值份额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51,885,715.08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12,175,583.49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pacing w:val="-1"/>
                <w:sz w:val="18"/>
              </w:rPr>
              <w:t>68,172,939.44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8,523,316.56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717,051.96</w:t>
            </w:r>
          </w:p>
        </w:tc>
      </w:tr>
      <w:tr>
        <w:trPr>
          <w:trHeight w:val="342" w:hRule="exact"/>
        </w:trPr>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商誉的金额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416,114,284.92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214,589,416.51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pacing w:val="-1"/>
                <w:sz w:val="18"/>
              </w:rPr>
              <w:t>555,827,060.56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64,406,683.44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6,782,948.04</w:t>
            </w:r>
          </w:p>
        </w:tc>
      </w:tr>
    </w:tbl>
    <w:p>
      <w:pPr>
        <w:pStyle w:val="Heading4"/>
        <w:spacing w:line="260" w:lineRule="exact"/>
        <w:ind w:left="574" w:right="1136"/>
        <w:jc w:val="left"/>
      </w:pPr>
      <w:r>
        <w:rPr/>
        <w:t>①合并成本公允价值的确定</w:t>
      </w:r>
    </w:p>
    <w:p>
      <w:pPr>
        <w:spacing w:line="276" w:lineRule="auto" w:before="46"/>
        <w:ind w:left="153" w:right="1129" w:firstLine="480"/>
        <w:jc w:val="both"/>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宋体" w:hAnsi="宋体" w:cs="宋体" w:eastAsia="宋体" w:hint="default"/>
          <w:sz w:val="20"/>
          <w:szCs w:val="20"/>
        </w:rPr>
        <w:t>、</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9</w:t>
      </w:r>
      <w:r>
        <w:rPr>
          <w:rFonts w:ascii="宋体" w:hAnsi="宋体" w:cs="宋体" w:eastAsia="宋体" w:hint="default"/>
          <w:sz w:val="20"/>
          <w:szCs w:val="20"/>
        </w:rPr>
        <w:t>日，本公司与上海传漾广告有限公司（简称</w:t>
      </w:r>
      <w:r>
        <w:rPr>
          <w:rFonts w:ascii="Times New Roman" w:hAnsi="Times New Roman" w:cs="Times New Roman" w:eastAsia="Times New Roman" w:hint="default"/>
          <w:sz w:val="20"/>
          <w:szCs w:val="20"/>
        </w:rPr>
        <w:t>“</w:t>
      </w:r>
      <w:r>
        <w:rPr>
          <w:rFonts w:ascii="宋体" w:hAnsi="宋体" w:cs="宋体" w:eastAsia="宋体" w:hint="default"/>
          <w:sz w:val="20"/>
          <w:szCs w:val="20"/>
        </w:rPr>
        <w:t>上海传漾公司</w:t>
      </w:r>
      <w:r>
        <w:rPr>
          <w:rFonts w:ascii="Times New Roman" w:hAnsi="Times New Roman" w:cs="Times New Roman" w:eastAsia="Times New Roman" w:hint="default"/>
          <w:sz w:val="20"/>
          <w:szCs w:val="20"/>
        </w:rPr>
        <w:t>”</w:t>
      </w:r>
      <w:r>
        <w:rPr>
          <w:rFonts w:ascii="宋体" w:hAnsi="宋体" w:cs="宋体" w:eastAsia="宋体" w:hint="default"/>
          <w:sz w:val="20"/>
          <w:szCs w:val="20"/>
        </w:rPr>
        <w:t>）之股东上海省广智义投资管</w:t>
      </w:r>
      <w:r>
        <w:rPr>
          <w:rFonts w:ascii="宋体" w:hAnsi="宋体" w:cs="宋体" w:eastAsia="宋体" w:hint="default"/>
          <w:w w:val="100"/>
          <w:sz w:val="20"/>
          <w:szCs w:val="20"/>
        </w:rPr>
        <w:t> </w:t>
      </w:r>
      <w:r>
        <w:rPr>
          <w:rFonts w:ascii="宋体" w:hAnsi="宋体" w:cs="宋体" w:eastAsia="宋体" w:hint="default"/>
          <w:sz w:val="20"/>
          <w:szCs w:val="20"/>
        </w:rPr>
        <w:t>理中心（有限合伙）、上海峰移网络科技有限公司签订《股权收购协议》，约定公司通过受让方式取得上海传</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漾公司</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股权。根据银信资产评估有限公司出具的银信评报字（</w:t>
      </w:r>
      <w:r>
        <w:rPr>
          <w:rFonts w:ascii="Times New Roman" w:hAnsi="Times New Roman" w:cs="Times New Roman" w:eastAsia="Times New Roman" w:hint="default"/>
          <w:sz w:val="20"/>
          <w:szCs w:val="20"/>
        </w:rPr>
        <w:t>2015</w:t>
      </w:r>
      <w:r>
        <w:rPr>
          <w:rFonts w:ascii="宋体" w:hAnsi="宋体" w:cs="宋体" w:eastAsia="宋体" w:hint="default"/>
          <w:sz w:val="20"/>
          <w:szCs w:val="20"/>
        </w:rPr>
        <w:t>）沪第</w:t>
      </w:r>
      <w:r>
        <w:rPr>
          <w:rFonts w:ascii="Times New Roman" w:hAnsi="Times New Roman" w:cs="Times New Roman" w:eastAsia="Times New Roman" w:hint="default"/>
          <w:sz w:val="20"/>
          <w:szCs w:val="20"/>
        </w:rPr>
        <w:t>0100</w:t>
      </w:r>
      <w:r>
        <w:rPr>
          <w:rFonts w:ascii="宋体" w:hAnsi="宋体" w:cs="宋体" w:eastAsia="宋体" w:hint="default"/>
          <w:sz w:val="20"/>
          <w:szCs w:val="20"/>
        </w:rPr>
        <w:t>号《评估报告》，被合并方</w:t>
      </w:r>
      <w:r>
        <w:rPr>
          <w:rFonts w:ascii="宋体" w:hAnsi="宋体" w:cs="宋体" w:eastAsia="宋体" w:hint="default"/>
          <w:spacing w:val="-34"/>
          <w:sz w:val="20"/>
          <w:szCs w:val="20"/>
        </w:rPr>
        <w:t> </w:t>
      </w:r>
      <w:r>
        <w:rPr>
          <w:rFonts w:ascii="宋体" w:hAnsi="宋体" w:cs="宋体" w:eastAsia="宋体" w:hint="default"/>
          <w:sz w:val="20"/>
          <w:szCs w:val="20"/>
        </w:rPr>
        <w:t>上海传漾公司</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股权评估值为</w:t>
      </w:r>
      <w:r>
        <w:rPr>
          <w:rFonts w:ascii="Times New Roman" w:hAnsi="Times New Roman" w:cs="Times New Roman" w:eastAsia="Times New Roman" w:hint="default"/>
          <w:sz w:val="20"/>
          <w:szCs w:val="20"/>
        </w:rPr>
        <w:t>58,500</w:t>
      </w:r>
      <w:r>
        <w:rPr>
          <w:rFonts w:ascii="宋体" w:hAnsi="宋体" w:cs="宋体" w:eastAsia="宋体" w:hint="default"/>
          <w:sz w:val="20"/>
          <w:szCs w:val="20"/>
        </w:rPr>
        <w:t>万元，最终确定</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股权估值为</w:t>
      </w:r>
      <w:r>
        <w:rPr>
          <w:rFonts w:ascii="Times New Roman" w:hAnsi="Times New Roman" w:cs="Times New Roman" w:eastAsia="Times New Roman" w:hint="default"/>
          <w:sz w:val="20"/>
          <w:szCs w:val="20"/>
        </w:rPr>
        <w:t>46,800</w:t>
      </w:r>
      <w:r>
        <w:rPr>
          <w:rFonts w:ascii="宋体" w:hAnsi="宋体" w:cs="宋体" w:eastAsia="宋体" w:hint="default"/>
          <w:sz w:val="20"/>
          <w:szCs w:val="20"/>
        </w:rPr>
        <w:t>万元。</w:t>
      </w:r>
    </w:p>
    <w:p>
      <w:pPr>
        <w:spacing w:line="276" w:lineRule="auto" w:before="2"/>
        <w:ind w:left="153" w:right="1132" w:firstLine="480"/>
        <w:jc w:val="both"/>
        <w:rPr>
          <w:rFonts w:ascii="宋体" w:hAnsi="宋体" w:cs="宋体" w:eastAsia="宋体" w:hint="default"/>
          <w:sz w:val="20"/>
          <w:szCs w:val="20"/>
        </w:rPr>
      </w:pPr>
      <w:r>
        <w:rPr>
          <w:rFonts w:ascii="Times New Roman" w:hAnsi="Times New Roman" w:cs="Times New Roman" w:eastAsia="Times New Roman" w:hint="default"/>
          <w:sz w:val="20"/>
          <w:szCs w:val="20"/>
        </w:rPr>
        <w:t>B</w:t>
      </w:r>
      <w:r>
        <w:rPr>
          <w:rFonts w:ascii="宋体" w:hAnsi="宋体" w:cs="宋体" w:eastAsia="宋体" w:hint="default"/>
          <w:sz w:val="20"/>
          <w:szCs w:val="20"/>
        </w:rPr>
        <w:t>、</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9</w:t>
      </w:r>
      <w:r>
        <w:rPr>
          <w:rFonts w:ascii="宋体" w:hAnsi="宋体" w:cs="宋体" w:eastAsia="宋体" w:hint="default"/>
          <w:sz w:val="20"/>
          <w:szCs w:val="20"/>
        </w:rPr>
        <w:t>日，本公司与上海韵翔广告有限公司（简称</w:t>
      </w:r>
      <w:r>
        <w:rPr>
          <w:rFonts w:ascii="Times New Roman" w:hAnsi="Times New Roman" w:cs="Times New Roman" w:eastAsia="Times New Roman" w:hint="default"/>
          <w:sz w:val="20"/>
          <w:szCs w:val="20"/>
        </w:rPr>
        <w:t>“</w:t>
      </w:r>
      <w:r>
        <w:rPr>
          <w:rFonts w:ascii="宋体" w:hAnsi="宋体" w:cs="宋体" w:eastAsia="宋体" w:hint="default"/>
          <w:sz w:val="20"/>
          <w:szCs w:val="20"/>
        </w:rPr>
        <w:t>上海韵翔公司</w:t>
      </w:r>
      <w:r>
        <w:rPr>
          <w:rFonts w:ascii="Times New Roman" w:hAnsi="Times New Roman" w:cs="Times New Roman" w:eastAsia="Times New Roman" w:hint="default"/>
          <w:sz w:val="20"/>
          <w:szCs w:val="20"/>
        </w:rPr>
        <w:t>”</w:t>
      </w:r>
      <w:r>
        <w:rPr>
          <w:rFonts w:ascii="宋体" w:hAnsi="宋体" w:cs="宋体" w:eastAsia="宋体" w:hint="default"/>
          <w:sz w:val="20"/>
          <w:szCs w:val="20"/>
        </w:rPr>
        <w:t>）之股东上海省广智义投资管</w:t>
      </w:r>
      <w:r>
        <w:rPr>
          <w:rFonts w:ascii="宋体" w:hAnsi="宋体" w:cs="宋体" w:eastAsia="宋体" w:hint="default"/>
          <w:w w:val="100"/>
          <w:sz w:val="20"/>
          <w:szCs w:val="20"/>
        </w:rPr>
        <w:t> </w:t>
      </w:r>
      <w:r>
        <w:rPr>
          <w:rFonts w:ascii="宋体" w:hAnsi="宋体" w:cs="宋体" w:eastAsia="宋体" w:hint="default"/>
          <w:sz w:val="20"/>
          <w:szCs w:val="20"/>
        </w:rPr>
        <w:t>理中心（有限合伙）、上海蓬隅商务咨询中心签订《股权收购协议》，约定公司通过受让方式取得上海韵翔公</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司</w:t>
      </w:r>
      <w:r>
        <w:rPr>
          <w:rFonts w:ascii="Times New Roman" w:hAnsi="Times New Roman" w:cs="Times New Roman" w:eastAsia="Times New Roman" w:hint="default"/>
          <w:sz w:val="20"/>
          <w:szCs w:val="20"/>
        </w:rPr>
        <w:t>55%</w:t>
      </w:r>
      <w:r>
        <w:rPr>
          <w:rFonts w:ascii="宋体" w:hAnsi="宋体" w:cs="宋体" w:eastAsia="宋体" w:hint="default"/>
          <w:sz w:val="20"/>
          <w:szCs w:val="20"/>
        </w:rPr>
        <w:t>股权。根据银信资产评估有限公司出具的银信评报字（</w:t>
      </w:r>
      <w:r>
        <w:rPr>
          <w:rFonts w:ascii="Times New Roman" w:hAnsi="Times New Roman" w:cs="Times New Roman" w:eastAsia="Times New Roman" w:hint="default"/>
          <w:sz w:val="20"/>
          <w:szCs w:val="20"/>
        </w:rPr>
        <w:t>2015</w:t>
      </w:r>
      <w:r>
        <w:rPr>
          <w:rFonts w:ascii="宋体" w:hAnsi="宋体" w:cs="宋体" w:eastAsia="宋体" w:hint="default"/>
          <w:sz w:val="20"/>
          <w:szCs w:val="20"/>
        </w:rPr>
        <w:t>）沪第</w:t>
      </w:r>
      <w:r>
        <w:rPr>
          <w:rFonts w:ascii="Times New Roman" w:hAnsi="Times New Roman" w:cs="Times New Roman" w:eastAsia="Times New Roman" w:hint="default"/>
          <w:sz w:val="20"/>
          <w:szCs w:val="20"/>
        </w:rPr>
        <w:t>0106</w:t>
      </w:r>
      <w:r>
        <w:rPr>
          <w:rFonts w:ascii="宋体" w:hAnsi="宋体" w:cs="宋体" w:eastAsia="宋体" w:hint="default"/>
          <w:sz w:val="20"/>
          <w:szCs w:val="20"/>
        </w:rPr>
        <w:t>号《评估报告》，被合并方上海</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传漾公司</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股权评估值为</w:t>
      </w:r>
      <w:r>
        <w:rPr>
          <w:rFonts w:ascii="Times New Roman" w:hAnsi="Times New Roman" w:cs="Times New Roman" w:eastAsia="Times New Roman" w:hint="default"/>
          <w:sz w:val="20"/>
          <w:szCs w:val="20"/>
        </w:rPr>
        <w:t>41,230</w:t>
      </w:r>
      <w:r>
        <w:rPr>
          <w:rFonts w:ascii="宋体" w:hAnsi="宋体" w:cs="宋体" w:eastAsia="宋体" w:hint="default"/>
          <w:sz w:val="20"/>
          <w:szCs w:val="20"/>
        </w:rPr>
        <w:t>万元，最终确定</w:t>
      </w:r>
      <w:r>
        <w:rPr>
          <w:rFonts w:ascii="Times New Roman" w:hAnsi="Times New Roman" w:cs="Times New Roman" w:eastAsia="Times New Roman" w:hint="default"/>
          <w:sz w:val="20"/>
          <w:szCs w:val="20"/>
        </w:rPr>
        <w:t>55%</w:t>
      </w:r>
      <w:r>
        <w:rPr>
          <w:rFonts w:ascii="宋体" w:hAnsi="宋体" w:cs="宋体" w:eastAsia="宋体" w:hint="default"/>
          <w:sz w:val="20"/>
          <w:szCs w:val="20"/>
        </w:rPr>
        <w:t>股权估值为</w:t>
      </w:r>
      <w:r>
        <w:rPr>
          <w:rFonts w:ascii="Times New Roman" w:hAnsi="Times New Roman" w:cs="Times New Roman" w:eastAsia="Times New Roman" w:hint="default"/>
          <w:sz w:val="20"/>
          <w:szCs w:val="20"/>
        </w:rPr>
        <w:t>22,676.50</w:t>
      </w:r>
      <w:r>
        <w:rPr>
          <w:rFonts w:ascii="宋体" w:hAnsi="宋体" w:cs="宋体" w:eastAsia="宋体" w:hint="default"/>
          <w:sz w:val="20"/>
          <w:szCs w:val="20"/>
        </w:rPr>
        <w:t>万元。</w:t>
      </w:r>
    </w:p>
    <w:p>
      <w:pPr>
        <w:spacing w:line="271" w:lineRule="auto" w:before="2"/>
        <w:ind w:left="154" w:right="1128" w:firstLine="480"/>
        <w:jc w:val="both"/>
        <w:rPr>
          <w:rFonts w:ascii="宋体" w:hAnsi="宋体" w:cs="宋体" w:eastAsia="宋体" w:hint="default"/>
          <w:sz w:val="20"/>
          <w:szCs w:val="20"/>
        </w:rPr>
      </w:pPr>
      <w:r>
        <w:rPr>
          <w:rFonts w:ascii="Times New Roman" w:hAnsi="Times New Roman" w:cs="Times New Roman" w:eastAsia="Times New Roman" w:hint="default"/>
          <w:spacing w:val="-2"/>
          <w:sz w:val="20"/>
          <w:szCs w:val="20"/>
        </w:rPr>
        <w:t>C</w:t>
      </w: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2015</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9</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14</w:t>
      </w:r>
      <w:r>
        <w:rPr>
          <w:rFonts w:ascii="宋体" w:hAnsi="宋体" w:cs="宋体" w:eastAsia="宋体" w:hint="default"/>
          <w:spacing w:val="-2"/>
          <w:sz w:val="20"/>
          <w:szCs w:val="20"/>
        </w:rPr>
        <w:t>日，本公司与上海晋拓文化传播有限公司（简称</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上海晋拓公司</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）之股东李斌、天津智投</w:t>
      </w:r>
      <w:r>
        <w:rPr>
          <w:rFonts w:ascii="宋体" w:hAnsi="宋体" w:cs="宋体" w:eastAsia="宋体" w:hint="default"/>
          <w:w w:val="100"/>
          <w:sz w:val="20"/>
          <w:szCs w:val="20"/>
        </w:rPr>
        <w:t> </w:t>
      </w:r>
      <w:r>
        <w:rPr>
          <w:rFonts w:ascii="宋体" w:hAnsi="宋体" w:cs="宋体" w:eastAsia="宋体" w:hint="default"/>
          <w:sz w:val="20"/>
          <w:szCs w:val="20"/>
        </w:rPr>
        <w:t>科技合伙企业（有限合伙）签订《股权收购协议》，约定公司通过受让方式取得上海晋拓公司</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股权。根据</w:t>
      </w:r>
      <w:r>
        <w:rPr>
          <w:rFonts w:ascii="宋体" w:hAnsi="宋体" w:cs="宋体" w:eastAsia="宋体" w:hint="default"/>
          <w:spacing w:val="-36"/>
          <w:sz w:val="20"/>
          <w:szCs w:val="20"/>
        </w:rPr>
        <w:t> </w:t>
      </w:r>
      <w:r>
        <w:rPr>
          <w:rFonts w:ascii="宋体" w:hAnsi="宋体" w:cs="宋体" w:eastAsia="宋体" w:hint="default"/>
          <w:spacing w:val="-3"/>
          <w:sz w:val="20"/>
          <w:szCs w:val="20"/>
        </w:rPr>
        <w:t>广东中广信资产评估有限公司出具的中广信评报字（</w:t>
      </w:r>
      <w:r>
        <w:rPr>
          <w:rFonts w:ascii="Times New Roman" w:hAnsi="Times New Roman" w:cs="Times New Roman" w:eastAsia="Times New Roman" w:hint="default"/>
          <w:spacing w:val="-3"/>
          <w:sz w:val="20"/>
          <w:szCs w:val="20"/>
        </w:rPr>
        <w:t>2015</w:t>
      </w:r>
      <w:r>
        <w:rPr>
          <w:rFonts w:ascii="宋体" w:hAnsi="宋体" w:cs="宋体" w:eastAsia="宋体" w:hint="default"/>
          <w:spacing w:val="-3"/>
          <w:sz w:val="20"/>
          <w:szCs w:val="20"/>
        </w:rPr>
        <w:t>）第</w:t>
      </w:r>
      <w:r>
        <w:rPr>
          <w:rFonts w:ascii="Times New Roman" w:hAnsi="Times New Roman" w:cs="Times New Roman" w:eastAsia="Times New Roman" w:hint="default"/>
          <w:spacing w:val="-3"/>
          <w:sz w:val="20"/>
          <w:szCs w:val="20"/>
        </w:rPr>
        <w:t>400</w:t>
      </w:r>
      <w:r>
        <w:rPr>
          <w:rFonts w:ascii="宋体" w:hAnsi="宋体" w:cs="宋体" w:eastAsia="宋体" w:hint="default"/>
          <w:spacing w:val="-3"/>
          <w:sz w:val="20"/>
          <w:szCs w:val="20"/>
        </w:rPr>
        <w:t>号《评估报告》，被合并方上海传漾公司</w:t>
      </w:r>
      <w:r>
        <w:rPr>
          <w:rFonts w:ascii="Times New Roman" w:hAnsi="Times New Roman" w:cs="Times New Roman" w:eastAsia="Times New Roman" w:hint="default"/>
          <w:spacing w:val="-3"/>
          <w:sz w:val="20"/>
          <w:szCs w:val="20"/>
        </w:rPr>
        <w:t>100%</w:t>
      </w:r>
      <w:r>
        <w:rPr>
          <w:rFonts w:ascii="Times New Roman" w:hAnsi="Times New Roman" w:cs="Times New Roman" w:eastAsia="Times New Roman" w:hint="default"/>
          <w:spacing w:val="-30"/>
          <w:sz w:val="20"/>
          <w:szCs w:val="20"/>
        </w:rPr>
        <w:t> </w:t>
      </w:r>
      <w:r>
        <w:rPr>
          <w:rFonts w:ascii="Times New Roman" w:hAnsi="Times New Roman" w:cs="Times New Roman" w:eastAsia="Times New Roman" w:hint="default"/>
          <w:spacing w:val="-30"/>
          <w:sz w:val="20"/>
          <w:szCs w:val="20"/>
        </w:rPr>
      </w:r>
      <w:r>
        <w:rPr>
          <w:rFonts w:ascii="宋体" w:hAnsi="宋体" w:cs="宋体" w:eastAsia="宋体" w:hint="default"/>
          <w:sz w:val="20"/>
          <w:szCs w:val="20"/>
        </w:rPr>
        <w:t>股权评估值为</w:t>
      </w:r>
      <w:r>
        <w:rPr>
          <w:rFonts w:ascii="Times New Roman" w:hAnsi="Times New Roman" w:cs="Times New Roman" w:eastAsia="Times New Roman" w:hint="default"/>
          <w:sz w:val="20"/>
          <w:szCs w:val="20"/>
        </w:rPr>
        <w:t>78,000</w:t>
      </w:r>
      <w:r>
        <w:rPr>
          <w:rFonts w:ascii="宋体" w:hAnsi="宋体" w:cs="宋体" w:eastAsia="宋体" w:hint="default"/>
          <w:sz w:val="20"/>
          <w:szCs w:val="20"/>
        </w:rPr>
        <w:t>万元，最终确定</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股权估值为</w:t>
      </w:r>
      <w:r>
        <w:rPr>
          <w:rFonts w:ascii="Times New Roman" w:hAnsi="Times New Roman" w:cs="Times New Roman" w:eastAsia="Times New Roman" w:hint="default"/>
          <w:sz w:val="20"/>
          <w:szCs w:val="20"/>
        </w:rPr>
        <w:t>62,400</w:t>
      </w:r>
      <w:r>
        <w:rPr>
          <w:rFonts w:ascii="宋体" w:hAnsi="宋体" w:cs="宋体" w:eastAsia="宋体" w:hint="default"/>
          <w:sz w:val="20"/>
          <w:szCs w:val="20"/>
        </w:rPr>
        <w:t>万元。</w:t>
      </w:r>
    </w:p>
    <w:p>
      <w:pPr>
        <w:spacing w:line="271" w:lineRule="auto" w:before="6"/>
        <w:ind w:left="153" w:right="1131" w:firstLine="480"/>
        <w:jc w:val="both"/>
        <w:rPr>
          <w:rFonts w:ascii="宋体" w:hAnsi="宋体" w:cs="宋体" w:eastAsia="宋体" w:hint="default"/>
          <w:sz w:val="20"/>
          <w:szCs w:val="20"/>
        </w:rPr>
      </w:pPr>
      <w:r>
        <w:rPr>
          <w:rFonts w:ascii="Times New Roman" w:hAnsi="Times New Roman" w:cs="Times New Roman" w:eastAsia="Times New Roman" w:hint="default"/>
          <w:spacing w:val="-2"/>
          <w:sz w:val="20"/>
          <w:szCs w:val="20"/>
        </w:rPr>
        <w:t>D</w:t>
      </w: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2015</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9</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14</w:t>
      </w:r>
      <w:r>
        <w:rPr>
          <w:rFonts w:ascii="宋体" w:hAnsi="宋体" w:cs="宋体" w:eastAsia="宋体" w:hint="default"/>
          <w:spacing w:val="-2"/>
          <w:sz w:val="20"/>
          <w:szCs w:val="20"/>
        </w:rPr>
        <w:t>日，本公司与广州蓝门数字营销顾问有限公司（简称</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广州蓝门公司</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）之股东刘浩宇、史</w:t>
      </w:r>
      <w:r>
        <w:rPr>
          <w:rFonts w:ascii="宋体" w:hAnsi="宋体" w:cs="宋体" w:eastAsia="宋体" w:hint="default"/>
          <w:w w:val="100"/>
          <w:sz w:val="20"/>
          <w:szCs w:val="20"/>
        </w:rPr>
        <w:t> </w:t>
      </w:r>
      <w:r>
        <w:rPr>
          <w:rFonts w:ascii="宋体" w:hAnsi="宋体" w:cs="宋体" w:eastAsia="宋体" w:hint="default"/>
          <w:sz w:val="20"/>
          <w:szCs w:val="20"/>
        </w:rPr>
        <w:t>舒海、胡文恺签订《投资协议》，约定公司通过增资及受让方式取得广州蓝门公司</w:t>
      </w:r>
      <w:r>
        <w:rPr>
          <w:rFonts w:ascii="Times New Roman" w:hAnsi="Times New Roman" w:cs="Times New Roman" w:eastAsia="Times New Roman" w:hint="default"/>
          <w:sz w:val="20"/>
          <w:szCs w:val="20"/>
        </w:rPr>
        <w:t>51%</w:t>
      </w:r>
      <w:r>
        <w:rPr>
          <w:rFonts w:ascii="宋体" w:hAnsi="宋体" w:cs="宋体" w:eastAsia="宋体" w:hint="default"/>
          <w:sz w:val="20"/>
          <w:szCs w:val="20"/>
        </w:rPr>
        <w:t>股权。根据广东中广信</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宋体" w:hAnsi="宋体" w:cs="宋体" w:eastAsia="宋体" w:hint="default"/>
          <w:sz w:val="20"/>
          <w:szCs w:val="20"/>
        </w:rPr>
        <w:t>资产评估有限公司出具的中广信评报字（</w:t>
      </w:r>
      <w:r>
        <w:rPr>
          <w:rFonts w:ascii="Times New Roman" w:hAnsi="Times New Roman" w:cs="Times New Roman" w:eastAsia="Times New Roman" w:hint="default"/>
          <w:sz w:val="20"/>
          <w:szCs w:val="20"/>
        </w:rPr>
        <w:t>2015</w:t>
      </w:r>
      <w:r>
        <w:rPr>
          <w:rFonts w:ascii="宋体" w:hAnsi="宋体" w:cs="宋体" w:eastAsia="宋体" w:hint="default"/>
          <w:sz w:val="20"/>
          <w:szCs w:val="20"/>
        </w:rPr>
        <w:t>）第</w:t>
      </w:r>
      <w:r>
        <w:rPr>
          <w:rFonts w:ascii="Times New Roman" w:hAnsi="Times New Roman" w:cs="Times New Roman" w:eastAsia="Times New Roman" w:hint="default"/>
          <w:sz w:val="20"/>
          <w:szCs w:val="20"/>
        </w:rPr>
        <w:t>299</w:t>
      </w:r>
      <w:r>
        <w:rPr>
          <w:rFonts w:ascii="宋体" w:hAnsi="宋体" w:cs="宋体" w:eastAsia="宋体" w:hint="default"/>
          <w:sz w:val="20"/>
          <w:szCs w:val="20"/>
        </w:rPr>
        <w:t>号《评估报告》，被合并方广州蓝门公司</w:t>
      </w:r>
      <w:r>
        <w:rPr>
          <w:rFonts w:ascii="Times New Roman" w:hAnsi="Times New Roman" w:cs="Times New Roman" w:eastAsia="Times New Roman" w:hint="default"/>
          <w:sz w:val="20"/>
          <w:szCs w:val="20"/>
        </w:rPr>
        <w:t>100%</w:t>
      </w:r>
      <w:r>
        <w:rPr>
          <w:rFonts w:ascii="宋体" w:hAnsi="宋体" w:cs="宋体" w:eastAsia="宋体" w:hint="default"/>
          <w:sz w:val="20"/>
          <w:szCs w:val="20"/>
        </w:rPr>
        <w:t>股权评估</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sz w:val="20"/>
          <w:szCs w:val="20"/>
        </w:rPr>
        <w:t>值为</w:t>
      </w:r>
      <w:r>
        <w:rPr>
          <w:rFonts w:ascii="Times New Roman" w:hAnsi="Times New Roman" w:cs="Times New Roman" w:eastAsia="Times New Roman" w:hint="default"/>
          <w:sz w:val="20"/>
          <w:szCs w:val="20"/>
        </w:rPr>
        <w:t>14,300</w:t>
      </w:r>
      <w:r>
        <w:rPr>
          <w:rFonts w:ascii="宋体" w:hAnsi="宋体" w:cs="宋体" w:eastAsia="宋体" w:hint="default"/>
          <w:sz w:val="20"/>
          <w:szCs w:val="20"/>
        </w:rPr>
        <w:t>万元，最终确定</w:t>
      </w:r>
      <w:r>
        <w:rPr>
          <w:rFonts w:ascii="Times New Roman" w:hAnsi="Times New Roman" w:cs="Times New Roman" w:eastAsia="Times New Roman" w:hint="default"/>
          <w:sz w:val="20"/>
          <w:szCs w:val="20"/>
        </w:rPr>
        <w:t>51%</w:t>
      </w:r>
      <w:r>
        <w:rPr>
          <w:rFonts w:ascii="宋体" w:hAnsi="宋体" w:cs="宋体" w:eastAsia="宋体" w:hint="default"/>
          <w:sz w:val="20"/>
          <w:szCs w:val="20"/>
        </w:rPr>
        <w:t>股权估值为</w:t>
      </w:r>
      <w:r>
        <w:rPr>
          <w:rFonts w:ascii="Times New Roman" w:hAnsi="Times New Roman" w:cs="Times New Roman" w:eastAsia="Times New Roman" w:hint="default"/>
          <w:sz w:val="20"/>
          <w:szCs w:val="20"/>
        </w:rPr>
        <w:t>7,293</w:t>
      </w:r>
      <w:r>
        <w:rPr>
          <w:rFonts w:ascii="宋体" w:hAnsi="宋体" w:cs="宋体" w:eastAsia="宋体" w:hint="default"/>
          <w:sz w:val="20"/>
          <w:szCs w:val="20"/>
        </w:rPr>
        <w:t>万元。</w:t>
      </w:r>
    </w:p>
    <w:p>
      <w:pPr>
        <w:spacing w:line="271" w:lineRule="auto" w:before="6"/>
        <w:ind w:left="153" w:right="1129" w:firstLine="480"/>
        <w:jc w:val="both"/>
        <w:rPr>
          <w:rFonts w:ascii="宋体" w:hAnsi="宋体" w:cs="宋体" w:eastAsia="宋体" w:hint="default"/>
          <w:sz w:val="20"/>
          <w:szCs w:val="20"/>
        </w:rPr>
      </w:pPr>
      <w:r>
        <w:rPr>
          <w:rFonts w:ascii="Times New Roman" w:hAnsi="Times New Roman" w:cs="Times New Roman" w:eastAsia="Times New Roman" w:hint="default"/>
          <w:spacing w:val="-2"/>
          <w:sz w:val="20"/>
          <w:szCs w:val="20"/>
        </w:rPr>
        <w:t>E</w:t>
      </w: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2015</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2</w:t>
      </w:r>
      <w:r>
        <w:rPr>
          <w:rFonts w:ascii="宋体" w:hAnsi="宋体" w:cs="宋体" w:eastAsia="宋体" w:hint="default"/>
          <w:spacing w:val="-2"/>
          <w:sz w:val="20"/>
          <w:szCs w:val="20"/>
        </w:rPr>
        <w:t>月，本公司与南京金海洋窗之外广告有限公司（简称</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金海洋公司</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）之股东江苏金海洋国家传</w:t>
      </w:r>
      <w:r>
        <w:rPr>
          <w:rFonts w:ascii="宋体" w:hAnsi="宋体" w:cs="宋体" w:eastAsia="宋体" w:hint="default"/>
          <w:w w:val="100"/>
          <w:sz w:val="20"/>
          <w:szCs w:val="20"/>
        </w:rPr>
        <w:t> </w:t>
      </w:r>
      <w:r>
        <w:rPr>
          <w:rFonts w:ascii="宋体" w:hAnsi="宋体" w:cs="宋体" w:eastAsia="宋体" w:hint="default"/>
          <w:sz w:val="20"/>
          <w:szCs w:val="20"/>
        </w:rPr>
        <w:t>媒有限公司签订《投资协议》，约定公司通过受让方式取得金海洋公司</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股权。根据上海沪港资产评估有限</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宋体" w:hAnsi="宋体" w:cs="宋体" w:eastAsia="宋体" w:hint="default"/>
          <w:spacing w:val="-5"/>
          <w:sz w:val="20"/>
          <w:szCs w:val="20"/>
        </w:rPr>
        <w:t>责任公司出具的沪港评报字（</w:t>
      </w:r>
      <w:r>
        <w:rPr>
          <w:rFonts w:ascii="Times New Roman" w:hAnsi="Times New Roman" w:cs="Times New Roman" w:eastAsia="Times New Roman" w:hint="default"/>
          <w:spacing w:val="-5"/>
          <w:sz w:val="20"/>
          <w:szCs w:val="20"/>
        </w:rPr>
        <w:t>2015</w:t>
      </w:r>
      <w:r>
        <w:rPr>
          <w:rFonts w:ascii="宋体" w:hAnsi="宋体" w:cs="宋体" w:eastAsia="宋体" w:hint="default"/>
          <w:spacing w:val="-5"/>
          <w:sz w:val="20"/>
          <w:szCs w:val="20"/>
        </w:rPr>
        <w:t>）第</w:t>
      </w:r>
      <w:r>
        <w:rPr>
          <w:rFonts w:ascii="Times New Roman" w:hAnsi="Times New Roman" w:cs="Times New Roman" w:eastAsia="Times New Roman" w:hint="default"/>
          <w:spacing w:val="-5"/>
          <w:sz w:val="20"/>
          <w:szCs w:val="20"/>
        </w:rPr>
        <w:t>012</w:t>
      </w:r>
      <w:r>
        <w:rPr>
          <w:rFonts w:ascii="宋体" w:hAnsi="宋体" w:cs="宋体" w:eastAsia="宋体" w:hint="default"/>
          <w:spacing w:val="-5"/>
          <w:sz w:val="20"/>
          <w:szCs w:val="20"/>
        </w:rPr>
        <w:t>号《评估报告》，被合并方广州蓝门公司</w:t>
      </w:r>
      <w:r>
        <w:rPr>
          <w:rFonts w:ascii="Times New Roman" w:hAnsi="Times New Roman" w:cs="Times New Roman" w:eastAsia="Times New Roman" w:hint="default"/>
          <w:spacing w:val="-5"/>
          <w:sz w:val="20"/>
          <w:szCs w:val="20"/>
        </w:rPr>
        <w:t>100%</w:t>
      </w:r>
      <w:r>
        <w:rPr>
          <w:rFonts w:ascii="宋体" w:hAnsi="宋体" w:cs="宋体" w:eastAsia="宋体" w:hint="default"/>
          <w:spacing w:val="-5"/>
          <w:sz w:val="20"/>
          <w:szCs w:val="20"/>
        </w:rPr>
        <w:t>股权评估值为</w:t>
      </w:r>
      <w:r>
        <w:rPr>
          <w:rFonts w:ascii="Times New Roman" w:hAnsi="Times New Roman" w:cs="Times New Roman" w:eastAsia="Times New Roman" w:hint="default"/>
          <w:spacing w:val="-5"/>
          <w:sz w:val="20"/>
          <w:szCs w:val="20"/>
        </w:rPr>
        <w:t>938</w:t>
      </w:r>
      <w:r>
        <w:rPr>
          <w:rFonts w:ascii="宋体" w:hAnsi="宋体" w:cs="宋体" w:eastAsia="宋体" w:hint="default"/>
          <w:spacing w:val="-5"/>
          <w:sz w:val="20"/>
          <w:szCs w:val="20"/>
        </w:rPr>
        <w:t>万元，</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最终确定</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股权估值为</w:t>
      </w:r>
      <w:r>
        <w:rPr>
          <w:rFonts w:ascii="Times New Roman" w:hAnsi="Times New Roman" w:cs="Times New Roman" w:eastAsia="Times New Roman" w:hint="default"/>
          <w:sz w:val="20"/>
          <w:szCs w:val="20"/>
        </w:rPr>
        <w:t>750</w:t>
      </w:r>
      <w:r>
        <w:rPr>
          <w:rFonts w:ascii="宋体" w:hAnsi="宋体" w:cs="宋体" w:eastAsia="宋体" w:hint="default"/>
          <w:sz w:val="20"/>
          <w:szCs w:val="20"/>
        </w:rPr>
        <w:t>万元。</w:t>
      </w:r>
    </w:p>
    <w:p>
      <w:pPr>
        <w:spacing w:before="6"/>
        <w:ind w:left="633" w:right="1136" w:firstLine="0"/>
        <w:jc w:val="left"/>
        <w:rPr>
          <w:rFonts w:ascii="宋体" w:hAnsi="宋体" w:cs="宋体" w:eastAsia="宋体" w:hint="default"/>
          <w:sz w:val="20"/>
          <w:szCs w:val="20"/>
        </w:rPr>
      </w:pPr>
      <w:r>
        <w:rPr>
          <w:rFonts w:ascii="宋体" w:hAnsi="宋体" w:cs="宋体" w:eastAsia="宋体" w:hint="default"/>
          <w:sz w:val="20"/>
          <w:szCs w:val="20"/>
        </w:rPr>
        <w:t>②大额商誉形成的主要原因</w:t>
      </w:r>
    </w:p>
    <w:p>
      <w:pPr>
        <w:spacing w:line="271" w:lineRule="auto" w:before="50"/>
        <w:ind w:left="63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宋体" w:hAnsi="宋体" w:cs="宋体" w:eastAsia="宋体" w:hint="default"/>
          <w:sz w:val="20"/>
          <w:szCs w:val="20"/>
        </w:rPr>
        <w:t>、收购上海传漾广告有限公司形成商誉的情况：</w:t>
      </w:r>
      <w:r>
        <w:rPr>
          <w:rFonts w:ascii="宋体" w:hAnsi="宋体" w:cs="宋体" w:eastAsia="宋体" w:hint="default"/>
          <w:w w:val="100"/>
          <w:sz w:val="20"/>
          <w:szCs w:val="20"/>
        </w:rPr>
        <w:t> </w:t>
      </w: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日，本公司与上海传漾广告有限公司（简称</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上海传漾公司</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）之股东上海省广智义投资管理中</w:t>
      </w:r>
    </w:p>
    <w:p>
      <w:pPr>
        <w:spacing w:line="285" w:lineRule="auto" w:before="6"/>
        <w:ind w:left="153" w:right="0" w:firstLine="0"/>
        <w:jc w:val="left"/>
        <w:rPr>
          <w:rFonts w:ascii="宋体" w:hAnsi="宋体" w:cs="宋体" w:eastAsia="宋体" w:hint="default"/>
          <w:sz w:val="20"/>
          <w:szCs w:val="20"/>
        </w:rPr>
      </w:pPr>
      <w:r>
        <w:rPr>
          <w:rFonts w:ascii="宋体" w:hAnsi="宋体" w:cs="宋体" w:eastAsia="宋体" w:hint="default"/>
          <w:sz w:val="20"/>
          <w:szCs w:val="20"/>
        </w:rPr>
        <w:t>心（有限合伙）、上海峰移网络科技有限公司签订《股权收购协议》，约定公司通过受让方式取得上海传漾公</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2"/>
          <w:sz w:val="20"/>
          <w:szCs w:val="20"/>
        </w:rPr>
        <w:t>司</w:t>
      </w:r>
      <w:r>
        <w:rPr>
          <w:rFonts w:ascii="Times New Roman" w:hAnsi="Times New Roman" w:cs="Times New Roman" w:eastAsia="Times New Roman" w:hint="default"/>
          <w:spacing w:val="-2"/>
          <w:sz w:val="20"/>
          <w:szCs w:val="20"/>
        </w:rPr>
        <w:t>80%</w:t>
      </w:r>
      <w:r>
        <w:rPr>
          <w:rFonts w:ascii="宋体" w:hAnsi="宋体" w:cs="宋体" w:eastAsia="宋体" w:hint="default"/>
          <w:spacing w:val="-2"/>
          <w:sz w:val="20"/>
          <w:szCs w:val="20"/>
        </w:rPr>
        <w:t>股权。上海传漾公司购买日财务报表反映其归属于母公司可辨认净资产公允价值为</w:t>
      </w:r>
      <w:r>
        <w:rPr>
          <w:rFonts w:ascii="Times New Roman" w:hAnsi="Times New Roman" w:cs="Times New Roman" w:eastAsia="Times New Roman" w:hint="default"/>
          <w:spacing w:val="-2"/>
          <w:sz w:val="20"/>
          <w:szCs w:val="20"/>
        </w:rPr>
        <w:t>64,857,143.85</w:t>
      </w:r>
      <w:r>
        <w:rPr>
          <w:rFonts w:ascii="宋体" w:hAnsi="宋体" w:cs="宋体" w:eastAsia="宋体" w:hint="default"/>
          <w:spacing w:val="-2"/>
          <w:sz w:val="20"/>
          <w:szCs w:val="20"/>
        </w:rPr>
        <w:t>元，其中</w:t>
      </w:r>
    </w:p>
    <w:p>
      <w:pPr>
        <w:spacing w:after="0" w:line="285"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spacing w:before="38"/>
        <w:ind w:left="153"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80%</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股</w:t>
      </w:r>
      <w:r>
        <w:rPr>
          <w:rFonts w:ascii="宋体" w:hAnsi="宋体" w:cs="宋体" w:eastAsia="宋体" w:hint="default"/>
          <w:spacing w:val="-74"/>
          <w:sz w:val="20"/>
          <w:szCs w:val="20"/>
        </w:rPr>
        <w:t> </w:t>
      </w:r>
      <w:r>
        <w:rPr>
          <w:rFonts w:ascii="宋体" w:hAnsi="宋体" w:cs="宋体" w:eastAsia="宋体" w:hint="default"/>
          <w:sz w:val="20"/>
          <w:szCs w:val="20"/>
        </w:rPr>
        <w:t>权</w:t>
      </w:r>
      <w:r>
        <w:rPr>
          <w:rFonts w:ascii="宋体" w:hAnsi="宋体" w:cs="宋体" w:eastAsia="宋体" w:hint="default"/>
          <w:spacing w:val="-74"/>
          <w:sz w:val="20"/>
          <w:szCs w:val="20"/>
        </w:rPr>
        <w:t> </w:t>
      </w:r>
      <w:r>
        <w:rPr>
          <w:rFonts w:ascii="宋体" w:hAnsi="宋体" w:cs="宋体" w:eastAsia="宋体" w:hint="default"/>
          <w:sz w:val="20"/>
          <w:szCs w:val="20"/>
        </w:rPr>
        <w:t>的</w:t>
      </w:r>
      <w:r>
        <w:rPr>
          <w:rFonts w:ascii="宋体" w:hAnsi="宋体" w:cs="宋体" w:eastAsia="宋体" w:hint="default"/>
          <w:spacing w:val="-74"/>
          <w:sz w:val="20"/>
          <w:szCs w:val="20"/>
        </w:rPr>
        <w:t> </w:t>
      </w:r>
      <w:r>
        <w:rPr>
          <w:rFonts w:ascii="宋体" w:hAnsi="宋体" w:cs="宋体" w:eastAsia="宋体" w:hint="default"/>
          <w:sz w:val="20"/>
          <w:szCs w:val="20"/>
        </w:rPr>
        <w:t>可</w:t>
      </w:r>
      <w:r>
        <w:rPr>
          <w:rFonts w:ascii="宋体" w:hAnsi="宋体" w:cs="宋体" w:eastAsia="宋体" w:hint="default"/>
          <w:spacing w:val="-73"/>
          <w:sz w:val="20"/>
          <w:szCs w:val="20"/>
        </w:rPr>
        <w:t> </w:t>
      </w:r>
      <w:r>
        <w:rPr>
          <w:rFonts w:ascii="宋体" w:hAnsi="宋体" w:cs="宋体" w:eastAsia="宋体" w:hint="default"/>
          <w:sz w:val="20"/>
          <w:szCs w:val="20"/>
        </w:rPr>
        <w:t>辨</w:t>
      </w:r>
      <w:r>
        <w:rPr>
          <w:rFonts w:ascii="宋体" w:hAnsi="宋体" w:cs="宋体" w:eastAsia="宋体" w:hint="default"/>
          <w:spacing w:val="-74"/>
          <w:sz w:val="20"/>
          <w:szCs w:val="20"/>
        </w:rPr>
        <w:t> </w:t>
      </w:r>
      <w:r>
        <w:rPr>
          <w:rFonts w:ascii="宋体" w:hAnsi="宋体" w:cs="宋体" w:eastAsia="宋体" w:hint="default"/>
          <w:sz w:val="20"/>
          <w:szCs w:val="20"/>
        </w:rPr>
        <w:t>认</w:t>
      </w:r>
      <w:r>
        <w:rPr>
          <w:rFonts w:ascii="宋体" w:hAnsi="宋体" w:cs="宋体" w:eastAsia="宋体" w:hint="default"/>
          <w:spacing w:val="-74"/>
          <w:sz w:val="20"/>
          <w:szCs w:val="20"/>
        </w:rPr>
        <w:t> </w:t>
      </w:r>
      <w:r>
        <w:rPr>
          <w:rFonts w:ascii="宋体" w:hAnsi="宋体" w:cs="宋体" w:eastAsia="宋体" w:hint="default"/>
          <w:sz w:val="20"/>
          <w:szCs w:val="20"/>
        </w:rPr>
        <w:t>净</w:t>
      </w:r>
      <w:r>
        <w:rPr>
          <w:rFonts w:ascii="宋体" w:hAnsi="宋体" w:cs="宋体" w:eastAsia="宋体" w:hint="default"/>
          <w:spacing w:val="-73"/>
          <w:sz w:val="20"/>
          <w:szCs w:val="20"/>
        </w:rPr>
        <w:t> </w:t>
      </w:r>
      <w:r>
        <w:rPr>
          <w:rFonts w:ascii="宋体" w:hAnsi="宋体" w:cs="宋体" w:eastAsia="宋体" w:hint="default"/>
          <w:sz w:val="20"/>
          <w:szCs w:val="20"/>
        </w:rPr>
        <w:t>资</w:t>
      </w:r>
      <w:r>
        <w:rPr>
          <w:rFonts w:ascii="宋体" w:hAnsi="宋体" w:cs="宋体" w:eastAsia="宋体" w:hint="default"/>
          <w:spacing w:val="-74"/>
          <w:sz w:val="20"/>
          <w:szCs w:val="20"/>
        </w:rPr>
        <w:t> </w:t>
      </w:r>
      <w:r>
        <w:rPr>
          <w:rFonts w:ascii="宋体" w:hAnsi="宋体" w:cs="宋体" w:eastAsia="宋体" w:hint="default"/>
          <w:sz w:val="20"/>
          <w:szCs w:val="20"/>
        </w:rPr>
        <w:t>产</w:t>
      </w:r>
      <w:r>
        <w:rPr>
          <w:rFonts w:ascii="宋体" w:hAnsi="宋体" w:cs="宋体" w:eastAsia="宋体" w:hint="default"/>
          <w:spacing w:val="-73"/>
          <w:sz w:val="20"/>
          <w:szCs w:val="20"/>
        </w:rPr>
        <w:t> </w:t>
      </w:r>
      <w:r>
        <w:rPr>
          <w:rFonts w:ascii="宋体" w:hAnsi="宋体" w:cs="宋体" w:eastAsia="宋体" w:hint="default"/>
          <w:sz w:val="20"/>
          <w:szCs w:val="20"/>
        </w:rPr>
        <w:t>公</w:t>
      </w:r>
      <w:r>
        <w:rPr>
          <w:rFonts w:ascii="宋体" w:hAnsi="宋体" w:cs="宋体" w:eastAsia="宋体" w:hint="default"/>
          <w:spacing w:val="-74"/>
          <w:sz w:val="20"/>
          <w:szCs w:val="20"/>
        </w:rPr>
        <w:t> </w:t>
      </w:r>
      <w:r>
        <w:rPr>
          <w:rFonts w:ascii="宋体" w:hAnsi="宋体" w:cs="宋体" w:eastAsia="宋体" w:hint="default"/>
          <w:sz w:val="20"/>
          <w:szCs w:val="20"/>
        </w:rPr>
        <w:t>允</w:t>
      </w:r>
      <w:r>
        <w:rPr>
          <w:rFonts w:ascii="宋体" w:hAnsi="宋体" w:cs="宋体" w:eastAsia="宋体" w:hint="default"/>
          <w:spacing w:val="-74"/>
          <w:sz w:val="20"/>
          <w:szCs w:val="20"/>
        </w:rPr>
        <w:t> </w:t>
      </w:r>
      <w:r>
        <w:rPr>
          <w:rFonts w:ascii="宋体" w:hAnsi="宋体" w:cs="宋体" w:eastAsia="宋体" w:hint="default"/>
          <w:sz w:val="20"/>
          <w:szCs w:val="20"/>
        </w:rPr>
        <w:t>价</w:t>
      </w:r>
      <w:r>
        <w:rPr>
          <w:rFonts w:ascii="宋体" w:hAnsi="宋体" w:cs="宋体" w:eastAsia="宋体" w:hint="default"/>
          <w:spacing w:val="-73"/>
          <w:sz w:val="20"/>
          <w:szCs w:val="20"/>
        </w:rPr>
        <w:t> </w:t>
      </w:r>
      <w:r>
        <w:rPr>
          <w:rFonts w:ascii="宋体" w:hAnsi="宋体" w:cs="宋体" w:eastAsia="宋体" w:hint="default"/>
          <w:sz w:val="20"/>
          <w:szCs w:val="20"/>
        </w:rPr>
        <w:t>值</w:t>
      </w:r>
      <w:r>
        <w:rPr>
          <w:rFonts w:ascii="宋体" w:hAnsi="宋体" w:cs="宋体" w:eastAsia="宋体" w:hint="default"/>
          <w:spacing w:val="-74"/>
          <w:sz w:val="20"/>
          <w:szCs w:val="20"/>
        </w:rPr>
        <w:t> </w:t>
      </w:r>
      <w:r>
        <w:rPr>
          <w:rFonts w:ascii="宋体" w:hAnsi="宋体" w:cs="宋体" w:eastAsia="宋体" w:hint="default"/>
          <w:sz w:val="20"/>
          <w:szCs w:val="20"/>
        </w:rPr>
        <w:t>为</w:t>
      </w:r>
      <w:r>
        <w:rPr>
          <w:rFonts w:ascii="宋体" w:hAnsi="宋体" w:cs="宋体" w:eastAsia="宋体" w:hint="default"/>
          <w:spacing w:val="-71"/>
          <w:sz w:val="20"/>
          <w:szCs w:val="20"/>
        </w:rPr>
        <w:t> </w:t>
      </w:r>
      <w:r>
        <w:rPr>
          <w:rFonts w:ascii="Times New Roman" w:hAnsi="Times New Roman" w:cs="Times New Roman" w:eastAsia="Times New Roman" w:hint="default"/>
          <w:sz w:val="20"/>
          <w:szCs w:val="20"/>
        </w:rPr>
        <w:t>51,885,715.08</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元</w:t>
      </w:r>
      <w:r>
        <w:rPr>
          <w:rFonts w:ascii="宋体" w:hAnsi="宋体" w:cs="宋体" w:eastAsia="宋体" w:hint="default"/>
          <w:spacing w:val="-74"/>
          <w:sz w:val="20"/>
          <w:szCs w:val="20"/>
        </w:rPr>
        <w:t> </w:t>
      </w: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z w:val="20"/>
          <w:szCs w:val="20"/>
        </w:rPr>
        <w:t>公</w:t>
      </w:r>
      <w:r>
        <w:rPr>
          <w:rFonts w:ascii="宋体" w:hAnsi="宋体" w:cs="宋体" w:eastAsia="宋体" w:hint="default"/>
          <w:spacing w:val="-73"/>
          <w:sz w:val="20"/>
          <w:szCs w:val="20"/>
        </w:rPr>
        <w:t> </w:t>
      </w:r>
      <w:r>
        <w:rPr>
          <w:rFonts w:ascii="宋体" w:hAnsi="宋体" w:cs="宋体" w:eastAsia="宋体" w:hint="default"/>
          <w:sz w:val="20"/>
          <w:szCs w:val="20"/>
        </w:rPr>
        <w:t>司</w:t>
      </w:r>
      <w:r>
        <w:rPr>
          <w:rFonts w:ascii="宋体" w:hAnsi="宋体" w:cs="宋体" w:eastAsia="宋体" w:hint="default"/>
          <w:spacing w:val="-74"/>
          <w:sz w:val="20"/>
          <w:szCs w:val="20"/>
        </w:rPr>
        <w:t> </w:t>
      </w:r>
      <w:r>
        <w:rPr>
          <w:rFonts w:ascii="宋体" w:hAnsi="宋体" w:cs="宋体" w:eastAsia="宋体" w:hint="default"/>
          <w:sz w:val="20"/>
          <w:szCs w:val="20"/>
        </w:rPr>
        <w:t>合</w:t>
      </w:r>
      <w:r>
        <w:rPr>
          <w:rFonts w:ascii="宋体" w:hAnsi="宋体" w:cs="宋体" w:eastAsia="宋体" w:hint="default"/>
          <w:spacing w:val="-73"/>
          <w:sz w:val="20"/>
          <w:szCs w:val="20"/>
        </w:rPr>
        <w:t> </w:t>
      </w:r>
      <w:r>
        <w:rPr>
          <w:rFonts w:ascii="宋体" w:hAnsi="宋体" w:cs="宋体" w:eastAsia="宋体" w:hint="default"/>
          <w:sz w:val="20"/>
          <w:szCs w:val="20"/>
        </w:rPr>
        <w:t>并</w:t>
      </w:r>
      <w:r>
        <w:rPr>
          <w:rFonts w:ascii="宋体" w:hAnsi="宋体" w:cs="宋体" w:eastAsia="宋体" w:hint="default"/>
          <w:spacing w:val="-74"/>
          <w:sz w:val="20"/>
          <w:szCs w:val="20"/>
        </w:rPr>
        <w:t> </w:t>
      </w:r>
      <w:r>
        <w:rPr>
          <w:rFonts w:ascii="宋体" w:hAnsi="宋体" w:cs="宋体" w:eastAsia="宋体" w:hint="default"/>
          <w:sz w:val="20"/>
          <w:szCs w:val="20"/>
        </w:rPr>
        <w:t>成</w:t>
      </w:r>
      <w:r>
        <w:rPr>
          <w:rFonts w:ascii="宋体" w:hAnsi="宋体" w:cs="宋体" w:eastAsia="宋体" w:hint="default"/>
          <w:spacing w:val="-74"/>
          <w:sz w:val="20"/>
          <w:szCs w:val="20"/>
        </w:rPr>
        <w:t> </w:t>
      </w:r>
      <w:r>
        <w:rPr>
          <w:rFonts w:ascii="宋体" w:hAnsi="宋体" w:cs="宋体" w:eastAsia="宋体" w:hint="default"/>
          <w:sz w:val="20"/>
          <w:szCs w:val="20"/>
        </w:rPr>
        <w:t>本</w:t>
      </w:r>
      <w:r>
        <w:rPr>
          <w:rFonts w:ascii="宋体" w:hAnsi="宋体" w:cs="宋体" w:eastAsia="宋体" w:hint="default"/>
          <w:spacing w:val="-73"/>
          <w:sz w:val="20"/>
          <w:szCs w:val="20"/>
        </w:rPr>
        <w:t> </w:t>
      </w:r>
      <w:r>
        <w:rPr>
          <w:rFonts w:ascii="宋体" w:hAnsi="宋体" w:cs="宋体" w:eastAsia="宋体" w:hint="default"/>
          <w:sz w:val="20"/>
          <w:szCs w:val="20"/>
        </w:rPr>
        <w:t>为</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468,000,000.00</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元</w:t>
      </w:r>
      <w:r>
        <w:rPr>
          <w:rFonts w:ascii="宋体" w:hAnsi="宋体" w:cs="宋体" w:eastAsia="宋体" w:hint="default"/>
          <w:spacing w:val="-73"/>
          <w:sz w:val="20"/>
          <w:szCs w:val="20"/>
        </w:rPr>
        <w:t> </w:t>
      </w: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z w:val="20"/>
          <w:szCs w:val="20"/>
        </w:rPr>
        <w:t>则</w:t>
      </w:r>
      <w:r>
        <w:rPr>
          <w:rFonts w:ascii="宋体" w:hAnsi="宋体" w:cs="宋体" w:eastAsia="宋体" w:hint="default"/>
          <w:spacing w:val="-74"/>
          <w:sz w:val="20"/>
          <w:szCs w:val="20"/>
        </w:rPr>
        <w:t> </w:t>
      </w:r>
      <w:r>
        <w:rPr>
          <w:rFonts w:ascii="宋体" w:hAnsi="宋体" w:cs="宋体" w:eastAsia="宋体" w:hint="default"/>
          <w:sz w:val="20"/>
          <w:szCs w:val="20"/>
        </w:rPr>
        <w:t>两</w:t>
      </w:r>
      <w:r>
        <w:rPr>
          <w:rFonts w:ascii="宋体" w:hAnsi="宋体" w:cs="宋体" w:eastAsia="宋体" w:hint="default"/>
          <w:spacing w:val="-74"/>
          <w:sz w:val="20"/>
          <w:szCs w:val="20"/>
        </w:rPr>
        <w:t> </w:t>
      </w:r>
      <w:r>
        <w:rPr>
          <w:rFonts w:ascii="宋体" w:hAnsi="宋体" w:cs="宋体" w:eastAsia="宋体" w:hint="default"/>
          <w:sz w:val="20"/>
          <w:szCs w:val="20"/>
        </w:rPr>
        <w:t>者</w:t>
      </w:r>
      <w:r>
        <w:rPr>
          <w:rFonts w:ascii="宋体" w:hAnsi="宋体" w:cs="宋体" w:eastAsia="宋体" w:hint="default"/>
          <w:spacing w:val="-73"/>
          <w:sz w:val="20"/>
          <w:szCs w:val="20"/>
        </w:rPr>
        <w:t> </w:t>
      </w:r>
      <w:r>
        <w:rPr>
          <w:rFonts w:ascii="宋体" w:hAnsi="宋体" w:cs="宋体" w:eastAsia="宋体" w:hint="default"/>
          <w:sz w:val="20"/>
          <w:szCs w:val="20"/>
        </w:rPr>
        <w:t>差</w:t>
      </w:r>
      <w:r>
        <w:rPr>
          <w:rFonts w:ascii="宋体" w:hAnsi="宋体" w:cs="宋体" w:eastAsia="宋体" w:hint="default"/>
          <w:spacing w:val="-74"/>
          <w:sz w:val="20"/>
          <w:szCs w:val="20"/>
        </w:rPr>
        <w:t> </w:t>
      </w:r>
      <w:r>
        <w:rPr>
          <w:rFonts w:ascii="宋体" w:hAnsi="宋体" w:cs="宋体" w:eastAsia="宋体" w:hint="default"/>
          <w:sz w:val="20"/>
          <w:szCs w:val="20"/>
        </w:rPr>
        <w:t>额</w:t>
      </w:r>
    </w:p>
    <w:p>
      <w:pPr>
        <w:spacing w:line="271" w:lineRule="auto" w:before="35"/>
        <w:ind w:left="633" w:right="4993" w:hanging="480"/>
        <w:jc w:val="left"/>
        <w:rPr>
          <w:rFonts w:ascii="宋体" w:hAnsi="宋体" w:cs="宋体" w:eastAsia="宋体" w:hint="default"/>
          <w:sz w:val="20"/>
          <w:szCs w:val="20"/>
        </w:rPr>
      </w:pPr>
      <w:r>
        <w:rPr>
          <w:rFonts w:ascii="Times New Roman" w:hAnsi="Times New Roman" w:cs="Times New Roman" w:eastAsia="Times New Roman" w:hint="default"/>
          <w:sz w:val="20"/>
          <w:szCs w:val="20"/>
        </w:rPr>
        <w:t>416,114,284.92</w:t>
      </w:r>
      <w:r>
        <w:rPr>
          <w:rFonts w:ascii="宋体" w:hAnsi="宋体" w:cs="宋体" w:eastAsia="宋体" w:hint="default"/>
          <w:sz w:val="20"/>
          <w:szCs w:val="20"/>
        </w:rPr>
        <w:t>元列示为商誉。</w:t>
      </w:r>
      <w:r>
        <w:rPr>
          <w:rFonts w:ascii="宋体" w:hAnsi="宋体" w:cs="宋体" w:eastAsia="宋体" w:hint="default"/>
          <w:w w:val="100"/>
          <w:sz w:val="20"/>
          <w:szCs w:val="20"/>
        </w:rPr>
        <w:t> </w:t>
      </w:r>
      <w:r>
        <w:rPr>
          <w:rFonts w:ascii="Times New Roman" w:hAnsi="Times New Roman" w:cs="Times New Roman" w:eastAsia="Times New Roman" w:hint="default"/>
          <w:spacing w:val="-1"/>
          <w:sz w:val="20"/>
          <w:szCs w:val="20"/>
        </w:rPr>
        <w:t>B</w:t>
      </w:r>
      <w:r>
        <w:rPr>
          <w:rFonts w:ascii="宋体" w:hAnsi="宋体" w:cs="宋体" w:eastAsia="宋体" w:hint="default"/>
          <w:spacing w:val="-1"/>
          <w:sz w:val="20"/>
          <w:szCs w:val="20"/>
        </w:rPr>
        <w:t>、收购上海韵翔广告有限公司形成商誉的情况：</w:t>
      </w:r>
    </w:p>
    <w:p>
      <w:pPr>
        <w:spacing w:line="271" w:lineRule="auto" w:before="6"/>
        <w:ind w:left="153" w:right="1130" w:firstLine="480"/>
        <w:jc w:val="both"/>
        <w:rPr>
          <w:rFonts w:ascii="宋体" w:hAnsi="宋体" w:cs="宋体" w:eastAsia="宋体" w:hint="default"/>
          <w:sz w:val="20"/>
          <w:szCs w:val="20"/>
        </w:rPr>
      </w:pP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日，本公司与上海韵翔广告有限公司（简称</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上海韵翔公司</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）之股东上海省广智义投资管理中</w:t>
      </w:r>
      <w:r>
        <w:rPr>
          <w:rFonts w:ascii="宋体" w:hAnsi="宋体" w:cs="宋体" w:eastAsia="宋体" w:hint="default"/>
          <w:w w:val="100"/>
          <w:sz w:val="20"/>
          <w:szCs w:val="20"/>
        </w:rPr>
        <w:t> </w:t>
      </w:r>
      <w:r>
        <w:rPr>
          <w:rFonts w:ascii="宋体" w:hAnsi="宋体" w:cs="宋体" w:eastAsia="宋体" w:hint="default"/>
          <w:spacing w:val="-4"/>
          <w:sz w:val="20"/>
          <w:szCs w:val="20"/>
        </w:rPr>
        <w:t>心（有限合伙）、上海蓬隅商务咨询中心签订《股权收购协议》，约定公司通过受让方式取得上海传漾公司</w:t>
      </w:r>
      <w:r>
        <w:rPr>
          <w:rFonts w:ascii="Times New Roman" w:hAnsi="Times New Roman" w:cs="Times New Roman" w:eastAsia="Times New Roman" w:hint="default"/>
          <w:spacing w:val="-4"/>
          <w:sz w:val="20"/>
          <w:szCs w:val="20"/>
        </w:rPr>
        <w:t>55%</w:t>
      </w:r>
      <w:r>
        <w:rPr>
          <w:rFonts w:ascii="Times New Roman" w:hAnsi="Times New Roman" w:cs="Times New Roman" w:eastAsia="Times New Roman" w:hint="default"/>
          <w:spacing w:val="6"/>
          <w:sz w:val="20"/>
          <w:szCs w:val="20"/>
        </w:rPr>
        <w:t> </w:t>
      </w:r>
      <w:r>
        <w:rPr>
          <w:rFonts w:ascii="宋体" w:hAnsi="宋体" w:cs="宋体" w:eastAsia="宋体" w:hint="default"/>
          <w:spacing w:val="-2"/>
          <w:sz w:val="20"/>
          <w:szCs w:val="20"/>
        </w:rPr>
        <w:t>股权。上海韵翔公司购买日财务报表反映其归属于母公司可辨认净资产公允价值为</w:t>
      </w:r>
      <w:r>
        <w:rPr>
          <w:rFonts w:ascii="Times New Roman" w:hAnsi="Times New Roman" w:cs="Times New Roman" w:eastAsia="Times New Roman" w:hint="default"/>
          <w:spacing w:val="-2"/>
          <w:sz w:val="20"/>
          <w:szCs w:val="20"/>
        </w:rPr>
        <w:t>22,137,424.53</w:t>
      </w:r>
      <w:r>
        <w:rPr>
          <w:rFonts w:ascii="宋体" w:hAnsi="宋体" w:cs="宋体" w:eastAsia="宋体" w:hint="default"/>
          <w:spacing w:val="-2"/>
          <w:sz w:val="20"/>
          <w:szCs w:val="20"/>
        </w:rPr>
        <w:t>元，其中</w:t>
      </w:r>
      <w:r>
        <w:rPr>
          <w:rFonts w:ascii="Times New Roman" w:hAnsi="Times New Roman" w:cs="Times New Roman" w:eastAsia="Times New Roman" w:hint="default"/>
          <w:spacing w:val="-2"/>
          <w:sz w:val="20"/>
          <w:szCs w:val="20"/>
        </w:rPr>
        <w:t>55%</w:t>
      </w:r>
      <w:r>
        <w:rPr>
          <w:rFonts w:ascii="宋体" w:hAnsi="宋体" w:cs="宋体" w:eastAsia="宋体" w:hint="default"/>
          <w:spacing w:val="-2"/>
          <w:sz w:val="20"/>
          <w:szCs w:val="20"/>
        </w:rPr>
        <w:t>股</w:t>
      </w:r>
      <w:r>
        <w:rPr>
          <w:rFonts w:ascii="宋体" w:hAnsi="宋体" w:cs="宋体" w:eastAsia="宋体" w:hint="default"/>
          <w:spacing w:val="-77"/>
          <w:sz w:val="20"/>
          <w:szCs w:val="20"/>
        </w:rPr>
        <w:t> </w:t>
      </w:r>
      <w:r>
        <w:rPr>
          <w:rFonts w:ascii="宋体" w:hAnsi="宋体" w:cs="宋体" w:eastAsia="宋体" w:hint="default"/>
          <w:spacing w:val="-1"/>
          <w:sz w:val="20"/>
          <w:szCs w:val="20"/>
        </w:rPr>
        <w:t>权的可辨认净资产公允价值为</w:t>
      </w:r>
      <w:r>
        <w:rPr>
          <w:rFonts w:ascii="Times New Roman" w:hAnsi="Times New Roman" w:cs="Times New Roman" w:eastAsia="Times New Roman" w:hint="default"/>
          <w:spacing w:val="-1"/>
          <w:sz w:val="20"/>
          <w:szCs w:val="20"/>
        </w:rPr>
        <w:t>12,175,583.49</w:t>
      </w:r>
      <w:r>
        <w:rPr>
          <w:rFonts w:ascii="宋体" w:hAnsi="宋体" w:cs="宋体" w:eastAsia="宋体" w:hint="default"/>
          <w:spacing w:val="-1"/>
          <w:sz w:val="20"/>
          <w:szCs w:val="20"/>
        </w:rPr>
        <w:t>元，公司合并成本为</w:t>
      </w:r>
      <w:r>
        <w:rPr>
          <w:rFonts w:ascii="Times New Roman" w:hAnsi="Times New Roman" w:cs="Times New Roman" w:eastAsia="Times New Roman" w:hint="default"/>
          <w:spacing w:val="-1"/>
          <w:sz w:val="20"/>
          <w:szCs w:val="20"/>
        </w:rPr>
        <w:t>226,765,000.00</w:t>
      </w:r>
      <w:r>
        <w:rPr>
          <w:rFonts w:ascii="宋体" w:hAnsi="宋体" w:cs="宋体" w:eastAsia="宋体" w:hint="default"/>
          <w:spacing w:val="-1"/>
          <w:sz w:val="20"/>
          <w:szCs w:val="20"/>
        </w:rPr>
        <w:t>元，则两者差额</w:t>
      </w:r>
      <w:r>
        <w:rPr>
          <w:rFonts w:ascii="Times New Roman" w:hAnsi="Times New Roman" w:cs="Times New Roman" w:eastAsia="Times New Roman" w:hint="default"/>
          <w:spacing w:val="-1"/>
          <w:sz w:val="20"/>
          <w:szCs w:val="20"/>
        </w:rPr>
        <w:t>214,589,416.51</w:t>
      </w:r>
      <w:r>
        <w:rPr>
          <w:rFonts w:ascii="宋体" w:hAnsi="宋体" w:cs="宋体" w:eastAsia="宋体" w:hint="default"/>
          <w:spacing w:val="-1"/>
          <w:sz w:val="20"/>
          <w:szCs w:val="20"/>
        </w:rPr>
        <w:t>元</w:t>
      </w:r>
      <w:r>
        <w:rPr>
          <w:rFonts w:ascii="宋体" w:hAnsi="宋体" w:cs="宋体" w:eastAsia="宋体" w:hint="default"/>
          <w:spacing w:val="-50"/>
          <w:sz w:val="20"/>
          <w:szCs w:val="20"/>
        </w:rPr>
        <w:t> </w:t>
      </w:r>
      <w:r>
        <w:rPr>
          <w:rFonts w:ascii="宋体" w:hAnsi="宋体" w:cs="宋体" w:eastAsia="宋体" w:hint="default"/>
          <w:sz w:val="20"/>
          <w:szCs w:val="20"/>
        </w:rPr>
        <w:t>列示为商誉。</w:t>
      </w:r>
    </w:p>
    <w:p>
      <w:pPr>
        <w:spacing w:line="271" w:lineRule="auto" w:before="24"/>
        <w:ind w:left="633" w:right="11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C</w:t>
      </w:r>
      <w:r>
        <w:rPr>
          <w:rFonts w:ascii="宋体" w:hAnsi="宋体" w:cs="宋体" w:eastAsia="宋体" w:hint="default"/>
          <w:sz w:val="20"/>
          <w:szCs w:val="20"/>
        </w:rPr>
        <w:t>、收购上海晋拓文化传播有限公司形成商誉的情况：</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日，本公司与上海晋拓文化传播有限公司（简称</w:t>
      </w:r>
      <w:r>
        <w:rPr>
          <w:rFonts w:ascii="Times New Roman" w:hAnsi="Times New Roman" w:cs="Times New Roman" w:eastAsia="Times New Roman" w:hint="default"/>
          <w:sz w:val="20"/>
          <w:szCs w:val="20"/>
        </w:rPr>
        <w:t>“</w:t>
      </w:r>
      <w:r>
        <w:rPr>
          <w:rFonts w:ascii="宋体" w:hAnsi="宋体" w:cs="宋体" w:eastAsia="宋体" w:hint="default"/>
          <w:sz w:val="20"/>
          <w:szCs w:val="20"/>
        </w:rPr>
        <w:t>上海晋拓公司</w:t>
      </w:r>
      <w:r>
        <w:rPr>
          <w:rFonts w:ascii="Times New Roman" w:hAnsi="Times New Roman" w:cs="Times New Roman" w:eastAsia="Times New Roman" w:hint="default"/>
          <w:sz w:val="20"/>
          <w:szCs w:val="20"/>
        </w:rPr>
        <w:t>”</w:t>
      </w:r>
      <w:r>
        <w:rPr>
          <w:rFonts w:ascii="宋体" w:hAnsi="宋体" w:cs="宋体" w:eastAsia="宋体" w:hint="default"/>
          <w:sz w:val="20"/>
          <w:szCs w:val="20"/>
        </w:rPr>
        <w:t>）之股东李斌、天津智投科</w:t>
      </w:r>
    </w:p>
    <w:p>
      <w:pPr>
        <w:spacing w:line="271" w:lineRule="auto" w:before="6"/>
        <w:ind w:left="153" w:right="1033" w:firstLine="0"/>
        <w:jc w:val="both"/>
        <w:rPr>
          <w:rFonts w:ascii="宋体" w:hAnsi="宋体" w:cs="宋体" w:eastAsia="宋体" w:hint="default"/>
          <w:sz w:val="20"/>
          <w:szCs w:val="20"/>
        </w:rPr>
      </w:pPr>
      <w:r>
        <w:rPr>
          <w:rFonts w:ascii="宋体" w:hAnsi="宋体" w:cs="宋体" w:eastAsia="宋体" w:hint="default"/>
          <w:sz w:val="20"/>
          <w:szCs w:val="20"/>
        </w:rPr>
        <w:t>技合伙企业（有限合伙）签订《股权收购协议》，约定公司通过受让方式取得上海晋拓公司</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股权。上海晋</w:t>
      </w:r>
      <w:r>
        <w:rPr>
          <w:rFonts w:ascii="宋体" w:hAnsi="宋体" w:cs="宋体" w:eastAsia="宋体" w:hint="default"/>
          <w:spacing w:val="-34"/>
          <w:sz w:val="20"/>
          <w:szCs w:val="20"/>
        </w:rPr>
        <w:t> </w:t>
      </w:r>
      <w:r>
        <w:rPr>
          <w:rFonts w:ascii="宋体" w:hAnsi="宋体" w:cs="宋体" w:eastAsia="宋体" w:hint="default"/>
          <w:spacing w:val="-2"/>
          <w:sz w:val="20"/>
          <w:szCs w:val="20"/>
        </w:rPr>
        <w:t>拓公司购买日财务报表反映其归属于母公司可辨认净资产公允价值为</w:t>
      </w:r>
      <w:r>
        <w:rPr>
          <w:rFonts w:ascii="Times New Roman" w:hAnsi="Times New Roman" w:cs="Times New Roman" w:eastAsia="Times New Roman" w:hint="default"/>
          <w:spacing w:val="-2"/>
          <w:sz w:val="20"/>
          <w:szCs w:val="20"/>
        </w:rPr>
        <w:t>85,216,174.30</w:t>
      </w:r>
      <w:r>
        <w:rPr>
          <w:rFonts w:ascii="宋体" w:hAnsi="宋体" w:cs="宋体" w:eastAsia="宋体" w:hint="default"/>
          <w:spacing w:val="-2"/>
          <w:sz w:val="20"/>
          <w:szCs w:val="20"/>
        </w:rPr>
        <w:t>元，其中</w:t>
      </w:r>
      <w:r>
        <w:rPr>
          <w:rFonts w:ascii="Times New Roman" w:hAnsi="Times New Roman" w:cs="Times New Roman" w:eastAsia="Times New Roman" w:hint="default"/>
          <w:spacing w:val="-2"/>
          <w:sz w:val="20"/>
          <w:szCs w:val="20"/>
        </w:rPr>
        <w:t>80%</w:t>
      </w:r>
      <w:r>
        <w:rPr>
          <w:rFonts w:ascii="宋体" w:hAnsi="宋体" w:cs="宋体" w:eastAsia="宋体" w:hint="default"/>
          <w:spacing w:val="-2"/>
          <w:sz w:val="20"/>
          <w:szCs w:val="20"/>
        </w:rPr>
        <w:t>股权的可辨认净</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资产公允价值为</w:t>
      </w:r>
      <w:r>
        <w:rPr>
          <w:rFonts w:ascii="Times New Roman" w:hAnsi="Times New Roman" w:cs="Times New Roman" w:eastAsia="Times New Roman" w:hint="default"/>
          <w:sz w:val="20"/>
          <w:szCs w:val="20"/>
        </w:rPr>
        <w:t>68,172,939.44</w:t>
      </w:r>
      <w:r>
        <w:rPr>
          <w:rFonts w:ascii="宋体" w:hAnsi="宋体" w:cs="宋体" w:eastAsia="宋体" w:hint="default"/>
          <w:sz w:val="20"/>
          <w:szCs w:val="20"/>
        </w:rPr>
        <w:t>元，公司合并成本为</w:t>
      </w:r>
      <w:r>
        <w:rPr>
          <w:rFonts w:ascii="Times New Roman" w:hAnsi="Times New Roman" w:cs="Times New Roman" w:eastAsia="Times New Roman" w:hint="default"/>
          <w:sz w:val="20"/>
          <w:szCs w:val="20"/>
        </w:rPr>
        <w:t>624,000,000.00</w:t>
      </w:r>
      <w:r>
        <w:rPr>
          <w:rFonts w:ascii="宋体" w:hAnsi="宋体" w:cs="宋体" w:eastAsia="宋体" w:hint="default"/>
          <w:sz w:val="20"/>
          <w:szCs w:val="20"/>
        </w:rPr>
        <w:t>元，则两者差额</w:t>
      </w:r>
      <w:r>
        <w:rPr>
          <w:rFonts w:ascii="Times New Roman" w:hAnsi="Times New Roman" w:cs="Times New Roman" w:eastAsia="Times New Roman" w:hint="default"/>
          <w:sz w:val="20"/>
          <w:szCs w:val="20"/>
        </w:rPr>
        <w:t>555,827,060.56</w:t>
      </w:r>
      <w:r>
        <w:rPr>
          <w:rFonts w:ascii="宋体" w:hAnsi="宋体" w:cs="宋体" w:eastAsia="宋体" w:hint="default"/>
          <w:sz w:val="20"/>
          <w:szCs w:val="20"/>
        </w:rPr>
        <w:t>元列示为商誉。</w:t>
      </w:r>
    </w:p>
    <w:p>
      <w:pPr>
        <w:spacing w:line="271" w:lineRule="auto" w:before="6"/>
        <w:ind w:left="634" w:right="11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D</w:t>
      </w:r>
      <w:r>
        <w:rPr>
          <w:rFonts w:ascii="宋体" w:hAnsi="宋体" w:cs="宋体" w:eastAsia="宋体" w:hint="default"/>
          <w:sz w:val="20"/>
          <w:szCs w:val="20"/>
        </w:rPr>
        <w:t>、收购广州蓝门数字营销顾问有限公司形成商誉的情况：</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日，本公司与广州蓝门数字营销顾问有限公司（简称</w:t>
      </w:r>
      <w:r>
        <w:rPr>
          <w:rFonts w:ascii="Times New Roman" w:hAnsi="Times New Roman" w:cs="Times New Roman" w:eastAsia="Times New Roman" w:hint="default"/>
          <w:sz w:val="20"/>
          <w:szCs w:val="20"/>
        </w:rPr>
        <w:t>“</w:t>
      </w:r>
      <w:r>
        <w:rPr>
          <w:rFonts w:ascii="宋体" w:hAnsi="宋体" w:cs="宋体" w:eastAsia="宋体" w:hint="default"/>
          <w:sz w:val="20"/>
          <w:szCs w:val="20"/>
        </w:rPr>
        <w:t>广州蓝门公司</w:t>
      </w:r>
      <w:r>
        <w:rPr>
          <w:rFonts w:ascii="Times New Roman" w:hAnsi="Times New Roman" w:cs="Times New Roman" w:eastAsia="Times New Roman" w:hint="default"/>
          <w:sz w:val="20"/>
          <w:szCs w:val="20"/>
        </w:rPr>
        <w:t>”</w:t>
      </w:r>
      <w:r>
        <w:rPr>
          <w:rFonts w:ascii="宋体" w:hAnsi="宋体" w:cs="宋体" w:eastAsia="宋体" w:hint="default"/>
          <w:sz w:val="20"/>
          <w:szCs w:val="20"/>
        </w:rPr>
        <w:t>）之股东刘浩宇、史舒</w:t>
      </w:r>
    </w:p>
    <w:p>
      <w:pPr>
        <w:spacing w:line="271" w:lineRule="auto" w:before="6"/>
        <w:ind w:left="153" w:right="1128" w:firstLine="0"/>
        <w:jc w:val="both"/>
        <w:rPr>
          <w:rFonts w:ascii="宋体" w:hAnsi="宋体" w:cs="宋体" w:eastAsia="宋体" w:hint="default"/>
          <w:sz w:val="20"/>
          <w:szCs w:val="20"/>
        </w:rPr>
      </w:pPr>
      <w:r>
        <w:rPr>
          <w:rFonts w:ascii="宋体" w:hAnsi="宋体" w:cs="宋体" w:eastAsia="宋体" w:hint="default"/>
          <w:sz w:val="20"/>
          <w:szCs w:val="20"/>
        </w:rPr>
        <w:t>海、胡文恺签订《投资协议》，约定公司通过增资及受让方式取得广州蓝门公司</w:t>
      </w:r>
      <w:r>
        <w:rPr>
          <w:rFonts w:ascii="Times New Roman" w:hAnsi="Times New Roman" w:cs="Times New Roman" w:eastAsia="Times New Roman" w:hint="default"/>
          <w:sz w:val="20"/>
          <w:szCs w:val="20"/>
        </w:rPr>
        <w:t>51%</w:t>
      </w:r>
      <w:r>
        <w:rPr>
          <w:rFonts w:ascii="宋体" w:hAnsi="宋体" w:cs="宋体" w:eastAsia="宋体" w:hint="default"/>
          <w:sz w:val="20"/>
          <w:szCs w:val="20"/>
        </w:rPr>
        <w:t>股权。广州蓝门公司购买</w:t>
      </w:r>
      <w:r>
        <w:rPr>
          <w:rFonts w:ascii="宋体" w:hAnsi="宋体" w:cs="宋体" w:eastAsia="宋体" w:hint="default"/>
          <w:spacing w:val="-36"/>
          <w:sz w:val="20"/>
          <w:szCs w:val="20"/>
        </w:rPr>
        <w:t> </w:t>
      </w:r>
      <w:r>
        <w:rPr>
          <w:rFonts w:ascii="宋体" w:hAnsi="宋体" w:cs="宋体" w:eastAsia="宋体" w:hint="default"/>
          <w:spacing w:val="-2"/>
          <w:sz w:val="20"/>
          <w:szCs w:val="20"/>
        </w:rPr>
        <w:t>日财务报表反映其归属于母公司可辨认净资产公允价值为</w:t>
      </w:r>
      <w:r>
        <w:rPr>
          <w:rFonts w:ascii="Times New Roman" w:hAnsi="Times New Roman" w:cs="Times New Roman" w:eastAsia="Times New Roman" w:hint="default"/>
          <w:spacing w:val="-2"/>
          <w:sz w:val="20"/>
          <w:szCs w:val="20"/>
        </w:rPr>
        <w:t>16,712,385.41</w:t>
      </w:r>
      <w:r>
        <w:rPr>
          <w:rFonts w:ascii="宋体" w:hAnsi="宋体" w:cs="宋体" w:eastAsia="宋体" w:hint="default"/>
          <w:spacing w:val="-2"/>
          <w:sz w:val="20"/>
          <w:szCs w:val="20"/>
        </w:rPr>
        <w:t>元，其中</w:t>
      </w:r>
      <w:r>
        <w:rPr>
          <w:rFonts w:ascii="Times New Roman" w:hAnsi="Times New Roman" w:cs="Times New Roman" w:eastAsia="Times New Roman" w:hint="default"/>
          <w:spacing w:val="-2"/>
          <w:sz w:val="20"/>
          <w:szCs w:val="20"/>
        </w:rPr>
        <w:t>51%</w:t>
      </w:r>
      <w:r>
        <w:rPr>
          <w:rFonts w:ascii="宋体" w:hAnsi="宋体" w:cs="宋体" w:eastAsia="宋体" w:hint="default"/>
          <w:spacing w:val="-2"/>
          <w:sz w:val="20"/>
          <w:szCs w:val="20"/>
        </w:rPr>
        <w:t>股权的可辨认净资产公允价</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值为</w:t>
      </w:r>
      <w:r>
        <w:rPr>
          <w:rFonts w:ascii="Times New Roman" w:hAnsi="Times New Roman" w:cs="Times New Roman" w:eastAsia="Times New Roman" w:hint="default"/>
          <w:sz w:val="20"/>
          <w:szCs w:val="20"/>
        </w:rPr>
        <w:t>8,523,316.56</w:t>
      </w:r>
      <w:r>
        <w:rPr>
          <w:rFonts w:ascii="宋体" w:hAnsi="宋体" w:cs="宋体" w:eastAsia="宋体" w:hint="default"/>
          <w:sz w:val="20"/>
          <w:szCs w:val="20"/>
        </w:rPr>
        <w:t>元，公司合并成本为</w:t>
      </w:r>
      <w:r>
        <w:rPr>
          <w:rFonts w:ascii="Times New Roman" w:hAnsi="Times New Roman" w:cs="Times New Roman" w:eastAsia="Times New Roman" w:hint="default"/>
          <w:sz w:val="20"/>
          <w:szCs w:val="20"/>
        </w:rPr>
        <w:t>72,930,000.00</w:t>
      </w:r>
      <w:r>
        <w:rPr>
          <w:rFonts w:ascii="宋体" w:hAnsi="宋体" w:cs="宋体" w:eastAsia="宋体" w:hint="default"/>
          <w:sz w:val="20"/>
          <w:szCs w:val="20"/>
        </w:rPr>
        <w:t>元，则两者差额</w:t>
      </w:r>
      <w:r>
        <w:rPr>
          <w:rFonts w:ascii="Times New Roman" w:hAnsi="Times New Roman" w:cs="Times New Roman" w:eastAsia="Times New Roman" w:hint="default"/>
          <w:sz w:val="20"/>
          <w:szCs w:val="20"/>
        </w:rPr>
        <w:t>64,406,683.44</w:t>
      </w:r>
      <w:r>
        <w:rPr>
          <w:rFonts w:ascii="宋体" w:hAnsi="宋体" w:cs="宋体" w:eastAsia="宋体" w:hint="default"/>
          <w:sz w:val="20"/>
          <w:szCs w:val="20"/>
        </w:rPr>
        <w:t>元列示为商誉。</w:t>
      </w:r>
    </w:p>
    <w:p>
      <w:pPr>
        <w:spacing w:line="271" w:lineRule="auto" w:before="6"/>
        <w:ind w:left="153" w:right="1129" w:firstLine="480"/>
        <w:jc w:val="both"/>
        <w:rPr>
          <w:rFonts w:ascii="宋体" w:hAnsi="宋体" w:cs="宋体" w:eastAsia="宋体" w:hint="default"/>
          <w:sz w:val="20"/>
          <w:szCs w:val="20"/>
        </w:rPr>
      </w:pPr>
      <w:r>
        <w:rPr>
          <w:rFonts w:ascii="Times New Roman" w:hAnsi="Times New Roman" w:cs="Times New Roman" w:eastAsia="Times New Roman" w:hint="default"/>
          <w:spacing w:val="-2"/>
          <w:sz w:val="20"/>
          <w:szCs w:val="20"/>
        </w:rPr>
        <w:t>E</w:t>
      </w:r>
      <w:r>
        <w:rPr>
          <w:rFonts w:ascii="宋体" w:hAnsi="宋体" w:cs="宋体" w:eastAsia="宋体" w:hint="default"/>
          <w:spacing w:val="-2"/>
          <w:sz w:val="20"/>
          <w:szCs w:val="20"/>
        </w:rPr>
        <w:t>、</w:t>
      </w:r>
      <w:r>
        <w:rPr>
          <w:rFonts w:ascii="Times New Roman" w:hAnsi="Times New Roman" w:cs="Times New Roman" w:eastAsia="Times New Roman" w:hint="default"/>
          <w:spacing w:val="-2"/>
          <w:sz w:val="20"/>
          <w:szCs w:val="20"/>
        </w:rPr>
        <w:t>2015</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2</w:t>
      </w:r>
      <w:r>
        <w:rPr>
          <w:rFonts w:ascii="宋体" w:hAnsi="宋体" w:cs="宋体" w:eastAsia="宋体" w:hint="default"/>
          <w:spacing w:val="-2"/>
          <w:sz w:val="20"/>
          <w:szCs w:val="20"/>
        </w:rPr>
        <w:t>月，本公司与南京金海洋窗之外广告有限公司（简称</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金海洋公司</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）之股东江苏金海洋国家传</w:t>
      </w:r>
      <w:r>
        <w:rPr>
          <w:rFonts w:ascii="宋体" w:hAnsi="宋体" w:cs="宋体" w:eastAsia="宋体" w:hint="default"/>
          <w:w w:val="100"/>
          <w:sz w:val="20"/>
          <w:szCs w:val="20"/>
        </w:rPr>
        <w:t> </w:t>
      </w:r>
      <w:r>
        <w:rPr>
          <w:rFonts w:ascii="宋体" w:hAnsi="宋体" w:cs="宋体" w:eastAsia="宋体" w:hint="default"/>
          <w:sz w:val="20"/>
          <w:szCs w:val="20"/>
        </w:rPr>
        <w:t>媒有限公司签订《投资协议》，约定公司通过受让方式取得金海洋公司</w:t>
      </w:r>
      <w:r>
        <w:rPr>
          <w:rFonts w:ascii="Times New Roman" w:hAnsi="Times New Roman" w:cs="Times New Roman" w:eastAsia="Times New Roman" w:hint="default"/>
          <w:sz w:val="20"/>
          <w:szCs w:val="20"/>
        </w:rPr>
        <w:t>80%</w:t>
      </w:r>
      <w:r>
        <w:rPr>
          <w:rFonts w:ascii="宋体" w:hAnsi="宋体" w:cs="宋体" w:eastAsia="宋体" w:hint="default"/>
          <w:sz w:val="20"/>
          <w:szCs w:val="20"/>
        </w:rPr>
        <w:t>股权。金海洋公司购买日财务报表</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宋体" w:hAnsi="宋体" w:cs="宋体" w:eastAsia="宋体" w:hint="default"/>
          <w:spacing w:val="17"/>
          <w:sz w:val="20"/>
          <w:szCs w:val="20"/>
        </w:rPr>
        <w:t>反映其归属于母公司可辨认净资产公允价值为</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896,314.95</w:t>
      </w:r>
      <w:r>
        <w:rPr>
          <w:rFonts w:ascii="Times New Roman" w:hAnsi="Times New Roman" w:cs="Times New Roman" w:eastAsia="Times New Roman" w:hint="default"/>
          <w:spacing w:val="-19"/>
          <w:sz w:val="20"/>
          <w:szCs w:val="20"/>
        </w:rPr>
        <w:t> </w:t>
      </w:r>
      <w:r>
        <w:rPr>
          <w:rFonts w:ascii="宋体" w:hAnsi="宋体" w:cs="宋体" w:eastAsia="宋体" w:hint="default"/>
          <w:spacing w:val="8"/>
          <w:sz w:val="20"/>
          <w:szCs w:val="20"/>
        </w:rPr>
        <w:t>元，</w:t>
      </w:r>
      <w:r>
        <w:rPr>
          <w:rFonts w:ascii="宋体" w:hAnsi="宋体" w:cs="宋体" w:eastAsia="宋体" w:hint="default"/>
          <w:spacing w:val="-70"/>
          <w:sz w:val="20"/>
          <w:szCs w:val="20"/>
        </w:rPr>
        <w:t> </w:t>
      </w:r>
      <w:r>
        <w:rPr>
          <w:rFonts w:ascii="宋体" w:hAnsi="宋体" w:cs="宋体" w:eastAsia="宋体" w:hint="default"/>
          <w:spacing w:val="9"/>
          <w:sz w:val="20"/>
          <w:szCs w:val="20"/>
        </w:rPr>
        <w:t>其中</w:t>
      </w:r>
      <w:r>
        <w:rPr>
          <w:rFonts w:ascii="宋体" w:hAnsi="宋体" w:cs="宋体" w:eastAsia="宋体" w:hint="default"/>
          <w:spacing w:val="-70"/>
          <w:sz w:val="20"/>
          <w:szCs w:val="20"/>
        </w:rPr>
        <w:t> </w:t>
      </w:r>
      <w:r>
        <w:rPr>
          <w:rFonts w:ascii="Times New Roman" w:hAnsi="Times New Roman" w:cs="Times New Roman" w:eastAsia="Times New Roman" w:hint="default"/>
          <w:sz w:val="20"/>
          <w:szCs w:val="20"/>
        </w:rPr>
        <w:t>80%</w:t>
      </w:r>
      <w:r>
        <w:rPr>
          <w:rFonts w:ascii="Times New Roman" w:hAnsi="Times New Roman" w:cs="Times New Roman" w:eastAsia="Times New Roman" w:hint="default"/>
          <w:spacing w:val="-24"/>
          <w:sz w:val="20"/>
          <w:szCs w:val="20"/>
        </w:rPr>
        <w:t> </w:t>
      </w:r>
      <w:r>
        <w:rPr>
          <w:rFonts w:ascii="宋体" w:hAnsi="宋体" w:cs="宋体" w:eastAsia="宋体" w:hint="default"/>
          <w:spacing w:val="16"/>
          <w:sz w:val="20"/>
          <w:szCs w:val="20"/>
        </w:rPr>
        <w:t>股权的可辨认净资产公允价值为</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Times New Roman" w:hAnsi="Times New Roman" w:cs="Times New Roman" w:eastAsia="Times New Roman" w:hint="default"/>
          <w:sz w:val="20"/>
          <w:szCs w:val="20"/>
        </w:rPr>
        <w:t>717,051.96</w:t>
      </w:r>
      <w:r>
        <w:rPr>
          <w:rFonts w:ascii="宋体" w:hAnsi="宋体" w:cs="宋体" w:eastAsia="宋体" w:hint="default"/>
          <w:sz w:val="20"/>
          <w:szCs w:val="20"/>
        </w:rPr>
        <w:t>元，公司合并成本为</w:t>
      </w:r>
      <w:r>
        <w:rPr>
          <w:rFonts w:ascii="Times New Roman" w:hAnsi="Times New Roman" w:cs="Times New Roman" w:eastAsia="Times New Roman" w:hint="default"/>
          <w:sz w:val="20"/>
          <w:szCs w:val="20"/>
        </w:rPr>
        <w:t>7,500,000.00</w:t>
      </w:r>
      <w:r>
        <w:rPr>
          <w:rFonts w:ascii="宋体" w:hAnsi="宋体" w:cs="宋体" w:eastAsia="宋体" w:hint="default"/>
          <w:sz w:val="20"/>
          <w:szCs w:val="20"/>
        </w:rPr>
        <w:t>元，则两者差额</w:t>
      </w:r>
      <w:r>
        <w:rPr>
          <w:rFonts w:ascii="Times New Roman" w:hAnsi="Times New Roman" w:cs="Times New Roman" w:eastAsia="Times New Roman" w:hint="default"/>
          <w:sz w:val="20"/>
          <w:szCs w:val="20"/>
        </w:rPr>
        <w:t>6,782,948.04</w:t>
      </w:r>
      <w:r>
        <w:rPr>
          <w:rFonts w:ascii="宋体" w:hAnsi="宋体" w:cs="宋体" w:eastAsia="宋体" w:hint="default"/>
          <w:sz w:val="20"/>
          <w:szCs w:val="20"/>
        </w:rPr>
        <w:t>元列示为商誉。</w:t>
      </w:r>
    </w:p>
    <w:p>
      <w:pPr>
        <w:pStyle w:val="Heading4"/>
        <w:tabs>
          <w:tab w:pos="9069" w:val="left" w:leader="none"/>
        </w:tabs>
        <w:spacing w:line="288" w:lineRule="exact"/>
        <w:ind w:left="573" w:right="0"/>
        <w:jc w:val="left"/>
        <w:rPr>
          <w:sz w:val="18"/>
          <w:szCs w:val="18"/>
        </w:rPr>
      </w:pPr>
      <w:r>
        <w:rPr>
          <w:spacing w:val="-1"/>
        </w:rPr>
        <w:t>（</w:t>
      </w:r>
      <w:r>
        <w:rPr>
          <w:rFonts w:ascii="宋体" w:hAnsi="宋体" w:cs="宋体" w:eastAsia="宋体" w:hint="default"/>
          <w:spacing w:val="-1"/>
        </w:rPr>
        <w:t>6.1.</w:t>
      </w:r>
      <w:r>
        <w:rPr>
          <w:rFonts w:ascii="Times New Roman" w:hAnsi="Times New Roman" w:cs="Times New Roman" w:eastAsia="Times New Roman" w:hint="default"/>
          <w:spacing w:val="-1"/>
        </w:rPr>
        <w:t>3</w:t>
      </w:r>
      <w:r>
        <w:rPr>
          <w:spacing w:val="-1"/>
        </w:rPr>
        <w:t>）被购买方于购买日可辨认资产、负债</w:t>
        <w:tab/>
      </w:r>
      <w:r>
        <w:rPr>
          <w:sz w:val="18"/>
          <w:szCs w:val="18"/>
        </w:rPr>
        <w:t>单位：元</w:t>
      </w:r>
    </w:p>
    <w:p>
      <w:pPr>
        <w:spacing w:line="240" w:lineRule="auto" w:before="10"/>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861"/>
        <w:gridCol w:w="1020"/>
        <w:gridCol w:w="1145"/>
        <w:gridCol w:w="1090"/>
        <w:gridCol w:w="1145"/>
        <w:gridCol w:w="862"/>
        <w:gridCol w:w="1402"/>
        <w:gridCol w:w="748"/>
        <w:gridCol w:w="1387"/>
      </w:tblGrid>
      <w:tr>
        <w:trPr>
          <w:trHeight w:val="667" w:hRule="exact"/>
        </w:trPr>
        <w:tc>
          <w:tcPr>
            <w:tcW w:w="8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6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223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226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2135" w:type="dxa"/>
            <w:gridSpan w:val="2"/>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789" w:right="71" w:hanging="720"/>
              <w:jc w:val="left"/>
              <w:rPr>
                <w:rFonts w:ascii="宋体" w:hAnsi="宋体" w:cs="宋体" w:eastAsia="宋体" w:hint="default"/>
                <w:sz w:val="18"/>
                <w:szCs w:val="18"/>
              </w:rPr>
            </w:pPr>
            <w:r>
              <w:rPr>
                <w:rFonts w:ascii="宋体" w:hAnsi="宋体" w:cs="宋体" w:eastAsia="宋体" w:hint="default"/>
                <w:sz w:val="18"/>
                <w:szCs w:val="18"/>
              </w:rPr>
              <w:t>广州蓝门数字营销顾问有 限公司</w:t>
            </w:r>
          </w:p>
        </w:tc>
      </w:tr>
      <w:tr>
        <w:trPr>
          <w:trHeight w:val="664" w:hRule="exact"/>
        </w:trPr>
        <w:tc>
          <w:tcPr>
            <w:tcW w:w="861" w:type="dxa"/>
            <w:vMerge/>
            <w:tcBorders>
              <w:left w:val="single" w:sz="6" w:space="0" w:color="000000"/>
              <w:bottom w:val="single" w:sz="12" w:space="0" w:color="000000"/>
              <w:right w:val="single" w:sz="6" w:space="0" w:color="000000"/>
            </w:tcBorders>
          </w:tcPr>
          <w:p>
            <w:pP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22" w:right="50"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76" w:right="23"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57" w:right="87"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75" w:right="23"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52" w:right="62"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购买日账面价值</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95" w:right="5"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106,199,421.66</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240,767,724.81</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167,232,631.48</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45,695,516.16</w:t>
            </w:r>
          </w:p>
        </w:tc>
      </w:tr>
      <w:tr>
        <w:trPr>
          <w:trHeight w:val="664"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32" w:right="63" w:hanging="270"/>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2,723,252.02</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524,928.69</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4,195,588.00</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7,735,405.14</w:t>
            </w:r>
          </w:p>
        </w:tc>
      </w:tr>
      <w:tr>
        <w:trPr>
          <w:trHeight w:val="352"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108,922,673.68</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241,292,653.50</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171,428,219.48</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53,430,921.30</w:t>
            </w:r>
          </w:p>
        </w:tc>
      </w:tr>
      <w:tr>
        <w:trPr>
          <w:trHeight w:val="353"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44,065,529.83</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219,155,228.97</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86,212,045.18</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31,718,535.89</w:t>
            </w:r>
          </w:p>
        </w:tc>
      </w:tr>
      <w:tr>
        <w:trPr>
          <w:trHeight w:val="664"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32" w:right="63"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5,000,000.00</w:t>
            </w:r>
          </w:p>
        </w:tc>
      </w:tr>
      <w:tr>
        <w:trPr>
          <w:trHeight w:val="352"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44,065,529.83</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219,155,228.97</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86,212,045.18</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36,718,535.89</w:t>
            </w:r>
          </w:p>
        </w:tc>
      </w:tr>
      <w:tr>
        <w:trPr>
          <w:trHeight w:val="353"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64,857,143.85</w:t>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22,137,424.53</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85,216,174.30</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16,712,385.41</w:t>
            </w:r>
          </w:p>
        </w:tc>
      </w:tr>
      <w:tr>
        <w:trPr>
          <w:trHeight w:val="664"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42" w:right="6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4" w:hRule="exact"/>
        </w:trPr>
        <w:tc>
          <w:tcPr>
            <w:tcW w:w="861"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42" w:right="63" w:hanging="180"/>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76" w:lineRule="exact"/>
        <w:ind w:left="634" w:right="1136"/>
        <w:jc w:val="left"/>
      </w:pPr>
      <w:r>
        <w:rPr/>
        <w:t>（</w:t>
      </w:r>
      <w:r>
        <w:rPr>
          <w:rFonts w:ascii="宋体" w:hAnsi="宋体" w:cs="宋体" w:eastAsia="宋体" w:hint="default"/>
        </w:rPr>
        <w:t>6.1.</w:t>
      </w:r>
      <w:r>
        <w:rPr>
          <w:rFonts w:ascii="Times New Roman" w:hAnsi="Times New Roman" w:cs="Times New Roman" w:eastAsia="Times New Roman" w:hint="default"/>
        </w:rPr>
        <w:t>4</w:t>
      </w:r>
      <w:r>
        <w:rPr/>
        <w:t>）购买日之前持有的股权按照公允价值重新计量产生的利得或损失</w:t>
      </w:r>
    </w:p>
    <w:p>
      <w:pPr>
        <w:spacing w:before="30"/>
        <w:ind w:left="710" w:right="1136" w:firstLine="0"/>
        <w:jc w:val="left"/>
        <w:rPr>
          <w:rFonts w:ascii="宋体" w:hAnsi="宋体" w:cs="宋体" w:eastAsia="宋体" w:hint="default"/>
          <w:sz w:val="20"/>
          <w:szCs w:val="20"/>
        </w:rPr>
      </w:pPr>
      <w:r>
        <w:rPr>
          <w:rFonts w:ascii="宋体" w:hAnsi="宋体" w:cs="宋体" w:eastAsia="宋体" w:hint="default"/>
          <w:sz w:val="20"/>
          <w:szCs w:val="20"/>
        </w:rPr>
        <w:t>无。</w:t>
      </w:r>
    </w:p>
    <w:p>
      <w:pPr>
        <w:pStyle w:val="Heading4"/>
        <w:spacing w:line="240" w:lineRule="auto" w:before="41"/>
        <w:ind w:left="634" w:right="0"/>
        <w:jc w:val="left"/>
      </w:pPr>
      <w:r>
        <w:rPr/>
        <w:t>（</w:t>
      </w:r>
      <w:r>
        <w:rPr>
          <w:rFonts w:ascii="宋体" w:hAnsi="宋体" w:cs="宋体" w:eastAsia="宋体" w:hint="default"/>
        </w:rPr>
        <w:t>6.1.</w:t>
      </w:r>
      <w:r>
        <w:rPr>
          <w:rFonts w:ascii="Times New Roman" w:hAnsi="Times New Roman" w:cs="Times New Roman" w:eastAsia="Times New Roman" w:hint="default"/>
        </w:rPr>
        <w:t>5</w:t>
      </w:r>
      <w:r>
        <w:rPr/>
        <w:t>）购买日或合并当年年末无法合理确定合并对价或被购买方可辨认净资产、负债公允价值的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36"/>
        <w:jc w:val="left"/>
      </w:pPr>
      <w:r>
        <w:rPr/>
        <w:t>相关说明</w:t>
      </w:r>
    </w:p>
    <w:p>
      <w:pPr>
        <w:spacing w:before="46"/>
        <w:ind w:left="709" w:right="1136" w:firstLine="0"/>
        <w:jc w:val="left"/>
        <w:rPr>
          <w:rFonts w:ascii="宋体" w:hAnsi="宋体" w:cs="宋体" w:eastAsia="宋体" w:hint="default"/>
          <w:sz w:val="20"/>
          <w:szCs w:val="20"/>
        </w:rPr>
      </w:pPr>
      <w:r>
        <w:rPr>
          <w:rFonts w:ascii="宋体" w:hAnsi="宋体" w:cs="宋体" w:eastAsia="宋体" w:hint="default"/>
          <w:sz w:val="20"/>
          <w:szCs w:val="20"/>
        </w:rPr>
        <w:t>无。</w:t>
      </w:r>
    </w:p>
    <w:p>
      <w:pPr>
        <w:pStyle w:val="Heading3"/>
        <w:spacing w:line="240" w:lineRule="auto" w:before="41"/>
        <w:ind w:left="636" w:right="1136"/>
        <w:jc w:val="left"/>
        <w:rPr>
          <w:b w:val="0"/>
          <w:bCs w:val="0"/>
        </w:rPr>
      </w:pPr>
      <w:r>
        <w:rPr/>
        <w:t>（</w:t>
      </w:r>
      <w:r>
        <w:rPr>
          <w:rFonts w:ascii="Times New Roman" w:hAnsi="Times New Roman" w:cs="Times New Roman" w:eastAsia="Times New Roman" w:hint="default"/>
        </w:rPr>
        <w:t>6.2</w:t>
      </w:r>
      <w:r>
        <w:rPr/>
        <w:t>）、其他原因的合并范围变动</w:t>
      </w:r>
      <w:r>
        <w:rPr>
          <w:b w:val="0"/>
          <w:bCs w:val="0"/>
        </w:rPr>
      </w:r>
    </w:p>
    <w:p>
      <w:pPr>
        <w:pStyle w:val="Heading4"/>
        <w:spacing w:line="256" w:lineRule="auto" w:before="21"/>
        <w:ind w:left="633" w:right="0"/>
        <w:jc w:val="left"/>
      </w:pPr>
      <w:r>
        <w:rPr>
          <w:rFonts w:ascii="Times New Roman" w:hAnsi="Times New Roman" w:cs="Times New Roman" w:eastAsia="Times New Roman" w:hint="default"/>
        </w:rPr>
        <w:t>A</w:t>
      </w:r>
      <w:r>
        <w:rPr/>
        <w:t>、珠海市省广诺时市场服务有限公司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日，本公司与珠海市诺利市场服务有限合伙企业（有限合伙）共同出资</w:t>
      </w:r>
      <w:r>
        <w:rPr>
          <w:rFonts w:ascii="Times New Roman" w:hAnsi="Times New Roman" w:cs="Times New Roman" w:eastAsia="Times New Roman" w:hint="default"/>
          <w:spacing w:val="-1"/>
        </w:rPr>
        <w:t>1,000</w:t>
      </w:r>
      <w:r>
        <w:rPr>
          <w:spacing w:val="-1"/>
        </w:rPr>
        <w:t>万元设立珠</w:t>
      </w:r>
    </w:p>
    <w:p>
      <w:pPr>
        <w:pStyle w:val="Heading4"/>
        <w:spacing w:line="240" w:lineRule="auto" w:before="5"/>
        <w:ind w:right="1136"/>
        <w:jc w:val="left"/>
      </w:pPr>
      <w:r>
        <w:rPr/>
        <w:t>海市省广诺时市场服务有限公司。本公司出资</w:t>
      </w:r>
      <w:r>
        <w:rPr>
          <w:rFonts w:ascii="Times New Roman" w:hAnsi="Times New Roman" w:cs="Times New Roman" w:eastAsia="Times New Roman" w:hint="default"/>
        </w:rPr>
        <w:t>400</w:t>
      </w:r>
      <w:r>
        <w:rPr/>
        <w:t>万元，持股</w:t>
      </w:r>
      <w:r>
        <w:rPr>
          <w:rFonts w:ascii="Times New Roman" w:hAnsi="Times New Roman" w:cs="Times New Roman" w:eastAsia="Times New Roman" w:hint="default"/>
        </w:rPr>
        <w:t>40%</w:t>
      </w:r>
      <w:r>
        <w:rPr/>
        <w:t>。报告期内本公司将其纳入合并范围。</w:t>
      </w:r>
    </w:p>
    <w:p>
      <w:pPr>
        <w:pStyle w:val="Heading4"/>
        <w:spacing w:line="240" w:lineRule="auto" w:before="21"/>
        <w:ind w:left="633" w:right="1136"/>
        <w:jc w:val="left"/>
      </w:pPr>
      <w:r>
        <w:rPr>
          <w:rFonts w:ascii="Times New Roman" w:hAnsi="Times New Roman" w:cs="Times New Roman" w:eastAsia="Times New Roman" w:hint="default"/>
        </w:rPr>
        <w:t>B</w:t>
      </w:r>
      <w:r>
        <w:rPr/>
        <w:t>、珠海市省广汽车整合传播有限公司</w:t>
      </w:r>
    </w:p>
    <w:p>
      <w:pPr>
        <w:pStyle w:val="Heading4"/>
        <w:spacing w:line="256" w:lineRule="auto" w:before="21"/>
        <w:ind w:right="0"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日，本公司与珠海傲途营销咨询合伙企业（</w:t>
      </w:r>
      <w:r>
        <w:rPr>
          <w:spacing w:val="46"/>
        </w:rPr>
        <w:t> </w:t>
      </w:r>
      <w:r>
        <w:rPr/>
        <w:t>有限合伙）共同出资</w:t>
      </w:r>
      <w:r>
        <w:rPr>
          <w:rFonts w:ascii="Times New Roman" w:hAnsi="Times New Roman" w:cs="Times New Roman" w:eastAsia="Times New Roman" w:hint="default"/>
        </w:rPr>
        <w:t>1,000</w:t>
      </w:r>
      <w:r>
        <w:rPr/>
        <w:t>万元设立珠海市</w:t>
      </w:r>
      <w:r>
        <w:rPr>
          <w:spacing w:val="2"/>
        </w:rPr>
        <w:t> </w:t>
      </w:r>
      <w:r>
        <w:rPr/>
        <w:t>省广汽车整合传播有限公司。本公司出资</w:t>
      </w:r>
      <w:r>
        <w:rPr>
          <w:rFonts w:ascii="Times New Roman" w:hAnsi="Times New Roman" w:cs="Times New Roman" w:eastAsia="Times New Roman" w:hint="default"/>
        </w:rPr>
        <w:t>510</w:t>
      </w:r>
      <w:r>
        <w:rPr/>
        <w:t>万元，持股</w:t>
      </w:r>
      <w:r>
        <w:rPr>
          <w:rFonts w:ascii="Times New Roman" w:hAnsi="Times New Roman" w:cs="Times New Roman" w:eastAsia="Times New Roman" w:hint="default"/>
        </w:rPr>
        <w:t>51%</w:t>
      </w:r>
      <w:r>
        <w:rPr/>
        <w:t>。报告期内本公司将其纳入合并范围。</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1136"/>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2,434,046,462.10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25.28%</w:t>
            </w:r>
          </w:p>
        </w:tc>
      </w:tr>
    </w:tbl>
    <w:p>
      <w:pPr>
        <w:pStyle w:val="BodyText"/>
        <w:spacing w:line="240" w:lineRule="auto" w:before="51"/>
        <w:ind w:left="154" w:right="1136"/>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东风日产汽车销售有限公司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802,795,647.20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604,119,541.70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356,377,191.30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上海汽车集团股份有限公司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348,079,546.00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上海涛略广告有限公司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322,674,535.90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2,434,046,462.10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25.28%</w:t>
            </w:r>
          </w:p>
        </w:tc>
      </w:tr>
    </w:tbl>
    <w:p>
      <w:pPr>
        <w:pStyle w:val="BodyText"/>
        <w:spacing w:line="240" w:lineRule="auto" w:before="51"/>
        <w:ind w:left="154" w:right="1136"/>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1,712,072,466.90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21.67%</w:t>
            </w:r>
          </w:p>
        </w:tc>
      </w:tr>
    </w:tbl>
    <w:p>
      <w:pPr>
        <w:pStyle w:val="BodyText"/>
        <w:spacing w:line="240" w:lineRule="auto" w:before="51"/>
        <w:ind w:left="154" w:right="1136"/>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4"/>
              <w:jc w:val="righ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中央电视台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2"/>
              <w:jc w:val="right"/>
              <w:rPr>
                <w:rFonts w:ascii="Times New Roman" w:hAnsi="Times New Roman" w:cs="Times New Roman" w:eastAsia="Times New Roman" w:hint="default"/>
                <w:sz w:val="18"/>
                <w:szCs w:val="18"/>
              </w:rPr>
            </w:pPr>
            <w:r>
              <w:rPr>
                <w:rFonts w:ascii="Times New Roman"/>
                <w:spacing w:val="-1"/>
                <w:sz w:val="18"/>
              </w:rPr>
              <w:t>928,107,854.16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上海广告装潢有限公司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2"/>
              <w:jc w:val="right"/>
              <w:rPr>
                <w:rFonts w:ascii="Times New Roman" w:hAnsi="Times New Roman" w:cs="Times New Roman" w:eastAsia="Times New Roman" w:hint="default"/>
                <w:sz w:val="18"/>
                <w:szCs w:val="18"/>
              </w:rPr>
            </w:pPr>
            <w:r>
              <w:rPr>
                <w:rFonts w:ascii="Times New Roman"/>
                <w:spacing w:val="-1"/>
                <w:sz w:val="18"/>
              </w:rPr>
              <w:t>287,688,679.78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江苏省广播电视集团有限公司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2"/>
              <w:jc w:val="right"/>
              <w:rPr>
                <w:rFonts w:ascii="Times New Roman" w:hAnsi="Times New Roman" w:cs="Times New Roman" w:eastAsia="Times New Roman" w:hint="default"/>
                <w:sz w:val="18"/>
                <w:szCs w:val="18"/>
              </w:rPr>
            </w:pPr>
            <w:r>
              <w:rPr>
                <w:rFonts w:ascii="Times New Roman"/>
                <w:spacing w:val="-1"/>
                <w:sz w:val="18"/>
              </w:rPr>
              <w:t>213,342,254.34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山东广播电视台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162,930,317.68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浙江广播电视集团浙江卫视</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120,003,359.94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1,712,072,465.90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21.67%</w:t>
            </w:r>
          </w:p>
        </w:tc>
      </w:tr>
    </w:tbl>
    <w:p>
      <w:pPr>
        <w:pStyle w:val="BodyText"/>
        <w:spacing w:line="240" w:lineRule="auto" w:before="51"/>
        <w:ind w:left="154" w:right="1136"/>
        <w:jc w:val="left"/>
      </w:pPr>
      <w:r>
        <w:rPr/>
        <w:t>主要供应商其他情况说明</w:t>
      </w:r>
    </w:p>
    <w:p>
      <w:pPr>
        <w:pStyle w:val="BodyText"/>
        <w:spacing w:line="240" w:lineRule="auto" w:before="117"/>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139"/>
        <w:jc w:val="right"/>
      </w:pPr>
      <w:r>
        <w:rPr/>
        <w:pict>
          <v:shape style="position:absolute;margin-left:57.029999pt;margin-top:-36.548256pt;width:478.6pt;height:221.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584,790,443.30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474,877,074.92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23.15%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主要原因一是公司投资收购上海雅 </w:t>
                        </w:r>
                        <w:r>
                          <w:rPr>
                            <w:rFonts w:ascii="宋体" w:hAnsi="宋体" w:cs="宋体" w:eastAsia="宋体" w:hint="default"/>
                            <w:spacing w:val="-7"/>
                            <w:sz w:val="18"/>
                            <w:szCs w:val="18"/>
                          </w:rPr>
                          <w:t>润、上海传漾、上海韵翔、上海晋拓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广州蓝门导致合并范围增加所致，二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是公司人工成本增加。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30"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220,874,593.68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126,632,084.33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74.42%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主要原因一是公司投资收购上海雅 </w:t>
                        </w:r>
                        <w:r>
                          <w:rPr>
                            <w:rFonts w:ascii="宋体" w:hAnsi="宋体" w:cs="宋体" w:eastAsia="宋体" w:hint="default"/>
                            <w:spacing w:val="-7"/>
                            <w:sz w:val="18"/>
                            <w:szCs w:val="18"/>
                          </w:rPr>
                          <w:t>润、上海传漾、上海韵翔、上海晋拓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广州蓝门导致合并范围增加所致，二</w:t>
                        </w:r>
                        <w:r>
                          <w:rPr>
                            <w:rFonts w:ascii="宋体" w:hAnsi="宋体" w:cs="宋体" w:eastAsia="宋体" w:hint="default"/>
                            <w:sz w:val="18"/>
                            <w:szCs w:val="18"/>
                          </w:rPr>
                          <w:t> 是公司人工成本增加，三是公司对员 工实行股权激励从而产权期权费用。</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35,332,734.27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-11,499,109.38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407.26%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主要原因系公司向银行申请信用借 款和发行短期融资债导致利息支出 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35"/>
        <w:ind w:left="154" w:right="1136"/>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研发投入目的是为了使我们客户广告投放的精准度更高，以及本公司业务数据、结算及管理上更紧密。 公司研发投入情况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19,274,500.45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09" w:right="98" w:hanging="811"/>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54" w:right="1136"/>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9,995,263,199.51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1"/>
              <w:jc w:val="right"/>
              <w:rPr>
                <w:rFonts w:ascii="Times New Roman" w:hAnsi="Times New Roman" w:cs="Times New Roman" w:eastAsia="Times New Roman" w:hint="default"/>
                <w:sz w:val="18"/>
                <w:szCs w:val="18"/>
              </w:rPr>
            </w:pPr>
            <w:r>
              <w:rPr>
                <w:rFonts w:ascii="Times New Roman"/>
                <w:spacing w:val="-1"/>
                <w:sz w:val="18"/>
              </w:rPr>
              <w:t>6,554,768,577.01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52.49%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9,729,830,153.21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61"/>
              <w:jc w:val="right"/>
              <w:rPr>
                <w:rFonts w:ascii="Times New Roman" w:hAnsi="Times New Roman" w:cs="Times New Roman" w:eastAsia="Times New Roman" w:hint="default"/>
                <w:sz w:val="18"/>
                <w:szCs w:val="18"/>
              </w:rPr>
            </w:pPr>
            <w:r>
              <w:rPr>
                <w:rFonts w:ascii="Times New Roman"/>
                <w:spacing w:val="-1"/>
                <w:sz w:val="18"/>
              </w:rPr>
              <w:t>6,422,508,618.10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51.50%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265,433,046.30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26"/>
              <w:jc w:val="right"/>
              <w:rPr>
                <w:rFonts w:ascii="Times New Roman" w:hAnsi="Times New Roman" w:cs="Times New Roman" w:eastAsia="Times New Roman" w:hint="default"/>
                <w:sz w:val="18"/>
                <w:szCs w:val="18"/>
              </w:rPr>
            </w:pPr>
            <w:r>
              <w:rPr>
                <w:rFonts w:ascii="Times New Roman"/>
                <w:spacing w:val="-1"/>
                <w:sz w:val="18"/>
              </w:rPr>
              <w:t>132,259,958.91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100.69%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60,801,326.16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6" w:right="0"/>
              <w:jc w:val="left"/>
              <w:rPr>
                <w:rFonts w:ascii="Times New Roman" w:hAnsi="Times New Roman" w:cs="Times New Roman" w:eastAsia="Times New Roman" w:hint="default"/>
                <w:sz w:val="18"/>
                <w:szCs w:val="18"/>
              </w:rPr>
            </w:pPr>
            <w:r>
              <w:rPr>
                <w:rFonts w:ascii="Times New Roman"/>
                <w:sz w:val="18"/>
              </w:rPr>
              <w:t>11,615,217.98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423.46%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1,149,868,581.11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26"/>
              <w:jc w:val="right"/>
              <w:rPr>
                <w:rFonts w:ascii="Times New Roman" w:hAnsi="Times New Roman" w:cs="Times New Roman" w:eastAsia="Times New Roman" w:hint="default"/>
                <w:sz w:val="18"/>
                <w:szCs w:val="18"/>
              </w:rPr>
            </w:pPr>
            <w:r>
              <w:rPr>
                <w:rFonts w:ascii="Times New Roman"/>
                <w:spacing w:val="-1"/>
                <w:sz w:val="18"/>
              </w:rPr>
              <w:t>470,253,127.90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144.52%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-1,089,067,254.95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6"/>
              <w:jc w:val="right"/>
              <w:rPr>
                <w:rFonts w:ascii="Times New Roman" w:hAnsi="Times New Roman" w:cs="Times New Roman" w:eastAsia="Times New Roman" w:hint="default"/>
                <w:sz w:val="18"/>
                <w:szCs w:val="18"/>
              </w:rPr>
            </w:pPr>
            <w:r>
              <w:rPr>
                <w:rFonts w:ascii="Times New Roman"/>
                <w:spacing w:val="-1"/>
                <w:sz w:val="18"/>
              </w:rPr>
              <w:t>-458,637,909.92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137.46%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1,729,800,000.00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0"/>
              <w:jc w:val="right"/>
              <w:rPr>
                <w:rFonts w:ascii="Times New Roman" w:hAnsi="Times New Roman" w:cs="Times New Roman" w:eastAsia="Times New Roman" w:hint="default"/>
                <w:sz w:val="18"/>
                <w:szCs w:val="18"/>
              </w:rPr>
            </w:pPr>
            <w:r>
              <w:rPr>
                <w:rFonts w:ascii="Times New Roman"/>
                <w:spacing w:val="-1"/>
                <w:sz w:val="18"/>
              </w:rPr>
              <w:t>116,400,000.00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1,386.08%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621,658,553.84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26"/>
              <w:jc w:val="right"/>
              <w:rPr>
                <w:rFonts w:ascii="Times New Roman" w:hAnsi="Times New Roman" w:cs="Times New Roman" w:eastAsia="Times New Roman" w:hint="default"/>
                <w:sz w:val="18"/>
                <w:szCs w:val="18"/>
              </w:rPr>
            </w:pPr>
            <w:r>
              <w:rPr>
                <w:rFonts w:ascii="Times New Roman"/>
                <w:spacing w:val="-1"/>
                <w:sz w:val="18"/>
              </w:rPr>
              <w:t>128,336,895.65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384.40%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1,108,141,446.16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44"/>
              <w:jc w:val="right"/>
              <w:rPr>
                <w:rFonts w:ascii="Times New Roman" w:hAnsi="Times New Roman" w:cs="Times New Roman" w:eastAsia="Times New Roman" w:hint="default"/>
                <w:sz w:val="18"/>
                <w:szCs w:val="18"/>
              </w:rPr>
            </w:pPr>
            <w:r>
              <w:rPr>
                <w:rFonts w:ascii="Times New Roman"/>
                <w:spacing w:val="-1"/>
                <w:sz w:val="18"/>
              </w:rPr>
              <w:t>-11,936,895.65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-9,383.33%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284,521,624.88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6"/>
              <w:jc w:val="right"/>
              <w:rPr>
                <w:rFonts w:ascii="Times New Roman" w:hAnsi="Times New Roman" w:cs="Times New Roman" w:eastAsia="Times New Roman" w:hint="default"/>
                <w:sz w:val="18"/>
                <w:szCs w:val="18"/>
              </w:rPr>
            </w:pPr>
            <w:r>
              <w:rPr>
                <w:rFonts w:ascii="Times New Roman"/>
                <w:spacing w:val="-1"/>
                <w:sz w:val="18"/>
              </w:rPr>
              <w:t>-338,312,037.42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-184.10%</w:t>
            </w:r>
          </w:p>
        </w:tc>
      </w:tr>
    </w:tbl>
    <w:p>
      <w:pPr>
        <w:pStyle w:val="BodyText"/>
        <w:spacing w:line="240" w:lineRule="auto" w:before="51"/>
        <w:ind w:left="154" w:right="1136"/>
        <w:jc w:val="left"/>
      </w:pPr>
      <w:r>
        <w:rPr/>
        <w:t>相关数据同比发生重大变动的主要影响因素说明</w:t>
      </w:r>
    </w:p>
    <w:p>
      <w:pPr>
        <w:pStyle w:val="BodyText"/>
        <w:spacing w:line="319" w:lineRule="auto" w:before="11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经营活动产生的现金流量净额较上年增长</w:t>
      </w:r>
      <w:r>
        <w:rPr>
          <w:rFonts w:ascii="Times New Roman" w:hAnsi="Times New Roman" w:cs="Times New Roman" w:eastAsia="Times New Roman" w:hint="default"/>
          <w:spacing w:val="-1"/>
        </w:rPr>
        <w:t>100.69%</w:t>
      </w:r>
      <w:r>
        <w:rPr>
          <w:spacing w:val="-1"/>
        </w:rPr>
        <w:t>主要原因系公司投资收购上海雅润、上海传漾、上海韵翔、上海晋拓、广</w:t>
      </w:r>
      <w:r>
        <w:rPr>
          <w:spacing w:val="-44"/>
        </w:rPr>
        <w:t> </w:t>
      </w:r>
      <w:r>
        <w:rPr>
          <w:spacing w:val="-44"/>
        </w:rPr>
      </w:r>
      <w:r>
        <w:rPr/>
        <w:t>州蓝门导致合并范围增加所致。</w:t>
      </w:r>
    </w:p>
    <w:p>
      <w:pPr>
        <w:pStyle w:val="BodyText"/>
        <w:spacing w:line="319" w:lineRule="auto" w:before="17"/>
        <w:ind w:right="1136"/>
        <w:jc w:val="left"/>
      </w:pPr>
      <w:r>
        <w:rPr>
          <w:spacing w:val="-1"/>
        </w:rPr>
        <w:t>投资活动产生的现金流量净额较上年增长</w:t>
      </w:r>
      <w:r>
        <w:rPr>
          <w:rFonts w:ascii="Times New Roman" w:hAnsi="Times New Roman" w:cs="Times New Roman" w:eastAsia="Times New Roman" w:hint="default"/>
          <w:spacing w:val="-1"/>
        </w:rPr>
        <w:t>137.46%</w:t>
      </w:r>
      <w:r>
        <w:rPr>
          <w:spacing w:val="-1"/>
        </w:rPr>
        <w:t>的主要原因系公司收购上海雅润、上海传漾、上海韵翔、上海晋拓、广州</w:t>
      </w:r>
      <w:r>
        <w:rPr>
          <w:spacing w:val="-43"/>
        </w:rPr>
        <w:t> </w:t>
      </w:r>
      <w:r>
        <w:rPr>
          <w:spacing w:val="-43"/>
        </w:rPr>
      </w:r>
      <w:r>
        <w:rPr/>
        <w:t>蓝门等股权所支付股权款所致。 筹资活动产生的现金流量净额较上年增长</w:t>
      </w:r>
      <w:r>
        <w:rPr>
          <w:rFonts w:ascii="Times New Roman" w:hAnsi="Times New Roman" w:cs="Times New Roman" w:eastAsia="Times New Roman" w:hint="default"/>
        </w:rPr>
        <w:t>9,383.33%</w:t>
      </w:r>
      <w:r>
        <w:rPr/>
        <w:t>主要原因系公司向银行申请信用借款和发行短期融资债导致。 报告期内公司经营活动产生的现金净流量与本年度净利润存在重大差异的原因说明</w:t>
      </w:r>
    </w:p>
    <w:p>
      <w:pPr>
        <w:pStyle w:val="BodyText"/>
        <w:spacing w:line="240" w:lineRule="auto" w:before="5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6"/>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2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36,923,368.33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4.52%</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主要是公司的合营企业广博 公司、广代博公司、合肥电 视广告公司、武汉电视广告 公司、南京广电广告公司等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62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298"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28" w:right="0"/>
              <w:jc w:val="left"/>
              <w:rPr>
                <w:rFonts w:ascii="Times New Roman" w:hAnsi="Times New Roman" w:cs="Times New Roman" w:eastAsia="Times New Roman" w:hint="default"/>
                <w:sz w:val="18"/>
                <w:szCs w:val="18"/>
              </w:rPr>
            </w:pPr>
            <w:r>
              <w:rPr>
                <w:rFonts w:ascii="Times New Roman"/>
                <w:sz w:val="18"/>
              </w:rPr>
              <w:t>81,349,097.00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9.96%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主要一是公司按账龄计提坏 账准备，二是公司确认重庆 年度、上海窗之外商誉减值</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298"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36,734,117.85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主要一是公司按投资协议规 定无需支付重庆年度股权转 让款，二是公司收到政府补 助资金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5,005,251.69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主要系公司按投资协议支付 省广先锋超额完成业绩多付 股权转让款。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6"/>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901"/>
        <w:gridCol w:w="1367"/>
        <w:gridCol w:w="892"/>
        <w:gridCol w:w="798"/>
        <w:gridCol w:w="2918"/>
      </w:tblGrid>
      <w:tr>
        <w:trPr>
          <w:trHeight w:val="385"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0"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4" w:space="0" w:color="000000"/>
              <w:left w:val="single" w:sz="4" w:space="0" w:color="000000"/>
              <w:right w:val="single" w:sz="4" w:space="0" w:color="000000"/>
            </w:tcBorders>
          </w:tcPr>
          <w:p>
            <w:pPr>
              <w:pStyle w:val="TableParagraph"/>
              <w:spacing w:line="316" w:lineRule="auto" w:before="70"/>
              <w:ind w:left="175" w:right="17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val="restart"/>
            <w:tcBorders>
              <w:top w:val="single" w:sz="4" w:space="0" w:color="000000"/>
              <w:left w:val="single" w:sz="4" w:space="0" w:color="000000"/>
              <w:right w:val="single" w:sz="9" w:space="0" w:color="D2D2D2"/>
            </w:tcBorders>
          </w:tcPr>
          <w:p>
            <w:pPr>
              <w:pStyle w:val="TableParagraph"/>
              <w:spacing w:line="316" w:lineRule="auto" w:before="70"/>
              <w:ind w:left="170" w:right="16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9" w:space="0" w:color="D2D2D2"/>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807,860,982.11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485,329,357.23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center"/>
              <w:rPr>
                <w:rFonts w:ascii="宋体" w:hAnsi="宋体" w:cs="宋体" w:eastAsia="宋体" w:hint="default"/>
                <w:sz w:val="18"/>
                <w:szCs w:val="18"/>
              </w:rPr>
            </w:pPr>
            <w:r>
              <w:rPr>
                <w:rFonts w:ascii="宋体" w:hAnsi="宋体" w:cs="宋体" w:eastAsia="宋体" w:hint="default"/>
                <w:sz w:val="18"/>
                <w:szCs w:val="18"/>
              </w:rPr>
              <w:t>主要原因系一是公司通过对应收账 款催收回款，二是通过银行贷款筹 资来满足企业经营所需。</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2,253,969,231.92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1,601,808,176.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2"/>
              <w:jc w:val="both"/>
              <w:rPr>
                <w:rFonts w:ascii="宋体" w:hAnsi="宋体" w:cs="宋体" w:eastAsia="宋体" w:hint="default"/>
                <w:sz w:val="18"/>
                <w:szCs w:val="18"/>
              </w:rPr>
            </w:pPr>
            <w:r>
              <w:rPr>
                <w:rFonts w:ascii="宋体" w:hAnsi="宋体" w:cs="宋体" w:eastAsia="宋体" w:hint="default"/>
                <w:sz w:val="18"/>
                <w:szCs w:val="18"/>
              </w:rPr>
              <w:t>主要原因系一是公司对应收账款加 强控制，加快应收账款的回收，二 是公司报告期末总资产金额增加， 导致应收账款占总资产比重减少。</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Times New Roman" w:hAnsi="Times New Roman" w:cs="Times New Roman" w:eastAsia="Times New Roman" w:hint="default"/>
                <w:sz w:val="18"/>
                <w:szCs w:val="18"/>
              </w:rPr>
            </w:pPr>
            <w:r>
              <w:rPr>
                <w:rFonts w:ascii="Times New Roman"/>
                <w:sz w:val="18"/>
              </w:rPr>
              <w:t>1,185,432.73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954,220.50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627,050.83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642,969.43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165,431,769.06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108,523,172.10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5"/>
              <w:jc w:val="right"/>
              <w:rPr>
                <w:rFonts w:ascii="Times New Roman" w:hAnsi="Times New Roman" w:cs="Times New Roman" w:eastAsia="Times New Roman" w:hint="default"/>
                <w:sz w:val="18"/>
                <w:szCs w:val="18"/>
              </w:rPr>
            </w:pPr>
            <w:r>
              <w:rPr>
                <w:rFonts w:ascii="Times New Roman"/>
                <w:spacing w:val="-1"/>
                <w:sz w:val="18"/>
              </w:rPr>
              <w:t>32,156,800.52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29,522,203.20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1,127,000.00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43" w:right="102" w:hanging="541"/>
              <w:jc w:val="left"/>
              <w:rPr>
                <w:rFonts w:ascii="宋体" w:hAnsi="宋体" w:cs="宋体" w:eastAsia="宋体" w:hint="default"/>
                <w:sz w:val="18"/>
                <w:szCs w:val="18"/>
              </w:rPr>
            </w:pPr>
            <w:r>
              <w:rPr>
                <w:rFonts w:ascii="宋体" w:hAnsi="宋体" w:cs="宋体" w:eastAsia="宋体" w:hint="default"/>
                <w:sz w:val="18"/>
                <w:szCs w:val="18"/>
              </w:rPr>
              <w:t>主要系公司子公司广州蓝门数字营 销公司自建办公楼。</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47"/>
              <w:jc w:val="right"/>
              <w:rPr>
                <w:rFonts w:ascii="Arial" w:hAnsi="Arial" w:cs="Arial" w:eastAsia="Arial" w:hint="default"/>
                <w:sz w:val="18"/>
                <w:szCs w:val="18"/>
              </w:rPr>
            </w:pPr>
            <w:r>
              <w:rPr>
                <w:rFonts w:ascii="Arial"/>
                <w:spacing w:val="-1"/>
                <w:sz w:val="18"/>
              </w:rPr>
              <w:t>918,200,000.00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267,256,642.00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40" w:right="102" w:hanging="338"/>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主要原因系公司向银行申请信用借 款和发行短期融资债导致</w:t>
            </w:r>
            <w:r>
              <w:rPr>
                <w:rFonts w:ascii="Times New Roman" w:hAnsi="Times New Roman" w:cs="Times New Roman" w:eastAsia="Times New Roman" w:hint="default"/>
                <w:sz w:val="18"/>
                <w:szCs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2,081,753,477.44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858,571,303.37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2"/>
              <w:jc w:val="center"/>
              <w:rPr>
                <w:rFonts w:ascii="宋体" w:hAnsi="宋体" w:cs="宋体" w:eastAsia="宋体" w:hint="default"/>
                <w:sz w:val="18"/>
                <w:szCs w:val="18"/>
              </w:rPr>
            </w:pPr>
            <w:r>
              <w:rPr>
                <w:rFonts w:ascii="宋体" w:hAnsi="宋体" w:cs="宋体" w:eastAsia="宋体" w:hint="default"/>
                <w:sz w:val="18"/>
                <w:szCs w:val="18"/>
              </w:rPr>
              <w:t>主要原因系公司溢价收购上海传 漾、上海韵翔、上海晋拓、广州蓝 门等股权导致。</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381,414,140.10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337,301,384.28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53" w:right="102" w:hanging="451"/>
              <w:jc w:val="left"/>
              <w:rPr>
                <w:rFonts w:ascii="宋体" w:hAnsi="宋体" w:cs="宋体" w:eastAsia="宋体" w:hint="default"/>
                <w:sz w:val="18"/>
                <w:szCs w:val="18"/>
              </w:rPr>
            </w:pPr>
            <w:r>
              <w:rPr>
                <w:rFonts w:ascii="宋体" w:hAnsi="宋体" w:cs="宋体" w:eastAsia="宋体" w:hint="default"/>
                <w:sz w:val="18"/>
                <w:szCs w:val="18"/>
              </w:rPr>
              <w:t>公司报告期末总资产金额增加，导 致占总资产比重减少。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673"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673"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7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3330"/>
        <w:gridCol w:w="3190"/>
        <w:gridCol w:w="3688"/>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8"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1,149,868,581.11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525,951,694.85</w:t>
            </w: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9" w:right="0"/>
              <w:jc w:val="left"/>
              <w:rPr>
                <w:rFonts w:ascii="Times New Roman" w:hAnsi="Times New Roman" w:cs="Times New Roman" w:eastAsia="Times New Roman" w:hint="default"/>
                <w:sz w:val="18"/>
                <w:szCs w:val="18"/>
              </w:rPr>
            </w:pPr>
            <w:r>
              <w:rPr>
                <w:rFonts w:ascii="Times New Roman"/>
                <w:sz w:val="18"/>
              </w:rPr>
              <w:t>118.10%</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22"/>
        <w:gridCol w:w="764"/>
        <w:gridCol w:w="709"/>
        <w:gridCol w:w="708"/>
        <w:gridCol w:w="708"/>
        <w:gridCol w:w="710"/>
        <w:gridCol w:w="568"/>
        <w:gridCol w:w="709"/>
        <w:gridCol w:w="708"/>
        <w:gridCol w:w="993"/>
        <w:gridCol w:w="708"/>
        <w:gridCol w:w="568"/>
        <w:gridCol w:w="426"/>
        <w:gridCol w:w="850"/>
        <w:gridCol w:w="710"/>
      </w:tblGrid>
      <w:tr>
        <w:trPr>
          <w:trHeight w:val="1026"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left"/>
              <w:rPr>
                <w:rFonts w:ascii="宋体" w:hAnsi="宋体" w:cs="宋体" w:eastAsia="宋体" w:hint="default"/>
                <w:sz w:val="16"/>
                <w:szCs w:val="16"/>
              </w:rPr>
            </w:pPr>
            <w:r>
              <w:rPr>
                <w:rFonts w:ascii="宋体" w:hAnsi="宋体" w:cs="宋体" w:eastAsia="宋体" w:hint="default"/>
                <w:sz w:val="16"/>
                <w:szCs w:val="16"/>
              </w:rPr>
              <w:t>被投资公司名称</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6"/>
                <w:szCs w:val="16"/>
              </w:rPr>
            </w:pPr>
            <w:r>
              <w:rPr>
                <w:rFonts w:ascii="宋体" w:hAnsi="宋体" w:cs="宋体" w:eastAsia="宋体" w:hint="default"/>
                <w:sz w:val="16"/>
                <w:szCs w:val="16"/>
              </w:rPr>
              <w:t>主要业务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投资方式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6"/>
                <w:szCs w:val="16"/>
              </w:rPr>
            </w:pPr>
            <w:r>
              <w:rPr>
                <w:rFonts w:ascii="宋体" w:hAnsi="宋体" w:cs="宋体" w:eastAsia="宋体" w:hint="default"/>
                <w:sz w:val="16"/>
                <w:szCs w:val="16"/>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持股比例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资金来源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合作方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投资期限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产品类型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6"/>
              <w:ind w:left="91" w:right="90"/>
              <w:jc w:val="center"/>
              <w:rPr>
                <w:rFonts w:ascii="宋体" w:hAnsi="宋体" w:cs="宋体" w:eastAsia="宋体" w:hint="default"/>
                <w:sz w:val="16"/>
                <w:szCs w:val="16"/>
              </w:rPr>
            </w:pPr>
            <w:r>
              <w:rPr>
                <w:rFonts w:ascii="宋体" w:hAnsi="宋体" w:cs="宋体" w:eastAsia="宋体" w:hint="default"/>
                <w:sz w:val="16"/>
                <w:szCs w:val="16"/>
              </w:rPr>
              <w:t>截至资产负</w:t>
            </w:r>
            <w:r>
              <w:rPr>
                <w:rFonts w:ascii="宋体" w:hAnsi="宋体" w:cs="宋体" w:eastAsia="宋体" w:hint="default"/>
                <w:w w:val="99"/>
                <w:sz w:val="16"/>
                <w:szCs w:val="16"/>
              </w:rPr>
              <w:t> </w:t>
            </w:r>
            <w:r>
              <w:rPr>
                <w:rFonts w:ascii="宋体" w:hAnsi="宋体" w:cs="宋体" w:eastAsia="宋体" w:hint="default"/>
                <w:sz w:val="16"/>
                <w:szCs w:val="16"/>
              </w:rPr>
              <w:t>债表日的进</w:t>
            </w:r>
            <w:r>
              <w:rPr>
                <w:rFonts w:ascii="宋体" w:hAnsi="宋体" w:cs="宋体" w:eastAsia="宋体" w:hint="default"/>
                <w:w w:val="99"/>
                <w:sz w:val="16"/>
                <w:szCs w:val="16"/>
              </w:rPr>
              <w:t> </w:t>
            </w:r>
            <w:r>
              <w:rPr>
                <w:rFonts w:ascii="宋体" w:hAnsi="宋体" w:cs="宋体" w:eastAsia="宋体" w:hint="default"/>
                <w:sz w:val="16"/>
                <w:szCs w:val="16"/>
              </w:rPr>
              <w:t>展情况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预计收益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357" w:lineRule="auto"/>
              <w:ind w:left="38" w:right="38"/>
              <w:jc w:val="left"/>
              <w:rPr>
                <w:rFonts w:ascii="宋体" w:hAnsi="宋体" w:cs="宋体" w:eastAsia="宋体" w:hint="default"/>
                <w:sz w:val="16"/>
                <w:szCs w:val="16"/>
              </w:rPr>
            </w:pPr>
            <w:r>
              <w:rPr>
                <w:rFonts w:ascii="宋体" w:hAnsi="宋体" w:cs="宋体" w:eastAsia="宋体" w:hint="default"/>
                <w:sz w:val="16"/>
                <w:szCs w:val="16"/>
              </w:rPr>
              <w:t>本期投</w:t>
            </w:r>
            <w:r>
              <w:rPr>
                <w:rFonts w:ascii="宋体" w:hAnsi="宋体" w:cs="宋体" w:eastAsia="宋体" w:hint="default"/>
                <w:w w:val="99"/>
                <w:sz w:val="16"/>
                <w:szCs w:val="16"/>
              </w:rPr>
              <w:t> </w:t>
            </w:r>
            <w:r>
              <w:rPr>
                <w:rFonts w:ascii="宋体" w:hAnsi="宋体" w:cs="宋体" w:eastAsia="宋体" w:hint="default"/>
                <w:sz w:val="16"/>
                <w:szCs w:val="16"/>
              </w:rPr>
              <w:t>资盈亏</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357" w:lineRule="auto"/>
              <w:ind w:left="46" w:right="48"/>
              <w:jc w:val="left"/>
              <w:rPr>
                <w:rFonts w:ascii="宋体" w:hAnsi="宋体" w:cs="宋体" w:eastAsia="宋体" w:hint="default"/>
                <w:sz w:val="16"/>
                <w:szCs w:val="16"/>
              </w:rPr>
            </w:pPr>
            <w:r>
              <w:rPr>
                <w:rFonts w:ascii="宋体" w:hAnsi="宋体" w:cs="宋体" w:eastAsia="宋体" w:hint="default"/>
                <w:sz w:val="16"/>
                <w:szCs w:val="16"/>
              </w:rPr>
              <w:t>是否</w:t>
            </w:r>
            <w:r>
              <w:rPr>
                <w:rFonts w:ascii="宋体" w:hAnsi="宋体" w:cs="宋体" w:eastAsia="宋体" w:hint="default"/>
                <w:w w:val="99"/>
                <w:sz w:val="16"/>
                <w:szCs w:val="16"/>
              </w:rPr>
              <w:t> </w:t>
            </w:r>
            <w:r>
              <w:rPr>
                <w:rFonts w:ascii="宋体" w:hAnsi="宋体" w:cs="宋体" w:eastAsia="宋体" w:hint="default"/>
                <w:sz w:val="16"/>
                <w:szCs w:val="16"/>
              </w:rPr>
              <w:t>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6"/>
                <w:szCs w:val="16"/>
              </w:rPr>
            </w:pPr>
            <w:r>
              <w:rPr>
                <w:rFonts w:ascii="宋体" w:hAnsi="宋体" w:cs="宋体" w:eastAsia="宋体" w:hint="default"/>
                <w:sz w:val="16"/>
                <w:szCs w:val="16"/>
              </w:rPr>
              <w:t>披露日期</w:t>
            </w:r>
          </w:p>
          <w:p>
            <w:pPr>
              <w:pStyle w:val="TableParagraph"/>
              <w:spacing w:line="240" w:lineRule="auto" w:before="102"/>
              <w:ind w:left="99" w:right="0"/>
              <w:jc w:val="left"/>
              <w:rPr>
                <w:rFonts w:ascii="宋体" w:hAnsi="宋体" w:cs="宋体" w:eastAsia="宋体" w:hint="default"/>
                <w:sz w:val="16"/>
                <w:szCs w:val="16"/>
              </w:rPr>
            </w:pPr>
            <w:r>
              <w:rPr>
                <w:rFonts w:ascii="宋体" w:hAnsi="宋体" w:cs="宋体" w:eastAsia="宋体" w:hint="default"/>
                <w:sz w:val="16"/>
                <w:szCs w:val="16"/>
              </w:rPr>
              <w:t>（如有）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6"/>
                <w:szCs w:val="16"/>
              </w:rPr>
            </w:pPr>
            <w:r>
              <w:rPr>
                <w:rFonts w:ascii="宋体" w:hAnsi="宋体" w:cs="宋体" w:eastAsia="宋体" w:hint="default"/>
                <w:sz w:val="16"/>
                <w:szCs w:val="16"/>
              </w:rPr>
              <w:t>披露索引</w:t>
            </w:r>
          </w:p>
          <w:p>
            <w:pPr>
              <w:pStyle w:val="TableParagraph"/>
              <w:spacing w:line="240" w:lineRule="auto" w:before="102"/>
              <w:ind w:left="28" w:right="0"/>
              <w:jc w:val="left"/>
              <w:rPr>
                <w:rFonts w:ascii="宋体" w:hAnsi="宋体" w:cs="宋体" w:eastAsia="宋体" w:hint="default"/>
                <w:sz w:val="16"/>
                <w:szCs w:val="16"/>
              </w:rPr>
            </w:pPr>
            <w:r>
              <w:rPr>
                <w:rFonts w:ascii="宋体" w:hAnsi="宋体" w:cs="宋体" w:eastAsia="宋体" w:hint="default"/>
                <w:sz w:val="16"/>
                <w:szCs w:val="16"/>
              </w:rPr>
              <w:t>（如有）</w:t>
            </w:r>
          </w:p>
        </w:tc>
      </w:tr>
      <w:tr>
        <w:trPr>
          <w:trHeight w:val="4146"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5" w:right="64" w:hanging="180"/>
              <w:jc w:val="left"/>
              <w:rPr>
                <w:rFonts w:ascii="宋体" w:hAnsi="宋体" w:cs="宋体" w:eastAsia="宋体" w:hint="default"/>
                <w:sz w:val="18"/>
                <w:szCs w:val="18"/>
              </w:rPr>
            </w:pPr>
            <w:r>
              <w:rPr>
                <w:rFonts w:ascii="宋体" w:hAnsi="宋体" w:cs="宋体" w:eastAsia="宋体" w:hint="default"/>
                <w:sz w:val="18"/>
                <w:szCs w:val="18"/>
              </w:rPr>
              <w:t>上海韵翔广告 有限公司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center"/>
              <w:rPr>
                <w:rFonts w:ascii="宋体" w:hAnsi="宋体" w:cs="宋体" w:eastAsia="宋体" w:hint="default"/>
                <w:sz w:val="18"/>
                <w:szCs w:val="18"/>
              </w:rPr>
            </w:pPr>
            <w:r>
              <w:rPr>
                <w:rFonts w:ascii="宋体" w:hAnsi="宋体" w:cs="宋体" w:eastAsia="宋体" w:hint="default"/>
                <w:spacing w:val="-4"/>
                <w:sz w:val="18"/>
                <w:szCs w:val="18"/>
              </w:rPr>
              <w:t>设计、制</w:t>
            </w:r>
            <w:r>
              <w:rPr>
                <w:rFonts w:ascii="宋体" w:hAnsi="宋体" w:cs="宋体" w:eastAsia="宋体" w:hint="default"/>
                <w:sz w:val="18"/>
                <w:szCs w:val="18"/>
              </w:rPr>
              <w:t> 作、代 </w:t>
            </w:r>
            <w:r>
              <w:rPr>
                <w:rFonts w:ascii="宋体" w:hAnsi="宋体" w:cs="宋体" w:eastAsia="宋体" w:hint="default"/>
                <w:spacing w:val="-4"/>
                <w:sz w:val="18"/>
                <w:szCs w:val="18"/>
              </w:rPr>
              <w:t>理、发布</w:t>
            </w:r>
            <w:r>
              <w:rPr>
                <w:rFonts w:ascii="宋体" w:hAnsi="宋体" w:cs="宋体" w:eastAsia="宋体" w:hint="default"/>
                <w:sz w:val="18"/>
                <w:szCs w:val="18"/>
              </w:rPr>
              <w:t> 各类广 </w:t>
            </w:r>
            <w:r>
              <w:rPr>
                <w:rFonts w:ascii="宋体" w:hAnsi="宋体" w:cs="宋体" w:eastAsia="宋体" w:hint="default"/>
                <w:spacing w:val="-4"/>
                <w:sz w:val="18"/>
                <w:szCs w:val="18"/>
              </w:rPr>
              <w:t>告，文化</w:t>
            </w:r>
            <w:r>
              <w:rPr>
                <w:rFonts w:ascii="宋体" w:hAnsi="宋体" w:cs="宋体" w:eastAsia="宋体" w:hint="default"/>
                <w:sz w:val="18"/>
                <w:szCs w:val="18"/>
              </w:rPr>
              <w:t> 活动策 </w:t>
            </w:r>
            <w:r>
              <w:rPr>
                <w:rFonts w:ascii="宋体" w:hAnsi="宋体" w:cs="宋体" w:eastAsia="宋体" w:hint="default"/>
                <w:spacing w:val="-4"/>
                <w:sz w:val="18"/>
                <w:szCs w:val="18"/>
              </w:rPr>
              <w:t>划，展览</w:t>
            </w:r>
            <w:r>
              <w:rPr>
                <w:rFonts w:ascii="宋体" w:hAnsi="宋体" w:cs="宋体" w:eastAsia="宋体" w:hint="default"/>
                <w:sz w:val="18"/>
                <w:szCs w:val="18"/>
              </w:rPr>
              <w:t> 展示服 </w:t>
            </w:r>
            <w:r>
              <w:rPr>
                <w:rFonts w:ascii="宋体" w:hAnsi="宋体" w:cs="宋体" w:eastAsia="宋体" w:hint="default"/>
                <w:spacing w:val="-4"/>
                <w:sz w:val="18"/>
                <w:szCs w:val="18"/>
              </w:rPr>
              <w:t>务，企业</w:t>
            </w:r>
            <w:r>
              <w:rPr>
                <w:rFonts w:ascii="宋体" w:hAnsi="宋体" w:cs="宋体" w:eastAsia="宋体" w:hint="default"/>
                <w:sz w:val="18"/>
                <w:szCs w:val="18"/>
              </w:rPr>
              <w:t> 管理咨 </w:t>
            </w:r>
            <w:r>
              <w:rPr>
                <w:rFonts w:ascii="宋体" w:hAnsi="宋体" w:cs="宋体" w:eastAsia="宋体" w:hint="default"/>
                <w:spacing w:val="-4"/>
                <w:sz w:val="18"/>
                <w:szCs w:val="18"/>
              </w:rPr>
              <w:t>询，投资</w:t>
            </w:r>
            <w:r>
              <w:rPr>
                <w:rFonts w:ascii="宋体" w:hAnsi="宋体" w:cs="宋体" w:eastAsia="宋体" w:hint="default"/>
                <w:sz w:val="18"/>
                <w:szCs w:val="18"/>
              </w:rPr>
              <w:t> </w:t>
            </w:r>
            <w:r>
              <w:rPr>
                <w:rFonts w:ascii="宋体" w:hAnsi="宋体" w:cs="宋体" w:eastAsia="宋体" w:hint="default"/>
                <w:spacing w:val="-4"/>
                <w:sz w:val="18"/>
                <w:szCs w:val="18"/>
              </w:rPr>
              <w:t>管理、咨</w:t>
            </w:r>
            <w:r>
              <w:rPr>
                <w:rFonts w:ascii="宋体" w:hAnsi="宋体" w:cs="宋体" w:eastAsia="宋体" w:hint="default"/>
                <w:sz w:val="18"/>
                <w:szCs w:val="18"/>
              </w:rPr>
              <w:t> 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22,676.5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4,340.00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2015-01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w:t>
            </w:r>
          </w:p>
        </w:tc>
      </w:tr>
      <w:tr>
        <w:trPr>
          <w:trHeight w:val="321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06"/>
              <w:jc w:val="left"/>
              <w:rPr>
                <w:rFonts w:ascii="宋体" w:hAnsi="宋体" w:cs="宋体" w:eastAsia="宋体" w:hint="default"/>
                <w:sz w:val="18"/>
                <w:szCs w:val="18"/>
              </w:rPr>
            </w:pPr>
            <w:r>
              <w:rPr>
                <w:rFonts w:ascii="宋体" w:hAnsi="宋体" w:cs="宋体" w:eastAsia="宋体" w:hint="default"/>
                <w:sz w:val="18"/>
                <w:szCs w:val="18"/>
              </w:rPr>
              <w:t>上海传漾广告 有限公司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hanging="13"/>
              <w:jc w:val="center"/>
              <w:rPr>
                <w:rFonts w:ascii="宋体" w:hAnsi="宋体" w:cs="宋体" w:eastAsia="宋体" w:hint="default"/>
                <w:sz w:val="18"/>
                <w:szCs w:val="18"/>
              </w:rPr>
            </w:pPr>
            <w:r>
              <w:rPr>
                <w:rFonts w:ascii="宋体" w:hAnsi="宋体" w:cs="宋体" w:eastAsia="宋体" w:hint="default"/>
                <w:spacing w:val="-4"/>
                <w:sz w:val="18"/>
                <w:szCs w:val="18"/>
              </w:rPr>
              <w:t>设计、制</w:t>
            </w:r>
            <w:r>
              <w:rPr>
                <w:rFonts w:ascii="宋体" w:hAnsi="宋体" w:cs="宋体" w:eastAsia="宋体" w:hint="default"/>
                <w:sz w:val="18"/>
                <w:szCs w:val="18"/>
              </w:rPr>
              <w:t> 作、代 </w:t>
            </w:r>
            <w:r>
              <w:rPr>
                <w:rFonts w:ascii="宋体" w:hAnsi="宋体" w:cs="宋体" w:eastAsia="宋体" w:hint="default"/>
                <w:spacing w:val="-4"/>
                <w:sz w:val="18"/>
                <w:szCs w:val="18"/>
              </w:rPr>
              <w:t>理、发布</w:t>
            </w:r>
            <w:r>
              <w:rPr>
                <w:rFonts w:ascii="宋体" w:hAnsi="宋体" w:cs="宋体" w:eastAsia="宋体" w:hint="default"/>
                <w:sz w:val="18"/>
                <w:szCs w:val="18"/>
              </w:rPr>
              <w:t> 各类广 告</w:t>
            </w:r>
            <w:r>
              <w:rPr>
                <w:rFonts w:ascii="Times New Roman" w:hAnsi="Times New Roman" w:cs="Times New Roman" w:eastAsia="Times New Roman" w:hint="default"/>
                <w:sz w:val="18"/>
                <w:szCs w:val="18"/>
              </w:rPr>
              <w:t>; </w:t>
            </w:r>
            <w:r>
              <w:rPr>
                <w:rFonts w:ascii="宋体" w:hAnsi="宋体" w:cs="宋体" w:eastAsia="宋体" w:hint="default"/>
                <w:sz w:val="18"/>
                <w:szCs w:val="18"/>
              </w:rPr>
              <w:t>网络 </w:t>
            </w:r>
            <w:r>
              <w:rPr>
                <w:rFonts w:ascii="宋体" w:hAnsi="宋体" w:cs="宋体" w:eastAsia="宋体" w:hint="default"/>
                <w:spacing w:val="-4"/>
                <w:sz w:val="18"/>
                <w:szCs w:val="18"/>
              </w:rPr>
              <w:t>科技、计</w:t>
            </w:r>
            <w:r>
              <w:rPr>
                <w:rFonts w:ascii="宋体" w:hAnsi="宋体" w:cs="宋体" w:eastAsia="宋体" w:hint="default"/>
                <w:sz w:val="18"/>
                <w:szCs w:val="18"/>
              </w:rPr>
              <w:t> 算机科 技领域 内的技 术开发。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46,800.0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3,526.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Times New Roman" w:hAnsi="Times New Roman" w:cs="Times New Roman" w:eastAsia="Times New Roman" w:hint="default"/>
                <w:sz w:val="18"/>
                <w:szCs w:val="18"/>
              </w:rPr>
            </w:pPr>
            <w:r>
              <w:rPr>
                <w:rFonts w:ascii="Times New Roman"/>
                <w:sz w:val="18"/>
              </w:rPr>
              <w:t>2015-02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22"/>
        <w:gridCol w:w="764"/>
        <w:gridCol w:w="709"/>
        <w:gridCol w:w="708"/>
        <w:gridCol w:w="708"/>
        <w:gridCol w:w="710"/>
        <w:gridCol w:w="568"/>
        <w:gridCol w:w="709"/>
        <w:gridCol w:w="708"/>
        <w:gridCol w:w="993"/>
        <w:gridCol w:w="708"/>
        <w:gridCol w:w="568"/>
        <w:gridCol w:w="426"/>
        <w:gridCol w:w="850"/>
        <w:gridCol w:w="710"/>
      </w:tblGrid>
      <w:tr>
        <w:trPr>
          <w:trHeight w:val="7267"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广州蓝门数字 营销顾问有限 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hanging="12"/>
              <w:jc w:val="center"/>
              <w:rPr>
                <w:rFonts w:ascii="宋体" w:hAnsi="宋体" w:cs="宋体" w:eastAsia="宋体" w:hint="default"/>
                <w:sz w:val="18"/>
                <w:szCs w:val="18"/>
              </w:rPr>
            </w:pPr>
            <w:r>
              <w:rPr>
                <w:rFonts w:ascii="宋体" w:hAnsi="宋体" w:cs="宋体" w:eastAsia="宋体" w:hint="default"/>
                <w:sz w:val="18"/>
                <w:szCs w:val="18"/>
              </w:rPr>
              <w:t>市场营 销策划 </w:t>
            </w:r>
            <w:r>
              <w:rPr>
                <w:rFonts w:ascii="宋体" w:hAnsi="宋体" w:cs="宋体" w:eastAsia="宋体" w:hint="default"/>
                <w:spacing w:val="-4"/>
                <w:sz w:val="18"/>
                <w:szCs w:val="18"/>
              </w:rPr>
              <w:t>服务；企</w:t>
            </w:r>
            <w:r>
              <w:rPr>
                <w:rFonts w:ascii="宋体" w:hAnsi="宋体" w:cs="宋体" w:eastAsia="宋体" w:hint="default"/>
                <w:sz w:val="18"/>
                <w:szCs w:val="18"/>
              </w:rPr>
              <w:t> 业管理 咨询服 </w:t>
            </w:r>
            <w:r>
              <w:rPr>
                <w:rFonts w:ascii="宋体" w:hAnsi="宋体" w:cs="宋体" w:eastAsia="宋体" w:hint="default"/>
                <w:spacing w:val="-4"/>
                <w:sz w:val="18"/>
                <w:szCs w:val="18"/>
              </w:rPr>
              <w:t>务；多媒</w:t>
            </w:r>
            <w:r>
              <w:rPr>
                <w:rFonts w:ascii="宋体" w:hAnsi="宋体" w:cs="宋体" w:eastAsia="宋体" w:hint="default"/>
                <w:sz w:val="18"/>
                <w:szCs w:val="18"/>
              </w:rPr>
              <w:t> 体设计 </w:t>
            </w:r>
            <w:r>
              <w:rPr>
                <w:rFonts w:ascii="宋体" w:hAnsi="宋体" w:cs="宋体" w:eastAsia="宋体" w:hint="default"/>
                <w:spacing w:val="-4"/>
                <w:sz w:val="18"/>
                <w:szCs w:val="18"/>
              </w:rPr>
              <w:t>服务；广</w:t>
            </w:r>
            <w:r>
              <w:rPr>
                <w:rFonts w:ascii="宋体" w:hAnsi="宋体" w:cs="宋体" w:eastAsia="宋体" w:hint="default"/>
                <w:sz w:val="18"/>
                <w:szCs w:val="18"/>
              </w:rPr>
              <w:t> </w:t>
            </w:r>
            <w:r>
              <w:rPr>
                <w:rFonts w:ascii="宋体" w:hAnsi="宋体" w:cs="宋体" w:eastAsia="宋体" w:hint="default"/>
                <w:spacing w:val="-4"/>
                <w:sz w:val="18"/>
                <w:szCs w:val="18"/>
              </w:rPr>
              <w:t>告业；计</w:t>
            </w:r>
            <w:r>
              <w:rPr>
                <w:rFonts w:ascii="宋体" w:hAnsi="宋体" w:cs="宋体" w:eastAsia="宋体" w:hint="default"/>
                <w:sz w:val="18"/>
                <w:szCs w:val="18"/>
              </w:rPr>
              <w:t> 算机技 术开发、 技术服 </w:t>
            </w:r>
            <w:r>
              <w:rPr>
                <w:rFonts w:ascii="宋体" w:hAnsi="宋体" w:cs="宋体" w:eastAsia="宋体" w:hint="default"/>
                <w:spacing w:val="-4"/>
                <w:sz w:val="18"/>
                <w:szCs w:val="18"/>
              </w:rPr>
              <w:t>务；商品</w:t>
            </w:r>
            <w:r>
              <w:rPr>
                <w:rFonts w:ascii="宋体" w:hAnsi="宋体" w:cs="宋体" w:eastAsia="宋体" w:hint="default"/>
                <w:sz w:val="18"/>
                <w:szCs w:val="18"/>
              </w:rPr>
              <w:t> 批发贸 </w:t>
            </w:r>
            <w:r>
              <w:rPr>
                <w:rFonts w:ascii="宋体" w:hAnsi="宋体" w:cs="宋体" w:eastAsia="宋体" w:hint="default"/>
                <w:spacing w:val="-4"/>
                <w:sz w:val="18"/>
                <w:szCs w:val="18"/>
              </w:rPr>
              <w:t>易（许可</w:t>
            </w:r>
            <w:r>
              <w:rPr>
                <w:rFonts w:ascii="宋体" w:hAnsi="宋体" w:cs="宋体" w:eastAsia="宋体" w:hint="default"/>
                <w:sz w:val="18"/>
                <w:szCs w:val="18"/>
              </w:rPr>
              <w:t> 审批类 商品除 </w:t>
            </w:r>
            <w:r>
              <w:rPr>
                <w:rFonts w:ascii="宋体" w:hAnsi="宋体" w:cs="宋体" w:eastAsia="宋体" w:hint="default"/>
                <w:spacing w:val="-23"/>
                <w:sz w:val="18"/>
                <w:szCs w:val="18"/>
              </w:rPr>
              <w:t>外）；商</w:t>
            </w:r>
            <w:r>
              <w:rPr>
                <w:rFonts w:ascii="宋体" w:hAnsi="宋体" w:cs="宋体" w:eastAsia="宋体" w:hint="default"/>
                <w:sz w:val="18"/>
                <w:szCs w:val="18"/>
              </w:rPr>
              <w:t> 品零售 </w:t>
            </w:r>
            <w:r>
              <w:rPr>
                <w:rFonts w:ascii="宋体" w:hAnsi="宋体" w:cs="宋体" w:eastAsia="宋体" w:hint="default"/>
                <w:spacing w:val="-4"/>
                <w:sz w:val="18"/>
                <w:szCs w:val="18"/>
              </w:rPr>
              <w:t>贸易（许</w:t>
            </w:r>
            <w:r>
              <w:rPr>
                <w:rFonts w:ascii="宋体" w:hAnsi="宋体" w:cs="宋体" w:eastAsia="宋体" w:hint="default"/>
                <w:sz w:val="18"/>
                <w:szCs w:val="18"/>
              </w:rPr>
              <w:t> 可审批 类商品 除外）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7,293.00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sz w:val="18"/>
              </w:rPr>
              <w:t>51.00%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170" w:right="77" w:hanging="90"/>
              <w:jc w:val="left"/>
              <w:rPr>
                <w:rFonts w:ascii="宋体" w:hAnsi="宋体" w:cs="宋体" w:eastAsia="宋体" w:hint="default"/>
                <w:sz w:val="18"/>
                <w:szCs w:val="18"/>
              </w:rPr>
            </w:pPr>
            <w:r>
              <w:rPr>
                <w:rFonts w:ascii="宋体" w:hAnsi="宋体" w:cs="宋体" w:eastAsia="宋体" w:hint="default"/>
                <w:sz w:val="18"/>
                <w:szCs w:val="18"/>
              </w:rPr>
              <w:t>募集或 自筹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387.26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2015-06</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r>
      <w:tr>
        <w:trPr>
          <w:trHeight w:val="660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上海晋拓文化 传播有限公司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hanging="13"/>
              <w:jc w:val="center"/>
              <w:rPr>
                <w:rFonts w:ascii="宋体" w:hAnsi="宋体" w:cs="宋体" w:eastAsia="宋体" w:hint="default"/>
                <w:sz w:val="18"/>
                <w:szCs w:val="18"/>
              </w:rPr>
            </w:pPr>
            <w:r>
              <w:rPr>
                <w:rFonts w:ascii="宋体" w:hAnsi="宋体" w:cs="宋体" w:eastAsia="宋体" w:hint="default"/>
                <w:spacing w:val="-4"/>
                <w:sz w:val="18"/>
                <w:szCs w:val="18"/>
              </w:rPr>
              <w:t>设计、制</w:t>
            </w:r>
            <w:r>
              <w:rPr>
                <w:rFonts w:ascii="宋体" w:hAnsi="宋体" w:cs="宋体" w:eastAsia="宋体" w:hint="default"/>
                <w:sz w:val="18"/>
                <w:szCs w:val="18"/>
              </w:rPr>
              <w:t> 作、代 </w:t>
            </w:r>
            <w:r>
              <w:rPr>
                <w:rFonts w:ascii="宋体" w:hAnsi="宋体" w:cs="宋体" w:eastAsia="宋体" w:hint="default"/>
                <w:spacing w:val="-4"/>
                <w:sz w:val="18"/>
                <w:szCs w:val="18"/>
              </w:rPr>
              <w:t>理、发布</w:t>
            </w:r>
            <w:r>
              <w:rPr>
                <w:rFonts w:ascii="宋体" w:hAnsi="宋体" w:cs="宋体" w:eastAsia="宋体" w:hint="default"/>
                <w:sz w:val="18"/>
                <w:szCs w:val="18"/>
              </w:rPr>
              <w:t> 各类广 </w:t>
            </w:r>
            <w:r>
              <w:rPr>
                <w:rFonts w:ascii="宋体" w:hAnsi="宋体" w:cs="宋体" w:eastAsia="宋体" w:hint="default"/>
                <w:spacing w:val="-4"/>
                <w:sz w:val="18"/>
                <w:szCs w:val="18"/>
              </w:rPr>
              <w:t>告，市场</w:t>
            </w:r>
            <w:r>
              <w:rPr>
                <w:rFonts w:ascii="宋体" w:hAnsi="宋体" w:cs="宋体" w:eastAsia="宋体" w:hint="default"/>
                <w:sz w:val="18"/>
                <w:szCs w:val="18"/>
              </w:rPr>
              <w:t> 信息咨 询与调 </w:t>
            </w:r>
            <w:r>
              <w:rPr>
                <w:rFonts w:ascii="宋体" w:hAnsi="宋体" w:cs="宋体" w:eastAsia="宋体" w:hint="default"/>
                <w:spacing w:val="-4"/>
                <w:sz w:val="18"/>
                <w:szCs w:val="18"/>
              </w:rPr>
              <w:t>查（不得</w:t>
            </w:r>
            <w:r>
              <w:rPr>
                <w:rFonts w:ascii="宋体" w:hAnsi="宋体" w:cs="宋体" w:eastAsia="宋体" w:hint="default"/>
                <w:sz w:val="18"/>
                <w:szCs w:val="18"/>
              </w:rPr>
              <w:t> 从事社 会调查、 社会调 </w:t>
            </w:r>
            <w:r>
              <w:rPr>
                <w:rFonts w:ascii="宋体" w:hAnsi="宋体" w:cs="宋体" w:eastAsia="宋体" w:hint="default"/>
                <w:spacing w:val="-4"/>
                <w:sz w:val="18"/>
                <w:szCs w:val="18"/>
              </w:rPr>
              <w:t>研、民意</w:t>
            </w:r>
            <w:r>
              <w:rPr>
                <w:rFonts w:ascii="宋体" w:hAnsi="宋体" w:cs="宋体" w:eastAsia="宋体" w:hint="default"/>
                <w:sz w:val="18"/>
                <w:szCs w:val="18"/>
              </w:rPr>
              <w:t> </w:t>
            </w:r>
            <w:r>
              <w:rPr>
                <w:rFonts w:ascii="宋体" w:hAnsi="宋体" w:cs="宋体" w:eastAsia="宋体" w:hint="default"/>
                <w:spacing w:val="-4"/>
                <w:sz w:val="18"/>
                <w:szCs w:val="18"/>
              </w:rPr>
              <w:t>调查、民</w:t>
            </w:r>
            <w:r>
              <w:rPr>
                <w:rFonts w:ascii="宋体" w:hAnsi="宋体" w:cs="宋体" w:eastAsia="宋体" w:hint="default"/>
                <w:sz w:val="18"/>
                <w:szCs w:val="18"/>
              </w:rPr>
              <w:t> 意测 </w:t>
            </w:r>
            <w:r>
              <w:rPr>
                <w:rFonts w:ascii="宋体" w:hAnsi="宋体" w:cs="宋体" w:eastAsia="宋体" w:hint="default"/>
                <w:spacing w:val="-23"/>
                <w:sz w:val="18"/>
                <w:szCs w:val="18"/>
              </w:rPr>
              <w:t>验），会</w:t>
            </w:r>
            <w:r>
              <w:rPr>
                <w:rFonts w:ascii="宋体" w:hAnsi="宋体" w:cs="宋体" w:eastAsia="宋体" w:hint="default"/>
                <w:sz w:val="18"/>
                <w:szCs w:val="18"/>
              </w:rPr>
              <w:t> 务服务， 计算机、 网络技 术领域 内的技 术开发、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62,400.0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69"/>
              <w:jc w:val="right"/>
              <w:rPr>
                <w:rFonts w:ascii="Times New Roman" w:hAnsi="Times New Roman" w:cs="Times New Roman" w:eastAsia="Times New Roman" w:hint="default"/>
                <w:sz w:val="18"/>
                <w:szCs w:val="18"/>
              </w:rPr>
            </w:pPr>
            <w:r>
              <w:rPr>
                <w:rFonts w:ascii="Times New Roman"/>
                <w:sz w:val="18"/>
              </w:rPr>
              <w:t>80.00%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170" w:right="77" w:hanging="90"/>
              <w:jc w:val="left"/>
              <w:rPr>
                <w:rFonts w:ascii="宋体" w:hAnsi="宋体" w:cs="宋体" w:eastAsia="宋体" w:hint="default"/>
                <w:sz w:val="18"/>
                <w:szCs w:val="18"/>
              </w:rPr>
            </w:pPr>
            <w:r>
              <w:rPr>
                <w:rFonts w:ascii="宋体" w:hAnsi="宋体" w:cs="宋体" w:eastAsia="宋体" w:hint="default"/>
                <w:sz w:val="18"/>
                <w:szCs w:val="18"/>
              </w:rPr>
              <w:t>募集或 自筹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155.22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Times New Roman" w:hAnsi="Times New Roman" w:cs="Times New Roman" w:eastAsia="Times New Roman" w:hint="default"/>
                <w:sz w:val="18"/>
                <w:szCs w:val="18"/>
              </w:rPr>
            </w:pPr>
            <w:r>
              <w:rPr>
                <w:rFonts w:ascii="Times New Roman"/>
                <w:sz w:val="18"/>
              </w:rPr>
              <w:t>2015-06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22"/>
        <w:gridCol w:w="764"/>
        <w:gridCol w:w="709"/>
        <w:gridCol w:w="708"/>
        <w:gridCol w:w="708"/>
        <w:gridCol w:w="710"/>
        <w:gridCol w:w="568"/>
        <w:gridCol w:w="709"/>
        <w:gridCol w:w="708"/>
        <w:gridCol w:w="993"/>
        <w:gridCol w:w="708"/>
        <w:gridCol w:w="568"/>
        <w:gridCol w:w="426"/>
        <w:gridCol w:w="850"/>
        <w:gridCol w:w="710"/>
      </w:tblGrid>
      <w:tr>
        <w:trPr>
          <w:trHeight w:val="1298" w:hRule="exact"/>
        </w:trPr>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firstLine="84"/>
              <w:jc w:val="left"/>
              <w:rPr>
                <w:rFonts w:ascii="宋体" w:hAnsi="宋体" w:cs="宋体" w:eastAsia="宋体" w:hint="default"/>
                <w:sz w:val="18"/>
                <w:szCs w:val="18"/>
              </w:rPr>
            </w:pPr>
            <w:r>
              <w:rPr>
                <w:rFonts w:ascii="宋体" w:hAnsi="宋体" w:cs="宋体" w:eastAsia="宋体" w:hint="default"/>
                <w:sz w:val="18"/>
                <w:szCs w:val="18"/>
              </w:rPr>
              <w:t>技术转 </w:t>
            </w:r>
            <w:r>
              <w:rPr>
                <w:rFonts w:ascii="宋体" w:hAnsi="宋体" w:cs="宋体" w:eastAsia="宋体" w:hint="default"/>
                <w:spacing w:val="-4"/>
                <w:sz w:val="18"/>
                <w:szCs w:val="18"/>
              </w:rPr>
              <w:t>让、技术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咨询、技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6"/>
              <w:jc w:val="both"/>
              <w:rPr>
                <w:rFonts w:ascii="宋体" w:hAnsi="宋体" w:cs="宋体" w:eastAsia="宋体" w:hint="default"/>
                <w:sz w:val="18"/>
                <w:szCs w:val="18"/>
              </w:rPr>
            </w:pPr>
            <w:r>
              <w:rPr>
                <w:rFonts w:ascii="宋体" w:hAnsi="宋体" w:cs="宋体" w:eastAsia="宋体" w:hint="default"/>
                <w:sz w:val="18"/>
                <w:szCs w:val="18"/>
              </w:rPr>
              <w:t>省广先锋（青 岛）广告股份 有限公司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hanging="13"/>
              <w:jc w:val="center"/>
              <w:rPr>
                <w:rFonts w:ascii="宋体" w:hAnsi="宋体" w:cs="宋体" w:eastAsia="宋体" w:hint="default"/>
                <w:sz w:val="18"/>
                <w:szCs w:val="18"/>
              </w:rPr>
            </w:pPr>
            <w:r>
              <w:rPr>
                <w:rFonts w:ascii="宋体" w:hAnsi="宋体" w:cs="宋体" w:eastAsia="宋体" w:hint="default"/>
                <w:spacing w:val="-4"/>
                <w:sz w:val="18"/>
                <w:szCs w:val="18"/>
              </w:rPr>
              <w:t>设计、制</w:t>
            </w:r>
            <w:r>
              <w:rPr>
                <w:rFonts w:ascii="宋体" w:hAnsi="宋体" w:cs="宋体" w:eastAsia="宋体" w:hint="default"/>
                <w:sz w:val="18"/>
                <w:szCs w:val="18"/>
              </w:rPr>
              <w:t> 作、代 </w:t>
            </w:r>
            <w:r>
              <w:rPr>
                <w:rFonts w:ascii="宋体" w:hAnsi="宋体" w:cs="宋体" w:eastAsia="宋体" w:hint="default"/>
                <w:spacing w:val="-4"/>
                <w:sz w:val="18"/>
                <w:szCs w:val="18"/>
              </w:rPr>
              <w:t>理、发布</w:t>
            </w:r>
            <w:r>
              <w:rPr>
                <w:rFonts w:ascii="宋体" w:hAnsi="宋体" w:cs="宋体" w:eastAsia="宋体" w:hint="default"/>
                <w:sz w:val="18"/>
                <w:szCs w:val="18"/>
              </w:rPr>
              <w:t> 国内广 告业务；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16,484.8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70" w:right="77" w:hanging="90"/>
              <w:jc w:val="left"/>
              <w:rPr>
                <w:rFonts w:ascii="宋体" w:hAnsi="宋体" w:cs="宋体" w:eastAsia="宋体" w:hint="default"/>
                <w:sz w:val="18"/>
                <w:szCs w:val="18"/>
              </w:rPr>
            </w:pPr>
            <w:r>
              <w:rPr>
                <w:rFonts w:ascii="宋体" w:hAnsi="宋体" w:cs="宋体" w:eastAsia="宋体" w:hint="default"/>
                <w:sz w:val="18"/>
                <w:szCs w:val="18"/>
              </w:rPr>
              <w:t>募集或 自筹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3,200.00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2,483.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2015-05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155,654.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19,340.0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7,946.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04</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67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94"/>
        <w:gridCol w:w="850"/>
        <w:gridCol w:w="992"/>
        <w:gridCol w:w="851"/>
        <w:gridCol w:w="851"/>
        <w:gridCol w:w="851"/>
        <w:gridCol w:w="566"/>
        <w:gridCol w:w="568"/>
        <w:gridCol w:w="425"/>
        <w:gridCol w:w="993"/>
        <w:gridCol w:w="1134"/>
        <w:gridCol w:w="992"/>
        <w:gridCol w:w="993"/>
      </w:tblGrid>
      <w:tr>
        <w:trPr>
          <w:trHeight w:val="133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1" w:right="38" w:hanging="90"/>
              <w:jc w:val="left"/>
              <w:rPr>
                <w:rFonts w:ascii="宋体" w:hAnsi="宋体" w:cs="宋体" w:eastAsia="宋体" w:hint="default"/>
                <w:sz w:val="18"/>
                <w:szCs w:val="18"/>
              </w:rPr>
            </w:pPr>
            <w:r>
              <w:rPr>
                <w:rFonts w:ascii="宋体" w:hAnsi="宋体" w:cs="宋体" w:eastAsia="宋体" w:hint="default"/>
                <w:sz w:val="18"/>
                <w:szCs w:val="18"/>
              </w:rPr>
              <w:t>是否为固定 资产投资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截至报告 期末累计 实际投入 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0"/>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06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自用房产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房产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7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2015-077</w:t>
            </w:r>
          </w:p>
        </w:tc>
      </w:tr>
      <w:tr>
        <w:trPr>
          <w:trHeight w:val="137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501"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67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67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434"/>
        <w:gridCol w:w="863"/>
        <w:gridCol w:w="877"/>
        <w:gridCol w:w="870"/>
        <w:gridCol w:w="870"/>
        <w:gridCol w:w="869"/>
        <w:gridCol w:w="870"/>
        <w:gridCol w:w="870"/>
        <w:gridCol w:w="870"/>
        <w:gridCol w:w="870"/>
        <w:gridCol w:w="1784"/>
      </w:tblGrid>
      <w:tr>
        <w:trPr>
          <w:trHeight w:val="704" w:hRule="exact"/>
        </w:trPr>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9"/>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8" w:right="68"/>
              <w:jc w:val="left"/>
              <w:rPr>
                <w:rFonts w:ascii="宋体" w:hAnsi="宋体" w:cs="宋体" w:eastAsia="宋体" w:hint="default"/>
                <w:sz w:val="18"/>
                <w:szCs w:val="18"/>
              </w:rPr>
            </w:pPr>
            <w:r>
              <w:rPr>
                <w:rFonts w:ascii="宋体" w:hAnsi="宋体" w:cs="宋体" w:eastAsia="宋体" w:hint="default"/>
                <w:sz w:val="18"/>
                <w:szCs w:val="18"/>
              </w:rPr>
              <w:t>报告期内 变更用途</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0"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21" w:right="70" w:hanging="540"/>
              <w:jc w:val="left"/>
              <w:rPr>
                <w:rFonts w:ascii="宋体" w:hAnsi="宋体" w:cs="宋体" w:eastAsia="宋体" w:hint="default"/>
                <w:sz w:val="18"/>
                <w:szCs w:val="18"/>
              </w:rPr>
            </w:pPr>
            <w:r>
              <w:rPr>
                <w:rFonts w:ascii="宋体" w:hAnsi="宋体" w:cs="宋体" w:eastAsia="宋体" w:hint="default"/>
                <w:sz w:val="18"/>
                <w:szCs w:val="18"/>
              </w:rPr>
              <w:t>闲置两年以上募集资 金金额</w:t>
            </w:r>
          </w:p>
        </w:tc>
      </w:tr>
    </w:tbl>
    <w:p>
      <w:pPr>
        <w:spacing w:after="0" w:line="316" w:lineRule="auto"/>
        <w:jc w:val="left"/>
        <w:rPr>
          <w:rFonts w:ascii="宋体" w:hAnsi="宋体" w:cs="宋体" w:eastAsia="宋体" w:hint="default"/>
          <w:sz w:val="18"/>
          <w:szCs w:val="18"/>
        </w:rPr>
        <w:sectPr>
          <w:pgSz w:w="11910" w:h="16840"/>
          <w:pgMar w:header="747" w:footer="979" w:top="1060" w:bottom="1160" w:left="460" w:right="0"/>
        </w:sectPr>
      </w:pPr>
    </w:p>
    <w:p>
      <w:pPr>
        <w:spacing w:line="240" w:lineRule="auto" w:before="6"/>
        <w:rPr>
          <w:rFonts w:ascii="宋体" w:hAnsi="宋体" w:cs="宋体" w:eastAsia="宋体" w:hint="default"/>
          <w:sz w:val="28"/>
          <w:szCs w:val="28"/>
        </w:rPr>
      </w:pPr>
      <w:r>
        <w:rPr/>
        <w:pict>
          <v:group style="position:absolute;margin-left:149.119995pt;margin-top:586.899963pt;width:42.1pt;height:35.8pt;mso-position-horizontal-relative:page;mso-position-vertical-relative:page;z-index:-1274848" coordorigin="2982,11738" coordsize="842,716">
            <v:group style="position:absolute;left:2982;top:11738;width:842;height:312" coordorigin="2982,11738" coordsize="842,312">
              <v:shape style="position:absolute;left:2982;top:11738;width:842;height:312" coordorigin="2982,11738" coordsize="842,312" path="m2982,12050l3824,12050,3824,11738,2982,11738,2982,12050xe" filled="true" fillcolor="#ffffff" stroked="false">
                <v:path arrowok="t"/>
                <v:fill type="solid"/>
              </v:shape>
            </v:group>
            <v:group style="position:absolute;left:2994;top:12050;width:2;height:393" coordorigin="2994,12050" coordsize="2,393">
              <v:shape style="position:absolute;left:2994;top:12050;width:2;height:393" coordorigin="2994,12050" coordsize="0,393" path="m2994,12050l2994,12442e" filled="false" stroked="true" strokeweight="1.140pt" strokecolor="#ffffff">
                <v:path arrowok="t"/>
              </v:shape>
            </v:group>
            <v:group style="position:absolute;left:3005;top:12050;width:796;height:393" coordorigin="3005,12050" coordsize="796,393">
              <v:shape style="position:absolute;left:3005;top:12050;width:796;height:393" coordorigin="3005,12050" coordsize="796,393" path="m3005,12442l3801,12442,3801,12050,3005,12050,3005,12442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434"/>
        <w:gridCol w:w="863"/>
        <w:gridCol w:w="877"/>
        <w:gridCol w:w="870"/>
        <w:gridCol w:w="870"/>
        <w:gridCol w:w="869"/>
        <w:gridCol w:w="870"/>
        <w:gridCol w:w="870"/>
        <w:gridCol w:w="870"/>
        <w:gridCol w:w="870"/>
        <w:gridCol w:w="1796"/>
      </w:tblGrid>
      <w:tr>
        <w:trPr>
          <w:trHeight w:val="674" w:hRule="exact"/>
        </w:trPr>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8" w:right="68" w:hanging="90"/>
              <w:jc w:val="left"/>
              <w:rPr>
                <w:rFonts w:ascii="宋体" w:hAnsi="宋体" w:cs="宋体" w:eastAsia="宋体" w:hint="default"/>
                <w:sz w:val="18"/>
                <w:szCs w:val="18"/>
              </w:rPr>
            </w:pPr>
            <w:r>
              <w:rPr>
                <w:rFonts w:ascii="宋体" w:hAnsi="宋体" w:cs="宋体" w:eastAsia="宋体" w:hint="default"/>
                <w:sz w:val="18"/>
                <w:szCs w:val="18"/>
              </w:rPr>
              <w:t>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用途及去 向</w:t>
            </w:r>
          </w:p>
        </w:tc>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公开募集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78,408.12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2,443.13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79,331.56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z w:val="18"/>
              </w:rPr>
              <w:t>0.77%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2,121.13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6"/>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5" w:right="65" w:hanging="90"/>
              <w:jc w:val="left"/>
              <w:rPr>
                <w:rFonts w:ascii="宋体" w:hAnsi="宋体" w:cs="宋体" w:eastAsia="宋体" w:hint="default"/>
                <w:sz w:val="18"/>
                <w:szCs w:val="18"/>
              </w:rPr>
            </w:pPr>
            <w:r>
              <w:rPr>
                <w:rFonts w:ascii="宋体" w:hAnsi="宋体" w:cs="宋体" w:eastAsia="宋体" w:hint="default"/>
                <w:sz w:val="18"/>
                <w:szCs w:val="18"/>
              </w:rPr>
              <w:t>非公开定 向募集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17,997.89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18,033.52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18,033.52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46"/>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96,406.01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20,476.65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97,365.08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z w:val="18"/>
              </w:rPr>
              <w:t>0.77%</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2,121.13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1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846"/>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0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110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年首次公开发行股票实际募集资金已使用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年度本公司募集资金共使用资金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24,431,26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.80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）本期承诺募集资金项目投入</w:t>
            </w:r>
          </w:p>
          <w:p>
            <w:pPr>
              <w:pStyle w:val="TableParagraph"/>
              <w:spacing w:line="300" w:lineRule="auto" w:before="61"/>
              <w:ind w:left="23"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89,000.00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元；其中：广告数字化运营系统项目投入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89,000.00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）本期超募资金项目投入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24,342,269.80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元，其中：使用超额募集</w:t>
            </w:r>
            <w:r>
              <w:rPr>
                <w:rFonts w:ascii="宋体" w:hAnsi="宋体" w:cs="宋体" w:eastAsia="宋体" w:hint="default"/>
                <w:sz w:val="18"/>
                <w:szCs w:val="18"/>
              </w:rPr>
              <w:t> 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489</w:t>
            </w:r>
            <w:r>
              <w:rPr>
                <w:rFonts w:ascii="宋体" w:hAnsi="宋体" w:cs="宋体" w:eastAsia="宋体" w:hint="default"/>
                <w:sz w:val="18"/>
                <w:szCs w:val="18"/>
              </w:rPr>
              <w:t>，</w:t>
            </w:r>
            <w:r>
              <w:rPr>
                <w:rFonts w:ascii="Times New Roman" w:hAnsi="Times New Roman" w:cs="Times New Roman" w:eastAsia="Times New Roman" w:hint="default"/>
                <w:sz w:val="18"/>
                <w:szCs w:val="18"/>
              </w:rPr>
              <w:t>613.70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元付省广合众（北京）国际传媒广告有限公司股权款，使用超额募集资金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10,852,656.10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元付省广先锋（青岛）广告有 限公司股权款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年非公开发行股票实际募集资金已使用、本年使用及当前余额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年度本公司募集资金共使用资金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180,335,167.86</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元，其中：支付收购雅润文化股权的现金对价款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元，提供贷款的方式用于雅润文化运营资金安排支付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w:t>
            </w:r>
          </w:p>
          <w:p>
            <w:pPr>
              <w:pStyle w:val="TableParagraph"/>
              <w:spacing w:line="302" w:lineRule="auto" w:before="63"/>
              <w:ind w:left="23" w:right="43"/>
              <w:jc w:val="both"/>
              <w:rPr>
                <w:rFonts w:ascii="宋体" w:hAnsi="宋体" w:cs="宋体" w:eastAsia="宋体" w:hint="default"/>
                <w:sz w:val="18"/>
                <w:szCs w:val="18"/>
              </w:rPr>
            </w:pPr>
            <w:r>
              <w:rPr>
                <w:rFonts w:ascii="宋体" w:hAnsi="宋体" w:cs="宋体" w:eastAsia="宋体" w:hint="default"/>
                <w:sz w:val="18"/>
                <w:szCs w:val="18"/>
              </w:rPr>
              <w:t>先期投入使用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元流动资金支付雅润文化股权款，补充流动资金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2,478,894.90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元，转出募集资金账户利息收入净额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356,272.96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并将账户注销。</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11"/>
        <w:gridCol w:w="851"/>
        <w:gridCol w:w="708"/>
        <w:gridCol w:w="851"/>
        <w:gridCol w:w="635"/>
        <w:gridCol w:w="780"/>
        <w:gridCol w:w="780"/>
        <w:gridCol w:w="780"/>
        <w:gridCol w:w="780"/>
        <w:gridCol w:w="780"/>
        <w:gridCol w:w="1703"/>
      </w:tblGrid>
      <w:tr>
        <w:trPr>
          <w:trHeight w:val="133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30" w:right="2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8"/>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 w:right="4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87" w:right="34" w:hanging="450"/>
              <w:jc w:val="left"/>
              <w:rPr>
                <w:rFonts w:ascii="宋体" w:hAnsi="宋体" w:cs="宋体" w:eastAsia="宋体" w:hint="default"/>
                <w:sz w:val="18"/>
                <w:szCs w:val="18"/>
              </w:rPr>
            </w:pPr>
            <w:r>
              <w:rPr>
                <w:rFonts w:ascii="宋体" w:hAnsi="宋体" w:cs="宋体" w:eastAsia="宋体" w:hint="default"/>
                <w:sz w:val="18"/>
                <w:szCs w:val="18"/>
              </w:rPr>
              <w:t>项目可行性是否发生 重大变化</w:t>
            </w:r>
          </w:p>
        </w:tc>
      </w:tr>
      <w:tr>
        <w:trPr>
          <w:trHeight w:val="402" w:hRule="exact"/>
        </w:trPr>
        <w:tc>
          <w:tcPr>
            <w:tcW w:w="110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广告数字化营运系统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3,083.54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媒体集中采购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10,750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10,858</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1" w:right="111" w:hanging="638"/>
              <w:jc w:val="left"/>
              <w:rPr>
                <w:rFonts w:ascii="宋体" w:hAnsi="宋体" w:cs="宋体" w:eastAsia="宋体" w:hint="default"/>
                <w:sz w:val="18"/>
                <w:szCs w:val="18"/>
              </w:rPr>
            </w:pPr>
            <w:r>
              <w:rPr>
                <w:rFonts w:ascii="宋体" w:hAnsi="宋体" w:cs="宋体" w:eastAsia="宋体" w:hint="default"/>
                <w:spacing w:val="-6"/>
                <w:sz w:val="18"/>
                <w:szCs w:val="18"/>
              </w:rPr>
              <w:t>扩建、新建北京、上海、武汉</w:t>
            </w:r>
            <w:r>
              <w:rPr>
                <w:rFonts w:ascii="宋体" w:hAnsi="宋体" w:cs="宋体" w:eastAsia="宋体" w:hint="default"/>
                <w:sz w:val="18"/>
                <w:szCs w:val="18"/>
              </w:rPr>
              <w:t> 青岛分支机构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2,880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2,246.34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上海雅润股权投资款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14,250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14,250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上海雅润经营配套资金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34,580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34,088</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17,758.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33,937.88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-714.1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460" w:right="0"/>
        </w:sectPr>
      </w:pPr>
    </w:p>
    <w:p>
      <w:pPr>
        <w:spacing w:line="240" w:lineRule="auto" w:before="0"/>
        <w:rPr>
          <w:rFonts w:ascii="宋体" w:hAnsi="宋体" w:cs="宋体" w:eastAsia="宋体" w:hint="default"/>
          <w:sz w:val="20"/>
          <w:szCs w:val="20"/>
        </w:rPr>
      </w:pPr>
      <w:r>
        <w:rPr/>
        <w:pict>
          <v:shape style="position:absolute;margin-left:28.08pt;margin-top:71.999985pt;width:553.7pt;height:688.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1"/>
                    <w:gridCol w:w="851"/>
                    <w:gridCol w:w="708"/>
                    <w:gridCol w:w="851"/>
                    <w:gridCol w:w="635"/>
                    <w:gridCol w:w="780"/>
                    <w:gridCol w:w="780"/>
                    <w:gridCol w:w="780"/>
                    <w:gridCol w:w="780"/>
                    <w:gridCol w:w="780"/>
                    <w:gridCol w:w="1703"/>
                  </w:tblGrid>
                  <w:tr>
                    <w:trPr>
                      <w:trHeight w:val="367"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110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81" w:right="75" w:hanging="406"/>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年首次公开发行股票实 际募集资金已使用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投资入股重庆年度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11,055</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9,113.95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-1,299.34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深圳公交车身项目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14,964.93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14,964.93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1,252.76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设立赛铂互动公司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设立广州指标品牌公司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投资入股青岛先锋公司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5,100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1,085.2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5,385.19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1,683.15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投资入股上海窗之外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3,595</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-995.93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投资入股省广合众公司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13,489.61</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1,348.9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103.67%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2,978.66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13,847.9</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13,847.9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64,552.44</w:t>
                        </w:r>
                      </w:p>
                    </w:tc>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2,682.1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63,391.58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3,974.69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635"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63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34,580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98,640.44</w:t>
                        </w:r>
                      </w:p>
                    </w:tc>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20,441.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03</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97,329.46</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3,260.59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635"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63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76"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8" w:type="dxa"/>
                        <w:gridSpan w:val="10"/>
                        <w:vMerge w:val="restart"/>
                        <w:tcBorders>
                          <w:top w:val="single" w:sz="4" w:space="0" w:color="000000"/>
                          <w:left w:val="single" w:sz="10" w:space="0" w:color="D2D2D2"/>
                          <w:right w:val="single" w:sz="4" w:space="0" w:color="000000"/>
                        </w:tcBorders>
                      </w:tcPr>
                      <w:p>
                        <w:pPr>
                          <w:pStyle w:val="TableParagraph"/>
                          <w:spacing w:line="307" w:lineRule="auto" w:before="51"/>
                          <w:ind w:left="15" w:right="21"/>
                          <w:jc w:val="both"/>
                          <w:rPr>
                            <w:rFonts w:ascii="宋体" w:hAnsi="宋体" w:cs="宋体" w:eastAsia="宋体" w:hint="default"/>
                            <w:sz w:val="18"/>
                            <w:szCs w:val="18"/>
                          </w:rPr>
                        </w:pPr>
                        <w:r>
                          <w:rPr>
                            <w:rFonts w:ascii="宋体" w:hAnsi="宋体" w:cs="宋体" w:eastAsia="宋体" w:hint="default"/>
                            <w:sz w:val="18"/>
                            <w:szCs w:val="18"/>
                          </w:rPr>
                          <w:t>募投项目未达到计划进度的原因：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、广告数字化营运系统项目：广告数字化运营系统于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月经专家共 </w:t>
                        </w:r>
                        <w:r>
                          <w:rPr>
                            <w:rFonts w:ascii="宋体" w:hAnsi="宋体" w:cs="宋体" w:eastAsia="宋体" w:hint="default"/>
                            <w:spacing w:val="-2"/>
                            <w:sz w:val="18"/>
                            <w:szCs w:val="18"/>
                          </w:rPr>
                          <w:t>同审议，通过验收转入无形资产，并于当月正式运行。因数据库数据需要不定期更新，为控制风险，公司采用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分期付款的方式支付。</w:t>
                        </w:r>
                        <w:r>
                          <w:rPr>
                            <w:rFonts w:ascii="Times New Roman" w:hAnsi="Times New Roman" w:cs="Times New Roman" w:eastAsia="Times New Roman" w:hint="default"/>
                            <w:sz w:val="18"/>
                            <w:szCs w:val="18"/>
                          </w:rPr>
                          <w:t>2</w:t>
                        </w:r>
                        <w:r>
                          <w:rPr>
                            <w:rFonts w:ascii="宋体" w:hAnsi="宋体" w:cs="宋体" w:eastAsia="宋体" w:hint="default"/>
                            <w:sz w:val="18"/>
                            <w:szCs w:val="18"/>
                          </w:rPr>
                          <w:t>、扩建、新建北京、上海、武汉、青岛分支机构：公司已经成立北京、武汉、上海分 </w:t>
                        </w:r>
                        <w:r>
                          <w:rPr>
                            <w:rFonts w:ascii="宋体" w:hAnsi="宋体" w:cs="宋体" w:eastAsia="宋体" w:hint="default"/>
                            <w:spacing w:val="-2"/>
                            <w:sz w:val="18"/>
                            <w:szCs w:val="18"/>
                          </w:rPr>
                          <w:t>公司，其承诺投入的款项已按计划投入使用。因公司与青岛先锋业务整合顺畅，且青岛先锋已满足了公司原在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青岛设立分支机构的设想，为避免重复投入，公司已终止设立青岛分支机构项目，并将原计划投资额</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 永久补充流动资金。公司募投项目不适用是否达到预期效益情况的原因：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、广告数字化营运系统项目，可以 </w:t>
                        </w:r>
                        <w:r>
                          <w:rPr>
                            <w:rFonts w:ascii="宋体" w:hAnsi="宋体" w:cs="宋体" w:eastAsia="宋体" w:hint="default"/>
                            <w:spacing w:val="-1"/>
                            <w:sz w:val="18"/>
                            <w:szCs w:val="18"/>
                          </w:rPr>
                          <w:t>极大提高公司广告数字化能力，有利于本公司利用基于互联网的数字化营销技术，为客户提供整合营销传播解</w:t>
                        </w:r>
                        <w:r>
                          <w:rPr>
                            <w:rFonts w:ascii="宋体" w:hAnsi="宋体" w:cs="宋体" w:eastAsia="宋体" w:hint="default"/>
                            <w:sz w:val="18"/>
                            <w:szCs w:val="18"/>
                          </w:rPr>
                          <w:t> 决方案；</w:t>
                        </w:r>
                        <w:r>
                          <w:rPr>
                            <w:rFonts w:ascii="Times New Roman" w:hAnsi="Times New Roman" w:cs="Times New Roman" w:eastAsia="Times New Roman" w:hint="default"/>
                            <w:sz w:val="18"/>
                            <w:szCs w:val="18"/>
                          </w:rPr>
                          <w:t>2</w:t>
                        </w:r>
                        <w:r>
                          <w:rPr>
                            <w:rFonts w:ascii="宋体" w:hAnsi="宋体" w:cs="宋体" w:eastAsia="宋体" w:hint="default"/>
                            <w:sz w:val="18"/>
                            <w:szCs w:val="18"/>
                          </w:rPr>
                          <w:t>、媒体集中采购项目实施一方面可以提高公司媒介代理业务的盈利水平，另一方面也增强公司媒介 代理业务的竞争力，从而拓展更多媒介代理业务，进一步提升该业务的规模效益。</w:t>
                        </w:r>
                        <w:r>
                          <w:rPr>
                            <w:rFonts w:ascii="Times New Roman" w:hAnsi="Times New Roman" w:cs="Times New Roman" w:eastAsia="Times New Roman" w:hint="default"/>
                            <w:sz w:val="18"/>
                            <w:szCs w:val="18"/>
                          </w:rPr>
                          <w:t>3</w:t>
                        </w:r>
                        <w:r>
                          <w:rPr>
                            <w:rFonts w:ascii="宋体" w:hAnsi="宋体" w:cs="宋体" w:eastAsia="宋体" w:hint="default"/>
                            <w:sz w:val="18"/>
                            <w:szCs w:val="18"/>
                          </w:rPr>
                          <w:t>、扩建、新建北京、上海</w:t>
                        </w:r>
                      </w:p>
                    </w:tc>
                  </w:tr>
                  <w:tr>
                    <w:trPr>
                      <w:trHeight w:val="705" w:hRule="exact"/>
                    </w:trPr>
                    <w:tc>
                      <w:tcPr>
                        <w:tcW w:w="24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21" w:right="28" w:hanging="90"/>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8648" w:type="dxa"/>
                        <w:gridSpan w:val="10"/>
                        <w:vMerge/>
                        <w:tcBorders>
                          <w:left w:val="single" w:sz="10" w:space="0" w:color="D2D2D2"/>
                          <w:right w:val="single" w:sz="4" w:space="0" w:color="000000"/>
                        </w:tcBorders>
                      </w:tcPr>
                      <w:p>
                        <w:pPr/>
                      </w:p>
                    </w:tc>
                  </w:tr>
                  <w:tr>
                    <w:trPr>
                      <w:trHeight w:val="1078"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8"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220"/>
        <w:jc w:val="right"/>
      </w:pPr>
      <w:r>
        <w:rPr/>
        <w:t>、</w:t>
      </w:r>
    </w:p>
    <w:p>
      <w:pPr>
        <w:spacing w:after="0" w:line="240" w:lineRule="auto"/>
        <w:jc w:val="right"/>
        <w:sectPr>
          <w:pgSz w:w="11910" w:h="16840"/>
          <w:pgMar w:header="747"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411"/>
        <w:gridCol w:w="8648"/>
      </w:tblGrid>
      <w:tr>
        <w:trPr>
          <w:trHeight w:val="196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pacing w:val="-2"/>
                <w:sz w:val="18"/>
                <w:szCs w:val="18"/>
              </w:rPr>
              <w:t>武汉、青岛分支机构项目主要目的是为了扩大公司的网点覆盖范围，前移服务触角的战略定位考量。三大项目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的实施有利于提升公司服务能力、服务质量和服务效率，从而有利于公司业务规模的增长，主要提升的是公司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的软实力，因此首发招股书中无承诺效益。</w:t>
            </w:r>
          </w:p>
          <w:p>
            <w:pPr>
              <w:pStyle w:val="TableParagraph"/>
              <w:spacing w:line="302" w:lineRule="auto" w:before="56"/>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公司募投项目未达到预期效益情况的原因：</w:t>
            </w:r>
            <w:r>
              <w:rPr>
                <w:rFonts w:ascii="Times New Roman" w:hAnsi="Times New Roman" w:cs="Times New Roman" w:eastAsia="Times New Roman" w:hint="default"/>
                <w:sz w:val="18"/>
                <w:szCs w:val="18"/>
              </w:rPr>
              <w:t>1</w:t>
            </w:r>
            <w:r>
              <w:rPr>
                <w:rFonts w:ascii="宋体" w:hAnsi="宋体" w:cs="宋体" w:eastAsia="宋体" w:hint="default"/>
                <w:sz w:val="18"/>
                <w:szCs w:val="18"/>
              </w:rPr>
              <w:t>、重庆年度未达到预计收益的原因系主要业务的行业不景气， 导致多年业绩考核未达标。</w:t>
            </w:r>
            <w:r>
              <w:rPr>
                <w:rFonts w:ascii="Times New Roman" w:hAnsi="Times New Roman" w:cs="Times New Roman" w:eastAsia="Times New Roman" w:hint="default"/>
                <w:sz w:val="18"/>
                <w:szCs w:val="18"/>
              </w:rPr>
              <w:t>2</w:t>
            </w:r>
            <w:r>
              <w:rPr>
                <w:rFonts w:ascii="宋体" w:hAnsi="宋体" w:cs="宋体" w:eastAsia="宋体" w:hint="default"/>
                <w:sz w:val="18"/>
                <w:szCs w:val="18"/>
              </w:rPr>
              <w:t>、上海窗之外未达到预计收益的原因系该公司的主要业务行业竞争急剧激烈，导 致盈利水平下降较快，从而导致业绩未能达到预期。</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项目可行性发生重大变化的情 况说明</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35"/>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706"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日公司第一届董事会第十七次会议通过了《关于利用部分超募资金补充募投项目资金缺口方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案》和《关于利用部分超募资金归还银行贷款及补充流动资金的议案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，同意利用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万超募资金补充募投项</w:t>
            </w:r>
          </w:p>
          <w:p>
            <w:pPr>
              <w:pStyle w:val="TableParagraph"/>
              <w:spacing w:line="307"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目资金缺口、同意利用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万元超募资金偿还公司银行贷款和利用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2"/>
                <w:sz w:val="18"/>
                <w:szCs w:val="18"/>
              </w:rPr>
              <w:t>日第二届董事会第二十次会议通过了《关于终止部分募投项目并将部分募集资金永久补充流动资金的议案》，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同意将原新建青岛分支机构的募集资金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万元补充流动资金。上述议案均已实施完毕。</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日，公司第二届董事会第三次会议审议通过了《关于使用超募资金投资入股重庆年度广告传媒有限公司的议 </w:t>
            </w:r>
            <w:r>
              <w:rPr>
                <w:rFonts w:ascii="宋体" w:hAnsi="宋体" w:cs="宋体" w:eastAsia="宋体" w:hint="default"/>
                <w:spacing w:val="-7"/>
                <w:sz w:val="18"/>
                <w:szCs w:val="18"/>
              </w:rPr>
              <w:t>案》，同意使用不超过超募资金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11,055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万元采用增资及受让方式获取重庆年度广告传媒有限公司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股权。截</w:t>
            </w:r>
            <w:r>
              <w:rPr>
                <w:rFonts w:ascii="宋体" w:hAnsi="宋体" w:cs="宋体" w:eastAsia="宋体" w:hint="default"/>
                <w:sz w:val="18"/>
                <w:szCs w:val="18"/>
              </w:rPr>
              <w:t> 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日，上述议案公司已投入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9,113.95</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日，公司第二届董事会第十一 </w:t>
            </w:r>
            <w:r>
              <w:rPr>
                <w:rFonts w:ascii="宋体" w:hAnsi="宋体" w:cs="宋体" w:eastAsia="宋体" w:hint="default"/>
                <w:spacing w:val="-2"/>
                <w:sz w:val="18"/>
                <w:szCs w:val="18"/>
              </w:rPr>
              <w:t>次会议审议通过了《关于使用超募资金投资投入深圳市公交广告有限公司车身广告媒体经营项目的议案》，同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意使用不超过超募资金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14,964.93 </w:t>
            </w:r>
            <w:r>
              <w:rPr>
                <w:rFonts w:ascii="宋体" w:hAnsi="宋体" w:cs="宋体" w:eastAsia="宋体" w:hint="default"/>
                <w:sz w:val="18"/>
                <w:szCs w:val="18"/>
              </w:rPr>
              <w:t>万元超募资金投入深圳市公交广告有限公司车身广告媒体经营项目。截止</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日，上述议案公司已投入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14,964.93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日，公司第二届董事会第十五次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会议审议通过了《关于公司部分超募资金使用计划的议案</w:t>
            </w:r>
            <w:r>
              <w:rPr>
                <w:rFonts w:ascii="宋体" w:hAnsi="宋体" w:cs="宋体" w:eastAsia="宋体" w:hint="default"/>
                <w:spacing w:val="-90"/>
                <w:sz w:val="18"/>
                <w:szCs w:val="18"/>
              </w:rPr>
              <w:t>》</w:t>
            </w:r>
            <w:r>
              <w:rPr>
                <w:rFonts w:ascii="宋体" w:hAnsi="宋体" w:cs="宋体" w:eastAsia="宋体" w:hint="default"/>
                <w:sz w:val="18"/>
                <w:szCs w:val="18"/>
              </w:rPr>
              <w:t>，同意使用人民币不高于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万元超募资金投资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入股青岛先锋广告股份有限公司，同意使用人民币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万元超募资金投资入股上海窗之外广告有限公司，同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意使用人民币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万元超募资金设立广东赛铂互动传媒广告有限公司，同意使用人民币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万元超募资金设</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立广州指标品牌管理咨询有限公司。截止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日，上述议案公司已投入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10,480.19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，公司第二届董事会第十八次会议审议通过了《关于公司部分超募资金使用计划的议案</w:t>
            </w:r>
            <w:r>
              <w:rPr>
                <w:rFonts w:ascii="宋体" w:hAnsi="宋体" w:cs="宋体" w:eastAsia="宋体" w:hint="default"/>
                <w:spacing w:val="-90"/>
                <w:sz w:val="18"/>
                <w:szCs w:val="18"/>
              </w:rPr>
              <w:t>》</w:t>
            </w:r>
            <w:r>
              <w:rPr>
                <w:rFonts w:ascii="宋体" w:hAnsi="宋体" w:cs="宋体" w:eastAsia="宋体" w:hint="default"/>
                <w:sz w:val="18"/>
                <w:szCs w:val="18"/>
              </w:rPr>
              <w:t>，同意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使用人民币不高于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13,489.61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万元超募资金投资入股省广合众（北京）国际传媒广告有限公司。截止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日，上述议案公司已投入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13,984.61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3" w:right="35"/>
              <w:jc w:val="left"/>
              <w:rPr>
                <w:rFonts w:ascii="宋体" w:hAnsi="宋体" w:cs="宋体" w:eastAsia="宋体" w:hint="default"/>
                <w:sz w:val="18"/>
                <w:szCs w:val="18"/>
              </w:rPr>
            </w:pPr>
            <w:r>
              <w:rPr>
                <w:rFonts w:ascii="宋体" w:hAnsi="宋体" w:cs="宋体" w:eastAsia="宋体" w:hint="default"/>
                <w:sz w:val="18"/>
                <w:szCs w:val="18"/>
              </w:rPr>
              <w:t>募集资金投资项目实施地点变 更情况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11" w:type="dxa"/>
            <w:vMerge/>
            <w:tcBorders>
              <w:left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3" w:right="35"/>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11" w:type="dxa"/>
            <w:vMerge/>
            <w:tcBorders>
              <w:left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9" w:lineRule="auto"/>
              <w:ind w:left="23" w:right="35"/>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35"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一、经公司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日召开的第一届董事会第十八次会议审议通过用募集资金置换预先已投入募集资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金项目的自筹资金</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800,645.00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元，该事项已经深圳市鹏城会计师事务有限公司进行审计并出具了深鹏所股专字</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[2010</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379</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7"/>
                <w:w w:val="99"/>
                <w:sz w:val="18"/>
                <w:szCs w:val="18"/>
              </w:rPr>
              <w:t>号</w:t>
            </w:r>
            <w:r>
              <w:rPr>
                <w:rFonts w:ascii="宋体" w:hAnsi="宋体" w:cs="宋体" w:eastAsia="宋体" w:hint="default"/>
                <w:spacing w:val="1"/>
                <w:w w:val="99"/>
                <w:sz w:val="18"/>
                <w:szCs w:val="18"/>
              </w:rPr>
              <w:t>《</w:t>
            </w:r>
            <w:r>
              <w:rPr>
                <w:rFonts w:ascii="宋体" w:hAnsi="宋体" w:cs="宋体" w:eastAsia="宋体" w:hint="default"/>
                <w:w w:val="99"/>
                <w:sz w:val="18"/>
                <w:szCs w:val="18"/>
              </w:rPr>
              <w:t>关于广东省广告股份有限公司以自筹资金预先投入募投项目的专项审核报告</w:t>
            </w:r>
            <w:r>
              <w:rPr>
                <w:rFonts w:ascii="宋体" w:hAnsi="宋体" w:cs="宋体" w:eastAsia="宋体" w:hint="default"/>
                <w:spacing w:val="-90"/>
                <w:w w:val="99"/>
                <w:sz w:val="18"/>
                <w:szCs w:val="18"/>
              </w:rPr>
              <w:t>》</w:t>
            </w:r>
            <w:r>
              <w:rPr>
                <w:rFonts w:ascii="宋体" w:hAnsi="宋体" w:cs="宋体" w:eastAsia="宋体" w:hint="default"/>
                <w:spacing w:val="-17"/>
                <w:w w:val="99"/>
                <w:sz w:val="18"/>
                <w:szCs w:val="18"/>
              </w:rPr>
              <w:t>，</w:t>
            </w:r>
            <w:r>
              <w:rPr>
                <w:rFonts w:ascii="宋体" w:hAnsi="宋体" w:cs="宋体" w:eastAsia="宋体" w:hint="default"/>
                <w:w w:val="99"/>
                <w:sz w:val="18"/>
                <w:szCs w:val="18"/>
              </w:rPr>
              <w:t>公司按照有关规</w:t>
            </w:r>
            <w:r>
              <w:rPr>
                <w:rFonts w:ascii="宋体" w:hAnsi="宋体" w:cs="宋体" w:eastAsia="宋体"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定履行了审批程序和信息披露义务。二、经公司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日召开的第三届董事会第十六次会议审议通</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过公司按照用募集资金置换预先已投入募集资金项目的自筹资金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万，该事项已经瑞华会计师事务所（特 殊普通合伙）进行审计并出具了瑞华核字</w:t>
            </w:r>
            <w:r>
              <w:rPr>
                <w:rFonts w:ascii="Times New Roman" w:hAnsi="Times New Roman" w:cs="Times New Roman" w:eastAsia="Times New Roman" w:hint="default"/>
                <w:sz w:val="18"/>
                <w:szCs w:val="18"/>
              </w:rPr>
              <w:t>[2015]48070010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号《关于广东省广告集团股份有限公司以自筹资金预 </w:t>
            </w:r>
            <w:r>
              <w:rPr>
                <w:rFonts w:ascii="宋体" w:hAnsi="宋体" w:cs="宋体" w:eastAsia="宋体" w:hint="default"/>
                <w:spacing w:val="-2"/>
                <w:sz w:val="18"/>
                <w:szCs w:val="18"/>
              </w:rPr>
              <w:t>先投入募集资金投资项目的情况报告鉴证报告》，公司按照有关规定履行了审批程序和信息披露义务，本次置</w:t>
            </w:r>
          </w:p>
        </w:tc>
      </w:tr>
    </w:tbl>
    <w:p>
      <w:pPr>
        <w:spacing w:after="0" w:line="300" w:lineRule="auto"/>
        <w:jc w:val="both"/>
        <w:rPr>
          <w:rFonts w:ascii="宋体" w:hAnsi="宋体" w:cs="宋体" w:eastAsia="宋体" w:hint="default"/>
          <w:sz w:val="18"/>
          <w:szCs w:val="18"/>
        </w:rPr>
        <w:sectPr>
          <w:pgSz w:w="11910" w:h="16840"/>
          <w:pgMar w:header="747"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411"/>
        <w:gridCol w:w="8648"/>
      </w:tblGrid>
      <w:tr>
        <w:trPr>
          <w:trHeight w:val="674" w:hRule="exact"/>
        </w:trPr>
        <w:tc>
          <w:tcPr>
            <w:tcW w:w="241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FFFFFF"/>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
                <w:sz w:val="18"/>
                <w:szCs w:val="18"/>
              </w:rPr>
              <w:t>换没有与募集资金投资项目的实施计划相抵触，不影响募集资金投资项目的正常运行，不存在变相改变募集资</w:t>
            </w:r>
            <w:r>
              <w:rPr>
                <w:rFonts w:ascii="宋体" w:hAnsi="宋体" w:cs="宋体" w:eastAsia="宋体" w:hint="default"/>
                <w:sz w:val="18"/>
                <w:szCs w:val="18"/>
              </w:rPr>
              <w:t> 金投向和损害股东利益的情况。</w:t>
            </w:r>
          </w:p>
        </w:tc>
      </w:tr>
      <w:tr>
        <w:trPr>
          <w:trHeight w:val="402" w:hRule="exact"/>
        </w:trPr>
        <w:tc>
          <w:tcPr>
            <w:tcW w:w="241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3" w:right="35"/>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86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11" w:type="dxa"/>
            <w:vMerge/>
            <w:tcBorders>
              <w:left w:val="single" w:sz="4" w:space="0" w:color="000000"/>
              <w:bottom w:val="single" w:sz="4" w:space="0" w:color="FFFFFF"/>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241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3" w:right="35"/>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86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尚未使用的募集资金用途及去 向</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以活期存款或定期存单形式存储于经批准的银行募集资金专户中。</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67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152.720001pt;margin-top:89.531715pt;width:47.35pt;height:43.65pt;mso-position-horizontal-relative:page;mso-position-vertical-relative:paragraph;z-index:-1274800" coordorigin="3054,1791" coordsize="947,873">
            <v:group style="position:absolute;left:3054;top:1791;width:947;height:469" coordorigin="3054,1791" coordsize="947,469">
              <v:shape style="position:absolute;left:3054;top:1791;width:947;height:469" coordorigin="3054,1791" coordsize="947,469" path="m3054,2259l4001,2259,4001,1791,3054,1791,3054,2259xe" filled="true" fillcolor="#ffffff" stroked="false">
                <v:path arrowok="t"/>
                <v:fill type="solid"/>
              </v:shape>
            </v:group>
            <v:group style="position:absolute;left:3066;top:2259;width:2;height:393" coordorigin="3066,2259" coordsize="2,393">
              <v:shape style="position:absolute;left:3066;top:2259;width:2;height:393" coordorigin="3066,2259" coordsize="0,393" path="m3066,2259l3066,2651e" filled="false" stroked="true" strokeweight="1.140pt" strokecolor="#ffffff">
                <v:path arrowok="t"/>
              </v:shape>
            </v:group>
            <v:group style="position:absolute;left:3077;top:2259;width:902;height:393" coordorigin="3077,2259" coordsize="902,393">
              <v:shape style="position:absolute;left:3077;top:2259;width:902;height:393" coordorigin="3077,2259" coordsize="902,393" path="m3077,2651l3978,2651,3978,2259,3077,2259,3077,2651xe" filled="true" fillcolor="#ffffff" stroked="false">
                <v:path arrowok="t"/>
                <v:fill type="solid"/>
              </v:shape>
            </v:group>
            <w10:wrap type="none"/>
          </v:group>
        </w:pict>
      </w:r>
      <w:r>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26"/>
        <w:gridCol w:w="958"/>
        <w:gridCol w:w="956"/>
        <w:gridCol w:w="959"/>
        <w:gridCol w:w="956"/>
        <w:gridCol w:w="956"/>
        <w:gridCol w:w="956"/>
        <w:gridCol w:w="957"/>
        <w:gridCol w:w="958"/>
        <w:gridCol w:w="1877"/>
      </w:tblGrid>
      <w:tr>
        <w:trPr>
          <w:trHeight w:val="1338"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33" w:hanging="270"/>
              <w:jc w:val="left"/>
              <w:rPr>
                <w:rFonts w:ascii="宋体" w:hAnsi="宋体" w:cs="宋体" w:eastAsia="宋体" w:hint="default"/>
                <w:sz w:val="18"/>
                <w:szCs w:val="18"/>
              </w:rPr>
            </w:pPr>
            <w:r>
              <w:rPr>
                <w:rFonts w:ascii="宋体" w:hAnsi="宋体" w:cs="宋体" w:eastAsia="宋体" w:hint="default"/>
                <w:sz w:val="18"/>
                <w:szCs w:val="18"/>
              </w:rPr>
              <w:t>变更后的项目可行性是 否发生重大变化</w:t>
            </w:r>
          </w:p>
        </w:tc>
      </w:tr>
      <w:tr>
        <w:trPr>
          <w:trHeight w:val="133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补充流动资金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扩建、新建 </w:t>
            </w:r>
            <w:r>
              <w:rPr>
                <w:rFonts w:ascii="宋体" w:hAnsi="宋体" w:cs="宋体" w:eastAsia="宋体" w:hint="default"/>
                <w:spacing w:val="-18"/>
                <w:sz w:val="18"/>
                <w:szCs w:val="18"/>
              </w:rPr>
              <w:t>北京、上海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武汉、青岛 分支机构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7"/>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71" w:right="0"/>
              <w:jc w:val="left"/>
              <w:rPr>
                <w:rFonts w:ascii="Times New Roman" w:hAnsi="Times New Roman" w:cs="Times New Roman" w:eastAsia="Times New Roman" w:hint="default"/>
                <w:sz w:val="18"/>
                <w:szCs w:val="18"/>
              </w:rPr>
            </w:pPr>
            <w:r>
              <w:rPr>
                <w:rFonts w:ascii="Times New Roman"/>
                <w:sz w:val="18"/>
              </w:rPr>
              <w:t>2,280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29"/>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2,246.34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2,280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9"/>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2,246.34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-714.1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w:t>
            </w:r>
          </w:p>
        </w:tc>
      </w:tr>
      <w:tr>
        <w:trPr>
          <w:trHeight w:val="1962" w:hRule="exact"/>
        </w:trPr>
        <w:tc>
          <w:tcPr>
            <w:tcW w:w="34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6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年第四次临时股东大会审议通过，本公司计划上市后在青岛设立分支机构，该项目计划采</w:t>
            </w:r>
          </w:p>
          <w:p>
            <w:pPr>
              <w:pStyle w:val="TableParagraph"/>
              <w:spacing w:line="309" w:lineRule="auto" w:before="61"/>
              <w:ind w:left="23" w:right="22"/>
              <w:jc w:val="left"/>
              <w:rPr>
                <w:rFonts w:ascii="宋体" w:hAnsi="宋体" w:cs="宋体" w:eastAsia="宋体" w:hint="default"/>
                <w:sz w:val="18"/>
                <w:szCs w:val="18"/>
              </w:rPr>
            </w:pPr>
            <w:r>
              <w:rPr>
                <w:rFonts w:ascii="宋体" w:hAnsi="宋体" w:cs="宋体" w:eastAsia="宋体" w:hint="default"/>
                <w:sz w:val="18"/>
                <w:szCs w:val="18"/>
              </w:rPr>
              <w:t>用募集资金投入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万元。因公司于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月成功收购青岛先锋广告股份有限公司，已满足了 公司原在青岛设立分支机构的需要。为避免重复投入，公司决定终止设立青岛分支机构项目，并 将原计划用募集资金投资的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 </w:t>
            </w:r>
            <w:r>
              <w:rPr>
                <w:rFonts w:ascii="宋体" w:hAnsi="宋体" w:cs="宋体" w:eastAsia="宋体" w:hint="default"/>
                <w:spacing w:val="-3"/>
                <w:sz w:val="18"/>
                <w:szCs w:val="18"/>
              </w:rPr>
              <w:t>二十次会议通过了《关于终止部分募投项目并将部分募集资金永久补充流动资金的议案》，并经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年度股东大会审议通过。</w:t>
            </w:r>
          </w:p>
        </w:tc>
      </w:tr>
      <w:tr>
        <w:trPr>
          <w:trHeight w:val="714" w:hRule="exact"/>
        </w:trPr>
        <w:tc>
          <w:tcPr>
            <w:tcW w:w="34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6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4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35" w:right="93" w:hanging="1441"/>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 说明</w:t>
            </w:r>
          </w:p>
        </w:tc>
        <w:tc>
          <w:tcPr>
            <w:tcW w:w="76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67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7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460" w:right="0"/>
        </w:sectPr>
      </w:pPr>
    </w:p>
    <w:p>
      <w:pPr>
        <w:spacing w:line="240" w:lineRule="auto" w:before="13"/>
        <w:rPr>
          <w:rFonts w:ascii="宋体" w:hAnsi="宋体" w:cs="宋体" w:eastAsia="宋体" w:hint="default"/>
          <w:sz w:val="25"/>
          <w:szCs w:val="25"/>
        </w:rPr>
      </w:pPr>
    </w:p>
    <w:p>
      <w:pPr>
        <w:pStyle w:val="BodyText"/>
        <w:spacing w:line="240" w:lineRule="auto" w:before="44"/>
        <w:ind w:left="213" w:right="1128"/>
        <w:jc w:val="left"/>
      </w:pPr>
      <w:r>
        <w:rPr/>
        <w:t>公司报告期未出售重大资产。</w:t>
      </w:r>
    </w:p>
    <w:p>
      <w:pPr>
        <w:spacing w:line="240" w:lineRule="auto" w:before="10"/>
        <w:rPr>
          <w:rFonts w:ascii="宋体" w:hAnsi="宋体" w:cs="宋体" w:eastAsia="宋体" w:hint="default"/>
          <w:sz w:val="26"/>
          <w:szCs w:val="26"/>
        </w:rPr>
      </w:pPr>
    </w:p>
    <w:p>
      <w:pPr>
        <w:pStyle w:val="Heading3"/>
        <w:spacing w:line="240" w:lineRule="auto"/>
        <w:ind w:left="213" w:right="1128"/>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3" w:right="1128"/>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213" w:right="1128"/>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130"/>
        <w:jc w:val="right"/>
      </w:pPr>
      <w:r>
        <w:rPr/>
        <w:pict>
          <v:group style="position:absolute;margin-left:51.060001pt;margin-top:19.011744pt;width:478.95pt;height:478.3pt;mso-position-horizontal-relative:page;mso-position-vertical-relative:paragraph;z-index:-1274056" coordorigin="1021,380" coordsize="9579,9566">
            <v:group style="position:absolute;left:4128;top:2447;width:2;height:393" coordorigin="4128,2447" coordsize="2,393">
              <v:shape style="position:absolute;left:4128;top:2447;width:2;height:393" coordorigin="4128,2447" coordsize="0,393" path="m4128,2447l4128,2839e" filled="false" stroked="true" strokeweight="1.140pt" strokecolor="#ffffff">
                <v:path arrowok="t"/>
              </v:shape>
            </v:group>
            <v:group style="position:absolute;left:4139;top:2447;width:1078;height:393" coordorigin="4139,2447" coordsize="1078,393">
              <v:shape style="position:absolute;left:4139;top:2447;width:1078;height:393" coordorigin="4139,2447" coordsize="1078,393" path="m4139,2839l5217,2839,5217,2447,4139,2447,4139,2839xe" filled="true" fillcolor="#ffffff" stroked="false">
                <v:path arrowok="t"/>
                <v:fill type="solid"/>
              </v:shape>
            </v:group>
            <v:group style="position:absolute;left:1031;top:2130;width:1045;height:2" coordorigin="1031,2130" coordsize="1045,2">
              <v:shape style="position:absolute;left:1031;top:2130;width:1045;height:2" coordorigin="1031,2130" coordsize="1045,0" path="m1031,2130l2075,2130e" filled="false" stroked="true" strokeweight=".48pt" strokecolor="#000000">
                <v:path arrowok="t"/>
              </v:shape>
            </v:group>
            <v:group style="position:absolute;left:2085;top:2130;width:1030;height:2" coordorigin="2085,2130" coordsize="1030,2">
              <v:shape style="position:absolute;left:2085;top:2130;width:1030;height:2" coordorigin="2085,2130" coordsize="1030,0" path="m2085,2130l3114,2130e" filled="false" stroked="true" strokeweight=".48pt" strokecolor="#000000">
                <v:path arrowok="t"/>
              </v:shape>
            </v:group>
            <v:group style="position:absolute;left:3124;top:2130;width:983;height:2" coordorigin="3124,2130" coordsize="983,2">
              <v:shape style="position:absolute;left:3124;top:2130;width:983;height:2" coordorigin="3124,2130" coordsize="983,0" path="m3124,2130l4107,2130e" filled="false" stroked="true" strokeweight=".48pt" strokecolor="#000000">
                <v:path arrowok="t"/>
              </v:shape>
            </v:group>
            <v:group style="position:absolute;left:4116;top:2130;width:1125;height:2" coordorigin="4116,2130" coordsize="1125,2">
              <v:shape style="position:absolute;left:4116;top:2130;width:1125;height:2" coordorigin="4116,2130" coordsize="1125,0" path="m4116,2130l5241,2130e" filled="false" stroked="true" strokeweight=".48pt" strokecolor="#000000">
                <v:path arrowok="t"/>
              </v:shape>
            </v:group>
            <v:group style="position:absolute;left:5251;top:2130;width:1157;height:2" coordorigin="5251,2130" coordsize="1157,2">
              <v:shape style="position:absolute;left:5251;top:2130;width:1157;height:2" coordorigin="5251,2130" coordsize="1157,0" path="m5251,2130l6408,2130e" filled="false" stroked="true" strokeweight=".48pt" strokecolor="#000000">
                <v:path arrowok="t"/>
              </v:shape>
            </v:group>
            <v:group style="position:absolute;left:6417;top:2130;width:1036;height:2" coordorigin="6417,2130" coordsize="1036,2">
              <v:shape style="position:absolute;left:6417;top:2130;width:1036;height:2" coordorigin="6417,2130" coordsize="1036,0" path="m6417,2130l7453,2130e" filled="false" stroked="true" strokeweight=".48pt" strokecolor="#000000">
                <v:path arrowok="t"/>
              </v:shape>
            </v:group>
            <v:group style="position:absolute;left:7462;top:2130;width:1036;height:2" coordorigin="7462,2130" coordsize="1036,2">
              <v:shape style="position:absolute;left:7462;top:2130;width:1036;height:2" coordorigin="7462,2130" coordsize="1036,0" path="m7462,2130l8498,2130e" filled="false" stroked="true" strokeweight=".48pt" strokecolor="#000000">
                <v:path arrowok="t"/>
              </v:shape>
            </v:group>
            <v:group style="position:absolute;left:8508;top:2130;width:1036;height:2" coordorigin="8508,2130" coordsize="1036,2">
              <v:shape style="position:absolute;left:8508;top:2130;width:1036;height:2" coordorigin="8508,2130" coordsize="1036,0" path="m8508,2130l9544,2130e" filled="false" stroked="true" strokeweight=".48pt" strokecolor="#000000">
                <v:path arrowok="t"/>
              </v:shape>
            </v:group>
            <v:group style="position:absolute;left:9553;top:2130;width:1037;height:2" coordorigin="9553,2130" coordsize="1037,2">
              <v:shape style="position:absolute;left:9553;top:2130;width:1037;height:2" coordorigin="9553,2130" coordsize="1037,0" path="m9553,2130l10590,2130e" filled="false" stroked="true" strokeweight=".48pt" strokecolor="#000000">
                <v:path arrowok="t"/>
              </v:shape>
            </v:group>
            <v:group style="position:absolute;left:1031;top:3156;width:1045;height:2" coordorigin="1031,3156" coordsize="1045,2">
              <v:shape style="position:absolute;left:1031;top:3156;width:1045;height:2" coordorigin="1031,3156" coordsize="1045,0" path="m1031,3156l2075,3156e" filled="false" stroked="true" strokeweight=".48pt" strokecolor="#000000">
                <v:path arrowok="t"/>
              </v:shape>
            </v:group>
            <v:group style="position:absolute;left:2085;top:3156;width:1030;height:2" coordorigin="2085,3156" coordsize="1030,2">
              <v:shape style="position:absolute;left:2085;top:3156;width:1030;height:2" coordorigin="2085,3156" coordsize="1030,0" path="m2085,3156l3114,3156e" filled="false" stroked="true" strokeweight=".48pt" strokecolor="#000000">
                <v:path arrowok="t"/>
              </v:shape>
            </v:group>
            <v:group style="position:absolute;left:3124;top:3156;width:983;height:2" coordorigin="3124,3156" coordsize="983,2">
              <v:shape style="position:absolute;left:3124;top:3156;width:983;height:2" coordorigin="3124,3156" coordsize="983,0" path="m3124,3156l4107,3156e" filled="false" stroked="true" strokeweight=".48pt" strokecolor="#000000">
                <v:path arrowok="t"/>
              </v:shape>
            </v:group>
            <v:group style="position:absolute;left:4116;top:3156;width:1125;height:2" coordorigin="4116,3156" coordsize="1125,2">
              <v:shape style="position:absolute;left:4116;top:3156;width:1125;height:2" coordorigin="4116,3156" coordsize="1125,0" path="m4116,3156l5241,3156e" filled="false" stroked="true" strokeweight=".48pt" strokecolor="#000000">
                <v:path arrowok="t"/>
              </v:shape>
            </v:group>
            <v:group style="position:absolute;left:5251;top:3156;width:1157;height:2" coordorigin="5251,3156" coordsize="1157,2">
              <v:shape style="position:absolute;left:5251;top:3156;width:1157;height:2" coordorigin="5251,3156" coordsize="1157,0" path="m5251,3156l6408,3156e" filled="false" stroked="true" strokeweight=".48pt" strokecolor="#000000">
                <v:path arrowok="t"/>
              </v:shape>
            </v:group>
            <v:group style="position:absolute;left:6417;top:3156;width:1036;height:2" coordorigin="6417,3156" coordsize="1036,2">
              <v:shape style="position:absolute;left:6417;top:3156;width:1036;height:2" coordorigin="6417,3156" coordsize="1036,0" path="m6417,3156l7453,3156e" filled="false" stroked="true" strokeweight=".48pt" strokecolor="#000000">
                <v:path arrowok="t"/>
              </v:shape>
            </v:group>
            <v:group style="position:absolute;left:7462;top:3156;width:1036;height:2" coordorigin="7462,3156" coordsize="1036,2">
              <v:shape style="position:absolute;left:7462;top:3156;width:1036;height:2" coordorigin="7462,3156" coordsize="1036,0" path="m7462,3156l8498,3156e" filled="false" stroked="true" strokeweight=".48pt" strokecolor="#000000">
                <v:path arrowok="t"/>
              </v:shape>
            </v:group>
            <v:group style="position:absolute;left:8508;top:3156;width:1036;height:2" coordorigin="8508,3156" coordsize="1036,2">
              <v:shape style="position:absolute;left:8508;top:3156;width:1036;height:2" coordorigin="8508,3156" coordsize="1036,0" path="m8508,3156l9544,3156e" filled="false" stroked="true" strokeweight=".48pt" strokecolor="#000000">
                <v:path arrowok="t"/>
              </v:shape>
            </v:group>
            <v:group style="position:absolute;left:9553;top:3156;width:1037;height:2" coordorigin="9553,3156" coordsize="1037,2">
              <v:shape style="position:absolute;left:9553;top:3156;width:1037;height:2" coordorigin="9553,3156" coordsize="1037,0" path="m9553,3156l10590,3156e" filled="false" stroked="true" strokeweight=".48pt" strokecolor="#000000">
                <v:path arrowok="t"/>
              </v:shape>
            </v:group>
            <v:group style="position:absolute;left:1031;top:4182;width:1045;height:2" coordorigin="1031,4182" coordsize="1045,2">
              <v:shape style="position:absolute;left:1031;top:4182;width:1045;height:2" coordorigin="1031,4182" coordsize="1045,0" path="m1031,4182l2075,4182e" filled="false" stroked="true" strokeweight=".48pt" strokecolor="#000000">
                <v:path arrowok="t"/>
              </v:shape>
            </v:group>
            <v:group style="position:absolute;left:2085;top:4182;width:1030;height:2" coordorigin="2085,4182" coordsize="1030,2">
              <v:shape style="position:absolute;left:2085;top:4182;width:1030;height:2" coordorigin="2085,4182" coordsize="1030,0" path="m2085,4182l3114,4182e" filled="false" stroked="true" strokeweight=".48pt" strokecolor="#000000">
                <v:path arrowok="t"/>
              </v:shape>
            </v:group>
            <v:group style="position:absolute;left:3124;top:4182;width:983;height:2" coordorigin="3124,4182" coordsize="983,2">
              <v:shape style="position:absolute;left:3124;top:4182;width:983;height:2" coordorigin="3124,4182" coordsize="983,0" path="m3124,4182l4107,4182e" filled="false" stroked="true" strokeweight=".48pt" strokecolor="#000000">
                <v:path arrowok="t"/>
              </v:shape>
            </v:group>
            <v:group style="position:absolute;left:4116;top:4182;width:1125;height:2" coordorigin="4116,4182" coordsize="1125,2">
              <v:shape style="position:absolute;left:4116;top:4182;width:1125;height:2" coordorigin="4116,4182" coordsize="1125,0" path="m4116,4182l5241,4182e" filled="false" stroked="true" strokeweight=".48pt" strokecolor="#000000">
                <v:path arrowok="t"/>
              </v:shape>
            </v:group>
            <v:group style="position:absolute;left:5251;top:4182;width:1157;height:2" coordorigin="5251,4182" coordsize="1157,2">
              <v:shape style="position:absolute;left:5251;top:4182;width:1157;height:2" coordorigin="5251,4182" coordsize="1157,0" path="m5251,4182l6408,4182e" filled="false" stroked="true" strokeweight=".48pt" strokecolor="#000000">
                <v:path arrowok="t"/>
              </v:shape>
            </v:group>
            <v:group style="position:absolute;left:6417;top:4182;width:1036;height:2" coordorigin="6417,4182" coordsize="1036,2">
              <v:shape style="position:absolute;left:6417;top:4182;width:1036;height:2" coordorigin="6417,4182" coordsize="1036,0" path="m6417,4182l7453,4182e" filled="false" stroked="true" strokeweight=".48pt" strokecolor="#000000">
                <v:path arrowok="t"/>
              </v:shape>
            </v:group>
            <v:group style="position:absolute;left:7462;top:4182;width:1036;height:2" coordorigin="7462,4182" coordsize="1036,2">
              <v:shape style="position:absolute;left:7462;top:4182;width:1036;height:2" coordorigin="7462,4182" coordsize="1036,0" path="m7462,4182l8498,4182e" filled="false" stroked="true" strokeweight=".48pt" strokecolor="#000000">
                <v:path arrowok="t"/>
              </v:shape>
            </v:group>
            <v:group style="position:absolute;left:8508;top:4182;width:1036;height:2" coordorigin="8508,4182" coordsize="1036,2">
              <v:shape style="position:absolute;left:8508;top:4182;width:1036;height:2" coordorigin="8508,4182" coordsize="1036,0" path="m8508,4182l9544,4182e" filled="false" stroked="true" strokeweight=".48pt" strokecolor="#000000">
                <v:path arrowok="t"/>
              </v:shape>
            </v:group>
            <v:group style="position:absolute;left:9553;top:4182;width:1037;height:2" coordorigin="9553,4182" coordsize="1037,2">
              <v:shape style="position:absolute;left:9553;top:4182;width:1037;height:2" coordorigin="9553,4182" coordsize="1037,0" path="m9553,4182l10590,4182e" filled="false" stroked="true" strokeweight=".48pt" strokecolor="#000000">
                <v:path arrowok="t"/>
              </v:shape>
            </v:group>
            <v:group style="position:absolute;left:1031;top:5208;width:1045;height:2" coordorigin="1031,5208" coordsize="1045,2">
              <v:shape style="position:absolute;left:1031;top:5208;width:1045;height:2" coordorigin="1031,5208" coordsize="1045,0" path="m1031,5208l2075,5208e" filled="false" stroked="true" strokeweight=".48pt" strokecolor="#000000">
                <v:path arrowok="t"/>
              </v:shape>
            </v:group>
            <v:group style="position:absolute;left:2085;top:5208;width:1030;height:2" coordorigin="2085,5208" coordsize="1030,2">
              <v:shape style="position:absolute;left:2085;top:5208;width:1030;height:2" coordorigin="2085,5208" coordsize="1030,0" path="m2085,5208l3114,5208e" filled="false" stroked="true" strokeweight=".48pt" strokecolor="#000000">
                <v:path arrowok="t"/>
              </v:shape>
            </v:group>
            <v:group style="position:absolute;left:3124;top:5208;width:983;height:2" coordorigin="3124,5208" coordsize="983,2">
              <v:shape style="position:absolute;left:3124;top:5208;width:983;height:2" coordorigin="3124,5208" coordsize="983,0" path="m3124,5208l4107,5208e" filled="false" stroked="true" strokeweight=".48pt" strokecolor="#000000">
                <v:path arrowok="t"/>
              </v:shape>
            </v:group>
            <v:group style="position:absolute;left:4116;top:5208;width:1125;height:2" coordorigin="4116,5208" coordsize="1125,2">
              <v:shape style="position:absolute;left:4116;top:5208;width:1125;height:2" coordorigin="4116,5208" coordsize="1125,0" path="m4116,5208l5241,5208e" filled="false" stroked="true" strokeweight=".48pt" strokecolor="#000000">
                <v:path arrowok="t"/>
              </v:shape>
            </v:group>
            <v:group style="position:absolute;left:5251;top:5208;width:1157;height:2" coordorigin="5251,5208" coordsize="1157,2">
              <v:shape style="position:absolute;left:5251;top:5208;width:1157;height:2" coordorigin="5251,5208" coordsize="1157,0" path="m5251,5208l6408,5208e" filled="false" stroked="true" strokeweight=".48pt" strokecolor="#000000">
                <v:path arrowok="t"/>
              </v:shape>
            </v:group>
            <v:group style="position:absolute;left:6417;top:5208;width:1036;height:2" coordorigin="6417,5208" coordsize="1036,2">
              <v:shape style="position:absolute;left:6417;top:5208;width:1036;height:2" coordorigin="6417,5208" coordsize="1036,0" path="m6417,5208l7453,5208e" filled="false" stroked="true" strokeweight=".48pt" strokecolor="#000000">
                <v:path arrowok="t"/>
              </v:shape>
            </v:group>
            <v:group style="position:absolute;left:7462;top:5208;width:1036;height:2" coordorigin="7462,5208" coordsize="1036,2">
              <v:shape style="position:absolute;left:7462;top:5208;width:1036;height:2" coordorigin="7462,5208" coordsize="1036,0" path="m7462,5208l8498,5208e" filled="false" stroked="true" strokeweight=".48pt" strokecolor="#000000">
                <v:path arrowok="t"/>
              </v:shape>
            </v:group>
            <v:group style="position:absolute;left:8508;top:5208;width:1036;height:2" coordorigin="8508,5208" coordsize="1036,2">
              <v:shape style="position:absolute;left:8508;top:5208;width:1036;height:2" coordorigin="8508,5208" coordsize="1036,0" path="m8508,5208l9544,5208e" filled="false" stroked="true" strokeweight=".48pt" strokecolor="#000000">
                <v:path arrowok="t"/>
              </v:shape>
            </v:group>
            <v:group style="position:absolute;left:9553;top:5208;width:1037;height:2" coordorigin="9553,5208" coordsize="1037,2">
              <v:shape style="position:absolute;left:9553;top:5208;width:1037;height:2" coordorigin="9553,5208" coordsize="1037,0" path="m9553,5208l10590,5208e" filled="false" stroked="true" strokeweight=".48pt" strokecolor="#000000">
                <v:path arrowok="t"/>
              </v:shape>
            </v:group>
            <v:group style="position:absolute;left:1031;top:6234;width:1045;height:2" coordorigin="1031,6234" coordsize="1045,2">
              <v:shape style="position:absolute;left:1031;top:6234;width:1045;height:2" coordorigin="1031,6234" coordsize="1045,0" path="m1031,6234l2075,6234e" filled="false" stroked="true" strokeweight=".48pt" strokecolor="#000000">
                <v:path arrowok="t"/>
              </v:shape>
            </v:group>
            <v:group style="position:absolute;left:2085;top:6234;width:1030;height:2" coordorigin="2085,6234" coordsize="1030,2">
              <v:shape style="position:absolute;left:2085;top:6234;width:1030;height:2" coordorigin="2085,6234" coordsize="1030,0" path="m2085,6234l3114,6234e" filled="false" stroked="true" strokeweight=".48pt" strokecolor="#000000">
                <v:path arrowok="t"/>
              </v:shape>
            </v:group>
            <v:group style="position:absolute;left:3124;top:6234;width:983;height:2" coordorigin="3124,6234" coordsize="983,2">
              <v:shape style="position:absolute;left:3124;top:6234;width:983;height:2" coordorigin="3124,6234" coordsize="983,0" path="m3124,6234l4107,6234e" filled="false" stroked="true" strokeweight=".48pt" strokecolor="#000000">
                <v:path arrowok="t"/>
              </v:shape>
            </v:group>
            <v:group style="position:absolute;left:4116;top:6234;width:1125;height:2" coordorigin="4116,6234" coordsize="1125,2">
              <v:shape style="position:absolute;left:4116;top:6234;width:1125;height:2" coordorigin="4116,6234" coordsize="1125,0" path="m4116,6234l5241,6234e" filled="false" stroked="true" strokeweight=".48pt" strokecolor="#000000">
                <v:path arrowok="t"/>
              </v:shape>
            </v:group>
            <v:group style="position:absolute;left:5251;top:6234;width:1157;height:2" coordorigin="5251,6234" coordsize="1157,2">
              <v:shape style="position:absolute;left:5251;top:6234;width:1157;height:2" coordorigin="5251,6234" coordsize="1157,0" path="m5251,6234l6408,6234e" filled="false" stroked="true" strokeweight=".48pt" strokecolor="#000000">
                <v:path arrowok="t"/>
              </v:shape>
            </v:group>
            <v:group style="position:absolute;left:6417;top:6234;width:1036;height:2" coordorigin="6417,6234" coordsize="1036,2">
              <v:shape style="position:absolute;left:6417;top:6234;width:1036;height:2" coordorigin="6417,6234" coordsize="1036,0" path="m6417,6234l7453,6234e" filled="false" stroked="true" strokeweight=".48pt" strokecolor="#000000">
                <v:path arrowok="t"/>
              </v:shape>
            </v:group>
            <v:group style="position:absolute;left:7462;top:6234;width:1036;height:2" coordorigin="7462,6234" coordsize="1036,2">
              <v:shape style="position:absolute;left:7462;top:6234;width:1036;height:2" coordorigin="7462,6234" coordsize="1036,0" path="m7462,6234l8498,6234e" filled="false" stroked="true" strokeweight=".48pt" strokecolor="#000000">
                <v:path arrowok="t"/>
              </v:shape>
            </v:group>
            <v:group style="position:absolute;left:8508;top:6234;width:1036;height:2" coordorigin="8508,6234" coordsize="1036,2">
              <v:shape style="position:absolute;left:8508;top:6234;width:1036;height:2" coordorigin="8508,6234" coordsize="1036,0" path="m8508,6234l9544,6234e" filled="false" stroked="true" strokeweight=".48pt" strokecolor="#000000">
                <v:path arrowok="t"/>
              </v:shape>
            </v:group>
            <v:group style="position:absolute;left:9553;top:6234;width:1037;height:2" coordorigin="9553,6234" coordsize="1037,2">
              <v:shape style="position:absolute;left:9553;top:6234;width:1037;height:2" coordorigin="9553,6234" coordsize="1037,0" path="m9553,6234l10590,6234e" filled="false" stroked="true" strokeweight=".48pt" strokecolor="#000000">
                <v:path arrowok="t"/>
              </v:shape>
            </v:group>
            <v:group style="position:absolute;left:1031;top:7260;width:1045;height:2" coordorigin="1031,7260" coordsize="1045,2">
              <v:shape style="position:absolute;left:1031;top:7260;width:1045;height:2" coordorigin="1031,7260" coordsize="1045,0" path="m1031,7260l2075,7260e" filled="false" stroked="true" strokeweight=".48pt" strokecolor="#000000">
                <v:path arrowok="t"/>
              </v:shape>
            </v:group>
            <v:group style="position:absolute;left:2085;top:7260;width:1030;height:2" coordorigin="2085,7260" coordsize="1030,2">
              <v:shape style="position:absolute;left:2085;top:7260;width:1030;height:2" coordorigin="2085,7260" coordsize="1030,0" path="m2085,7260l3114,7260e" filled="false" stroked="true" strokeweight=".48pt" strokecolor="#000000">
                <v:path arrowok="t"/>
              </v:shape>
            </v:group>
            <v:group style="position:absolute;left:3124;top:7260;width:983;height:2" coordorigin="3124,7260" coordsize="983,2">
              <v:shape style="position:absolute;left:3124;top:7260;width:983;height:2" coordorigin="3124,7260" coordsize="983,0" path="m3124,7260l4107,7260e" filled="false" stroked="true" strokeweight=".48pt" strokecolor="#000000">
                <v:path arrowok="t"/>
              </v:shape>
            </v:group>
            <v:group style="position:absolute;left:4116;top:7260;width:1125;height:2" coordorigin="4116,7260" coordsize="1125,2">
              <v:shape style="position:absolute;left:4116;top:7260;width:1125;height:2" coordorigin="4116,7260" coordsize="1125,0" path="m4116,7260l5241,7260e" filled="false" stroked="true" strokeweight=".48pt" strokecolor="#000000">
                <v:path arrowok="t"/>
              </v:shape>
            </v:group>
            <v:group style="position:absolute;left:5251;top:7260;width:1157;height:2" coordorigin="5251,7260" coordsize="1157,2">
              <v:shape style="position:absolute;left:5251;top:7260;width:1157;height:2" coordorigin="5251,7260" coordsize="1157,0" path="m5251,7260l6408,7260e" filled="false" stroked="true" strokeweight=".48pt" strokecolor="#000000">
                <v:path arrowok="t"/>
              </v:shape>
            </v:group>
            <v:group style="position:absolute;left:6417;top:7260;width:1036;height:2" coordorigin="6417,7260" coordsize="1036,2">
              <v:shape style="position:absolute;left:6417;top:7260;width:1036;height:2" coordorigin="6417,7260" coordsize="1036,0" path="m6417,7260l7453,7260e" filled="false" stroked="true" strokeweight=".48pt" strokecolor="#000000">
                <v:path arrowok="t"/>
              </v:shape>
            </v:group>
            <v:group style="position:absolute;left:7462;top:7260;width:1036;height:2" coordorigin="7462,7260" coordsize="1036,2">
              <v:shape style="position:absolute;left:7462;top:7260;width:1036;height:2" coordorigin="7462,7260" coordsize="1036,0" path="m7462,7260l8498,7260e" filled="false" stroked="true" strokeweight=".48pt" strokecolor="#000000">
                <v:path arrowok="t"/>
              </v:shape>
            </v:group>
            <v:group style="position:absolute;left:8508;top:7260;width:1036;height:2" coordorigin="8508,7260" coordsize="1036,2">
              <v:shape style="position:absolute;left:8508;top:7260;width:1036;height:2" coordorigin="8508,7260" coordsize="1036,0" path="m8508,7260l9544,7260e" filled="false" stroked="true" strokeweight=".48pt" strokecolor="#000000">
                <v:path arrowok="t"/>
              </v:shape>
            </v:group>
            <v:group style="position:absolute;left:9553;top:7260;width:1037;height:2" coordorigin="9553,7260" coordsize="1037,2">
              <v:shape style="position:absolute;left:9553;top:7260;width:1037;height:2" coordorigin="9553,7260" coordsize="1037,0" path="m9553,7260l10590,7260e" filled="false" stroked="true" strokeweight=".48pt" strokecolor="#000000">
                <v:path arrowok="t"/>
              </v:shape>
            </v:group>
            <v:group style="position:absolute;left:1031;top:8286;width:1045;height:2" coordorigin="1031,8286" coordsize="1045,2">
              <v:shape style="position:absolute;left:1031;top:8286;width:1045;height:2" coordorigin="1031,8286" coordsize="1045,0" path="m1031,8286l2075,8286e" filled="false" stroked="true" strokeweight=".48pt" strokecolor="#000000">
                <v:path arrowok="t"/>
              </v:shape>
            </v:group>
            <v:group style="position:absolute;left:2085;top:8286;width:1030;height:2" coordorigin="2085,8286" coordsize="1030,2">
              <v:shape style="position:absolute;left:2085;top:8286;width:1030;height:2" coordorigin="2085,8286" coordsize="1030,0" path="m2085,8286l3114,8286e" filled="false" stroked="true" strokeweight=".48pt" strokecolor="#000000">
                <v:path arrowok="t"/>
              </v:shape>
            </v:group>
            <v:group style="position:absolute;left:3124;top:8286;width:983;height:2" coordorigin="3124,8286" coordsize="983,2">
              <v:shape style="position:absolute;left:3124;top:8286;width:983;height:2" coordorigin="3124,8286" coordsize="983,0" path="m3124,8286l4107,8286e" filled="false" stroked="true" strokeweight=".48pt" strokecolor="#000000">
                <v:path arrowok="t"/>
              </v:shape>
            </v:group>
            <v:group style="position:absolute;left:4116;top:8286;width:1125;height:2" coordorigin="4116,8286" coordsize="1125,2">
              <v:shape style="position:absolute;left:4116;top:8286;width:1125;height:2" coordorigin="4116,8286" coordsize="1125,0" path="m4116,8286l5241,8286e" filled="false" stroked="true" strokeweight=".48pt" strokecolor="#000000">
                <v:path arrowok="t"/>
              </v:shape>
            </v:group>
            <v:group style="position:absolute;left:5251;top:8286;width:1157;height:2" coordorigin="5251,8286" coordsize="1157,2">
              <v:shape style="position:absolute;left:5251;top:8286;width:1157;height:2" coordorigin="5251,8286" coordsize="1157,0" path="m5251,8286l6408,8286e" filled="false" stroked="true" strokeweight=".48pt" strokecolor="#000000">
                <v:path arrowok="t"/>
              </v:shape>
            </v:group>
            <v:group style="position:absolute;left:6417;top:8286;width:1036;height:2" coordorigin="6417,8286" coordsize="1036,2">
              <v:shape style="position:absolute;left:6417;top:8286;width:1036;height:2" coordorigin="6417,8286" coordsize="1036,0" path="m6417,8286l7453,8286e" filled="false" stroked="true" strokeweight=".48pt" strokecolor="#000000">
                <v:path arrowok="t"/>
              </v:shape>
            </v:group>
            <v:group style="position:absolute;left:7462;top:8286;width:1036;height:2" coordorigin="7462,8286" coordsize="1036,2">
              <v:shape style="position:absolute;left:7462;top:8286;width:1036;height:2" coordorigin="7462,8286" coordsize="1036,0" path="m7462,8286l8498,8286e" filled="false" stroked="true" strokeweight=".48pt" strokecolor="#000000">
                <v:path arrowok="t"/>
              </v:shape>
            </v:group>
            <v:group style="position:absolute;left:8508;top:8286;width:1036;height:2" coordorigin="8508,8286" coordsize="1036,2">
              <v:shape style="position:absolute;left:8508;top:8286;width:1036;height:2" coordorigin="8508,8286" coordsize="1036,0" path="m8508,8286l9544,8286e" filled="false" stroked="true" strokeweight=".48pt" strokecolor="#000000">
                <v:path arrowok="t"/>
              </v:shape>
            </v:group>
            <v:group style="position:absolute;left:9553;top:8286;width:1037;height:2" coordorigin="9553,8286" coordsize="1037,2">
              <v:shape style="position:absolute;left:9553;top:8286;width:1037;height:2" coordorigin="9553,8286" coordsize="1037,0" path="m9553,8286l10590,8286e" filled="false" stroked="true" strokeweight=".48pt" strokecolor="#000000">
                <v:path arrowok="t"/>
              </v:shape>
            </v:group>
            <v:group style="position:absolute;left:1026;top:385;width:2;height:9557" coordorigin="1026,385" coordsize="2,9557">
              <v:shape style="position:absolute;left:1026;top:385;width:2;height:9557" coordorigin="1026,385" coordsize="0,9557" path="m1026,385l1026,9941e" filled="false" stroked="true" strokeweight=".48pt" strokecolor="#000000">
                <v:path arrowok="t"/>
              </v:shape>
            </v:group>
            <v:group style="position:absolute;left:1031;top:9937;width:1045;height:2" coordorigin="1031,9937" coordsize="1045,2">
              <v:shape style="position:absolute;left:1031;top:9937;width:1045;height:2" coordorigin="1031,9937" coordsize="1045,0" path="m1031,9937l2075,9937e" filled="false" stroked="true" strokeweight=".48pt" strokecolor="#000000">
                <v:path arrowok="t"/>
              </v:shape>
            </v:group>
            <v:group style="position:absolute;left:2080;top:385;width:2;height:9557" coordorigin="2080,385" coordsize="2,9557">
              <v:shape style="position:absolute;left:2080;top:385;width:2;height:9557" coordorigin="2080,385" coordsize="0,9557" path="m2080,385l2080,9941e" filled="false" stroked="true" strokeweight=".48pt" strokecolor="#000000">
                <v:path arrowok="t"/>
              </v:shape>
            </v:group>
            <v:group style="position:absolute;left:2085;top:9937;width:1030;height:2" coordorigin="2085,9937" coordsize="1030,2">
              <v:shape style="position:absolute;left:2085;top:9937;width:1030;height:2" coordorigin="2085,9937" coordsize="1030,0" path="m2085,9937l3114,9937e" filled="false" stroked="true" strokeweight=".48pt" strokecolor="#000000">
                <v:path arrowok="t"/>
              </v:shape>
            </v:group>
            <v:group style="position:absolute;left:3119;top:385;width:2;height:9557" coordorigin="3119,385" coordsize="2,9557">
              <v:shape style="position:absolute;left:3119;top:385;width:2;height:9557" coordorigin="3119,385" coordsize="0,9557" path="m3119,385l3119,9941e" filled="false" stroked="true" strokeweight=".48pt" strokecolor="#000000">
                <v:path arrowok="t"/>
              </v:shape>
            </v:group>
            <v:group style="position:absolute;left:3124;top:9937;width:983;height:2" coordorigin="3124,9937" coordsize="983,2">
              <v:shape style="position:absolute;left:3124;top:9937;width:983;height:2" coordorigin="3124,9937" coordsize="983,0" path="m3124,9937l4107,9937e" filled="false" stroked="true" strokeweight=".48pt" strokecolor="#000000">
                <v:path arrowok="t"/>
              </v:shape>
            </v:group>
            <v:group style="position:absolute;left:4128;top:3473;width:2;height:393" coordorigin="4128,3473" coordsize="2,393">
              <v:shape style="position:absolute;left:4128;top:3473;width:2;height:393" coordorigin="4128,3473" coordsize="0,393" path="m4128,3473l4128,3865e" filled="false" stroked="true" strokeweight="1.140pt" strokecolor="#ffffff">
                <v:path arrowok="t"/>
              </v:shape>
            </v:group>
            <v:group style="position:absolute;left:4139;top:3473;width:1078;height:393" coordorigin="4139,3473" coordsize="1078,393">
              <v:shape style="position:absolute;left:4139;top:3473;width:1078;height:393" coordorigin="4139,3473" coordsize="1078,393" path="m4139,3865l5217,3865,5217,3473,4139,3473,4139,3865xe" filled="true" fillcolor="#ffffff" stroked="false">
                <v:path arrowok="t"/>
                <v:fill type="solid"/>
              </v:shape>
            </v:group>
            <v:group style="position:absolute;left:4128;top:4499;width:2;height:393" coordorigin="4128,4499" coordsize="2,393">
              <v:shape style="position:absolute;left:4128;top:4499;width:2;height:393" coordorigin="4128,4499" coordsize="0,393" path="m4128,4499l4128,4891e" filled="false" stroked="true" strokeweight="1.140pt" strokecolor="#ffffff">
                <v:path arrowok="t"/>
              </v:shape>
            </v:group>
            <v:group style="position:absolute;left:4139;top:4499;width:1078;height:393" coordorigin="4139,4499" coordsize="1078,393">
              <v:shape style="position:absolute;left:4139;top:4499;width:1078;height:393" coordorigin="4139,4499" coordsize="1078,393" path="m4139,4891l5217,4891,5217,4499,4139,4499,4139,4891xe" filled="true" fillcolor="#ffffff" stroked="false">
                <v:path arrowok="t"/>
                <v:fill type="solid"/>
              </v:shape>
            </v:group>
            <v:group style="position:absolute;left:4128;top:5525;width:2;height:393" coordorigin="4128,5525" coordsize="2,393">
              <v:shape style="position:absolute;left:4128;top:5525;width:2;height:393" coordorigin="4128,5525" coordsize="0,393" path="m4128,5525l4128,5917e" filled="false" stroked="true" strokeweight="1.140pt" strokecolor="#ffffff">
                <v:path arrowok="t"/>
              </v:shape>
            </v:group>
            <v:group style="position:absolute;left:4139;top:5525;width:1078;height:393" coordorigin="4139,5525" coordsize="1078,393">
              <v:shape style="position:absolute;left:4139;top:5525;width:1078;height:393" coordorigin="4139,5525" coordsize="1078,393" path="m4139,5917l5217,5917,5217,5525,4139,5525,4139,5917xe" filled="true" fillcolor="#ffffff" stroked="false">
                <v:path arrowok="t"/>
                <v:fill type="solid"/>
              </v:shape>
            </v:group>
            <v:group style="position:absolute;left:4128;top:7577;width:2;height:393" coordorigin="4128,7577" coordsize="2,393">
              <v:shape style="position:absolute;left:4128;top:7577;width:2;height:393" coordorigin="4128,7577" coordsize="0,393" path="m4128,7577l4128,7969e" filled="false" stroked="true" strokeweight="1.140pt" strokecolor="#ffffff">
                <v:path arrowok="t"/>
              </v:shape>
            </v:group>
            <v:group style="position:absolute;left:4139;top:7577;width:1078;height:393" coordorigin="4139,7577" coordsize="1078,393">
              <v:shape style="position:absolute;left:4139;top:7577;width:1078;height:393" coordorigin="4139,7577" coordsize="1078,393" path="m4139,7969l5217,7969,5217,7577,4139,7577,4139,7969xe" filled="true" fillcolor="#ffffff" stroked="false">
                <v:path arrowok="t"/>
                <v:fill type="solid"/>
              </v:shape>
            </v:group>
            <v:group style="position:absolute;left:4112;top:385;width:2;height:9557" coordorigin="4112,385" coordsize="2,9557">
              <v:shape style="position:absolute;left:4112;top:385;width:2;height:9557" coordorigin="4112,385" coordsize="0,9557" path="m4112,385l4112,9941e" filled="false" stroked="true" strokeweight=".48pt" strokecolor="#000000">
                <v:path arrowok="t"/>
              </v:shape>
            </v:group>
            <v:group style="position:absolute;left:4116;top:9937;width:1125;height:2" coordorigin="4116,9937" coordsize="1125,2">
              <v:shape style="position:absolute;left:4116;top:9937;width:1125;height:2" coordorigin="4116,9937" coordsize="1125,0" path="m4116,9937l5241,9937e" filled="false" stroked="true" strokeweight=".48pt" strokecolor="#000000">
                <v:path arrowok="t"/>
              </v:shape>
            </v:group>
            <v:group style="position:absolute;left:5246;top:385;width:2;height:9557" coordorigin="5246,385" coordsize="2,9557">
              <v:shape style="position:absolute;left:5246;top:385;width:2;height:9557" coordorigin="5246,385" coordsize="0,9557" path="m5246,385l5246,9941e" filled="false" stroked="true" strokeweight=".48pt" strokecolor="#000000">
                <v:path arrowok="t"/>
              </v:shape>
            </v:group>
            <v:group style="position:absolute;left:5251;top:9937;width:1157;height:2" coordorigin="5251,9937" coordsize="1157,2">
              <v:shape style="position:absolute;left:5251;top:9937;width:1157;height:2" coordorigin="5251,9937" coordsize="1157,0" path="m5251,9937l6408,9937e" filled="false" stroked="true" strokeweight=".48pt" strokecolor="#000000">
                <v:path arrowok="t"/>
              </v:shape>
            </v:group>
            <v:group style="position:absolute;left:6412;top:385;width:2;height:9557" coordorigin="6412,385" coordsize="2,9557">
              <v:shape style="position:absolute;left:6412;top:385;width:2;height:9557" coordorigin="6412,385" coordsize="0,9557" path="m6412,385l6412,9941e" filled="false" stroked="true" strokeweight=".48pt" strokecolor="#000000">
                <v:path arrowok="t"/>
              </v:shape>
            </v:group>
            <v:group style="position:absolute;left:6417;top:9937;width:1036;height:2" coordorigin="6417,9937" coordsize="1036,2">
              <v:shape style="position:absolute;left:6417;top:9937;width:1036;height:2" coordorigin="6417,9937" coordsize="1036,0" path="m6417,9937l7453,9937e" filled="false" stroked="true" strokeweight=".48pt" strokecolor="#000000">
                <v:path arrowok="t"/>
              </v:shape>
            </v:group>
            <v:group style="position:absolute;left:7458;top:385;width:2;height:9557" coordorigin="7458,385" coordsize="2,9557">
              <v:shape style="position:absolute;left:7458;top:385;width:2;height:9557" coordorigin="7458,385" coordsize="0,9557" path="m7458,385l7458,9941e" filled="false" stroked="true" strokeweight=".48pt" strokecolor="#000000">
                <v:path arrowok="t"/>
              </v:shape>
            </v:group>
            <v:group style="position:absolute;left:7462;top:9937;width:1036;height:2" coordorigin="7462,9937" coordsize="1036,2">
              <v:shape style="position:absolute;left:7462;top:9937;width:1036;height:2" coordorigin="7462,9937" coordsize="1036,0" path="m7462,9937l8498,9937e" filled="false" stroked="true" strokeweight=".48pt" strokecolor="#000000">
                <v:path arrowok="t"/>
              </v:shape>
            </v:group>
            <v:group style="position:absolute;left:8503;top:385;width:2;height:9557" coordorigin="8503,385" coordsize="2,9557">
              <v:shape style="position:absolute;left:8503;top:385;width:2;height:9557" coordorigin="8503,385" coordsize="0,9557" path="m8503,385l8503,9941e" filled="false" stroked="true" strokeweight=".48pt" strokecolor="#000000">
                <v:path arrowok="t"/>
              </v:shape>
            </v:group>
            <v:group style="position:absolute;left:8508;top:9937;width:1036;height:2" coordorigin="8508,9937" coordsize="1036,2">
              <v:shape style="position:absolute;left:8508;top:9937;width:1036;height:2" coordorigin="8508,9937" coordsize="1036,0" path="m8508,9937l9544,9937e" filled="false" stroked="true" strokeweight=".48pt" strokecolor="#000000">
                <v:path arrowok="t"/>
              </v:shape>
            </v:group>
            <v:group style="position:absolute;left:9548;top:385;width:2;height:9557" coordorigin="9548,385" coordsize="2,9557">
              <v:shape style="position:absolute;left:9548;top:385;width:2;height:9557" coordorigin="9548,385" coordsize="0,9557" path="m9548,385l9548,9941e" filled="false" stroked="true" strokeweight=".48pt" strokecolor="#000000">
                <v:path arrowok="t"/>
              </v:shape>
            </v:group>
            <v:group style="position:absolute;left:9553;top:9937;width:1037;height:2" coordorigin="9553,9937" coordsize="1037,2">
              <v:shape style="position:absolute;left:9553;top:9937;width:1037;height:2" coordorigin="9553,9937" coordsize="1037,0" path="m9553,9937l10590,9937e" filled="false" stroked="true" strokeweight=".48pt" strokecolor="#000000">
                <v:path arrowok="t"/>
              </v:shape>
            </v:group>
            <v:group style="position:absolute;left:10595;top:385;width:2;height:9557" coordorigin="10595,385" coordsize="2,9557">
              <v:shape style="position:absolute;left:10595;top:385;width:2;height:9557" coordorigin="10595,385" coordsize="0,9557" path="m10595,385l10595,9941e" filled="false" stroked="true" strokeweight=".48pt" strokecolor="#000000">
                <v:path arrowok="t"/>
              </v:shape>
              <v:shape style="position:absolute;left:1103;top:2552;width:5245;height:189" type="#_x0000_t202" filled="false" stroked="false">
                <v:textbox inset="0,0,0,0">
                  <w:txbxContent>
                    <w:p>
                      <w:pPr>
                        <w:tabs>
                          <w:tab w:pos="1226" w:val="left" w:leader="none"/>
                          <w:tab w:pos="2043" w:val="left" w:leader="none"/>
                        </w:tabs>
                        <w:spacing w:line="189"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线文化传播</w:t>
                        <w:tab/>
                        <w:t>子公司</w:t>
                        <w:tab/>
                      </w:r>
                      <w:r>
                        <w:rPr>
                          <w:rFonts w:ascii="宋体" w:hAnsi="宋体" w:cs="宋体" w:eastAsia="宋体" w:hint="default"/>
                          <w:spacing w:val="-4"/>
                          <w:sz w:val="18"/>
                          <w:szCs w:val="18"/>
                        </w:rPr>
                        <w:t>制作、代理、</w:t>
                      </w:r>
                      <w:r>
                        <w:rPr>
                          <w:rFonts w:ascii="Times New Roman" w:hAnsi="Times New Roman" w:cs="Times New Roman" w:eastAsia="Times New Roman" w:hint="default"/>
                          <w:spacing w:val="-4"/>
                          <w:sz w:val="18"/>
                          <w:szCs w:val="18"/>
                        </w:rPr>
                        <w:t>10,000,000.00 </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63,705,443.65</w:t>
                      </w:r>
                    </w:p>
                  </w:txbxContent>
                </v:textbox>
                <w10:wrap type="none"/>
              </v:shape>
              <v:shape style="position:absolute;left:1103;top:4294;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广东三赢广</w:t>
                      </w:r>
                    </w:p>
                    <w:p>
                      <w:pPr>
                        <w:spacing w:line="314" w:lineRule="exact" w:before="34"/>
                        <w:ind w:left="270" w:right="0" w:hanging="270"/>
                        <w:jc w:val="left"/>
                        <w:rPr>
                          <w:rFonts w:ascii="宋体" w:hAnsi="宋体" w:cs="宋体" w:eastAsia="宋体" w:hint="default"/>
                          <w:sz w:val="18"/>
                          <w:szCs w:val="18"/>
                        </w:rPr>
                      </w:pPr>
                      <w:r>
                        <w:rPr>
                          <w:rFonts w:ascii="宋体" w:hAnsi="宋体" w:cs="宋体" w:eastAsia="宋体" w:hint="default"/>
                          <w:sz w:val="18"/>
                          <w:szCs w:val="18"/>
                        </w:rPr>
                        <w:t>告传播有限 公司</w:t>
                      </w:r>
                    </w:p>
                  </w:txbxContent>
                </v:textbox>
                <w10:wrap type="none"/>
              </v:shape>
              <v:shape style="position:absolute;left:3147;top:4294;width:2049;height:814" type="#_x0000_t202" filled="false" stroked="false">
                <v:textbox inset="0,0,0,0">
                  <w:txbxContent>
                    <w:p>
                      <w:pPr>
                        <w:spacing w:line="180" w:lineRule="exact" w:before="0"/>
                        <w:ind w:left="18" w:right="0" w:firstLine="0"/>
                        <w:jc w:val="left"/>
                        <w:rPr>
                          <w:rFonts w:ascii="宋体" w:hAnsi="宋体" w:cs="宋体" w:eastAsia="宋体" w:hint="default"/>
                          <w:sz w:val="18"/>
                          <w:szCs w:val="18"/>
                        </w:rPr>
                      </w:pPr>
                      <w:r>
                        <w:rPr>
                          <w:rFonts w:ascii="宋体" w:hAnsi="宋体" w:cs="宋体" w:eastAsia="宋体" w:hint="default"/>
                          <w:sz w:val="18"/>
                          <w:szCs w:val="18"/>
                        </w:rPr>
                        <w:t>广告设计、</w:t>
                      </w:r>
                    </w:p>
                    <w:p>
                      <w:pPr>
                        <w:spacing w:line="310" w:lineRule="atLeast" w:before="14"/>
                        <w:ind w:left="265" w:right="0" w:hanging="266"/>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制作、代理、</w:t>
                      </w:r>
                      <w:r>
                        <w:rPr>
                          <w:rFonts w:ascii="Times New Roman" w:hAnsi="Times New Roman" w:cs="Times New Roman" w:eastAsia="Times New Roman" w:hint="default"/>
                          <w:spacing w:val="-4"/>
                          <w:sz w:val="18"/>
                          <w:szCs w:val="18"/>
                        </w:rPr>
                        <w:t>10,000,000.00</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xbxContent>
                </v:textbox>
                <w10:wrap type="none"/>
              </v:shape>
              <v:shape style="position:absolute;left:6463;top:4457;width:198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25,609,908.2 </w:t>
                      </w:r>
                      <w:r>
                        <w:rPr>
                          <w:rFonts w:ascii="Times New Roman"/>
                          <w:spacing w:val="5"/>
                          <w:sz w:val="18"/>
                        </w:rPr>
                        <w:t> </w:t>
                      </w:r>
                      <w:r>
                        <w:rPr>
                          <w:rFonts w:ascii="Times New Roman"/>
                          <w:sz w:val="18"/>
                        </w:rPr>
                        <w:t>350,666,040.</w:t>
                      </w:r>
                    </w:p>
                  </w:txbxContent>
                </v:textbox>
                <w10:wrap type="none"/>
              </v:shape>
              <v:shape style="position:absolute;left:2330;top:460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5312;top:4613;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47,074,970.99</w:t>
                      </w:r>
                    </w:p>
                  </w:txbxContent>
                </v:textbox>
                <w10:wrap type="none"/>
              </v:shape>
              <v:shape style="position:absolute;left:8552;top:4613;width:199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4,779,497.47 </w:t>
                      </w:r>
                      <w:r>
                        <w:rPr>
                          <w:rFonts w:ascii="Times New Roman"/>
                          <w:spacing w:val="7"/>
                          <w:sz w:val="18"/>
                        </w:rPr>
                        <w:t> </w:t>
                      </w:r>
                      <w:r>
                        <w:rPr>
                          <w:rFonts w:ascii="Times New Roman"/>
                          <w:sz w:val="18"/>
                        </w:rPr>
                        <w:t>3,704,360.93</w:t>
                      </w:r>
                    </w:p>
                  </w:txbxContent>
                </v:textbox>
                <w10:wrap type="none"/>
              </v:shape>
              <v:shape style="position:absolute;left:6890;top:4769;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7890;top:4769;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v:shape style="position:absolute;left:1103;top:5320;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广东广旭整</w:t>
                      </w:r>
                    </w:p>
                    <w:p>
                      <w:pPr>
                        <w:spacing w:line="314" w:lineRule="exact" w:before="34"/>
                        <w:ind w:left="90" w:right="0" w:hanging="90"/>
                        <w:jc w:val="left"/>
                        <w:rPr>
                          <w:rFonts w:ascii="宋体" w:hAnsi="宋体" w:cs="宋体" w:eastAsia="宋体" w:hint="default"/>
                          <w:sz w:val="18"/>
                          <w:szCs w:val="18"/>
                        </w:rPr>
                      </w:pPr>
                      <w:r>
                        <w:rPr>
                          <w:rFonts w:ascii="宋体" w:hAnsi="宋体" w:cs="宋体" w:eastAsia="宋体" w:hint="default"/>
                          <w:sz w:val="18"/>
                          <w:szCs w:val="18"/>
                        </w:rPr>
                        <w:t>合营销传播 有限公司</w:t>
                      </w:r>
                    </w:p>
                  </w:txbxContent>
                </v:textbox>
                <w10:wrap type="none"/>
              </v:shape>
              <v:shape style="position:absolute;left:3147;top:5320;width:2004;height:814" type="#_x0000_t202" filled="false" stroked="false">
                <v:textbox inset="0,0,0,0">
                  <w:txbxContent>
                    <w:p>
                      <w:pPr>
                        <w:spacing w:line="180" w:lineRule="exact" w:before="0"/>
                        <w:ind w:left="18" w:right="0" w:firstLine="0"/>
                        <w:jc w:val="left"/>
                        <w:rPr>
                          <w:rFonts w:ascii="宋体" w:hAnsi="宋体" w:cs="宋体" w:eastAsia="宋体" w:hint="default"/>
                          <w:sz w:val="18"/>
                          <w:szCs w:val="18"/>
                        </w:rPr>
                      </w:pPr>
                      <w:r>
                        <w:rPr>
                          <w:rFonts w:ascii="宋体" w:hAnsi="宋体" w:cs="宋体" w:eastAsia="宋体" w:hint="default"/>
                          <w:sz w:val="18"/>
                          <w:szCs w:val="18"/>
                        </w:rPr>
                        <w:t>广告设计、</w:t>
                      </w:r>
                    </w:p>
                    <w:p>
                      <w:pPr>
                        <w:spacing w:before="75"/>
                        <w:ind w:left="0" w:right="0" w:firstLine="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制作、代理、</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7,000,000.00</w:t>
                      </w:r>
                    </w:p>
                    <w:p>
                      <w:pPr>
                        <w:spacing w:line="245" w:lineRule="exact" w:before="64"/>
                        <w:ind w:left="0" w:right="1065"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xbxContent>
                </v:textbox>
                <w10:wrap type="none"/>
              </v:shape>
              <v:shape style="position:absolute;left:5312;top:5483;width:1035;height:492" type="#_x0000_t202" filled="false" stroked="false">
                <v:textbox inset="0,0,0,0">
                  <w:txbxContent>
                    <w:p>
                      <w:pPr>
                        <w:spacing w:line="184" w:lineRule="exact" w:before="0"/>
                        <w:ind w:left="0" w:right="0" w:firstLine="0"/>
                        <w:jc w:val="center"/>
                        <w:rPr>
                          <w:rFonts w:ascii="Times New Roman" w:hAnsi="Times New Roman" w:cs="Times New Roman" w:eastAsia="Times New Roman" w:hint="default"/>
                          <w:sz w:val="18"/>
                          <w:szCs w:val="18"/>
                        </w:rPr>
                      </w:pPr>
                      <w:r>
                        <w:rPr>
                          <w:rFonts w:ascii="Times New Roman"/>
                          <w:spacing w:val="-1"/>
                          <w:sz w:val="18"/>
                        </w:rPr>
                        <w:t>104,263,493.8</w:t>
                      </w:r>
                    </w:p>
                    <w:p>
                      <w:pPr>
                        <w:spacing w:line="203" w:lineRule="exact" w:before="105"/>
                        <w:ind w:left="0" w:right="1" w:firstLine="0"/>
                        <w:jc w:val="center"/>
                        <w:rPr>
                          <w:rFonts w:ascii="Times New Roman" w:hAnsi="Times New Roman" w:cs="Times New Roman" w:eastAsia="Times New Roman" w:hint="default"/>
                          <w:sz w:val="18"/>
                          <w:szCs w:val="18"/>
                        </w:rPr>
                      </w:pPr>
                      <w:r>
                        <w:rPr>
                          <w:rFonts w:ascii="Times New Roman"/>
                          <w:sz w:val="18"/>
                        </w:rPr>
                        <w:t>1</w:t>
                      </w:r>
                    </w:p>
                  </w:txbxContent>
                </v:textbox>
                <w10:wrap type="none"/>
              </v:shape>
              <v:shape style="position:absolute;left:6463;top:5483;width:198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12,157,518.6 </w:t>
                      </w:r>
                      <w:r>
                        <w:rPr>
                          <w:rFonts w:ascii="Times New Roman"/>
                          <w:spacing w:val="5"/>
                          <w:sz w:val="18"/>
                        </w:rPr>
                        <w:t> </w:t>
                      </w:r>
                      <w:r>
                        <w:rPr>
                          <w:rFonts w:ascii="Times New Roman"/>
                          <w:sz w:val="18"/>
                        </w:rPr>
                        <w:t>725,677,638.</w:t>
                      </w:r>
                    </w:p>
                  </w:txbxContent>
                </v:textbox>
                <w10:wrap type="none"/>
              </v:shape>
              <v:shape style="position:absolute;left:2330;top:563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8552;top:5639;width:199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4,527,546.64 </w:t>
                      </w:r>
                      <w:r>
                        <w:rPr>
                          <w:rFonts w:ascii="Times New Roman"/>
                          <w:spacing w:val="7"/>
                          <w:sz w:val="18"/>
                        </w:rPr>
                        <w:t> </w:t>
                      </w:r>
                      <w:r>
                        <w:rPr>
                          <w:rFonts w:ascii="Times New Roman"/>
                          <w:sz w:val="18"/>
                        </w:rPr>
                        <w:t>3,338,419.70</w:t>
                      </w:r>
                    </w:p>
                  </w:txbxContent>
                </v:textbox>
                <w10:wrap type="none"/>
              </v:shape>
              <v:shape style="position:absolute;left:6890;top:5795;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w:t>
                      </w:r>
                    </w:p>
                  </w:txbxContent>
                </v:textbox>
                <w10:wrap type="none"/>
              </v:shape>
              <v:shape style="position:absolute;left:7890;top:5795;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v:shape style="position:absolute;left:1103;top:6346;width:1767;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北京合力唯</w:t>
                      </w:r>
                    </w:p>
                    <w:p>
                      <w:pPr>
                        <w:tabs>
                          <w:tab w:pos="1226" w:val="left" w:leader="none"/>
                        </w:tabs>
                        <w:spacing w:line="310" w:lineRule="atLeast" w:before="2"/>
                        <w:ind w:left="90" w:right="0" w:hanging="90"/>
                        <w:jc w:val="left"/>
                        <w:rPr>
                          <w:rFonts w:ascii="宋体" w:hAnsi="宋体" w:cs="宋体" w:eastAsia="宋体" w:hint="default"/>
                          <w:sz w:val="18"/>
                          <w:szCs w:val="18"/>
                        </w:rPr>
                      </w:pPr>
                      <w:r>
                        <w:rPr>
                          <w:rFonts w:ascii="宋体" w:hAnsi="宋体" w:cs="宋体" w:eastAsia="宋体" w:hint="default"/>
                          <w:sz w:val="18"/>
                          <w:szCs w:val="18"/>
                        </w:rPr>
                        <w:t>胜体育发展</w:t>
                        <w:tab/>
                        <w:t>子公司 有限公司</w:t>
                      </w:r>
                    </w:p>
                  </w:txbxContent>
                </v:textbox>
                <w10:wrap type="none"/>
              </v:shape>
              <v:shape style="position:absolute;left:3165;top:6346;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体育项目经</w:t>
                      </w:r>
                    </w:p>
                    <w:p>
                      <w:pPr>
                        <w:spacing w:line="314" w:lineRule="exact" w:before="34"/>
                        <w:ind w:left="270" w:right="0" w:hanging="270"/>
                        <w:jc w:val="left"/>
                        <w:rPr>
                          <w:rFonts w:ascii="宋体" w:hAnsi="宋体" w:cs="宋体" w:eastAsia="宋体" w:hint="default"/>
                          <w:sz w:val="18"/>
                          <w:szCs w:val="18"/>
                        </w:rPr>
                      </w:pPr>
                      <w:r>
                        <w:rPr>
                          <w:rFonts w:ascii="宋体" w:hAnsi="宋体" w:cs="宋体" w:eastAsia="宋体" w:hint="default"/>
                          <w:sz w:val="18"/>
                          <w:szCs w:val="18"/>
                        </w:rPr>
                        <w:t>营、广告、 公关</w:t>
                      </w:r>
                    </w:p>
                  </w:txbxContent>
                </v:textbox>
                <w10:wrap type="none"/>
              </v:shape>
              <v:shape style="position:absolute;left:4205;top:6509;width:6323;height:492" type="#_x0000_t202" filled="false" stroked="false">
                <v:textbox inset="0,0,0,0">
                  <w:txbxContent>
                    <w:p>
                      <w:pPr>
                        <w:spacing w:line="158" w:lineRule="exact" w:before="0"/>
                        <w:ind w:left="2273" w:right="0" w:firstLine="0"/>
                        <w:jc w:val="center"/>
                        <w:rPr>
                          <w:rFonts w:ascii="Times New Roman" w:hAnsi="Times New Roman" w:cs="Times New Roman" w:eastAsia="Times New Roman" w:hint="default"/>
                          <w:sz w:val="18"/>
                          <w:szCs w:val="18"/>
                        </w:rPr>
                      </w:pPr>
                      <w:r>
                        <w:rPr>
                          <w:rFonts w:ascii="Times New Roman"/>
                          <w:sz w:val="18"/>
                        </w:rPr>
                        <w:t>-15,632,672.  25,943,396.3   -5,404,807.8 </w:t>
                      </w:r>
                      <w:r>
                        <w:rPr>
                          <w:rFonts w:ascii="Times New Roman"/>
                          <w:spacing w:val="35"/>
                          <w:sz w:val="18"/>
                        </w:rPr>
                        <w:t> </w:t>
                      </w:r>
                      <w:r>
                        <w:rPr>
                          <w:rFonts w:ascii="Times New Roman"/>
                          <w:sz w:val="18"/>
                        </w:rPr>
                        <w:t>-5,435,844.2</w:t>
                      </w:r>
                    </w:p>
                    <w:p>
                      <w:pPr>
                        <w:tabs>
                          <w:tab w:pos="1218" w:val="left" w:leader="none"/>
                        </w:tabs>
                        <w:spacing w:line="156"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8,000,000.00</w:t>
                        <w:tab/>
                      </w:r>
                      <w:r>
                        <w:rPr>
                          <w:rFonts w:ascii="Times New Roman"/>
                          <w:sz w:val="18"/>
                        </w:rPr>
                        <w:t>446,630.05</w:t>
                      </w:r>
                    </w:p>
                    <w:p>
                      <w:pPr>
                        <w:tabs>
                          <w:tab w:pos="3316" w:val="left" w:leader="none"/>
                          <w:tab w:pos="4362" w:val="left" w:leader="none"/>
                          <w:tab w:pos="5408" w:val="left" w:leader="none"/>
                        </w:tabs>
                        <w:spacing w:line="178" w:lineRule="exact" w:before="0"/>
                        <w:ind w:left="2228" w:right="0" w:firstLine="0"/>
                        <w:jc w:val="center"/>
                        <w:rPr>
                          <w:rFonts w:ascii="Times New Roman" w:hAnsi="Times New Roman" w:cs="Times New Roman" w:eastAsia="Times New Roman" w:hint="default"/>
                          <w:sz w:val="18"/>
                          <w:szCs w:val="18"/>
                        </w:rPr>
                      </w:pPr>
                      <w:r>
                        <w:rPr>
                          <w:rFonts w:ascii="Times New Roman"/>
                          <w:sz w:val="18"/>
                        </w:rPr>
                        <w:t>84</w:t>
                        <w:tab/>
                        <w:t>4</w:t>
                        <w:tab/>
                        <w:t>8</w:t>
                        <w:tab/>
                        <w:t>5</w:t>
                      </w:r>
                    </w:p>
                  </w:txbxContent>
                </v:textbox>
                <w10:wrap type="none"/>
              </v:shape>
              <v:shape style="position:absolute;left:1103;top:7372;width:1767;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重庆年度广</w:t>
                      </w:r>
                    </w:p>
                    <w:p>
                      <w:pPr>
                        <w:tabs>
                          <w:tab w:pos="1226" w:val="left" w:leader="none"/>
                        </w:tabs>
                        <w:spacing w:line="310" w:lineRule="atLeast" w:before="2"/>
                        <w:ind w:left="270" w:right="0" w:hanging="270"/>
                        <w:jc w:val="left"/>
                        <w:rPr>
                          <w:rFonts w:ascii="宋体" w:hAnsi="宋体" w:cs="宋体" w:eastAsia="宋体" w:hint="default"/>
                          <w:sz w:val="18"/>
                          <w:szCs w:val="18"/>
                        </w:rPr>
                      </w:pPr>
                      <w:r>
                        <w:rPr>
                          <w:rFonts w:ascii="宋体" w:hAnsi="宋体" w:cs="宋体" w:eastAsia="宋体" w:hint="default"/>
                          <w:sz w:val="18"/>
                          <w:szCs w:val="18"/>
                        </w:rPr>
                        <w:t>告传媒有限</w:t>
                        <w:tab/>
                        <w:t>子公司 公司</w:t>
                      </w:r>
                    </w:p>
                  </w:txbxContent>
                </v:textbox>
                <w10:wrap type="none"/>
              </v:shape>
              <v:shape style="position:absolute;left:3147;top:7372;width:2049;height:814" type="#_x0000_t202" filled="false" stroked="false">
                <v:textbox inset="0,0,0,0">
                  <w:txbxContent>
                    <w:p>
                      <w:pPr>
                        <w:spacing w:line="180" w:lineRule="exact" w:before="0"/>
                        <w:ind w:left="18" w:right="0" w:firstLine="0"/>
                        <w:jc w:val="left"/>
                        <w:rPr>
                          <w:rFonts w:ascii="宋体" w:hAnsi="宋体" w:cs="宋体" w:eastAsia="宋体" w:hint="default"/>
                          <w:sz w:val="18"/>
                          <w:szCs w:val="18"/>
                        </w:rPr>
                      </w:pPr>
                      <w:r>
                        <w:rPr>
                          <w:rFonts w:ascii="宋体" w:hAnsi="宋体" w:cs="宋体" w:eastAsia="宋体" w:hint="default"/>
                          <w:sz w:val="18"/>
                          <w:szCs w:val="18"/>
                        </w:rPr>
                        <w:t>广告设计、</w:t>
                      </w:r>
                    </w:p>
                    <w:p>
                      <w:pPr>
                        <w:spacing w:line="310" w:lineRule="atLeast" w:before="14"/>
                        <w:ind w:left="265" w:right="0" w:hanging="266"/>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制作、代理、</w:t>
                      </w:r>
                      <w:r>
                        <w:rPr>
                          <w:rFonts w:ascii="Times New Roman" w:hAnsi="Times New Roman" w:cs="Times New Roman" w:eastAsia="Times New Roman" w:hint="default"/>
                          <w:spacing w:val="-4"/>
                          <w:sz w:val="18"/>
                          <w:szCs w:val="18"/>
                        </w:rPr>
                        <w:t>13,500,000.00</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xbxContent>
                </v:textbox>
                <w10:wrap type="none"/>
              </v:shape>
              <v:shape style="position:absolute;left:5312;top:7535;width:5216;height:492" type="#_x0000_t202" filled="false" stroked="false">
                <v:textbox inset="0,0,0,0">
                  <w:txbxContent>
                    <w:p>
                      <w:pPr>
                        <w:spacing w:line="184" w:lineRule="exact" w:before="0"/>
                        <w:ind w:left="0" w:right="0" w:firstLine="0"/>
                        <w:jc w:val="center"/>
                        <w:rPr>
                          <w:rFonts w:ascii="Times New Roman" w:hAnsi="Times New Roman" w:cs="Times New Roman" w:eastAsia="Times New Roman" w:hint="default"/>
                          <w:sz w:val="18"/>
                          <w:szCs w:val="18"/>
                        </w:rPr>
                      </w:pPr>
                      <w:r>
                        <w:rPr>
                          <w:rFonts w:ascii="Times New Roman"/>
                          <w:sz w:val="18"/>
                        </w:rPr>
                        <w:t>136,587,215.3   88,996,346.0  97,336,082.1   -20,753,727.  -25,477,314.</w:t>
                      </w:r>
                    </w:p>
                    <w:p>
                      <w:pPr>
                        <w:tabs>
                          <w:tab w:pos="1210" w:val="left" w:leader="none"/>
                          <w:tab w:pos="2254" w:val="left" w:leader="none"/>
                          <w:tab w:pos="3255" w:val="left" w:leader="none"/>
                          <w:tab w:pos="4301" w:val="left" w:leader="none"/>
                        </w:tabs>
                        <w:spacing w:line="203" w:lineRule="exact" w:before="105"/>
                        <w:ind w:left="104" w:right="0" w:firstLine="0"/>
                        <w:jc w:val="center"/>
                        <w:rPr>
                          <w:rFonts w:ascii="Times New Roman" w:hAnsi="Times New Roman" w:cs="Times New Roman" w:eastAsia="Times New Roman" w:hint="default"/>
                          <w:sz w:val="18"/>
                          <w:szCs w:val="18"/>
                        </w:rPr>
                      </w:pPr>
                      <w:r>
                        <w:rPr>
                          <w:rFonts w:ascii="Times New Roman"/>
                          <w:sz w:val="18"/>
                        </w:rPr>
                        <w:t>5</w:t>
                        <w:tab/>
                        <w:t>8</w:t>
                        <w:tab/>
                        <w:t>5</w:t>
                        <w:tab/>
                        <w:t>19</w:t>
                        <w:tab/>
                        <w:t>88</w:t>
                      </w:r>
                    </w:p>
                  </w:txbxContent>
                </v:textbox>
                <w10:wrap type="none"/>
              </v:shape>
              <v:shape style="position:absolute;left:1103;top:8710;width:1767;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广州旗智企</w:t>
                      </w:r>
                    </w:p>
                    <w:p>
                      <w:pPr>
                        <w:tabs>
                          <w:tab w:pos="1226" w:val="left" w:leader="none"/>
                        </w:tabs>
                        <w:spacing w:line="310" w:lineRule="atLeast" w:before="2"/>
                        <w:ind w:left="90" w:right="0" w:hanging="90"/>
                        <w:jc w:val="left"/>
                        <w:rPr>
                          <w:rFonts w:ascii="宋体" w:hAnsi="宋体" w:cs="宋体" w:eastAsia="宋体" w:hint="default"/>
                          <w:sz w:val="18"/>
                          <w:szCs w:val="18"/>
                        </w:rPr>
                      </w:pPr>
                      <w:r>
                        <w:rPr>
                          <w:rFonts w:ascii="宋体" w:hAnsi="宋体" w:cs="宋体" w:eastAsia="宋体" w:hint="default"/>
                          <w:sz w:val="18"/>
                          <w:szCs w:val="18"/>
                        </w:rPr>
                        <w:t>业管理咨询</w:t>
                        <w:tab/>
                        <w:t>子公司 有限公司</w:t>
                      </w:r>
                    </w:p>
                  </w:txbxContent>
                </v:textbox>
                <w10:wrap type="none"/>
              </v:shape>
              <v:shape style="position:absolute;left:3165;top:8398;width:2031;height:142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品牌管理咨</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询、商务咨</w:t>
                      </w:r>
                    </w:p>
                    <w:p>
                      <w:pPr>
                        <w:spacing w:before="76"/>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询、市场调</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10,000,000.00</w:t>
                      </w:r>
                    </w:p>
                    <w:p>
                      <w:pPr>
                        <w:spacing w:line="314" w:lineRule="exact" w:before="22"/>
                        <w:ind w:left="360" w:right="1128" w:hanging="360"/>
                        <w:jc w:val="left"/>
                        <w:rPr>
                          <w:rFonts w:ascii="宋体" w:hAnsi="宋体" w:cs="宋体" w:eastAsia="宋体" w:hint="default"/>
                          <w:sz w:val="18"/>
                          <w:szCs w:val="18"/>
                        </w:rPr>
                      </w:pPr>
                      <w:r>
                        <w:rPr>
                          <w:rFonts w:ascii="宋体" w:hAnsi="宋体" w:cs="宋体" w:eastAsia="宋体" w:hint="default"/>
                          <w:sz w:val="18"/>
                          <w:szCs w:val="18"/>
                        </w:rPr>
                        <w:t>研、会议策 划</w:t>
                      </w:r>
                    </w:p>
                  </w:txbxContent>
                </v:textbox>
                <w10:wrap type="none"/>
              </v:shape>
              <v:shape style="position:absolute;left:5312;top:8874;width:1035;height:492" type="#_x0000_t202" filled="false" stroked="false">
                <v:textbox inset="0,0,0,0">
                  <w:txbxContent>
                    <w:p>
                      <w:pPr>
                        <w:spacing w:line="184" w:lineRule="exact" w:before="0"/>
                        <w:ind w:left="0" w:right="0" w:firstLine="0"/>
                        <w:jc w:val="center"/>
                        <w:rPr>
                          <w:rFonts w:ascii="Times New Roman" w:hAnsi="Times New Roman" w:cs="Times New Roman" w:eastAsia="Times New Roman" w:hint="default"/>
                          <w:sz w:val="18"/>
                          <w:szCs w:val="18"/>
                        </w:rPr>
                      </w:pPr>
                      <w:r>
                        <w:rPr>
                          <w:rFonts w:ascii="Times New Roman"/>
                          <w:spacing w:val="-1"/>
                          <w:sz w:val="18"/>
                        </w:rPr>
                        <w:t>123,018,449.1</w:t>
                      </w:r>
                    </w:p>
                    <w:p>
                      <w:pPr>
                        <w:spacing w:line="203" w:lineRule="exact" w:before="105"/>
                        <w:ind w:left="0" w:right="1" w:firstLine="0"/>
                        <w:jc w:val="center"/>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6463;top:8874;width:198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55,003,627.8 </w:t>
                      </w:r>
                      <w:r>
                        <w:rPr>
                          <w:rFonts w:ascii="Times New Roman"/>
                          <w:spacing w:val="5"/>
                          <w:sz w:val="18"/>
                        </w:rPr>
                        <w:t> </w:t>
                      </w:r>
                      <w:r>
                        <w:rPr>
                          <w:rFonts w:ascii="Times New Roman"/>
                          <w:sz w:val="18"/>
                        </w:rPr>
                        <w:t>204,738,806.</w:t>
                      </w:r>
                    </w:p>
                  </w:txbxContent>
                </v:textbox>
                <w10:wrap type="none"/>
              </v:shape>
              <v:shape style="position:absolute;left:6890;top:9186;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7890;top:9186;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w:t>
                      </w:r>
                    </w:p>
                  </w:txbxContent>
                </v:textbox>
                <w10:wrap type="none"/>
              </v:shape>
              <v:shape style="position:absolute;left:8552;top:8874;width:1992;height:492" type="#_x0000_t202" filled="false" stroked="false">
                <v:textbox inset="0,0,0,0">
                  <w:txbxContent>
                    <w:p>
                      <w:pPr>
                        <w:spacing w:line="184" w:lineRule="exact" w:before="0"/>
                        <w:ind w:left="0" w:right="0" w:firstLine="0"/>
                        <w:jc w:val="center"/>
                        <w:rPr>
                          <w:rFonts w:ascii="Times New Roman" w:hAnsi="Times New Roman" w:cs="Times New Roman" w:eastAsia="Times New Roman" w:hint="default"/>
                          <w:sz w:val="18"/>
                          <w:szCs w:val="18"/>
                        </w:rPr>
                      </w:pPr>
                      <w:r>
                        <w:rPr>
                          <w:rFonts w:ascii="Times New Roman"/>
                          <w:sz w:val="18"/>
                        </w:rPr>
                        <w:t>50,352,783.0 </w:t>
                      </w:r>
                      <w:r>
                        <w:rPr>
                          <w:rFonts w:ascii="Times New Roman"/>
                          <w:spacing w:val="7"/>
                          <w:sz w:val="18"/>
                        </w:rPr>
                        <w:t> </w:t>
                      </w:r>
                      <w:r>
                        <w:rPr>
                          <w:rFonts w:ascii="Times New Roman"/>
                          <w:sz w:val="18"/>
                        </w:rPr>
                        <w:t>37,676,024.0</w:t>
                      </w:r>
                    </w:p>
                    <w:p>
                      <w:pPr>
                        <w:tabs>
                          <w:tab w:pos="1046" w:val="left" w:leader="none"/>
                        </w:tabs>
                        <w:spacing w:line="203" w:lineRule="exact" w:before="105"/>
                        <w:ind w:left="0" w:right="0" w:firstLine="0"/>
                        <w:jc w:val="center"/>
                        <w:rPr>
                          <w:rFonts w:ascii="Times New Roman" w:hAnsi="Times New Roman" w:cs="Times New Roman" w:eastAsia="Times New Roman" w:hint="default"/>
                          <w:sz w:val="18"/>
                          <w:szCs w:val="18"/>
                        </w:rPr>
                      </w:pPr>
                      <w:r>
                        <w:rPr>
                          <w:rFonts w:ascii="Times New Roman"/>
                          <w:sz w:val="18"/>
                        </w:rPr>
                        <w:t>8</w:t>
                        <w:tab/>
                        <w:t>0</w:t>
                      </w:r>
                    </w:p>
                  </w:txbxContent>
                </v:textbox>
                <w10:wrap type="none"/>
              </v:shape>
            </v:group>
            <w10:wrap type="none"/>
          </v:group>
        </w:pict>
      </w:r>
      <w:r>
        <w:rPr/>
        <w:t>单位：元</w:t>
      </w:r>
    </w:p>
    <w:p>
      <w:pPr>
        <w:spacing w:line="240" w:lineRule="auto" w:before="6"/>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54"/>
        <w:gridCol w:w="1039"/>
        <w:gridCol w:w="992"/>
        <w:gridCol w:w="1134"/>
        <w:gridCol w:w="1166"/>
        <w:gridCol w:w="1045"/>
        <w:gridCol w:w="1046"/>
        <w:gridCol w:w="1045"/>
        <w:gridCol w:w="963"/>
        <w:gridCol w:w="83"/>
      </w:tblGrid>
      <w:tr>
        <w:trPr>
          <w:trHeight w:val="402" w:hRule="exact"/>
        </w:trPr>
        <w:tc>
          <w:tcPr>
            <w:tcW w:w="105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3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6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23" w:hRule="exact"/>
        </w:trPr>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成都经典</w:t>
            </w:r>
          </w:p>
        </w:tc>
        <w:tc>
          <w:tcPr>
            <w:tcW w:w="1039"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广告设</w:t>
            </w:r>
          </w:p>
        </w:tc>
        <w:tc>
          <w:tcPr>
            <w:tcW w:w="1134" w:type="dxa"/>
            <w:tcBorders>
              <w:top w:val="single" w:sz="4" w:space="0" w:color="000000"/>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
        </w:tc>
        <w:tc>
          <w:tcPr>
            <w:tcW w:w="1046" w:type="dxa"/>
            <w:gridSpan w:val="2"/>
            <w:tcBorders>
              <w:top w:val="single" w:sz="4" w:space="0" w:color="000000"/>
              <w:left w:val="nil" w:sz="6" w:space="0" w:color="auto"/>
              <w:bottom w:val="nil" w:sz="6" w:space="0" w:color="auto"/>
              <w:right w:val="nil" w:sz="6" w:space="0" w:color="auto"/>
            </w:tcBorders>
          </w:tcPr>
          <w:p>
            <w:pPr/>
          </w:p>
        </w:tc>
      </w:tr>
      <w:tr>
        <w:trPr>
          <w:trHeight w:val="915" w:hRule="exact"/>
        </w:trPr>
        <w:tc>
          <w:tcPr>
            <w:tcW w:w="3086" w:type="dxa"/>
            <w:gridSpan w:val="3"/>
            <w:tcBorders>
              <w:top w:val="nil" w:sz="6" w:space="0" w:color="auto"/>
              <w:left w:val="nil" w:sz="6" w:space="0" w:color="auto"/>
              <w:bottom w:val="nil" w:sz="6" w:space="0" w:color="auto"/>
              <w:right w:val="nil" w:sz="6" w:space="0" w:color="auto"/>
            </w:tcBorders>
          </w:tcPr>
          <w:p>
            <w:pPr>
              <w:pStyle w:val="TableParagraph"/>
              <w:tabs>
                <w:tab w:pos="2201" w:val="left" w:leader="none"/>
              </w:tabs>
              <w:spacing w:line="160" w:lineRule="auto" w:before="14"/>
              <w:ind w:left="166" w:right="16"/>
              <w:jc w:val="center"/>
              <w:rPr>
                <w:rFonts w:ascii="宋体" w:hAnsi="宋体" w:cs="宋体" w:eastAsia="宋体" w:hint="default"/>
                <w:sz w:val="18"/>
                <w:szCs w:val="18"/>
              </w:rPr>
            </w:pPr>
            <w:r>
              <w:rPr>
                <w:rFonts w:ascii="宋体" w:hAnsi="宋体" w:cs="宋体" w:eastAsia="宋体" w:hint="default"/>
                <w:sz w:val="18"/>
                <w:szCs w:val="18"/>
              </w:rPr>
              <w:t>视线广告</w:t>
              <w:tab/>
            </w:r>
            <w:r>
              <w:rPr>
                <w:rFonts w:ascii="宋体" w:hAnsi="宋体" w:cs="宋体" w:eastAsia="宋体" w:hint="default"/>
                <w:spacing w:val="-7"/>
                <w:sz w:val="18"/>
                <w:szCs w:val="18"/>
              </w:rPr>
              <w:t>计、制作、</w:t>
            </w:r>
            <w:r>
              <w:rPr>
                <w:rFonts w:ascii="宋体" w:hAnsi="宋体" w:cs="宋体" w:eastAsia="宋体" w:hint="default"/>
                <w:sz w:val="18"/>
                <w:szCs w:val="18"/>
              </w:rPr>
              <w:t> 子公司</w:t>
            </w:r>
          </w:p>
          <w:p>
            <w:pPr>
              <w:pStyle w:val="TableParagraph"/>
              <w:tabs>
                <w:tab w:pos="2091" w:val="left" w:leader="none"/>
              </w:tabs>
              <w:spacing w:line="163" w:lineRule="exact"/>
              <w:ind w:left="30" w:right="0"/>
              <w:jc w:val="center"/>
              <w:rPr>
                <w:rFonts w:ascii="宋体" w:hAnsi="宋体" w:cs="宋体" w:eastAsia="宋体" w:hint="default"/>
                <w:sz w:val="18"/>
                <w:szCs w:val="18"/>
              </w:rPr>
            </w:pPr>
            <w:r>
              <w:rPr>
                <w:rFonts w:ascii="宋体" w:hAnsi="宋体" w:cs="宋体" w:eastAsia="宋体" w:hint="default"/>
                <w:sz w:val="18"/>
                <w:szCs w:val="18"/>
              </w:rPr>
              <w:t>传媒有限</w:t>
              <w:tab/>
              <w:t>代理、发</w:t>
            </w:r>
          </w:p>
          <w:p>
            <w:pPr>
              <w:pStyle w:val="TableParagraph"/>
              <w:tabs>
                <w:tab w:pos="2130" w:val="left" w:leader="none"/>
              </w:tabs>
              <w:spacing w:line="240" w:lineRule="auto" w:before="77"/>
              <w:ind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w:t>
              <w:tab/>
              <w:t>布</w:t>
            </w:r>
            <w:r>
              <w:rPr>
                <w:rFonts w:ascii="Times New Roman" w:hAnsi="Times New Roman" w:cs="Times New Roman" w:eastAsia="Times New Roman" w:hint="default"/>
                <w:sz w:val="18"/>
                <w:szCs w:val="18"/>
              </w:rPr>
              <w:t>.</w:t>
            </w:r>
          </w:p>
        </w:tc>
        <w:tc>
          <w:tcPr>
            <w:tcW w:w="1134" w:type="dxa"/>
            <w:tcBorders>
              <w:top w:val="nil" w:sz="6" w:space="0" w:color="auto"/>
              <w:left w:val="nil" w:sz="6" w:space="0" w:color="auto"/>
              <w:bottom w:val="nil" w:sz="6" w:space="0" w:color="auto"/>
              <w:right w:val="nil" w:sz="6" w:space="0" w:color="auto"/>
            </w:tcBorders>
          </w:tcPr>
          <w:p>
            <w:pPr>
              <w:pStyle w:val="TableParagraph"/>
              <w:spacing w:line="192" w:lineRule="exact"/>
              <w:ind w:right="1"/>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00</w:t>
            </w:r>
          </w:p>
        </w:tc>
        <w:tc>
          <w:tcPr>
            <w:tcW w:w="1166" w:type="dxa"/>
            <w:tcBorders>
              <w:top w:val="nil" w:sz="6" w:space="0" w:color="auto"/>
              <w:left w:val="nil" w:sz="6" w:space="0" w:color="auto"/>
              <w:bottom w:val="nil" w:sz="6" w:space="0" w:color="auto"/>
              <w:right w:val="nil" w:sz="6" w:space="0" w:color="auto"/>
            </w:tcBorders>
          </w:tcPr>
          <w:p>
            <w:pPr>
              <w:pStyle w:val="TableParagraph"/>
              <w:spacing w:line="192" w:lineRule="exact"/>
              <w:ind w:left="1" w:right="0"/>
              <w:jc w:val="center"/>
              <w:rPr>
                <w:rFonts w:ascii="Times New Roman" w:hAnsi="Times New Roman" w:cs="Times New Roman" w:eastAsia="Times New Roman" w:hint="default"/>
                <w:sz w:val="18"/>
                <w:szCs w:val="18"/>
              </w:rPr>
            </w:pPr>
            <w:r>
              <w:rPr>
                <w:rFonts w:ascii="Times New Roman"/>
                <w:sz w:val="18"/>
              </w:rPr>
              <w:t>236,449,731.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93</w:t>
            </w:r>
          </w:p>
        </w:tc>
        <w:tc>
          <w:tcPr>
            <w:tcW w:w="1045"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center"/>
              <w:rPr>
                <w:rFonts w:ascii="Times New Roman" w:hAnsi="Times New Roman" w:cs="Times New Roman" w:eastAsia="Times New Roman" w:hint="default"/>
                <w:sz w:val="18"/>
                <w:szCs w:val="18"/>
              </w:rPr>
            </w:pPr>
            <w:r>
              <w:rPr>
                <w:rFonts w:ascii="Times New Roman"/>
                <w:sz w:val="18"/>
              </w:rPr>
              <w:t>165,214,12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2.87</w:t>
            </w:r>
          </w:p>
        </w:tc>
        <w:tc>
          <w:tcPr>
            <w:tcW w:w="1046"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center"/>
              <w:rPr>
                <w:rFonts w:ascii="Times New Roman" w:hAnsi="Times New Roman" w:cs="Times New Roman" w:eastAsia="Times New Roman" w:hint="default"/>
                <w:sz w:val="18"/>
                <w:szCs w:val="18"/>
              </w:rPr>
            </w:pPr>
            <w:r>
              <w:rPr>
                <w:rFonts w:ascii="Times New Roman"/>
                <w:sz w:val="18"/>
              </w:rPr>
              <w:t>313,581,46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7.44</w:t>
            </w:r>
          </w:p>
        </w:tc>
        <w:tc>
          <w:tcPr>
            <w:tcW w:w="1045"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center"/>
              <w:rPr>
                <w:rFonts w:ascii="Times New Roman" w:hAnsi="Times New Roman" w:cs="Times New Roman" w:eastAsia="Times New Roman" w:hint="default"/>
                <w:sz w:val="18"/>
                <w:szCs w:val="18"/>
              </w:rPr>
            </w:pPr>
            <w:r>
              <w:rPr>
                <w:rFonts w:ascii="Times New Roman"/>
                <w:sz w:val="18"/>
              </w:rPr>
              <w:t>50,249,387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.56</w:t>
            </w:r>
          </w:p>
        </w:tc>
        <w:tc>
          <w:tcPr>
            <w:tcW w:w="963" w:type="dxa"/>
            <w:tcBorders>
              <w:top w:val="nil" w:sz="6" w:space="0" w:color="auto"/>
              <w:left w:val="nil" w:sz="6" w:space="0" w:color="auto"/>
              <w:bottom w:val="nil" w:sz="6" w:space="0" w:color="auto"/>
              <w:right w:val="nil" w:sz="6" w:space="0" w:color="auto"/>
            </w:tcBorders>
          </w:tcPr>
          <w:p>
            <w:pPr>
              <w:pStyle w:val="TableParagraph"/>
              <w:spacing w:line="192" w:lineRule="exact"/>
              <w:ind w:left="82" w:right="0"/>
              <w:jc w:val="center"/>
              <w:rPr>
                <w:rFonts w:ascii="Times New Roman" w:hAnsi="Times New Roman" w:cs="Times New Roman" w:eastAsia="Times New Roman" w:hint="default"/>
                <w:sz w:val="18"/>
                <w:szCs w:val="18"/>
              </w:rPr>
            </w:pPr>
            <w:r>
              <w:rPr>
                <w:rFonts w:ascii="Times New Roman"/>
                <w:sz w:val="18"/>
              </w:rPr>
              <w:t>36,910,850</w:t>
            </w:r>
          </w:p>
          <w:p>
            <w:pPr>
              <w:pStyle w:val="TableParagraph"/>
              <w:spacing w:line="240" w:lineRule="auto" w:before="105"/>
              <w:ind w:left="82" w:right="0"/>
              <w:jc w:val="center"/>
              <w:rPr>
                <w:rFonts w:ascii="Times New Roman" w:hAnsi="Times New Roman" w:cs="Times New Roman" w:eastAsia="Times New Roman" w:hint="default"/>
                <w:sz w:val="18"/>
                <w:szCs w:val="18"/>
              </w:rPr>
            </w:pPr>
            <w:r>
              <w:rPr>
                <w:rFonts w:ascii="Times New Roman"/>
                <w:sz w:val="18"/>
              </w:rPr>
              <w:t>.08</w:t>
            </w:r>
          </w:p>
        </w:tc>
        <w:tc>
          <w:tcPr>
            <w:tcW w:w="83" w:type="dxa"/>
            <w:tcBorders>
              <w:top w:val="nil" w:sz="6" w:space="0" w:color="auto"/>
              <w:left w:val="nil" w:sz="6" w:space="0" w:color="auto"/>
              <w:bottom w:val="nil" w:sz="6" w:space="0" w:color="auto"/>
              <w:right w:val="nil" w:sz="6" w:space="0" w:color="auto"/>
            </w:tcBorders>
          </w:tcPr>
          <w:p>
            <w:pPr/>
          </w:p>
        </w:tc>
      </w:tr>
      <w:tr>
        <w:trPr>
          <w:trHeight w:val="521" w:hRule="exact"/>
        </w:trPr>
        <w:tc>
          <w:tcPr>
            <w:tcW w:w="6432" w:type="dxa"/>
            <w:gridSpan w:val="6"/>
            <w:tcBorders>
              <w:top w:val="nil" w:sz="6" w:space="0" w:color="auto"/>
              <w:left w:val="nil" w:sz="6" w:space="0" w:color="auto"/>
              <w:bottom w:val="nil" w:sz="6" w:space="0" w:color="auto"/>
              <w:right w:val="nil" w:sz="6" w:space="0" w:color="auto"/>
            </w:tcBorders>
          </w:tcPr>
          <w:p>
            <w:pPr>
              <w:pStyle w:val="TableParagraph"/>
              <w:tabs>
                <w:tab w:pos="2138" w:val="left" w:leader="none"/>
              </w:tabs>
              <w:spacing w:line="216" w:lineRule="exact" w:before="56"/>
              <w:ind w:left="76" w:right="0"/>
              <w:jc w:val="left"/>
              <w:rPr>
                <w:rFonts w:ascii="宋体" w:hAnsi="宋体" w:cs="宋体" w:eastAsia="宋体" w:hint="default"/>
                <w:sz w:val="18"/>
                <w:szCs w:val="18"/>
              </w:rPr>
            </w:pPr>
            <w:r>
              <w:rPr>
                <w:rFonts w:ascii="宋体" w:hAnsi="宋体" w:cs="宋体" w:eastAsia="宋体" w:hint="default"/>
                <w:sz w:val="18"/>
                <w:szCs w:val="18"/>
              </w:rPr>
              <w:t>深圳经典视</w:t>
              <w:tab/>
              <w:t>广告设计、</w:t>
            </w:r>
          </w:p>
          <w:p>
            <w:pPr>
              <w:pStyle w:val="TableParagraph"/>
              <w:spacing w:line="187" w:lineRule="exact"/>
              <w:ind w:right="47"/>
              <w:jc w:val="right"/>
              <w:rPr>
                <w:rFonts w:ascii="Times New Roman" w:hAnsi="Times New Roman" w:cs="Times New Roman" w:eastAsia="Times New Roman" w:hint="default"/>
                <w:sz w:val="18"/>
                <w:szCs w:val="18"/>
              </w:rPr>
            </w:pPr>
            <w:r>
              <w:rPr>
                <w:rFonts w:ascii="Times New Roman"/>
                <w:spacing w:val="-1"/>
                <w:sz w:val="18"/>
              </w:rPr>
              <w:t>45,646,043.3</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147,523,633.</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17,120,725.8</w:t>
            </w:r>
          </w:p>
        </w:tc>
        <w:tc>
          <w:tcPr>
            <w:tcW w:w="1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12,527,627.7</w:t>
            </w:r>
          </w:p>
        </w:tc>
      </w:tr>
      <w:tr>
        <w:trPr>
          <w:trHeight w:val="505" w:hRule="exact"/>
        </w:trPr>
        <w:tc>
          <w:tcPr>
            <w:tcW w:w="6432" w:type="dxa"/>
            <w:gridSpan w:val="6"/>
            <w:tcBorders>
              <w:top w:val="nil" w:sz="6" w:space="0" w:color="auto"/>
              <w:left w:val="nil" w:sz="6" w:space="0" w:color="auto"/>
              <w:bottom w:val="nil" w:sz="6" w:space="0" w:color="auto"/>
              <w:right w:val="nil" w:sz="6" w:space="0" w:color="auto"/>
            </w:tcBorders>
          </w:tcPr>
          <w:p>
            <w:pPr>
              <w:pStyle w:val="TableParagraph"/>
              <w:spacing w:line="162" w:lineRule="exact" w:before="42"/>
              <w:ind w:right="475"/>
              <w:jc w:val="right"/>
              <w:rPr>
                <w:rFonts w:ascii="Times New Roman" w:hAnsi="Times New Roman" w:cs="Times New Roman" w:eastAsia="Times New Roman" w:hint="default"/>
                <w:sz w:val="18"/>
                <w:szCs w:val="18"/>
              </w:rPr>
            </w:pPr>
            <w:r>
              <w:rPr>
                <w:rFonts w:ascii="Times New Roman"/>
                <w:sz w:val="18"/>
              </w:rPr>
              <w:t>0</w:t>
            </w:r>
          </w:p>
          <w:p>
            <w:pPr>
              <w:pStyle w:val="TableParagraph"/>
              <w:tabs>
                <w:tab w:pos="2385" w:val="left" w:leader="none"/>
              </w:tabs>
              <w:spacing w:line="204" w:lineRule="exact"/>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tab/>
              <w:t>发布</w:t>
            </w:r>
            <w:r>
              <w:rPr>
                <w:rFonts w:ascii="Times New Roman" w:hAnsi="Times New Roman" w:cs="Times New Roman" w:eastAsia="Times New Roman" w:hint="default"/>
                <w:sz w:val="18"/>
                <w:szCs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83</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6</w:t>
            </w:r>
          </w:p>
        </w:tc>
        <w:tc>
          <w:tcPr>
            <w:tcW w:w="10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6432" w:type="dxa"/>
            <w:gridSpan w:val="6"/>
            <w:tcBorders>
              <w:top w:val="nil" w:sz="6" w:space="0" w:color="auto"/>
              <w:left w:val="nil" w:sz="6" w:space="0" w:color="auto"/>
              <w:bottom w:val="nil" w:sz="6" w:space="0" w:color="auto"/>
              <w:right w:val="nil" w:sz="6" w:space="0" w:color="auto"/>
            </w:tcBorders>
          </w:tcPr>
          <w:p>
            <w:pPr>
              <w:pStyle w:val="TableParagraph"/>
              <w:tabs>
                <w:tab w:pos="2138" w:val="left" w:leader="none"/>
              </w:tabs>
              <w:spacing w:line="216" w:lineRule="exact" w:before="56"/>
              <w:ind w:left="76" w:right="0"/>
              <w:jc w:val="left"/>
              <w:rPr>
                <w:rFonts w:ascii="宋体" w:hAnsi="宋体" w:cs="宋体" w:eastAsia="宋体" w:hint="default"/>
                <w:sz w:val="18"/>
                <w:szCs w:val="18"/>
              </w:rPr>
            </w:pPr>
            <w:r>
              <w:rPr>
                <w:rFonts w:ascii="宋体" w:hAnsi="宋体" w:cs="宋体" w:eastAsia="宋体" w:hint="default"/>
                <w:sz w:val="18"/>
                <w:szCs w:val="18"/>
              </w:rPr>
              <w:t>海南经典视</w:t>
              <w:tab/>
              <w:t>广告设计、</w:t>
            </w:r>
          </w:p>
          <w:p>
            <w:pPr>
              <w:pStyle w:val="TableParagraph"/>
              <w:spacing w:line="142" w:lineRule="exact"/>
              <w:ind w:right="50"/>
              <w:jc w:val="right"/>
              <w:rPr>
                <w:rFonts w:ascii="Times New Roman" w:hAnsi="Times New Roman" w:cs="Times New Roman" w:eastAsia="Times New Roman" w:hint="default"/>
                <w:sz w:val="18"/>
                <w:szCs w:val="18"/>
              </w:rPr>
            </w:pPr>
            <w:r>
              <w:rPr>
                <w:rFonts w:ascii="Times New Roman"/>
                <w:spacing w:val="-1"/>
                <w:sz w:val="18"/>
              </w:rPr>
              <w:t>11,670,566.6</w:t>
            </w:r>
          </w:p>
          <w:p>
            <w:pPr>
              <w:pStyle w:val="TableParagraph"/>
              <w:tabs>
                <w:tab w:pos="1303" w:val="left" w:leader="none"/>
                <w:tab w:pos="2120" w:val="left" w:leader="none"/>
              </w:tabs>
              <w:spacing w:line="177" w:lineRule="exact"/>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线广告传媒</w:t>
              <w:tab/>
              <w:t>子公司</w:t>
              <w:tab/>
            </w:r>
            <w:r>
              <w:rPr>
                <w:rFonts w:ascii="宋体" w:hAnsi="宋体" w:cs="宋体" w:eastAsia="宋体" w:hint="default"/>
                <w:spacing w:val="-4"/>
                <w:sz w:val="18"/>
                <w:szCs w:val="18"/>
              </w:rPr>
              <w:t>制作、代理、</w:t>
            </w:r>
            <w:r>
              <w:rPr>
                <w:rFonts w:ascii="Times New Roman" w:hAnsi="Times New Roman" w:cs="Times New Roman" w:eastAsia="Times New Roman" w:hint="default"/>
                <w:spacing w:val="-4"/>
                <w:sz w:val="18"/>
                <w:szCs w:val="18"/>
              </w:rPr>
              <w:t>10,000,000.00 </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23,233,416.41</w:t>
            </w:r>
          </w:p>
          <w:p>
            <w:pPr>
              <w:pStyle w:val="TableParagraph"/>
              <w:spacing w:line="135" w:lineRule="exact"/>
              <w:ind w:right="475"/>
              <w:jc w:val="right"/>
              <w:rPr>
                <w:rFonts w:ascii="Times New Roman" w:hAnsi="Times New Roman" w:cs="Times New Roman" w:eastAsia="Times New Roman" w:hint="default"/>
                <w:sz w:val="18"/>
                <w:szCs w:val="18"/>
              </w:rPr>
            </w:pPr>
            <w:r>
              <w:rPr>
                <w:rFonts w:ascii="Times New Roman"/>
                <w:sz w:val="18"/>
              </w:rPr>
              <w:t>3</w:t>
            </w:r>
          </w:p>
          <w:p>
            <w:pPr>
              <w:pStyle w:val="TableParagraph"/>
              <w:tabs>
                <w:tab w:pos="2385" w:val="left" w:leader="none"/>
              </w:tabs>
              <w:spacing w:line="204" w:lineRule="exact"/>
              <w:ind w:left="1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tab/>
              <w:t>发布</w:t>
            </w:r>
            <w:r>
              <w:rPr>
                <w:rFonts w:ascii="Times New Roman" w:hAnsi="Times New Roman" w:cs="Times New Roman" w:eastAsia="Times New Roman" w:hint="default"/>
                <w:sz w:val="18"/>
                <w:szCs w:val="18"/>
              </w:rPr>
              <w:t>.</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18,245,293.4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1,437,836.87</w:t>
            </w:r>
          </w:p>
        </w:tc>
        <w:tc>
          <w:tcPr>
            <w:tcW w:w="104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1,063,740.10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r>
        <w:rPr/>
        <w:pict>
          <v:shape style="position:absolute;margin-left:181.639999pt;margin-top:520.719971pt;width:80.45pt;height:101.4pt;mso-position-horizontal-relative:page;mso-position-vertical-relative:page;z-index:-1274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代理、</w:t>
                  </w:r>
                </w:p>
              </w:txbxContent>
            </v:textbox>
            <w10:wrap type="none"/>
          </v:shape>
        </w:pict>
      </w:r>
      <w:r>
        <w:rPr/>
        <w:pict>
          <v:group style="position:absolute;margin-left:206.960007pt;margin-top:88.079987pt;width:53.9pt;height:19.650pt;mso-position-horizontal-relative:page;mso-position-vertical-relative:page;z-index:-1273984" coordorigin="4139,1762" coordsize="1078,393">
            <v:shape style="position:absolute;left:4139;top:1762;width:1078;height:393" coordorigin="4139,1762" coordsize="1078,393" path="m4139,2154l5217,2154,5217,1762,4139,1762,4139,2154xe" filled="true" fillcolor="#ffffff" stroked="false">
              <v:path arrowok="t"/>
              <v:fill type="solid"/>
            </v:shape>
            <w10:wrap type="none"/>
          </v:group>
        </w:pict>
      </w:r>
      <w:r>
        <w:rPr/>
        <w:pict>
          <v:group style="position:absolute;margin-left:206.960007pt;margin-top:312.199982pt;width:53.9pt;height:19.650pt;mso-position-horizontal-relative:page;mso-position-vertical-relative:page;z-index:-1273960" coordorigin="4139,6244" coordsize="1078,393">
            <v:shape style="position:absolute;left:4139;top:6244;width:1078;height:393" coordorigin="4139,6244" coordsize="1078,393" path="m4139,6636l5217,6636,5217,6244,4139,6244,4139,663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054"/>
        <w:gridCol w:w="1039"/>
        <w:gridCol w:w="992"/>
        <w:gridCol w:w="1134"/>
        <w:gridCol w:w="1166"/>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center"/>
              <w:rPr>
                <w:rFonts w:ascii="宋体" w:hAnsi="宋体" w:cs="宋体" w:eastAsia="宋体" w:hint="default"/>
                <w:sz w:val="18"/>
                <w:szCs w:val="18"/>
              </w:rPr>
            </w:pPr>
            <w:r>
              <w:rPr>
                <w:rFonts w:ascii="宋体" w:hAnsi="宋体" w:cs="宋体" w:eastAsia="宋体" w:hint="default"/>
                <w:spacing w:val="-14"/>
                <w:sz w:val="18"/>
                <w:szCs w:val="18"/>
              </w:rPr>
              <w:t>省广先锋（青</w:t>
            </w:r>
            <w:r>
              <w:rPr>
                <w:rFonts w:ascii="宋体" w:hAnsi="宋体" w:cs="宋体" w:eastAsia="宋体" w:hint="default"/>
                <w:sz w:val="18"/>
                <w:szCs w:val="18"/>
              </w:rPr>
              <w:t> </w:t>
            </w:r>
            <w:r>
              <w:rPr>
                <w:rFonts w:ascii="宋体" w:hAnsi="宋体" w:cs="宋体" w:eastAsia="宋体" w:hint="default"/>
                <w:spacing w:val="-14"/>
                <w:sz w:val="18"/>
                <w:szCs w:val="18"/>
              </w:rPr>
              <w:t>岛）广告有限</w:t>
            </w:r>
            <w:r>
              <w:rPr>
                <w:rFonts w:ascii="宋体" w:hAnsi="宋体" w:cs="宋体" w:eastAsia="宋体" w:hint="default"/>
                <w:sz w:val="18"/>
                <w:szCs w:val="18"/>
              </w:rPr>
              <w:t> 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28" w:firstLine="18"/>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1"/>
                <w:sz w:val="18"/>
                <w:szCs w:val="18"/>
              </w:rPr>
              <w:t>制作、代理</w:t>
            </w:r>
            <w:r>
              <w:rPr>
                <w:rFonts w:ascii="宋体" w:hAnsi="宋体" w:cs="宋体" w:eastAsia="宋体" w:hint="default"/>
                <w:sz w:val="18"/>
                <w:szCs w:val="18"/>
              </w:rPr>
              <w:t> 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5" w:right="43"/>
              <w:jc w:val="right"/>
              <w:rPr>
                <w:rFonts w:ascii="Times New Roman" w:hAnsi="Times New Roman" w:cs="Times New Roman" w:eastAsia="Times New Roman"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235,212,599.8</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71,572,851.4</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467,159,513.</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43,451,889.1</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33,003,038.0</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5</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2" w:right="70"/>
              <w:jc w:val="both"/>
              <w:rPr>
                <w:rFonts w:ascii="宋体" w:hAnsi="宋体" w:cs="宋体" w:eastAsia="宋体" w:hint="default"/>
                <w:sz w:val="18"/>
                <w:szCs w:val="18"/>
              </w:rPr>
            </w:pPr>
            <w:r>
              <w:rPr>
                <w:rFonts w:ascii="宋体" w:hAnsi="宋体" w:cs="宋体" w:eastAsia="宋体" w:hint="default"/>
                <w:sz w:val="18"/>
                <w:szCs w:val="18"/>
              </w:rPr>
              <w:t>广东赛铂互 动传媒广告 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广告代理发 布、网络开 发网站设 计；市场分 析调查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122,919,539.7</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13,540,332.6</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208,681,732.</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3,999,853.26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3,101,019.94</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2" w:right="70"/>
              <w:jc w:val="both"/>
              <w:rPr>
                <w:rFonts w:ascii="宋体" w:hAnsi="宋体" w:cs="宋体" w:eastAsia="宋体" w:hint="default"/>
                <w:sz w:val="18"/>
                <w:szCs w:val="18"/>
              </w:rPr>
            </w:pPr>
            <w:r>
              <w:rPr>
                <w:rFonts w:ascii="宋体" w:hAnsi="宋体" w:cs="宋体" w:eastAsia="宋体" w:hint="default"/>
                <w:sz w:val="18"/>
                <w:szCs w:val="18"/>
              </w:rPr>
              <w:t>广州指标品 牌管理咨询 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品牌管理咨 询、商务咨 询、市场调 研、会议策 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5,000,000.00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8,386,821.98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6,030,441.50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6,246,032.46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691,651.60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452,940.46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center"/>
              <w:rPr>
                <w:rFonts w:ascii="宋体" w:hAnsi="宋体" w:cs="宋体" w:eastAsia="宋体" w:hint="default"/>
                <w:sz w:val="18"/>
                <w:szCs w:val="18"/>
              </w:rPr>
            </w:pPr>
            <w:r>
              <w:rPr>
                <w:rFonts w:ascii="宋体" w:hAnsi="宋体" w:cs="宋体" w:eastAsia="宋体" w:hint="default"/>
                <w:spacing w:val="-14"/>
                <w:sz w:val="18"/>
                <w:szCs w:val="18"/>
              </w:rPr>
              <w:t>省广合众（北</w:t>
            </w:r>
            <w:r>
              <w:rPr>
                <w:rFonts w:ascii="宋体" w:hAnsi="宋体" w:cs="宋体" w:eastAsia="宋体" w:hint="default"/>
                <w:sz w:val="18"/>
                <w:szCs w:val="18"/>
              </w:rPr>
              <w:t> </w:t>
            </w:r>
            <w:r>
              <w:rPr>
                <w:rFonts w:ascii="宋体" w:hAnsi="宋体" w:cs="宋体" w:eastAsia="宋体" w:hint="default"/>
                <w:spacing w:val="-14"/>
                <w:sz w:val="18"/>
                <w:szCs w:val="18"/>
              </w:rPr>
              <w:t>京）国际传媒</w:t>
            </w:r>
            <w:r>
              <w:rPr>
                <w:rFonts w:ascii="宋体" w:hAnsi="宋体" w:cs="宋体" w:eastAsia="宋体" w:hint="default"/>
                <w:sz w:val="18"/>
                <w:szCs w:val="18"/>
              </w:rPr>
              <w:t> 广告有限公 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8" w:firstLine="18"/>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1"/>
                <w:sz w:val="18"/>
                <w:szCs w:val="18"/>
              </w:rPr>
              <w:t>制作、代理</w:t>
            </w:r>
            <w:r>
              <w:rPr>
                <w:rFonts w:ascii="宋体" w:hAnsi="宋体" w:cs="宋体" w:eastAsia="宋体" w:hint="default"/>
                <w:sz w:val="18"/>
                <w:szCs w:val="18"/>
              </w:rPr>
              <w:t> 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35" w:right="43"/>
              <w:jc w:val="right"/>
              <w:rPr>
                <w:rFonts w:ascii="Times New Roman" w:hAnsi="Times New Roman" w:cs="Times New Roman" w:eastAsia="Times New Roman"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486,174,964.5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77,889,843.8</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1,095,452,40</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3.66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64,728,383.2</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54,157,382.3</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3</w:t>
            </w:r>
          </w:p>
        </w:tc>
      </w:tr>
      <w:tr>
        <w:trPr>
          <w:trHeight w:val="25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72" w:right="70"/>
              <w:jc w:val="both"/>
              <w:rPr>
                <w:rFonts w:ascii="宋体" w:hAnsi="宋体" w:cs="宋体" w:eastAsia="宋体" w:hint="default"/>
                <w:sz w:val="18"/>
                <w:szCs w:val="18"/>
              </w:rPr>
            </w:pPr>
            <w:r>
              <w:rPr>
                <w:rFonts w:ascii="宋体" w:hAnsi="宋体" w:cs="宋体" w:eastAsia="宋体" w:hint="default"/>
                <w:sz w:val="18"/>
                <w:szCs w:val="18"/>
              </w:rPr>
              <w:t>上海瑞格市 场营销股份 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市场营销</w:t>
            </w:r>
          </w:p>
          <w:p>
            <w:pPr>
              <w:pStyle w:val="TableParagraph"/>
              <w:spacing w:line="314" w:lineRule="auto" w:before="76"/>
              <w:ind w:left="22" w:right="7" w:hanging="15"/>
              <w:jc w:val="center"/>
              <w:rPr>
                <w:rFonts w:ascii="Times New Roman" w:hAnsi="Times New Roman" w:cs="Times New Roman" w:eastAsia="Times New Roman" w:hint="default"/>
                <w:sz w:val="18"/>
                <w:szCs w:val="18"/>
              </w:rPr>
            </w:pPr>
            <w:r>
              <w:rPr>
                <w:rFonts w:ascii="宋体" w:hAnsi="宋体" w:cs="宋体" w:eastAsia="宋体" w:hint="default"/>
                <w:sz w:val="18"/>
                <w:szCs w:val="18"/>
              </w:rPr>
              <w:t>（店内促 销、商务采 购、销售规 划等）及公 共活动（路 演</w:t>
            </w:r>
            <w:r>
              <w:rPr>
                <w:rFonts w:ascii="Times New Roman" w:hAnsi="Times New Roman" w:cs="Times New Roman" w:eastAsia="Times New Roman" w:hint="default"/>
                <w:sz w:val="18"/>
                <w:szCs w:val="18"/>
              </w:rPr>
              <w:t>/</w:t>
            </w:r>
            <w:r>
              <w:rPr>
                <w:rFonts w:ascii="宋体" w:hAnsi="宋体" w:cs="宋体" w:eastAsia="宋体" w:hint="default"/>
                <w:sz w:val="18"/>
                <w:szCs w:val="18"/>
              </w:rPr>
              <w:t>展会等） 等</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43"/>
              <w:jc w:val="right"/>
              <w:rPr>
                <w:rFonts w:ascii="Times New Roman" w:hAnsi="Times New Roman" w:cs="Times New Roman" w:eastAsia="Times New Roman" w:hint="default"/>
                <w:sz w:val="18"/>
                <w:szCs w:val="18"/>
              </w:rPr>
            </w:pPr>
            <w:r>
              <w:rPr>
                <w:rFonts w:ascii="Times New Roman"/>
                <w:spacing w:val="-1"/>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55,170,116.72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44,766,203.2</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85,026,556.4</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48,289,929.8</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36,145,448.9</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广州中懋广 告有限公司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商务服务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5,263,200.00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302,673,423.0</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135,370,351.</w:t>
            </w:r>
          </w:p>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636,384,806.</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60,626,345.6</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45,062,755.5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9</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72" w:right="70"/>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firstLine="18"/>
              <w:jc w:val="left"/>
              <w:rPr>
                <w:rFonts w:ascii="宋体" w:hAnsi="宋体" w:cs="宋体" w:eastAsia="宋体" w:hint="default"/>
                <w:sz w:val="18"/>
                <w:szCs w:val="18"/>
              </w:rPr>
            </w:pPr>
            <w:r>
              <w:rPr>
                <w:rFonts w:ascii="宋体" w:hAnsi="宋体" w:cs="宋体" w:eastAsia="宋体" w:hint="default"/>
                <w:sz w:val="18"/>
                <w:szCs w:val="18"/>
              </w:rPr>
              <w:t>广告设计、 制作、 发布；电子 商务；展览 展示服务， 园林绿化工 程，企业形 象策划，计 算机软硬件 技术领域内 技术开发、 技术转让、 技术咨询、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56.25pt;height:101.4pt;mso-position-horizontal-relative:char;mso-position-vertical-relative:line" coordorigin="0,0" coordsize="1125,2028">
                  <v:group style="position:absolute;left:0;top:0;width:1125;height:2028" coordorigin="0,0" coordsize="1125,2028">
                    <v:shape style="position:absolute;left:0;top:0;width:1125;height:2028" coordorigin="0,0" coordsize="1125,2028" path="m0,2028l1125,2028,1125,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1"/>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526,833,413.9</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138,534,674.</w:t>
            </w:r>
          </w:p>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762,577,037.</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54,766,290.3</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46,993,330.0</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2" w:right="0"/>
              <w:jc w:val="left"/>
              <w:rPr>
                <w:rFonts w:ascii="宋体" w:hAnsi="宋体" w:cs="宋体" w:eastAsia="宋体" w:hint="default"/>
                <w:sz w:val="18"/>
                <w:szCs w:val="18"/>
              </w:rPr>
            </w:pPr>
            <w:r>
              <w:rPr>
                <w:rFonts w:ascii="宋体" w:hAnsi="宋体" w:cs="宋体" w:eastAsia="宋体" w:hint="default"/>
                <w:sz w:val="18"/>
                <w:szCs w:val="18"/>
              </w:rPr>
              <w:t>广东广佛地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广告设计、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1"/>
                <w:sz w:val="18"/>
              </w:rPr>
              <w:t>16,000,000.00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17,235,206.06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3"/>
              <w:jc w:val="right"/>
              <w:rPr>
                <w:rFonts w:ascii="Times New Roman" w:hAnsi="Times New Roman" w:cs="Times New Roman" w:eastAsia="Times New Roman" w:hint="default"/>
                <w:sz w:val="18"/>
                <w:szCs w:val="18"/>
              </w:rPr>
            </w:pPr>
            <w:r>
              <w:rPr>
                <w:rFonts w:ascii="Times New Roman"/>
                <w:spacing w:val="-1"/>
                <w:sz w:val="18"/>
              </w:rPr>
              <w:t>15,190,428.0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1"/>
              <w:jc w:val="right"/>
              <w:rPr>
                <w:rFonts w:ascii="Times New Roman" w:hAnsi="Times New Roman" w:cs="Times New Roman" w:eastAsia="Times New Roman" w:hint="default"/>
                <w:sz w:val="18"/>
                <w:szCs w:val="18"/>
              </w:rPr>
            </w:pPr>
            <w:r>
              <w:rPr>
                <w:rFonts w:ascii="Times New Roman"/>
                <w:spacing w:val="-1"/>
                <w:sz w:val="18"/>
              </w:rPr>
              <w:t>15,746,939.1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18"/>
                <w:szCs w:val="18"/>
              </w:rPr>
            </w:pPr>
            <w:r>
              <w:rPr>
                <w:rFonts w:ascii="Times New Roman"/>
                <w:sz w:val="18"/>
              </w:rPr>
              <w:t>-1,073,011.1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-816,631.50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79" w:top="1060" w:bottom="1160" w:left="920" w:right="0"/>
        </w:sectPr>
      </w:pPr>
    </w:p>
    <w:p>
      <w:pPr>
        <w:spacing w:line="240" w:lineRule="auto" w:before="2"/>
        <w:rPr>
          <w:rFonts w:ascii="Times New Roman" w:hAnsi="Times New Roman" w:cs="Times New Roman" w:eastAsia="Times New Roman" w:hint="default"/>
          <w:sz w:val="14"/>
          <w:szCs w:val="14"/>
        </w:rPr>
      </w:pPr>
    </w:p>
    <w:p>
      <w:pPr>
        <w:pStyle w:val="BodyText"/>
        <w:spacing w:line="319" w:lineRule="auto"/>
        <w:ind w:left="182" w:right="0"/>
        <w:jc w:val="center"/>
      </w:pPr>
      <w:r>
        <w:rPr/>
        <w:t>铁广告资源 经营有限公 司</w:t>
      </w:r>
    </w:p>
    <w:p>
      <w:pPr>
        <w:spacing w:line="240" w:lineRule="auto" w:before="6"/>
        <w:rPr>
          <w:rFonts w:ascii="宋体" w:hAnsi="宋体" w:cs="宋体" w:eastAsia="宋体" w:hint="default"/>
          <w:sz w:val="12"/>
          <w:szCs w:val="12"/>
        </w:rPr>
      </w:pPr>
      <w:r>
        <w:rPr/>
        <w:br w:type="column"/>
      </w:r>
      <w:r>
        <w:rPr>
          <w:rFonts w:ascii="宋体"/>
          <w:sz w:val="12"/>
        </w:rPr>
      </w:r>
    </w:p>
    <w:p>
      <w:pPr>
        <w:pStyle w:val="BodyText"/>
        <w:spacing w:line="240" w:lineRule="auto"/>
        <w:ind w:left="182" w:right="-20"/>
        <w:jc w:val="left"/>
      </w:pPr>
      <w:r>
        <w:rPr/>
        <w:pict>
          <v:shape style="position:absolute;margin-left:181.639999pt;margin-top:-.528257pt;width:80.45pt;height:48.85pt;mso-position-horizontal-relative:page;mso-position-vertical-relative:paragraph;z-index:-1273936" type="#_x0000_t202" filled="false" stroked="false">
            <v:textbox inset="0,0,0,0">
              <w:txbxContent>
                <w:p>
                  <w:pPr>
                    <w:pStyle w:val="BodyText"/>
                    <w:spacing w:line="240" w:lineRule="auto" w:before="10"/>
                    <w:ind w:left="0" w:right="0"/>
                    <w:jc w:val="left"/>
                  </w:pPr>
                  <w:r>
                    <w:rPr/>
                    <w:t>代理、</w:t>
                  </w:r>
                </w:p>
              </w:txbxContent>
            </v:textbox>
            <w10:wrap type="none"/>
          </v:shape>
        </w:pict>
      </w:r>
      <w:r>
        <w:rPr/>
        <w:t>制作、</w:t>
      </w:r>
    </w:p>
    <w:p>
      <w:pPr>
        <w:pStyle w:val="BodyText"/>
        <w:spacing w:line="240" w:lineRule="auto" w:before="77"/>
        <w:ind w:left="448" w:right="-20"/>
        <w:jc w:val="left"/>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17"/>
          <w:szCs w:val="17"/>
        </w:rPr>
      </w:pPr>
      <w:r>
        <w:rPr/>
        <w:br w:type="column"/>
      </w:r>
      <w:r>
        <w:rPr>
          <w:rFonts w:ascii="Times New Roman"/>
          <w:sz w:val="17"/>
        </w:rPr>
      </w:r>
    </w:p>
    <w:p>
      <w:pPr>
        <w:pStyle w:val="BodyText"/>
        <w:tabs>
          <w:tab w:pos="1226" w:val="left" w:leader="none"/>
          <w:tab w:pos="2272" w:val="left" w:leader="none"/>
        </w:tabs>
        <w:spacing w:line="240" w:lineRule="auto"/>
        <w:ind w:left="182" w:right="0"/>
        <w:jc w:val="left"/>
        <w:rPr>
          <w:rFonts w:ascii="Times New Roman" w:hAnsi="Times New Roman" w:cs="Times New Roman" w:eastAsia="Times New Roman" w:hint="default"/>
        </w:rPr>
      </w:pPr>
      <w:r>
        <w:rPr>
          <w:rFonts w:ascii="Times New Roman"/>
        </w:rPr>
        <w:t>2</w:t>
        <w:tab/>
        <w:t>1</w:t>
        <w:tab/>
        <w:t>7</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0"/>
          <w:cols w:num="3" w:equalWidth="0">
            <w:col w:w="1083" w:space="961"/>
            <w:col w:w="854" w:space="2890"/>
            <w:col w:w="5202"/>
          </w:cols>
        </w:sectPr>
      </w:pPr>
    </w:p>
    <w:p>
      <w:pPr>
        <w:pStyle w:val="BodyText"/>
        <w:spacing w:line="319" w:lineRule="auto" w:before="107"/>
        <w:ind w:left="182" w:right="0"/>
        <w:jc w:val="center"/>
      </w:pPr>
      <w:r>
        <w:rPr/>
        <w:t>上海雅润文 化传播有限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pStyle w:val="BodyText"/>
        <w:spacing w:line="240" w:lineRule="auto"/>
        <w:ind w:left="182" w:right="-20"/>
        <w:jc w:val="left"/>
      </w:pPr>
      <w:r>
        <w:rPr/>
        <w:t>子公司</w:t>
      </w:r>
    </w:p>
    <w:p>
      <w:pPr>
        <w:pStyle w:val="BodyText"/>
        <w:spacing w:line="240" w:lineRule="auto" w:before="107"/>
        <w:ind w:left="200" w:right="0"/>
        <w:jc w:val="left"/>
      </w:pPr>
      <w:r>
        <w:rPr/>
        <w:br w:type="column"/>
      </w:r>
      <w:r>
        <w:rPr/>
        <w:t>广告设计、</w:t>
      </w:r>
    </w:p>
    <w:p>
      <w:pPr>
        <w:pStyle w:val="BodyText"/>
        <w:spacing w:line="240" w:lineRule="auto" w:before="75"/>
        <w:ind w:left="182" w:right="0"/>
        <w:jc w:val="left"/>
        <w:rPr>
          <w:rFonts w:ascii="Times New Roman" w:hAnsi="Times New Roman" w:cs="Times New Roman" w:eastAsia="Times New Roman" w:hint="default"/>
        </w:rPr>
      </w:pPr>
      <w:r>
        <w:rPr/>
        <w:pict>
          <v:shape style="position:absolute;margin-left:263.850006pt;margin-top:-48.960365pt;width:265.9pt;height:239.6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045"/>
                    <w:gridCol w:w="1046"/>
                    <w:gridCol w:w="1045"/>
                    <w:gridCol w:w="1046"/>
                  </w:tblGrid>
                  <w:tr>
                    <w:trPr>
                      <w:trHeight w:val="1208"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8"/>
                          <w:jc w:val="center"/>
                          <w:rPr>
                            <w:rFonts w:ascii="Times New Roman" w:hAnsi="Times New Roman" w:cs="Times New Roman" w:eastAsia="Times New Roman" w:hint="default"/>
                            <w:sz w:val="18"/>
                            <w:szCs w:val="18"/>
                          </w:rPr>
                        </w:pPr>
                        <w:r>
                          <w:rPr>
                            <w:rFonts w:ascii="Times New Roman"/>
                            <w:sz w:val="18"/>
                          </w:rPr>
                          <w:t>934,037,221.5</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443,667,845.</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1,037,834,62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99,311,071.4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75,715,165.5</w:t>
                        </w:r>
                      </w:p>
                    </w:tc>
                  </w:tr>
                  <w:tr>
                    <w:trPr>
                      <w:trHeight w:val="505"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
                          <w:jc w:val="center"/>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73</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0.98</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7</w:t>
                        </w:r>
                      </w:p>
                    </w:tc>
                  </w:tr>
                  <w:tr>
                    <w:trPr>
                      <w:trHeight w:val="521"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158,418,115.7</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108,940,172.</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179,184,981.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73,696,189.3</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61,911,294.8</w:t>
                        </w:r>
                      </w:p>
                    </w:tc>
                  </w:tr>
                  <w:tr>
                    <w:trPr>
                      <w:trHeight w:val="505"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
                          <w:jc w:val="center"/>
                          <w:rPr>
                            <w:rFonts w:ascii="Times New Roman" w:hAnsi="Times New Roman" w:cs="Times New Roman" w:eastAsia="Times New Roman" w:hint="default"/>
                            <w:sz w:val="18"/>
                            <w:szCs w:val="18"/>
                          </w:rPr>
                        </w:pPr>
                        <w:r>
                          <w:rPr>
                            <w:rFonts w:ascii="Times New Roman"/>
                            <w:sz w:val="18"/>
                          </w:rPr>
                          <w:t>3</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37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17</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7</w:t>
                        </w:r>
                      </w:p>
                    </w:tc>
                  </w:tr>
                  <w:tr>
                    <w:trPr>
                      <w:trHeight w:val="521"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253,583,343.9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47,477,794.9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385,050,374.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60,940,326.8</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46,727,794.9</w:t>
                        </w:r>
                      </w:p>
                    </w:tc>
                  </w:tr>
                  <w:tr>
                    <w:trPr>
                      <w:trHeight w:val="505"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
                          <w:jc w:val="center"/>
                          <w:rPr>
                            <w:rFonts w:ascii="Times New Roman" w:hAnsi="Times New Roman" w:cs="Times New Roman" w:eastAsia="Times New Roman" w:hint="default"/>
                            <w:sz w:val="18"/>
                            <w:szCs w:val="18"/>
                          </w:rPr>
                        </w:pPr>
                        <w:r>
                          <w:rPr>
                            <w:rFonts w:ascii="Times New Roman"/>
                            <w:sz w:val="18"/>
                          </w:rPr>
                          <w:t>5</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89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8,200,127.96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7,915,123.31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681,747.58</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-2,770,737.9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-2,084,876.6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w:t>
                        </w:r>
                      </w:p>
                    </w:tc>
                  </w:tr>
                </w:tbl>
                <w:p>
                  <w:pPr/>
                </w:p>
              </w:txbxContent>
            </v:textbox>
            <w10:wrap type="none"/>
          </v:shape>
        </w:pict>
      </w:r>
      <w:r>
        <w:rPr>
          <w:spacing w:val="-9"/>
        </w:rPr>
        <w:t>制作、代理、</w:t>
      </w:r>
      <w:r>
        <w:rPr>
          <w:spacing w:val="-60"/>
        </w:rPr>
        <w:t> </w:t>
      </w:r>
      <w:r>
        <w:rPr>
          <w:rFonts w:ascii="Times New Roman" w:hAnsi="Times New Roman" w:cs="Times New Roman" w:eastAsia="Times New Roman" w:hint="default"/>
        </w:rPr>
        <w:t>4,686,903.00</w:t>
      </w:r>
    </w:p>
    <w:p>
      <w:pPr>
        <w:pStyle w:val="BodyText"/>
        <w:spacing w:line="240" w:lineRule="auto" w:before="64"/>
        <w:ind w:left="429" w:right="8068"/>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after="0" w:line="240" w:lineRule="auto"/>
        <w:jc w:val="center"/>
        <w:rPr>
          <w:rFonts w:ascii="Times New Roman" w:hAnsi="Times New Roman" w:cs="Times New Roman" w:eastAsia="Times New Roman" w:hint="default"/>
        </w:rPr>
        <w:sectPr>
          <w:type w:val="continuous"/>
          <w:pgSz w:w="11910" w:h="16840"/>
          <w:pgMar w:top="1060" w:bottom="1160" w:left="920" w:right="0"/>
          <w:cols w:num="3" w:equalWidth="0">
            <w:col w:w="1083" w:space="143"/>
            <w:col w:w="723" w:space="94"/>
            <w:col w:w="8947"/>
          </w:cols>
        </w:sectPr>
      </w:pPr>
    </w:p>
    <w:p>
      <w:pPr>
        <w:spacing w:line="240" w:lineRule="auto" w:before="10"/>
        <w:rPr>
          <w:rFonts w:ascii="Times New Roman" w:hAnsi="Times New Roman" w:cs="Times New Roman" w:eastAsia="Times New Roman" w:hint="default"/>
          <w:sz w:val="22"/>
          <w:szCs w:val="22"/>
        </w:rPr>
      </w:pPr>
    </w:p>
    <w:p>
      <w:pPr>
        <w:pStyle w:val="BodyText"/>
        <w:spacing w:line="316" w:lineRule="auto"/>
        <w:ind w:left="182" w:right="-20"/>
        <w:jc w:val="left"/>
      </w:pPr>
      <w:r>
        <w:rPr/>
        <w:t>上海传漾广 告有限公司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spacing w:line="240" w:lineRule="auto"/>
        <w:ind w:left="182" w:right="-20"/>
        <w:jc w:val="left"/>
      </w:pPr>
      <w:r>
        <w:rPr/>
        <w:t>子公司</w:t>
      </w:r>
    </w:p>
    <w:p>
      <w:pPr>
        <w:pStyle w:val="BodyText"/>
        <w:spacing w:line="240" w:lineRule="auto" w:before="107"/>
        <w:ind w:left="200" w:right="0"/>
        <w:jc w:val="left"/>
      </w:pPr>
      <w:r>
        <w:rPr/>
        <w:br w:type="column"/>
      </w:r>
      <w:r>
        <w:rPr/>
        <w:t>广告设计、</w:t>
      </w:r>
    </w:p>
    <w:p>
      <w:pPr>
        <w:pStyle w:val="BodyText"/>
        <w:spacing w:line="240" w:lineRule="auto" w:before="75"/>
        <w:ind w:left="182" w:right="0"/>
        <w:jc w:val="left"/>
        <w:rPr>
          <w:rFonts w:ascii="Times New Roman" w:hAnsi="Times New Roman" w:cs="Times New Roman" w:eastAsia="Times New Roman" w:hint="default"/>
        </w:rPr>
      </w:pPr>
      <w:r>
        <w:rPr>
          <w:spacing w:val="-9"/>
        </w:rPr>
        <w:t>制作、代理、</w:t>
      </w:r>
      <w:r>
        <w:rPr>
          <w:spacing w:val="-60"/>
        </w:rPr>
        <w:t> </w:t>
      </w:r>
      <w:r>
        <w:rPr>
          <w:rFonts w:ascii="Times New Roman" w:hAnsi="Times New Roman" w:cs="Times New Roman" w:eastAsia="Times New Roman" w:hint="default"/>
        </w:rPr>
        <w:t>3,450,000.00</w:t>
      </w:r>
    </w:p>
    <w:p>
      <w:pPr>
        <w:pStyle w:val="BodyText"/>
        <w:spacing w:line="240" w:lineRule="auto" w:before="64"/>
        <w:ind w:left="429" w:right="8068"/>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after="0" w:line="240" w:lineRule="auto"/>
        <w:jc w:val="center"/>
        <w:rPr>
          <w:rFonts w:ascii="Times New Roman" w:hAnsi="Times New Roman" w:cs="Times New Roman" w:eastAsia="Times New Roman" w:hint="default"/>
        </w:rPr>
        <w:sectPr>
          <w:type w:val="continuous"/>
          <w:pgSz w:w="11910" w:h="16840"/>
          <w:pgMar w:top="1060" w:bottom="1160" w:left="920" w:right="0"/>
          <w:cols w:num="3" w:equalWidth="0">
            <w:col w:w="1083" w:space="143"/>
            <w:col w:w="723" w:space="94"/>
            <w:col w:w="8947"/>
          </w:cols>
        </w:sectPr>
      </w:pP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20" w:right="0"/>
        </w:sectPr>
      </w:pPr>
    </w:p>
    <w:p>
      <w:pPr>
        <w:spacing w:line="240" w:lineRule="auto" w:before="5"/>
        <w:rPr>
          <w:rFonts w:ascii="Times New Roman" w:hAnsi="Times New Roman" w:cs="Times New Roman" w:eastAsia="Times New Roman" w:hint="default"/>
          <w:sz w:val="17"/>
          <w:szCs w:val="17"/>
        </w:rPr>
      </w:pPr>
    </w:p>
    <w:p>
      <w:pPr>
        <w:pStyle w:val="BodyText"/>
        <w:spacing w:line="316" w:lineRule="auto"/>
        <w:ind w:left="182" w:right="-20"/>
        <w:jc w:val="left"/>
      </w:pPr>
      <w:r>
        <w:rPr/>
        <w:t>上海韵翔广 告有限公司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82" w:right="-20"/>
        <w:jc w:val="left"/>
      </w:pPr>
      <w:r>
        <w:rPr/>
        <w:t>子公司</w:t>
      </w:r>
    </w:p>
    <w:p>
      <w:pPr>
        <w:pStyle w:val="BodyText"/>
        <w:spacing w:line="316" w:lineRule="auto" w:before="44"/>
        <w:ind w:left="182" w:right="6816" w:firstLine="18"/>
        <w:jc w:val="left"/>
        <w:rPr>
          <w:rFonts w:ascii="Times New Roman" w:hAnsi="Times New Roman" w:cs="Times New Roman" w:eastAsia="Times New Roman" w:hint="default"/>
        </w:rPr>
      </w:pPr>
      <w:r>
        <w:rPr/>
        <w:br w:type="column"/>
      </w:r>
      <w:r>
        <w:rPr/>
        <w:t>广告设计、 </w:t>
      </w:r>
      <w:r>
        <w:rPr>
          <w:spacing w:val="-9"/>
        </w:rPr>
        <w:t>制作、代理、</w:t>
      </w:r>
      <w:r>
        <w:rPr>
          <w:spacing w:val="9"/>
        </w:rPr>
        <w:t> </w:t>
      </w:r>
      <w:r>
        <w:rPr>
          <w:rFonts w:ascii="Times New Roman" w:hAnsi="Times New Roman" w:cs="Times New Roman" w:eastAsia="Times New Roman" w:hint="default"/>
        </w:rPr>
        <w:t>500,000.00</w:t>
      </w:r>
    </w:p>
    <w:p>
      <w:pPr>
        <w:pStyle w:val="BodyText"/>
        <w:spacing w:line="240" w:lineRule="auto"/>
        <w:ind w:left="448" w:right="0"/>
        <w:jc w:val="left"/>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0"/>
          <w:cols w:num="3" w:equalWidth="0">
            <w:col w:w="1083" w:space="143"/>
            <w:col w:w="723" w:space="94"/>
            <w:col w:w="8947"/>
          </w:cols>
        </w:sectPr>
      </w:pP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20" w:right="0"/>
        </w:sectPr>
      </w:pPr>
    </w:p>
    <w:p>
      <w:pPr>
        <w:pStyle w:val="BodyText"/>
        <w:spacing w:line="316" w:lineRule="auto" w:before="44"/>
        <w:ind w:left="182" w:right="0"/>
        <w:jc w:val="both"/>
      </w:pPr>
      <w:r>
        <w:rPr/>
        <w:t>珠海市省广 诺时信息服 务有限公司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82" w:right="-20"/>
        <w:jc w:val="left"/>
      </w:pPr>
      <w:r>
        <w:rPr/>
        <w:t>子公司</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272" w:right="-20" w:hanging="90"/>
        <w:jc w:val="left"/>
      </w:pPr>
      <w:r>
        <w:rPr/>
        <w:t>广告及技术 信息服务</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55" w:right="0"/>
        <w:jc w:val="left"/>
        <w:rPr>
          <w:rFonts w:ascii="Times New Roman" w:hAnsi="Times New Roman" w:cs="Times New Roman" w:eastAsia="Times New Roman" w:hint="default"/>
        </w:rPr>
      </w:pPr>
      <w:r>
        <w:rPr>
          <w:rFonts w:ascii="Times New Roman"/>
        </w:rPr>
        <w:t>10,000,000.00</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0"/>
          <w:cols w:num="4" w:equalWidth="0">
            <w:col w:w="1083" w:space="143"/>
            <w:col w:w="723" w:space="112"/>
            <w:col w:w="1083" w:space="40"/>
            <w:col w:w="7806"/>
          </w:cols>
        </w:sectPr>
      </w:pPr>
    </w:p>
    <w:p>
      <w:pPr>
        <w:pStyle w:val="BodyText"/>
        <w:spacing w:line="316" w:lineRule="auto" w:before="109"/>
        <w:ind w:left="182" w:right="0"/>
        <w:jc w:val="center"/>
      </w:pPr>
      <w:r>
        <w:rPr/>
        <w:t>珠海市省广 汽车营销有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240" w:lineRule="auto"/>
        <w:ind w:left="182" w:right="-20"/>
        <w:jc w:val="left"/>
      </w:pPr>
      <w:r>
        <w:rPr/>
        <w:t>子公司</w:t>
      </w:r>
    </w:p>
    <w:p>
      <w:pPr>
        <w:pStyle w:val="BodyText"/>
        <w:spacing w:line="240" w:lineRule="auto" w:before="109"/>
        <w:ind w:left="200" w:right="-12"/>
        <w:jc w:val="left"/>
      </w:pPr>
      <w:r>
        <w:rPr/>
        <w:br w:type="column"/>
      </w:r>
      <w:r>
        <w:rPr/>
        <w:t>广告设计、</w:t>
      </w:r>
    </w:p>
    <w:p>
      <w:pPr>
        <w:pStyle w:val="BodyText"/>
        <w:spacing w:line="240" w:lineRule="auto" w:before="75"/>
        <w:ind w:left="182" w:right="-12"/>
        <w:jc w:val="left"/>
        <w:rPr>
          <w:rFonts w:ascii="Times New Roman" w:hAnsi="Times New Roman" w:cs="Times New Roman" w:eastAsia="Times New Roman" w:hint="default"/>
        </w:rPr>
      </w:pPr>
      <w:r>
        <w:rPr>
          <w:spacing w:val="-4"/>
        </w:rPr>
        <w:t>制作、代理、</w:t>
      </w:r>
      <w:r>
        <w:rPr>
          <w:rFonts w:ascii="Times New Roman" w:hAnsi="Times New Roman" w:cs="Times New Roman" w:eastAsia="Times New Roman" w:hint="default"/>
          <w:spacing w:val="-4"/>
        </w:rPr>
        <w:t>10,000,000.00    </w:t>
      </w:r>
      <w:r>
        <w:rPr>
          <w:rFonts w:ascii="Times New Roman" w:hAnsi="Times New Roman" w:cs="Times New Roman" w:eastAsia="Times New Roman" w:hint="default"/>
        </w:rPr>
        <w:t>6,980,082.98    6,336,939.96  </w:t>
      </w:r>
      <w:r>
        <w:rPr>
          <w:rFonts w:ascii="Times New Roman" w:hAnsi="Times New Roman" w:cs="Times New Roman" w:eastAsia="Times New Roman" w:hint="default"/>
          <w:spacing w:val="12"/>
        </w:rPr>
        <w:t> </w:t>
      </w:r>
      <w:r>
        <w:rPr>
          <w:rFonts w:ascii="Times New Roman" w:hAnsi="Times New Roman" w:cs="Times New Roman" w:eastAsia="Times New Roman" w:hint="default"/>
        </w:rPr>
        <w:t>207,547.16</w:t>
      </w:r>
    </w:p>
    <w:p>
      <w:pPr>
        <w:pStyle w:val="BodyText"/>
        <w:spacing w:line="240" w:lineRule="auto" w:before="64"/>
        <w:ind w:left="429" w:right="4546"/>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143" w:right="0"/>
        <w:jc w:val="center"/>
        <w:rPr>
          <w:rFonts w:ascii="Times New Roman" w:hAnsi="Times New Roman" w:cs="Times New Roman" w:eastAsia="Times New Roman" w:hint="default"/>
        </w:rPr>
      </w:pPr>
      <w:r>
        <w:rPr>
          <w:rFonts w:ascii="Times New Roman"/>
          <w:spacing w:val="-1"/>
        </w:rPr>
        <w:t>-3,663,880.0</w:t>
      </w:r>
    </w:p>
    <w:p>
      <w:pPr>
        <w:pStyle w:val="BodyText"/>
        <w:spacing w:line="240" w:lineRule="auto" w:before="105"/>
        <w:ind w:left="141" w:right="0"/>
        <w:jc w:val="center"/>
        <w:rPr>
          <w:rFonts w:ascii="Times New Roman" w:hAnsi="Times New Roman" w:cs="Times New Roman" w:eastAsia="Times New Roman" w:hint="default"/>
        </w:rPr>
      </w:pPr>
      <w:r>
        <w:rPr>
          <w:rFonts w:ascii="Times New Roman"/>
        </w:rPr>
        <w:t>4</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71" w:right="1357"/>
        <w:jc w:val="center"/>
        <w:rPr>
          <w:rFonts w:ascii="Times New Roman" w:hAnsi="Times New Roman" w:cs="Times New Roman" w:eastAsia="Times New Roman" w:hint="default"/>
        </w:rPr>
      </w:pPr>
      <w:r>
        <w:rPr>
          <w:rFonts w:ascii="Times New Roman"/>
        </w:rPr>
        <w:t>-3,663,060.0</w:t>
      </w:r>
    </w:p>
    <w:p>
      <w:pPr>
        <w:pStyle w:val="BodyText"/>
        <w:spacing w:line="240" w:lineRule="auto" w:before="105"/>
        <w:ind w:left="71" w:right="1356"/>
        <w:jc w:val="center"/>
        <w:rPr>
          <w:rFonts w:ascii="Times New Roman" w:hAnsi="Times New Roman" w:cs="Times New Roman" w:eastAsia="Times New Roman" w:hint="default"/>
        </w:rPr>
      </w:pPr>
      <w:r>
        <w:rPr>
          <w:rFonts w:ascii="Times New Roman"/>
        </w:rPr>
        <w:t>4</w:t>
      </w:r>
    </w:p>
    <w:p>
      <w:pPr>
        <w:spacing w:after="0" w:line="240" w:lineRule="auto"/>
        <w:jc w:val="center"/>
        <w:rPr>
          <w:rFonts w:ascii="Times New Roman" w:hAnsi="Times New Roman" w:cs="Times New Roman" w:eastAsia="Times New Roman" w:hint="default"/>
        </w:rPr>
        <w:sectPr>
          <w:type w:val="continuous"/>
          <w:pgSz w:w="11910" w:h="16840"/>
          <w:pgMar w:top="1060" w:bottom="1160" w:left="920" w:right="0"/>
          <w:cols w:num="5" w:equalWidth="0">
            <w:col w:w="1083" w:space="143"/>
            <w:col w:w="723" w:space="94"/>
            <w:col w:w="5421" w:space="40"/>
            <w:col w:w="1059" w:space="40"/>
            <w:col w:w="2387"/>
          </w:cols>
        </w:sect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310" w:lineRule="atLeast"/>
        <w:ind w:left="182" w:right="-20"/>
        <w:jc w:val="left"/>
      </w:pPr>
      <w:r>
        <w:rPr/>
        <w:t>广州蓝门数 字营销顾问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10" w:lineRule="exact"/>
        <w:ind w:left="182" w:right="-20"/>
        <w:jc w:val="left"/>
      </w:pPr>
      <w:r>
        <w:rPr/>
        <w:t>子公司</w:t>
      </w:r>
    </w:p>
    <w:p>
      <w:pPr>
        <w:pStyle w:val="BodyText"/>
        <w:spacing w:line="316" w:lineRule="auto" w:before="109"/>
        <w:ind w:left="182" w:right="0"/>
        <w:jc w:val="both"/>
      </w:pPr>
      <w:r>
        <w:rPr/>
        <w:br w:type="column"/>
      </w:r>
      <w:r>
        <w:rPr/>
        <w:t>市场营销策 划服务；企 业管理咨询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BodyText"/>
        <w:spacing w:line="171" w:lineRule="exact"/>
        <w:ind w:left="100" w:right="-15"/>
        <w:jc w:val="left"/>
        <w:rPr>
          <w:rFonts w:ascii="Times New Roman" w:hAnsi="Times New Roman" w:cs="Times New Roman" w:eastAsia="Times New Roman" w:hint="default"/>
        </w:rPr>
      </w:pPr>
      <w:r>
        <w:rPr>
          <w:rFonts w:ascii="Times New Roman"/>
        </w:rPr>
        <w:t>9,580,000.00  </w:t>
      </w:r>
      <w:r>
        <w:rPr>
          <w:rFonts w:ascii="Times New Roman"/>
          <w:spacing w:val="22"/>
        </w:rPr>
        <w:t> </w:t>
      </w:r>
      <w:r>
        <w:rPr>
          <w:rFonts w:ascii="Times New Roman"/>
        </w:rPr>
        <w:t>59,906,839.50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75" w:right="-16"/>
        <w:jc w:val="left"/>
        <w:rPr>
          <w:rFonts w:ascii="Times New Roman" w:hAnsi="Times New Roman" w:cs="Times New Roman" w:eastAsia="Times New Roman" w:hint="default"/>
        </w:rPr>
      </w:pPr>
      <w:r>
        <w:rPr>
          <w:rFonts w:ascii="Times New Roman"/>
        </w:rPr>
        <w:t>24,305,749.0 </w:t>
      </w:r>
      <w:r>
        <w:rPr>
          <w:rFonts w:ascii="Times New Roman"/>
          <w:spacing w:val="5"/>
        </w:rPr>
        <w:t> </w:t>
      </w:r>
      <w:r>
        <w:rPr>
          <w:rFonts w:ascii="Times New Roman"/>
        </w:rPr>
        <w:t>67,675,742.3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60" w:right="-20"/>
        <w:jc w:val="left"/>
        <w:rPr>
          <w:rFonts w:ascii="Times New Roman" w:hAnsi="Times New Roman" w:cs="Times New Roman" w:eastAsia="Times New Roman" w:hint="default"/>
        </w:rPr>
      </w:pPr>
      <w:r>
        <w:rPr>
          <w:rFonts w:ascii="Times New Roman"/>
        </w:rPr>
        <w:t>18,213,315.0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61" w:right="0"/>
        <w:jc w:val="left"/>
        <w:rPr>
          <w:rFonts w:ascii="Times New Roman" w:hAnsi="Times New Roman" w:cs="Times New Roman" w:eastAsia="Times New Roman" w:hint="default"/>
        </w:rPr>
      </w:pPr>
      <w:r>
        <w:rPr>
          <w:rFonts w:ascii="Times New Roman"/>
        </w:rPr>
        <w:t>14,126,867.9</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0"/>
          <w:cols w:num="7" w:equalWidth="0">
            <w:col w:w="1083" w:space="143"/>
            <w:col w:w="723" w:space="112"/>
            <w:col w:w="1083" w:space="40"/>
            <w:col w:w="2243" w:space="40"/>
            <w:col w:w="2065" w:space="40"/>
            <w:col w:w="1006" w:space="40"/>
            <w:col w:w="2372"/>
          </w:cols>
        </w:sectPr>
      </w:pPr>
    </w:p>
    <w:p>
      <w:pPr>
        <w:pStyle w:val="BodyText"/>
        <w:spacing w:line="240" w:lineRule="auto" w:before="77"/>
        <w:ind w:left="272" w:right="-20"/>
        <w:jc w:val="left"/>
      </w:pPr>
      <w:r>
        <w:rPr/>
        <w:t>有限公司</w:t>
      </w:r>
    </w:p>
    <w:p>
      <w:pPr>
        <w:pStyle w:val="BodyText"/>
        <w:spacing w:line="156" w:lineRule="exact"/>
        <w:ind w:left="380" w:right="-20" w:hanging="90"/>
        <w:jc w:val="left"/>
      </w:pPr>
      <w:r>
        <w:rPr/>
        <w:br w:type="column"/>
      </w:r>
      <w:r>
        <w:rPr/>
        <w:t>服务；多媒</w:t>
      </w:r>
    </w:p>
    <w:p>
      <w:pPr>
        <w:pStyle w:val="BodyText"/>
        <w:spacing w:line="319" w:lineRule="auto" w:before="76"/>
        <w:ind w:left="272" w:right="70" w:firstLine="108"/>
        <w:jc w:val="left"/>
      </w:pPr>
      <w:r>
        <w:rPr/>
        <w:pict>
          <v:shape style="position:absolute;margin-left:172.639999pt;margin-top:-2.488278pt;width:89.45pt;height:39pt;mso-position-horizontal-relative:page;mso-position-vertical-relative:paragraph;z-index:-1273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0"/>
                    <w:jc w:val="left"/>
                  </w:pPr>
                  <w:r>
                    <w:rPr/>
                    <w:t>广告业；</w:t>
                  </w:r>
                </w:p>
              </w:txbxContent>
            </v:textbox>
            <w10:wrap type="none"/>
          </v:shape>
        </w:pict>
      </w:r>
      <w:r>
        <w:rPr/>
        <w:t>体设计服 务；</w:t>
      </w:r>
    </w:p>
    <w:p>
      <w:pPr>
        <w:pStyle w:val="BodyText"/>
        <w:tabs>
          <w:tab w:pos="1316" w:val="left" w:leader="none"/>
          <w:tab w:pos="2362" w:val="left" w:leader="none"/>
          <w:tab w:pos="3408" w:val="left" w:leader="none"/>
        </w:tabs>
        <w:spacing w:line="168" w:lineRule="exact"/>
        <w:ind w:left="272" w:right="0"/>
        <w:jc w:val="left"/>
        <w:rPr>
          <w:rFonts w:ascii="Times New Roman" w:hAnsi="Times New Roman" w:cs="Times New Roman" w:eastAsia="Times New Roman" w:hint="default"/>
        </w:rPr>
      </w:pPr>
      <w:r>
        <w:rPr/>
        <w:br w:type="column"/>
      </w:r>
      <w:r>
        <w:rPr>
          <w:rFonts w:ascii="Times New Roman"/>
        </w:rPr>
        <w:t>9</w:t>
        <w:tab/>
        <w:t>8</w:t>
        <w:tab/>
        <w:t>3</w:t>
        <w:tab/>
        <w:t>2</w:t>
      </w:r>
    </w:p>
    <w:p>
      <w:pPr>
        <w:spacing w:after="0" w:line="168" w:lineRule="exact"/>
        <w:jc w:val="left"/>
        <w:rPr>
          <w:rFonts w:ascii="Times New Roman" w:hAnsi="Times New Roman" w:cs="Times New Roman" w:eastAsia="Times New Roman" w:hint="default"/>
        </w:rPr>
        <w:sectPr>
          <w:type w:val="continuous"/>
          <w:pgSz w:w="11910" w:h="16840"/>
          <w:pgMar w:top="1060" w:bottom="1160" w:left="920" w:right="0"/>
          <w:cols w:num="3" w:equalWidth="0">
            <w:col w:w="993" w:space="961"/>
            <w:col w:w="1191" w:space="2552"/>
            <w:col w:w="5293"/>
          </w:cols>
        </w:sectPr>
      </w:pPr>
    </w:p>
    <w:p>
      <w:pPr>
        <w:pStyle w:val="BodyText"/>
        <w:spacing w:line="316" w:lineRule="auto" w:before="107"/>
        <w:ind w:left="182" w:right="0"/>
        <w:jc w:val="center"/>
      </w:pPr>
      <w:r>
        <w:rPr/>
        <w:t>上海晋拓文 化传播有限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spacing w:line="240" w:lineRule="auto"/>
        <w:ind w:left="182" w:right="-20"/>
        <w:jc w:val="left"/>
      </w:pPr>
      <w:r>
        <w:rPr/>
        <w:t>子公司</w:t>
      </w:r>
    </w:p>
    <w:p>
      <w:pPr>
        <w:pStyle w:val="BodyText"/>
        <w:spacing w:line="240" w:lineRule="auto" w:before="107"/>
        <w:ind w:left="200" w:right="-17"/>
        <w:jc w:val="left"/>
      </w:pPr>
      <w:r>
        <w:rPr/>
        <w:br w:type="column"/>
      </w:r>
      <w:r>
        <w:rPr/>
        <w:t>广告设计、</w:t>
      </w:r>
    </w:p>
    <w:p>
      <w:pPr>
        <w:pStyle w:val="BodyText"/>
        <w:spacing w:line="240" w:lineRule="auto" w:before="75"/>
        <w:ind w:left="182" w:right="-17"/>
        <w:jc w:val="left"/>
        <w:rPr>
          <w:rFonts w:ascii="Times New Roman" w:hAnsi="Times New Roman" w:cs="Times New Roman" w:eastAsia="Times New Roman" w:hint="default"/>
        </w:rPr>
      </w:pPr>
      <w:r>
        <w:rPr>
          <w:spacing w:val="-9"/>
        </w:rPr>
        <w:t>制作、代理、</w:t>
      </w:r>
      <w:r>
        <w:rPr>
          <w:spacing w:val="-60"/>
        </w:rPr>
        <w:t> </w:t>
      </w:r>
      <w:r>
        <w:rPr>
          <w:rFonts w:ascii="Times New Roman" w:hAnsi="Times New Roman" w:cs="Times New Roman" w:eastAsia="Times New Roman" w:hint="default"/>
        </w:rPr>
        <w:t>1,000,000.00</w:t>
      </w:r>
    </w:p>
    <w:p>
      <w:pPr>
        <w:pStyle w:val="BodyText"/>
        <w:spacing w:line="240" w:lineRule="auto" w:before="64"/>
        <w:ind w:left="429" w:right="1312"/>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121" w:right="0"/>
        <w:jc w:val="center"/>
        <w:rPr>
          <w:rFonts w:ascii="Times New Roman" w:hAnsi="Times New Roman" w:cs="Times New Roman" w:eastAsia="Times New Roman" w:hint="default"/>
        </w:rPr>
      </w:pPr>
      <w:r>
        <w:rPr>
          <w:rFonts w:ascii="Times New Roman"/>
          <w:spacing w:val="-1"/>
        </w:rPr>
        <w:t>145,626,882.3</w:t>
      </w:r>
    </w:p>
    <w:p>
      <w:pPr>
        <w:pStyle w:val="BodyText"/>
        <w:spacing w:line="240" w:lineRule="auto" w:before="105"/>
        <w:ind w:left="120" w:right="0"/>
        <w:jc w:val="center"/>
        <w:rPr>
          <w:rFonts w:ascii="Times New Roman" w:hAnsi="Times New Roman" w:cs="Times New Roman" w:eastAsia="Times New Roman" w:hint="default"/>
        </w:rPr>
      </w:pPr>
      <w:r>
        <w:rPr>
          <w:rFonts w:ascii="Times New Roman"/>
        </w:rPr>
        <w:t>2</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75" w:right="0"/>
        <w:jc w:val="center"/>
        <w:rPr>
          <w:rFonts w:ascii="Times New Roman" w:hAnsi="Times New Roman" w:cs="Times New Roman" w:eastAsia="Times New Roman" w:hint="default"/>
        </w:rPr>
      </w:pPr>
      <w:r>
        <w:rPr>
          <w:rFonts w:ascii="Times New Roman"/>
          <w:spacing w:val="-1"/>
        </w:rPr>
        <w:t>87,068,683.4</w:t>
      </w:r>
    </w:p>
    <w:p>
      <w:pPr>
        <w:pStyle w:val="BodyText"/>
        <w:spacing w:line="240" w:lineRule="auto" w:before="105"/>
        <w:ind w:left="75" w:right="0"/>
        <w:jc w:val="center"/>
        <w:rPr>
          <w:rFonts w:ascii="Times New Roman" w:hAnsi="Times New Roman" w:cs="Times New Roman" w:eastAsia="Times New Roman" w:hint="default"/>
        </w:rPr>
      </w:pPr>
      <w:r>
        <w:rPr>
          <w:rFonts w:ascii="Times New Roman"/>
        </w:rPr>
        <w:t>9</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2" w:right="0"/>
        <w:jc w:val="center"/>
        <w:rPr>
          <w:rFonts w:ascii="Times New Roman" w:hAnsi="Times New Roman" w:cs="Times New Roman" w:eastAsia="Times New Roman" w:hint="default"/>
        </w:rPr>
      </w:pPr>
      <w:r>
        <w:rPr>
          <w:rFonts w:ascii="Times New Roman"/>
          <w:spacing w:val="-1"/>
        </w:rPr>
        <w:t>313,058,311.</w:t>
      </w:r>
    </w:p>
    <w:p>
      <w:pPr>
        <w:pStyle w:val="BodyText"/>
        <w:spacing w:line="240" w:lineRule="auto" w:before="105"/>
        <w:ind w:left="62" w:right="0"/>
        <w:jc w:val="center"/>
        <w:rPr>
          <w:rFonts w:ascii="Times New Roman" w:hAnsi="Times New Roman" w:cs="Times New Roman" w:eastAsia="Times New Roman" w:hint="default"/>
        </w:rPr>
      </w:pPr>
      <w:r>
        <w:rPr>
          <w:rFonts w:ascii="Times New Roman"/>
        </w:rPr>
        <w:t>65</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7" w:right="0"/>
        <w:jc w:val="center"/>
        <w:rPr>
          <w:rFonts w:ascii="Times New Roman" w:hAnsi="Times New Roman" w:cs="Times New Roman" w:eastAsia="Times New Roman" w:hint="default"/>
        </w:rPr>
      </w:pPr>
      <w:r>
        <w:rPr>
          <w:rFonts w:ascii="Times New Roman"/>
          <w:spacing w:val="-1"/>
        </w:rPr>
        <w:t>67,381,114.2</w:t>
      </w:r>
    </w:p>
    <w:p>
      <w:pPr>
        <w:pStyle w:val="BodyText"/>
        <w:spacing w:line="240" w:lineRule="auto" w:before="105"/>
        <w:ind w:left="65" w:right="0"/>
        <w:jc w:val="center"/>
        <w:rPr>
          <w:rFonts w:ascii="Times New Roman" w:hAnsi="Times New Roman" w:cs="Times New Roman" w:eastAsia="Times New Roman" w:hint="default"/>
        </w:rPr>
      </w:pPr>
      <w:r>
        <w:rPr>
          <w:rFonts w:ascii="Times New Roman"/>
        </w:rPr>
        <w:t>1</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45" w:right="1341"/>
        <w:jc w:val="center"/>
        <w:rPr>
          <w:rFonts w:ascii="Times New Roman" w:hAnsi="Times New Roman" w:cs="Times New Roman" w:eastAsia="Times New Roman" w:hint="default"/>
        </w:rPr>
      </w:pPr>
      <w:r>
        <w:rPr>
          <w:rFonts w:ascii="Times New Roman"/>
        </w:rPr>
        <w:t>67,637,052.8</w:t>
      </w:r>
    </w:p>
    <w:p>
      <w:pPr>
        <w:pStyle w:val="BodyText"/>
        <w:spacing w:line="240" w:lineRule="auto" w:before="105"/>
        <w:ind w:left="44" w:right="1341"/>
        <w:jc w:val="center"/>
        <w:rPr>
          <w:rFonts w:ascii="Times New Roman" w:hAnsi="Times New Roman" w:cs="Times New Roman" w:eastAsia="Times New Roman" w:hint="default"/>
        </w:rPr>
      </w:pPr>
      <w:r>
        <w:rPr>
          <w:rFonts w:ascii="Times New Roman"/>
        </w:rPr>
        <w:t>3</w:t>
      </w:r>
    </w:p>
    <w:p>
      <w:pPr>
        <w:spacing w:after="0" w:line="240" w:lineRule="auto"/>
        <w:jc w:val="center"/>
        <w:rPr>
          <w:rFonts w:ascii="Times New Roman" w:hAnsi="Times New Roman" w:cs="Times New Roman" w:eastAsia="Times New Roman" w:hint="default"/>
        </w:rPr>
        <w:sectPr>
          <w:type w:val="continuous"/>
          <w:pgSz w:w="11910" w:h="16840"/>
          <w:pgMar w:top="1060" w:bottom="1160" w:left="920" w:right="0"/>
          <w:cols w:num="8" w:equalWidth="0">
            <w:col w:w="1083" w:space="143"/>
            <w:col w:w="723" w:space="94"/>
            <w:col w:w="2187" w:space="40"/>
            <w:col w:w="1157" w:space="40"/>
            <w:col w:w="1021" w:space="40"/>
            <w:col w:w="1002" w:space="40"/>
            <w:col w:w="1006" w:space="40"/>
            <w:col w:w="2374"/>
          </w:cols>
        </w:sectPr>
      </w:pPr>
    </w:p>
    <w:p>
      <w:pPr>
        <w:pStyle w:val="BodyText"/>
        <w:spacing w:line="310" w:lineRule="atLeast" w:before="34"/>
        <w:ind w:left="182" w:right="-20"/>
        <w:jc w:val="left"/>
      </w:pPr>
      <w:r>
        <w:rPr/>
        <w:t>广东省广博 报堂广告有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219" w:lineRule="exact"/>
        <w:ind w:left="182" w:right="-20"/>
        <w:jc w:val="left"/>
      </w:pPr>
      <w:r>
        <w:rPr/>
        <w:t>参股公司</w:t>
      </w:r>
    </w:p>
    <w:p>
      <w:pPr>
        <w:pStyle w:val="BodyText"/>
        <w:spacing w:line="240" w:lineRule="auto" w:before="109"/>
        <w:ind w:left="165" w:right="-18"/>
        <w:jc w:val="left"/>
      </w:pPr>
      <w:r>
        <w:rPr/>
        <w:br w:type="column"/>
      </w:r>
      <w:r>
        <w:rPr/>
        <w:t>广告设计、</w:t>
      </w:r>
    </w:p>
    <w:p>
      <w:pPr>
        <w:pStyle w:val="BodyText"/>
        <w:spacing w:line="220" w:lineRule="exact" w:before="75"/>
        <w:ind w:left="147" w:right="-18"/>
        <w:jc w:val="left"/>
        <w:rPr>
          <w:rFonts w:ascii="Times New Roman" w:hAnsi="Times New Roman" w:cs="Times New Roman" w:eastAsia="Times New Roman" w:hint="default"/>
        </w:rPr>
      </w:pPr>
      <w:r>
        <w:rPr>
          <w:spacing w:val="-9"/>
        </w:rPr>
        <w:t>制作、代理、</w:t>
      </w:r>
      <w:r>
        <w:rPr>
          <w:spacing w:val="-60"/>
        </w:rPr>
        <w:t> </w:t>
      </w:r>
      <w:r>
        <w:rPr>
          <w:rFonts w:ascii="Times New Roman" w:hAnsi="Times New Roman" w:cs="Times New Roman" w:eastAsia="Times New Roman" w:hint="default"/>
        </w:rPr>
        <w:t>6,000,000.00</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121" w:right="-20"/>
        <w:jc w:val="left"/>
        <w:rPr>
          <w:rFonts w:ascii="Times New Roman" w:hAnsi="Times New Roman" w:cs="Times New Roman" w:eastAsia="Times New Roman" w:hint="default"/>
        </w:rPr>
      </w:pPr>
      <w:r>
        <w:rPr>
          <w:rFonts w:ascii="Times New Roman"/>
        </w:rPr>
        <w:t>108,573,056.5</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75" w:right="-16"/>
        <w:jc w:val="left"/>
        <w:rPr>
          <w:rFonts w:ascii="Times New Roman" w:hAnsi="Times New Roman" w:cs="Times New Roman" w:eastAsia="Times New Roman" w:hint="default"/>
        </w:rPr>
      </w:pPr>
      <w:r>
        <w:rPr>
          <w:rFonts w:ascii="Times New Roman"/>
        </w:rPr>
        <w:t>51,871,625.6 </w:t>
      </w:r>
      <w:r>
        <w:rPr>
          <w:rFonts w:ascii="Times New Roman"/>
          <w:spacing w:val="5"/>
        </w:rPr>
        <w:t> </w:t>
      </w:r>
      <w:r>
        <w:rPr>
          <w:rFonts w:ascii="Times New Roman"/>
        </w:rPr>
        <w:t>754,070,738.</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4" w:right="-14"/>
        <w:jc w:val="left"/>
        <w:rPr>
          <w:rFonts w:ascii="Times New Roman" w:hAnsi="Times New Roman" w:cs="Times New Roman" w:eastAsia="Times New Roman" w:hint="default"/>
        </w:rPr>
      </w:pPr>
      <w:r>
        <w:rPr>
          <w:rFonts w:ascii="Times New Roman"/>
          <w:spacing w:val="-1"/>
        </w:rPr>
        <w:t>11,355,415.3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
        <w:rPr>
          <w:rFonts w:ascii="Times New Roman" w:hAnsi="Times New Roman" w:cs="Times New Roman" w:eastAsia="Times New Roman" w:hint="default"/>
          <w:sz w:val="22"/>
          <w:szCs w:val="22"/>
        </w:rPr>
      </w:pPr>
    </w:p>
    <w:p>
      <w:pPr>
        <w:pStyle w:val="BodyText"/>
        <w:spacing w:line="179" w:lineRule="exact"/>
        <w:ind w:left="63" w:right="0"/>
        <w:jc w:val="left"/>
        <w:rPr>
          <w:rFonts w:ascii="Times New Roman" w:hAnsi="Times New Roman" w:cs="Times New Roman" w:eastAsia="Times New Roman" w:hint="default"/>
        </w:rPr>
      </w:pPr>
      <w:r>
        <w:rPr>
          <w:rFonts w:ascii="Times New Roman"/>
        </w:rPr>
        <w:t>8,440,431.75</w:t>
      </w:r>
    </w:p>
    <w:p>
      <w:pPr>
        <w:spacing w:after="0" w:line="179" w:lineRule="exact"/>
        <w:jc w:val="left"/>
        <w:rPr>
          <w:rFonts w:ascii="Times New Roman" w:hAnsi="Times New Roman" w:cs="Times New Roman" w:eastAsia="Times New Roman" w:hint="default"/>
        </w:rPr>
        <w:sectPr>
          <w:type w:val="continuous"/>
          <w:pgSz w:w="11910" w:h="16840"/>
          <w:pgMar w:top="1060" w:bottom="1160" w:left="920" w:right="0"/>
          <w:cols w:num="7" w:equalWidth="0">
            <w:col w:w="1083" w:space="53"/>
            <w:col w:w="903" w:space="40"/>
            <w:col w:w="2151" w:space="40"/>
            <w:col w:w="1157" w:space="40"/>
            <w:col w:w="2065" w:space="40"/>
            <w:col w:w="1004" w:space="40"/>
            <w:col w:w="2374"/>
          </w:cols>
        </w:sectPr>
      </w:pPr>
    </w:p>
    <w:p>
      <w:pPr>
        <w:pStyle w:val="BodyText"/>
        <w:spacing w:line="240" w:lineRule="auto" w:before="77"/>
        <w:ind w:left="362" w:right="-20"/>
        <w:jc w:val="left"/>
      </w:pPr>
      <w:r>
        <w:rPr/>
        <w:t>限公司</w:t>
      </w:r>
    </w:p>
    <w:p>
      <w:pPr>
        <w:spacing w:before="77"/>
        <w:ind w:left="362"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p>
      <w:pPr>
        <w:pStyle w:val="BodyText"/>
        <w:tabs>
          <w:tab w:pos="1469" w:val="left" w:leader="none"/>
          <w:tab w:pos="2468" w:val="left" w:leader="none"/>
          <w:tab w:pos="3558" w:val="left" w:leader="none"/>
        </w:tabs>
        <w:spacing w:line="168" w:lineRule="exact"/>
        <w:ind w:left="362" w:right="0"/>
        <w:jc w:val="left"/>
        <w:rPr>
          <w:rFonts w:ascii="Times New Roman" w:hAnsi="Times New Roman" w:cs="Times New Roman" w:eastAsia="Times New Roman" w:hint="default"/>
        </w:rPr>
      </w:pPr>
      <w:r>
        <w:rPr/>
        <w:br w:type="column"/>
      </w:r>
      <w:r>
        <w:rPr>
          <w:rFonts w:ascii="Times New Roman"/>
        </w:rPr>
        <w:t>6</w:t>
        <w:tab/>
        <w:t>3</w:t>
        <w:tab/>
        <w:t>14</w:t>
        <w:tab/>
        <w:t>0</w:t>
      </w:r>
    </w:p>
    <w:p>
      <w:pPr>
        <w:spacing w:after="0" w:line="168" w:lineRule="exact"/>
        <w:jc w:val="left"/>
        <w:rPr>
          <w:rFonts w:ascii="Times New Roman" w:hAnsi="Times New Roman" w:cs="Times New Roman" w:eastAsia="Times New Roman" w:hint="default"/>
        </w:rPr>
        <w:sectPr>
          <w:type w:val="continuous"/>
          <w:pgSz w:w="11910" w:h="16840"/>
          <w:pgMar w:top="1060" w:bottom="1160" w:left="920" w:right="0"/>
          <w:cols w:num="3" w:equalWidth="0">
            <w:col w:w="903" w:space="1226"/>
            <w:col w:w="768" w:space="1603"/>
            <w:col w:w="6490"/>
          </w:cols>
        </w:sectPr>
      </w:pP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20" w:right="0"/>
        </w:sectPr>
      </w:pPr>
    </w:p>
    <w:p>
      <w:pPr>
        <w:pStyle w:val="BodyText"/>
        <w:spacing w:line="310" w:lineRule="exact" w:before="6"/>
        <w:ind w:left="182" w:right="-20"/>
        <w:jc w:val="left"/>
      </w:pPr>
      <w:r>
        <w:rPr/>
        <w:t>广东省广代 思博报堂广</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9" w:lineRule="exact" w:before="121"/>
        <w:ind w:left="182" w:right="-20"/>
        <w:jc w:val="left"/>
      </w:pPr>
      <w:r>
        <w:rPr/>
        <w:t>参股公司</w:t>
      </w:r>
    </w:p>
    <w:p>
      <w:pPr>
        <w:pStyle w:val="BodyText"/>
        <w:spacing w:line="240" w:lineRule="auto" w:before="44"/>
        <w:ind w:left="165" w:right="-18"/>
        <w:jc w:val="left"/>
      </w:pPr>
      <w:r>
        <w:rPr/>
        <w:br w:type="column"/>
      </w:r>
      <w:r>
        <w:rPr/>
        <w:t>广告设计、</w:t>
      </w:r>
    </w:p>
    <w:p>
      <w:pPr>
        <w:pStyle w:val="BodyText"/>
        <w:spacing w:line="220" w:lineRule="exact" w:before="75"/>
        <w:ind w:left="147" w:right="-18"/>
        <w:jc w:val="left"/>
        <w:rPr>
          <w:rFonts w:ascii="Times New Roman" w:hAnsi="Times New Roman" w:cs="Times New Roman" w:eastAsia="Times New Roman" w:hint="default"/>
        </w:rPr>
      </w:pPr>
      <w:r>
        <w:rPr>
          <w:spacing w:val="-9"/>
        </w:rPr>
        <w:t>制作、代理、</w:t>
      </w:r>
      <w:r>
        <w:rPr>
          <w:spacing w:val="-60"/>
        </w:rPr>
        <w:t> </w:t>
      </w:r>
      <w:r>
        <w:rPr>
          <w:rFonts w:ascii="Times New Roman" w:hAnsi="Times New Roman" w:cs="Times New Roman" w:eastAsia="Times New Roman" w:hint="default"/>
        </w:rPr>
        <w:t>7,000,000.00</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pStyle w:val="BodyText"/>
        <w:spacing w:line="240" w:lineRule="auto"/>
        <w:ind w:left="121" w:right="-20"/>
        <w:jc w:val="left"/>
        <w:rPr>
          <w:rFonts w:ascii="Times New Roman" w:hAnsi="Times New Roman" w:cs="Times New Roman" w:eastAsia="Times New Roman" w:hint="default"/>
        </w:rPr>
      </w:pPr>
      <w:r>
        <w:rPr>
          <w:rFonts w:ascii="Times New Roman"/>
        </w:rPr>
        <w:t>149,150,285.2</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pStyle w:val="BodyText"/>
        <w:spacing w:line="240" w:lineRule="auto"/>
        <w:ind w:left="75" w:right="-16"/>
        <w:jc w:val="left"/>
        <w:rPr>
          <w:rFonts w:ascii="Times New Roman" w:hAnsi="Times New Roman" w:cs="Times New Roman" w:eastAsia="Times New Roman" w:hint="default"/>
        </w:rPr>
      </w:pPr>
      <w:r>
        <w:rPr>
          <w:rFonts w:ascii="Times New Roman"/>
        </w:rPr>
        <w:t>58,137,219.2 </w:t>
      </w:r>
      <w:r>
        <w:rPr>
          <w:rFonts w:ascii="Times New Roman"/>
          <w:spacing w:val="5"/>
        </w:rPr>
        <w:t> </w:t>
      </w:r>
      <w:r>
        <w:rPr>
          <w:rFonts w:ascii="Times New Roman"/>
        </w:rPr>
        <w:t>631,986,783.</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pStyle w:val="BodyText"/>
        <w:spacing w:line="240" w:lineRule="auto"/>
        <w:ind w:left="61" w:right="-9"/>
        <w:jc w:val="left"/>
        <w:rPr>
          <w:rFonts w:ascii="Times New Roman" w:hAnsi="Times New Roman" w:cs="Times New Roman" w:eastAsia="Times New Roman" w:hint="default"/>
        </w:rPr>
      </w:pPr>
      <w:r>
        <w:rPr>
          <w:rFonts w:ascii="Times New Roman"/>
          <w:spacing w:val="-1"/>
        </w:rPr>
        <w:t>10,724,806.7</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5"/>
        <w:rPr>
          <w:rFonts w:ascii="Times New Roman" w:hAnsi="Times New Roman" w:cs="Times New Roman" w:eastAsia="Times New Roman" w:hint="default"/>
          <w:sz w:val="16"/>
          <w:szCs w:val="16"/>
        </w:rPr>
      </w:pPr>
    </w:p>
    <w:p>
      <w:pPr>
        <w:pStyle w:val="BodyText"/>
        <w:spacing w:line="179" w:lineRule="exact"/>
        <w:ind w:left="61" w:right="0"/>
        <w:jc w:val="left"/>
        <w:rPr>
          <w:rFonts w:ascii="Times New Roman" w:hAnsi="Times New Roman" w:cs="Times New Roman" w:eastAsia="Times New Roman" w:hint="default"/>
        </w:rPr>
      </w:pPr>
      <w:r>
        <w:rPr>
          <w:rFonts w:ascii="Times New Roman"/>
        </w:rPr>
        <w:t>7,906,343.35</w:t>
      </w:r>
    </w:p>
    <w:p>
      <w:pPr>
        <w:spacing w:after="0" w:line="179" w:lineRule="exact"/>
        <w:jc w:val="left"/>
        <w:rPr>
          <w:rFonts w:ascii="Times New Roman" w:hAnsi="Times New Roman" w:cs="Times New Roman" w:eastAsia="Times New Roman" w:hint="default"/>
        </w:rPr>
        <w:sectPr>
          <w:type w:val="continuous"/>
          <w:pgSz w:w="11910" w:h="16840"/>
          <w:pgMar w:top="1060" w:bottom="1160" w:left="920" w:right="0"/>
          <w:cols w:num="7" w:equalWidth="0">
            <w:col w:w="1083" w:space="53"/>
            <w:col w:w="903" w:space="40"/>
            <w:col w:w="2151" w:space="40"/>
            <w:col w:w="1157" w:space="40"/>
            <w:col w:w="2065" w:space="40"/>
            <w:col w:w="1006" w:space="40"/>
            <w:col w:w="2372"/>
          </w:cols>
        </w:sectPr>
      </w:pPr>
    </w:p>
    <w:p>
      <w:pPr>
        <w:pStyle w:val="BodyText"/>
        <w:spacing w:line="240" w:lineRule="auto" w:before="41"/>
        <w:ind w:left="182" w:right="-20"/>
        <w:jc w:val="left"/>
      </w:pPr>
      <w:r>
        <w:rPr/>
        <w:t>告有限公司</w:t>
      </w:r>
    </w:p>
    <w:p>
      <w:pPr>
        <w:spacing w:before="41"/>
        <w:ind w:left="182"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p>
      <w:pPr>
        <w:pStyle w:val="BodyText"/>
        <w:tabs>
          <w:tab w:pos="1289" w:val="left" w:leader="none"/>
          <w:tab w:pos="2288" w:val="left" w:leader="none"/>
          <w:tab w:pos="3378" w:val="left" w:leader="none"/>
        </w:tabs>
        <w:spacing w:line="132" w:lineRule="exact"/>
        <w:ind w:left="182" w:right="0"/>
        <w:jc w:val="left"/>
        <w:rPr>
          <w:rFonts w:ascii="Times New Roman" w:hAnsi="Times New Roman" w:cs="Times New Roman" w:eastAsia="Times New Roman" w:hint="default"/>
        </w:rPr>
      </w:pPr>
      <w:r>
        <w:rPr/>
        <w:br w:type="column"/>
      </w:r>
      <w:r>
        <w:rPr>
          <w:rFonts w:ascii="Times New Roman"/>
        </w:rPr>
        <w:t>2</w:t>
        <w:tab/>
        <w:t>0</w:t>
        <w:tab/>
        <w:t>73</w:t>
        <w:tab/>
        <w:t>5</w:t>
      </w:r>
    </w:p>
    <w:p>
      <w:pPr>
        <w:spacing w:after="0" w:line="132" w:lineRule="exact"/>
        <w:jc w:val="left"/>
        <w:rPr>
          <w:rFonts w:ascii="Times New Roman" w:hAnsi="Times New Roman" w:cs="Times New Roman" w:eastAsia="Times New Roman" w:hint="default"/>
        </w:rPr>
        <w:sectPr>
          <w:type w:val="continuous"/>
          <w:pgSz w:w="11910" w:h="16840"/>
          <w:pgMar w:top="1060" w:bottom="1160" w:left="920" w:right="0"/>
          <w:cols w:num="3" w:equalWidth="0">
            <w:col w:w="1083" w:space="1226"/>
            <w:col w:w="588" w:space="1783"/>
            <w:col w:w="6310"/>
          </w:cols>
        </w:sectPr>
      </w:pP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20" w:right="0"/>
        </w:sectPr>
      </w:pPr>
    </w:p>
    <w:p>
      <w:pPr>
        <w:spacing w:line="240" w:lineRule="auto" w:before="0"/>
        <w:rPr>
          <w:rFonts w:ascii="Times New Roman" w:hAnsi="Times New Roman" w:cs="Times New Roman" w:eastAsia="Times New Roman" w:hint="default"/>
          <w:sz w:val="18"/>
          <w:szCs w:val="18"/>
        </w:rPr>
      </w:pPr>
      <w:r>
        <w:rPr/>
        <w:pict>
          <v:group style="position:absolute;margin-left:51.060001pt;margin-top:71.759979pt;width:478.95pt;height:686.2pt;mso-position-horizontal-relative:page;mso-position-vertical-relative:page;z-index:-1273888" coordorigin="1021,1435" coordsize="9579,13724">
            <v:group style="position:absolute;left:4116;top:1450;width:1125;height:977" coordorigin="4116,1450" coordsize="1125,977">
              <v:shape style="position:absolute;left:4116;top:1450;width:1125;height:977" coordorigin="4116,1450" coordsize="1125,977" path="m4116,2426l5241,2426,5241,1450,4116,1450,4116,2426xe" filled="true" fillcolor="#ffffff" stroked="false">
                <v:path arrowok="t"/>
                <v:fill type="solid"/>
              </v:shape>
            </v:group>
            <v:group style="position:absolute;left:1031;top:1445;width:1045;height:2" coordorigin="1031,1445" coordsize="1045,2">
              <v:shape style="position:absolute;left:1031;top:1445;width:1045;height:2" coordorigin="1031,1445" coordsize="1045,0" path="m1031,1445l2075,1445e" filled="false" stroked="true" strokeweight=".48pt" strokecolor="#000000">
                <v:path arrowok="t"/>
              </v:shape>
            </v:group>
            <v:group style="position:absolute;left:2085;top:1445;width:1030;height:2" coordorigin="2085,1445" coordsize="1030,2">
              <v:shape style="position:absolute;left:2085;top:1445;width:1030;height:2" coordorigin="2085,1445" coordsize="1030,0" path="m2085,1445l3114,1445e" filled="false" stroked="true" strokeweight=".48pt" strokecolor="#000000">
                <v:path arrowok="t"/>
              </v:shape>
            </v:group>
            <v:group style="position:absolute;left:3124;top:1445;width:983;height:2" coordorigin="3124,1445" coordsize="983,2">
              <v:shape style="position:absolute;left:3124;top:1445;width:983;height:2" coordorigin="3124,1445" coordsize="983,0" path="m3124,1445l4107,1445e" filled="false" stroked="true" strokeweight=".48pt" strokecolor="#000000">
                <v:path arrowok="t"/>
              </v:shape>
            </v:group>
            <v:group style="position:absolute;left:4116;top:1445;width:1125;height:2" coordorigin="4116,1445" coordsize="1125,2">
              <v:shape style="position:absolute;left:4116;top:1445;width:1125;height:2" coordorigin="4116,1445" coordsize="1125,0" path="m4116,1445l5241,1445e" filled="false" stroked="true" strokeweight=".48pt" strokecolor="#000000">
                <v:path arrowok="t"/>
              </v:shape>
            </v:group>
            <v:group style="position:absolute;left:5251;top:1445;width:1157;height:2" coordorigin="5251,1445" coordsize="1157,2">
              <v:shape style="position:absolute;left:5251;top:1445;width:1157;height:2" coordorigin="5251,1445" coordsize="1157,0" path="m5251,1445l6408,1445e" filled="false" stroked="true" strokeweight=".48pt" strokecolor="#000000">
                <v:path arrowok="t"/>
              </v:shape>
            </v:group>
            <v:group style="position:absolute;left:6417;top:1445;width:1036;height:2" coordorigin="6417,1445" coordsize="1036,2">
              <v:shape style="position:absolute;left:6417;top:1445;width:1036;height:2" coordorigin="6417,1445" coordsize="1036,0" path="m6417,1445l7453,1445e" filled="false" stroked="true" strokeweight=".48pt" strokecolor="#000000">
                <v:path arrowok="t"/>
              </v:shape>
            </v:group>
            <v:group style="position:absolute;left:7462;top:1445;width:1036;height:2" coordorigin="7462,1445" coordsize="1036,2">
              <v:shape style="position:absolute;left:7462;top:1445;width:1036;height:2" coordorigin="7462,1445" coordsize="1036,0" path="m7462,1445l8498,1445e" filled="false" stroked="true" strokeweight=".48pt" strokecolor="#000000">
                <v:path arrowok="t"/>
              </v:shape>
            </v:group>
            <v:group style="position:absolute;left:8508;top:1445;width:1036;height:2" coordorigin="8508,1445" coordsize="1036,2">
              <v:shape style="position:absolute;left:8508;top:1445;width:1036;height:2" coordorigin="8508,1445" coordsize="1036,0" path="m8508,1445l9544,1445e" filled="false" stroked="true" strokeweight=".48pt" strokecolor="#000000">
                <v:path arrowok="t"/>
              </v:shape>
            </v:group>
            <v:group style="position:absolute;left:9553;top:1445;width:1037;height:2" coordorigin="9553,1445" coordsize="1037,2">
              <v:shape style="position:absolute;left:9553;top:1445;width:1037;height:2" coordorigin="9553,1445" coordsize="1037,0" path="m9553,1445l10590,1445e" filled="false" stroked="true" strokeweight=".48pt" strokecolor="#000000">
                <v:path arrowok="t"/>
              </v:shape>
            </v:group>
            <v:group style="position:absolute;left:1031;top:2431;width:1045;height:2" coordorigin="1031,2431" coordsize="1045,2">
              <v:shape style="position:absolute;left:1031;top:2431;width:1045;height:2" coordorigin="1031,2431" coordsize="1045,0" path="m1031,2431l2075,2431e" filled="false" stroked="true" strokeweight=".48pt" strokecolor="#000000">
                <v:path arrowok="t"/>
              </v:shape>
            </v:group>
            <v:group style="position:absolute;left:2085;top:2431;width:1030;height:2" coordorigin="2085,2431" coordsize="1030,2">
              <v:shape style="position:absolute;left:2085;top:2431;width:1030;height:2" coordorigin="2085,2431" coordsize="1030,0" path="m2085,2431l3114,2431e" filled="false" stroked="true" strokeweight=".48pt" strokecolor="#000000">
                <v:path arrowok="t"/>
              </v:shape>
            </v:group>
            <v:group style="position:absolute;left:3124;top:2431;width:983;height:2" coordorigin="3124,2431" coordsize="983,2">
              <v:shape style="position:absolute;left:3124;top:2431;width:983;height:2" coordorigin="3124,2431" coordsize="983,0" path="m3124,2431l4107,2431e" filled="false" stroked="true" strokeweight=".48pt" strokecolor="#000000">
                <v:path arrowok="t"/>
              </v:shape>
            </v:group>
            <v:group style="position:absolute;left:4116;top:2431;width:1125;height:2" coordorigin="4116,2431" coordsize="1125,2">
              <v:shape style="position:absolute;left:4116;top:2431;width:1125;height:2" coordorigin="4116,2431" coordsize="1125,0" path="m4116,2431l5241,2431e" filled="false" stroked="true" strokeweight=".48pt" strokecolor="#000000">
                <v:path arrowok="t"/>
              </v:shape>
            </v:group>
            <v:group style="position:absolute;left:5251;top:2431;width:1157;height:2" coordorigin="5251,2431" coordsize="1157,2">
              <v:shape style="position:absolute;left:5251;top:2431;width:1157;height:2" coordorigin="5251,2431" coordsize="1157,0" path="m5251,2431l6408,2431e" filled="false" stroked="true" strokeweight=".48pt" strokecolor="#000000">
                <v:path arrowok="t"/>
              </v:shape>
            </v:group>
            <v:group style="position:absolute;left:6417;top:2431;width:1036;height:2" coordorigin="6417,2431" coordsize="1036,2">
              <v:shape style="position:absolute;left:6417;top:2431;width:1036;height:2" coordorigin="6417,2431" coordsize="1036,0" path="m6417,2431l7453,2431e" filled="false" stroked="true" strokeweight=".48pt" strokecolor="#000000">
                <v:path arrowok="t"/>
              </v:shape>
            </v:group>
            <v:group style="position:absolute;left:7462;top:2431;width:1036;height:2" coordorigin="7462,2431" coordsize="1036,2">
              <v:shape style="position:absolute;left:7462;top:2431;width:1036;height:2" coordorigin="7462,2431" coordsize="1036,0" path="m7462,2431l8498,2431e" filled="false" stroked="true" strokeweight=".48pt" strokecolor="#000000">
                <v:path arrowok="t"/>
              </v:shape>
            </v:group>
            <v:group style="position:absolute;left:8508;top:2431;width:1036;height:2" coordorigin="8508,2431" coordsize="1036,2">
              <v:shape style="position:absolute;left:8508;top:2431;width:1036;height:2" coordorigin="8508,2431" coordsize="1036,0" path="m8508,2431l9544,2431e" filled="false" stroked="true" strokeweight=".48pt" strokecolor="#000000">
                <v:path arrowok="t"/>
              </v:shape>
            </v:group>
            <v:group style="position:absolute;left:9553;top:2431;width:1037;height:2" coordorigin="9553,2431" coordsize="1037,2">
              <v:shape style="position:absolute;left:9553;top:2431;width:1037;height:2" coordorigin="9553,2431" coordsize="1037,0" path="m9553,2431l10590,2431e" filled="false" stroked="true" strokeweight=".48pt" strokecolor="#000000">
                <v:path arrowok="t"/>
              </v:shape>
            </v:group>
            <v:group style="position:absolute;left:1031;top:3458;width:1045;height:2" coordorigin="1031,3458" coordsize="1045,2">
              <v:shape style="position:absolute;left:1031;top:3458;width:1045;height:2" coordorigin="1031,3458" coordsize="1045,0" path="m1031,3458l2075,3458e" filled="false" stroked="true" strokeweight=".48pt" strokecolor="#000000">
                <v:path arrowok="t"/>
              </v:shape>
            </v:group>
            <v:group style="position:absolute;left:2085;top:3458;width:1030;height:2" coordorigin="2085,3458" coordsize="1030,2">
              <v:shape style="position:absolute;left:2085;top:3458;width:1030;height:2" coordorigin="2085,3458" coordsize="1030,0" path="m2085,3458l3114,3458e" filled="false" stroked="true" strokeweight=".48pt" strokecolor="#000000">
                <v:path arrowok="t"/>
              </v:shape>
            </v:group>
            <v:group style="position:absolute;left:3124;top:3458;width:983;height:2" coordorigin="3124,3458" coordsize="983,2">
              <v:shape style="position:absolute;left:3124;top:3458;width:983;height:2" coordorigin="3124,3458" coordsize="983,0" path="m3124,3458l4107,3458e" filled="false" stroked="true" strokeweight=".48pt" strokecolor="#000000">
                <v:path arrowok="t"/>
              </v:shape>
            </v:group>
            <v:group style="position:absolute;left:4116;top:3458;width:1125;height:2" coordorigin="4116,3458" coordsize="1125,2">
              <v:shape style="position:absolute;left:4116;top:3458;width:1125;height:2" coordorigin="4116,3458" coordsize="1125,0" path="m4116,3458l5241,3458e" filled="false" stroked="true" strokeweight=".48pt" strokecolor="#000000">
                <v:path arrowok="t"/>
              </v:shape>
            </v:group>
            <v:group style="position:absolute;left:5251;top:3458;width:1157;height:2" coordorigin="5251,3458" coordsize="1157,2">
              <v:shape style="position:absolute;left:5251;top:3458;width:1157;height:2" coordorigin="5251,3458" coordsize="1157,0" path="m5251,3458l6408,3458e" filled="false" stroked="true" strokeweight=".48pt" strokecolor="#000000">
                <v:path arrowok="t"/>
              </v:shape>
            </v:group>
            <v:group style="position:absolute;left:6417;top:3458;width:1036;height:2" coordorigin="6417,3458" coordsize="1036,2">
              <v:shape style="position:absolute;left:6417;top:3458;width:1036;height:2" coordorigin="6417,3458" coordsize="1036,0" path="m6417,3458l7453,3458e" filled="false" stroked="true" strokeweight=".48pt" strokecolor="#000000">
                <v:path arrowok="t"/>
              </v:shape>
            </v:group>
            <v:group style="position:absolute;left:7462;top:3458;width:1036;height:2" coordorigin="7462,3458" coordsize="1036,2">
              <v:shape style="position:absolute;left:7462;top:3458;width:1036;height:2" coordorigin="7462,3458" coordsize="1036,0" path="m7462,3458l8498,3458e" filled="false" stroked="true" strokeweight=".48pt" strokecolor="#000000">
                <v:path arrowok="t"/>
              </v:shape>
            </v:group>
            <v:group style="position:absolute;left:8508;top:3458;width:1036;height:2" coordorigin="8508,3458" coordsize="1036,2">
              <v:shape style="position:absolute;left:8508;top:3458;width:1036;height:2" coordorigin="8508,3458" coordsize="1036,0" path="m8508,3458l9544,3458e" filled="false" stroked="true" strokeweight=".48pt" strokecolor="#000000">
                <v:path arrowok="t"/>
              </v:shape>
            </v:group>
            <v:group style="position:absolute;left:9553;top:3458;width:1037;height:2" coordorigin="9553,3458" coordsize="1037,2">
              <v:shape style="position:absolute;left:9553;top:3458;width:1037;height:2" coordorigin="9553,3458" coordsize="1037,0" path="m9553,3458l10590,3458e" filled="false" stroked="true" strokeweight=".48pt" strokecolor="#000000">
                <v:path arrowok="t"/>
              </v:shape>
            </v:group>
            <v:group style="position:absolute;left:1031;top:4484;width:1045;height:2" coordorigin="1031,4484" coordsize="1045,2">
              <v:shape style="position:absolute;left:1031;top:4484;width:1045;height:2" coordorigin="1031,4484" coordsize="1045,0" path="m1031,4484l2075,4484e" filled="false" stroked="true" strokeweight=".48pt" strokecolor="#000000">
                <v:path arrowok="t"/>
              </v:shape>
            </v:group>
            <v:group style="position:absolute;left:2085;top:4484;width:1030;height:2" coordorigin="2085,4484" coordsize="1030,2">
              <v:shape style="position:absolute;left:2085;top:4484;width:1030;height:2" coordorigin="2085,4484" coordsize="1030,0" path="m2085,4484l3114,4484e" filled="false" stroked="true" strokeweight=".48pt" strokecolor="#000000">
                <v:path arrowok="t"/>
              </v:shape>
            </v:group>
            <v:group style="position:absolute;left:3124;top:4484;width:983;height:2" coordorigin="3124,4484" coordsize="983,2">
              <v:shape style="position:absolute;left:3124;top:4484;width:983;height:2" coordorigin="3124,4484" coordsize="983,0" path="m3124,4484l4107,4484e" filled="false" stroked="true" strokeweight=".48pt" strokecolor="#000000">
                <v:path arrowok="t"/>
              </v:shape>
            </v:group>
            <v:group style="position:absolute;left:4116;top:4484;width:1125;height:2" coordorigin="4116,4484" coordsize="1125,2">
              <v:shape style="position:absolute;left:4116;top:4484;width:1125;height:2" coordorigin="4116,4484" coordsize="1125,0" path="m4116,4484l5241,4484e" filled="false" stroked="true" strokeweight=".48pt" strokecolor="#000000">
                <v:path arrowok="t"/>
              </v:shape>
            </v:group>
            <v:group style="position:absolute;left:5251;top:4484;width:1157;height:2" coordorigin="5251,4484" coordsize="1157,2">
              <v:shape style="position:absolute;left:5251;top:4484;width:1157;height:2" coordorigin="5251,4484" coordsize="1157,0" path="m5251,4484l6408,4484e" filled="false" stroked="true" strokeweight=".48pt" strokecolor="#000000">
                <v:path arrowok="t"/>
              </v:shape>
            </v:group>
            <v:group style="position:absolute;left:6417;top:4484;width:1036;height:2" coordorigin="6417,4484" coordsize="1036,2">
              <v:shape style="position:absolute;left:6417;top:4484;width:1036;height:2" coordorigin="6417,4484" coordsize="1036,0" path="m6417,4484l7453,4484e" filled="false" stroked="true" strokeweight=".48pt" strokecolor="#000000">
                <v:path arrowok="t"/>
              </v:shape>
            </v:group>
            <v:group style="position:absolute;left:7462;top:4484;width:1036;height:2" coordorigin="7462,4484" coordsize="1036,2">
              <v:shape style="position:absolute;left:7462;top:4484;width:1036;height:2" coordorigin="7462,4484" coordsize="1036,0" path="m7462,4484l8498,4484e" filled="false" stroked="true" strokeweight=".48pt" strokecolor="#000000">
                <v:path arrowok="t"/>
              </v:shape>
            </v:group>
            <v:group style="position:absolute;left:8508;top:4484;width:1036;height:2" coordorigin="8508,4484" coordsize="1036,2">
              <v:shape style="position:absolute;left:8508;top:4484;width:1036;height:2" coordorigin="8508,4484" coordsize="1036,0" path="m8508,4484l9544,4484e" filled="false" stroked="true" strokeweight=".48pt" strokecolor="#000000">
                <v:path arrowok="t"/>
              </v:shape>
            </v:group>
            <v:group style="position:absolute;left:9553;top:4484;width:1037;height:2" coordorigin="9553,4484" coordsize="1037,2">
              <v:shape style="position:absolute;left:9553;top:4484;width:1037;height:2" coordorigin="9553,4484" coordsize="1037,0" path="m9553,4484l10590,4484e" filled="false" stroked="true" strokeweight=".48pt" strokecolor="#000000">
                <v:path arrowok="t"/>
              </v:shape>
            </v:group>
            <v:group style="position:absolute;left:1031;top:5510;width:1045;height:2" coordorigin="1031,5510" coordsize="1045,2">
              <v:shape style="position:absolute;left:1031;top:5510;width:1045;height:2" coordorigin="1031,5510" coordsize="1045,0" path="m1031,5510l2075,5510e" filled="false" stroked="true" strokeweight=".48pt" strokecolor="#000000">
                <v:path arrowok="t"/>
              </v:shape>
            </v:group>
            <v:group style="position:absolute;left:2085;top:5510;width:1030;height:2" coordorigin="2085,5510" coordsize="1030,2">
              <v:shape style="position:absolute;left:2085;top:5510;width:1030;height:2" coordorigin="2085,5510" coordsize="1030,0" path="m2085,5510l3114,5510e" filled="false" stroked="true" strokeweight=".48pt" strokecolor="#000000">
                <v:path arrowok="t"/>
              </v:shape>
            </v:group>
            <v:group style="position:absolute;left:3124;top:5510;width:983;height:2" coordorigin="3124,5510" coordsize="983,2">
              <v:shape style="position:absolute;left:3124;top:5510;width:983;height:2" coordorigin="3124,5510" coordsize="983,0" path="m3124,5510l4107,5510e" filled="false" stroked="true" strokeweight=".48pt" strokecolor="#000000">
                <v:path arrowok="t"/>
              </v:shape>
            </v:group>
            <v:group style="position:absolute;left:4116;top:5510;width:1125;height:2" coordorigin="4116,5510" coordsize="1125,2">
              <v:shape style="position:absolute;left:4116;top:5510;width:1125;height:2" coordorigin="4116,5510" coordsize="1125,0" path="m4116,5510l5241,5510e" filled="false" stroked="true" strokeweight=".48pt" strokecolor="#000000">
                <v:path arrowok="t"/>
              </v:shape>
            </v:group>
            <v:group style="position:absolute;left:5251;top:5510;width:1157;height:2" coordorigin="5251,5510" coordsize="1157,2">
              <v:shape style="position:absolute;left:5251;top:5510;width:1157;height:2" coordorigin="5251,5510" coordsize="1157,0" path="m5251,5510l6408,5510e" filled="false" stroked="true" strokeweight=".48pt" strokecolor="#000000">
                <v:path arrowok="t"/>
              </v:shape>
            </v:group>
            <v:group style="position:absolute;left:6417;top:5510;width:1036;height:2" coordorigin="6417,5510" coordsize="1036,2">
              <v:shape style="position:absolute;left:6417;top:5510;width:1036;height:2" coordorigin="6417,5510" coordsize="1036,0" path="m6417,5510l7453,5510e" filled="false" stroked="true" strokeweight=".48pt" strokecolor="#000000">
                <v:path arrowok="t"/>
              </v:shape>
            </v:group>
            <v:group style="position:absolute;left:7462;top:5510;width:1036;height:2" coordorigin="7462,5510" coordsize="1036,2">
              <v:shape style="position:absolute;left:7462;top:5510;width:1036;height:2" coordorigin="7462,5510" coordsize="1036,0" path="m7462,5510l8498,5510e" filled="false" stroked="true" strokeweight=".48pt" strokecolor="#000000">
                <v:path arrowok="t"/>
              </v:shape>
            </v:group>
            <v:group style="position:absolute;left:8508;top:5510;width:1036;height:2" coordorigin="8508,5510" coordsize="1036,2">
              <v:shape style="position:absolute;left:8508;top:5510;width:1036;height:2" coordorigin="8508,5510" coordsize="1036,0" path="m8508,5510l9544,5510e" filled="false" stroked="true" strokeweight=".48pt" strokecolor="#000000">
                <v:path arrowok="t"/>
              </v:shape>
            </v:group>
            <v:group style="position:absolute;left:9553;top:5510;width:1037;height:2" coordorigin="9553,5510" coordsize="1037,2">
              <v:shape style="position:absolute;left:9553;top:5510;width:1037;height:2" coordorigin="9553,5510" coordsize="1037,0" path="m9553,5510l10590,5510e" filled="false" stroked="true" strokeweight=".48pt" strokecolor="#000000">
                <v:path arrowok="t"/>
              </v:shape>
            </v:group>
            <v:group style="position:absolute;left:1031;top:6536;width:1045;height:2" coordorigin="1031,6536" coordsize="1045,2">
              <v:shape style="position:absolute;left:1031;top:6536;width:1045;height:2" coordorigin="1031,6536" coordsize="1045,0" path="m1031,6536l2075,6536e" filled="false" stroked="true" strokeweight=".48pt" strokecolor="#000000">
                <v:path arrowok="t"/>
              </v:shape>
            </v:group>
            <v:group style="position:absolute;left:2085;top:6536;width:1030;height:2" coordorigin="2085,6536" coordsize="1030,2">
              <v:shape style="position:absolute;left:2085;top:6536;width:1030;height:2" coordorigin="2085,6536" coordsize="1030,0" path="m2085,6536l3114,6536e" filled="false" stroked="true" strokeweight=".48pt" strokecolor="#000000">
                <v:path arrowok="t"/>
              </v:shape>
            </v:group>
            <v:group style="position:absolute;left:3124;top:6536;width:983;height:2" coordorigin="3124,6536" coordsize="983,2">
              <v:shape style="position:absolute;left:3124;top:6536;width:983;height:2" coordorigin="3124,6536" coordsize="983,0" path="m3124,6536l4107,6536e" filled="false" stroked="true" strokeweight=".48pt" strokecolor="#000000">
                <v:path arrowok="t"/>
              </v:shape>
            </v:group>
            <v:group style="position:absolute;left:4116;top:6536;width:1125;height:2" coordorigin="4116,6536" coordsize="1125,2">
              <v:shape style="position:absolute;left:4116;top:6536;width:1125;height:2" coordorigin="4116,6536" coordsize="1125,0" path="m4116,6536l5241,6536e" filled="false" stroked="true" strokeweight=".48pt" strokecolor="#000000">
                <v:path arrowok="t"/>
              </v:shape>
            </v:group>
            <v:group style="position:absolute;left:5251;top:6536;width:1157;height:2" coordorigin="5251,6536" coordsize="1157,2">
              <v:shape style="position:absolute;left:5251;top:6536;width:1157;height:2" coordorigin="5251,6536" coordsize="1157,0" path="m5251,6536l6408,6536e" filled="false" stroked="true" strokeweight=".48pt" strokecolor="#000000">
                <v:path arrowok="t"/>
              </v:shape>
            </v:group>
            <v:group style="position:absolute;left:6417;top:6536;width:1036;height:2" coordorigin="6417,6536" coordsize="1036,2">
              <v:shape style="position:absolute;left:6417;top:6536;width:1036;height:2" coordorigin="6417,6536" coordsize="1036,0" path="m6417,6536l7453,6536e" filled="false" stroked="true" strokeweight=".48pt" strokecolor="#000000">
                <v:path arrowok="t"/>
              </v:shape>
            </v:group>
            <v:group style="position:absolute;left:7462;top:6536;width:1036;height:2" coordorigin="7462,6536" coordsize="1036,2">
              <v:shape style="position:absolute;left:7462;top:6536;width:1036;height:2" coordorigin="7462,6536" coordsize="1036,0" path="m7462,6536l8498,6536e" filled="false" stroked="true" strokeweight=".48pt" strokecolor="#000000">
                <v:path arrowok="t"/>
              </v:shape>
            </v:group>
            <v:group style="position:absolute;left:8508;top:6536;width:1036;height:2" coordorigin="8508,6536" coordsize="1036,2">
              <v:shape style="position:absolute;left:8508;top:6536;width:1036;height:2" coordorigin="8508,6536" coordsize="1036,0" path="m8508,6536l9544,6536e" filled="false" stroked="true" strokeweight=".48pt" strokecolor="#000000">
                <v:path arrowok="t"/>
              </v:shape>
            </v:group>
            <v:group style="position:absolute;left:9553;top:6536;width:1037;height:2" coordorigin="9553,6536" coordsize="1037,2">
              <v:shape style="position:absolute;left:9553;top:6536;width:1037;height:2" coordorigin="9553,6536" coordsize="1037,0" path="m9553,6536l10590,6536e" filled="false" stroked="true" strokeweight=".48pt" strokecolor="#000000">
                <v:path arrowok="t"/>
              </v:shape>
            </v:group>
            <v:group style="position:absolute;left:4116;top:8739;width:1125;height:780" coordorigin="4116,8739" coordsize="1125,780">
              <v:shape style="position:absolute;left:4116;top:8739;width:1125;height:780" coordorigin="4116,8739" coordsize="1125,780" path="m4116,9519l5241,9519,5241,8739,4116,8739,4116,9519xe" filled="true" fillcolor="#ffffff" stroked="false">
                <v:path arrowok="t"/>
                <v:fill type="solid"/>
              </v:shape>
            </v:group>
            <v:group style="position:absolute;left:1031;top:9524;width:1045;height:2" coordorigin="1031,9524" coordsize="1045,2">
              <v:shape style="position:absolute;left:1031;top:9524;width:1045;height:2" coordorigin="1031,9524" coordsize="1045,0" path="m1031,9524l2075,9524e" filled="false" stroked="true" strokeweight=".48pt" strokecolor="#000000">
                <v:path arrowok="t"/>
              </v:shape>
            </v:group>
            <v:group style="position:absolute;left:2085;top:9524;width:1030;height:2" coordorigin="2085,9524" coordsize="1030,2">
              <v:shape style="position:absolute;left:2085;top:9524;width:1030;height:2" coordorigin="2085,9524" coordsize="1030,0" path="m2085,9524l3114,9524e" filled="false" stroked="true" strokeweight=".48pt" strokecolor="#000000">
                <v:path arrowok="t"/>
              </v:shape>
            </v:group>
            <v:group style="position:absolute;left:3124;top:9524;width:983;height:2" coordorigin="3124,9524" coordsize="983,2">
              <v:shape style="position:absolute;left:3124;top:9524;width:983;height:2" coordorigin="3124,9524" coordsize="983,0" path="m3124,9524l4107,9524e" filled="false" stroked="true" strokeweight=".48pt" strokecolor="#000000">
                <v:path arrowok="t"/>
              </v:shape>
            </v:group>
            <v:group style="position:absolute;left:4116;top:9524;width:1125;height:2" coordorigin="4116,9524" coordsize="1125,2">
              <v:shape style="position:absolute;left:4116;top:9524;width:1125;height:2" coordorigin="4116,9524" coordsize="1125,0" path="m4116,9524l5241,9524e" filled="false" stroked="true" strokeweight=".48pt" strokecolor="#000000">
                <v:path arrowok="t"/>
              </v:shape>
            </v:group>
            <v:group style="position:absolute;left:5251;top:9524;width:1157;height:2" coordorigin="5251,9524" coordsize="1157,2">
              <v:shape style="position:absolute;left:5251;top:9524;width:1157;height:2" coordorigin="5251,9524" coordsize="1157,0" path="m5251,9524l6408,9524e" filled="false" stroked="true" strokeweight=".48pt" strokecolor="#000000">
                <v:path arrowok="t"/>
              </v:shape>
            </v:group>
            <v:group style="position:absolute;left:6417;top:9524;width:1036;height:2" coordorigin="6417,9524" coordsize="1036,2">
              <v:shape style="position:absolute;left:6417;top:9524;width:1036;height:2" coordorigin="6417,9524" coordsize="1036,0" path="m6417,9524l7453,9524e" filled="false" stroked="true" strokeweight=".48pt" strokecolor="#000000">
                <v:path arrowok="t"/>
              </v:shape>
            </v:group>
            <v:group style="position:absolute;left:7462;top:9524;width:1036;height:2" coordorigin="7462,9524" coordsize="1036,2">
              <v:shape style="position:absolute;left:7462;top:9524;width:1036;height:2" coordorigin="7462,9524" coordsize="1036,0" path="m7462,9524l8498,9524e" filled="false" stroked="true" strokeweight=".48pt" strokecolor="#000000">
                <v:path arrowok="t"/>
              </v:shape>
            </v:group>
            <v:group style="position:absolute;left:8508;top:9524;width:1036;height:2" coordorigin="8508,9524" coordsize="1036,2">
              <v:shape style="position:absolute;left:8508;top:9524;width:1036;height:2" coordorigin="8508,9524" coordsize="1036,0" path="m8508,9524l9544,9524e" filled="false" stroked="true" strokeweight=".48pt" strokecolor="#000000">
                <v:path arrowok="t"/>
              </v:shape>
            </v:group>
            <v:group style="position:absolute;left:9553;top:9524;width:1037;height:2" coordorigin="9553,9524" coordsize="1037,2">
              <v:shape style="position:absolute;left:9553;top:9524;width:1037;height:2" coordorigin="9553,9524" coordsize="1037,0" path="m9553,9524l10590,9524e" filled="false" stroked="true" strokeweight=".48pt" strokecolor="#000000">
                <v:path arrowok="t"/>
              </v:shape>
            </v:group>
            <v:group style="position:absolute;left:1031;top:7562;width:1045;height:2" coordorigin="1031,7562" coordsize="1045,2">
              <v:shape style="position:absolute;left:1031;top:7562;width:1045;height:2" coordorigin="1031,7562" coordsize="1045,0" path="m1031,7562l2075,7562e" filled="false" stroked="true" strokeweight=".48pt" strokecolor="#000000">
                <v:path arrowok="t"/>
              </v:shape>
            </v:group>
            <v:group style="position:absolute;left:2085;top:7562;width:1030;height:2" coordorigin="2085,7562" coordsize="1030,2">
              <v:shape style="position:absolute;left:2085;top:7562;width:1030;height:2" coordorigin="2085,7562" coordsize="1030,0" path="m2085,7562l3114,7562e" filled="false" stroked="true" strokeweight=".48pt" strokecolor="#000000">
                <v:path arrowok="t"/>
              </v:shape>
            </v:group>
            <v:group style="position:absolute;left:3124;top:7562;width:983;height:2" coordorigin="3124,7562" coordsize="983,2">
              <v:shape style="position:absolute;left:3124;top:7562;width:983;height:2" coordorigin="3124,7562" coordsize="983,0" path="m3124,7562l4107,7562e" filled="false" stroked="true" strokeweight=".48pt" strokecolor="#000000">
                <v:path arrowok="t"/>
              </v:shape>
            </v:group>
            <v:group style="position:absolute;left:4116;top:7562;width:1125;height:2" coordorigin="4116,7562" coordsize="1125,2">
              <v:shape style="position:absolute;left:4116;top:7562;width:1125;height:2" coordorigin="4116,7562" coordsize="1125,0" path="m4116,7562l5241,7562e" filled="false" stroked="true" strokeweight=".48pt" strokecolor="#000000">
                <v:path arrowok="t"/>
              </v:shape>
            </v:group>
            <v:group style="position:absolute;left:5251;top:7562;width:1157;height:2" coordorigin="5251,7562" coordsize="1157,2">
              <v:shape style="position:absolute;left:5251;top:7562;width:1157;height:2" coordorigin="5251,7562" coordsize="1157,0" path="m5251,7562l6408,7562e" filled="false" stroked="true" strokeweight=".48pt" strokecolor="#000000">
                <v:path arrowok="t"/>
              </v:shape>
            </v:group>
            <v:group style="position:absolute;left:6417;top:7562;width:1036;height:2" coordorigin="6417,7562" coordsize="1036,2">
              <v:shape style="position:absolute;left:6417;top:7562;width:1036;height:2" coordorigin="6417,7562" coordsize="1036,0" path="m6417,7562l7453,7562e" filled="false" stroked="true" strokeweight=".48pt" strokecolor="#000000">
                <v:path arrowok="t"/>
              </v:shape>
            </v:group>
            <v:group style="position:absolute;left:7462;top:7562;width:1036;height:2" coordorigin="7462,7562" coordsize="1036,2">
              <v:shape style="position:absolute;left:7462;top:7562;width:1036;height:2" coordorigin="7462,7562" coordsize="1036,0" path="m7462,7562l8498,7562e" filled="false" stroked="true" strokeweight=".48pt" strokecolor="#000000">
                <v:path arrowok="t"/>
              </v:shape>
            </v:group>
            <v:group style="position:absolute;left:8508;top:7562;width:1036;height:2" coordorigin="8508,7562" coordsize="1036,2">
              <v:shape style="position:absolute;left:8508;top:7562;width:1036;height:2" coordorigin="8508,7562" coordsize="1036,0" path="m8508,7562l9544,7562e" filled="false" stroked="true" strokeweight=".48pt" strokecolor="#000000">
                <v:path arrowok="t"/>
              </v:shape>
            </v:group>
            <v:group style="position:absolute;left:9553;top:7562;width:1037;height:2" coordorigin="9553,7562" coordsize="1037,2">
              <v:shape style="position:absolute;left:9553;top:7562;width:1037;height:2" coordorigin="9553,7562" coordsize="1037,0" path="m9553,7562l10590,7562e" filled="false" stroked="true" strokeweight=".48pt" strokecolor="#000000">
                <v:path arrowok="t"/>
              </v:shape>
            </v:group>
            <v:group style="position:absolute;left:1031;top:10550;width:1045;height:2" coordorigin="1031,10550" coordsize="1045,2">
              <v:shape style="position:absolute;left:1031;top:10550;width:1045;height:2" coordorigin="1031,10550" coordsize="1045,0" path="m1031,10550l2075,10550e" filled="false" stroked="true" strokeweight=".48pt" strokecolor="#000000">
                <v:path arrowok="t"/>
              </v:shape>
            </v:group>
            <v:group style="position:absolute;left:2085;top:10550;width:1030;height:2" coordorigin="2085,10550" coordsize="1030,2">
              <v:shape style="position:absolute;left:2085;top:10550;width:1030;height:2" coordorigin="2085,10550" coordsize="1030,0" path="m2085,10550l3114,10550e" filled="false" stroked="true" strokeweight=".48pt" strokecolor="#000000">
                <v:path arrowok="t"/>
              </v:shape>
            </v:group>
            <v:group style="position:absolute;left:3124;top:10550;width:983;height:2" coordorigin="3124,10550" coordsize="983,2">
              <v:shape style="position:absolute;left:3124;top:10550;width:983;height:2" coordorigin="3124,10550" coordsize="983,0" path="m3124,10550l4107,10550e" filled="false" stroked="true" strokeweight=".48pt" strokecolor="#000000">
                <v:path arrowok="t"/>
              </v:shape>
            </v:group>
            <v:group style="position:absolute;left:4116;top:10550;width:1125;height:2" coordorigin="4116,10550" coordsize="1125,2">
              <v:shape style="position:absolute;left:4116;top:10550;width:1125;height:2" coordorigin="4116,10550" coordsize="1125,0" path="m4116,10550l5241,10550e" filled="false" stroked="true" strokeweight=".48pt" strokecolor="#000000">
                <v:path arrowok="t"/>
              </v:shape>
            </v:group>
            <v:group style="position:absolute;left:5251;top:10550;width:1157;height:2" coordorigin="5251,10550" coordsize="1157,2">
              <v:shape style="position:absolute;left:5251;top:10550;width:1157;height:2" coordorigin="5251,10550" coordsize="1157,0" path="m5251,10550l6408,10550e" filled="false" stroked="true" strokeweight=".48pt" strokecolor="#000000">
                <v:path arrowok="t"/>
              </v:shape>
            </v:group>
            <v:group style="position:absolute;left:6417;top:10550;width:1036;height:2" coordorigin="6417,10550" coordsize="1036,2">
              <v:shape style="position:absolute;left:6417;top:10550;width:1036;height:2" coordorigin="6417,10550" coordsize="1036,0" path="m6417,10550l7453,10550e" filled="false" stroked="true" strokeweight=".48pt" strokecolor="#000000">
                <v:path arrowok="t"/>
              </v:shape>
            </v:group>
            <v:group style="position:absolute;left:7462;top:10550;width:1036;height:2" coordorigin="7462,10550" coordsize="1036,2">
              <v:shape style="position:absolute;left:7462;top:10550;width:1036;height:2" coordorigin="7462,10550" coordsize="1036,0" path="m7462,10550l8498,10550e" filled="false" stroked="true" strokeweight=".48pt" strokecolor="#000000">
                <v:path arrowok="t"/>
              </v:shape>
            </v:group>
            <v:group style="position:absolute;left:8508;top:10550;width:1036;height:2" coordorigin="8508,10550" coordsize="1036,2">
              <v:shape style="position:absolute;left:8508;top:10550;width:1036;height:2" coordorigin="8508,10550" coordsize="1036,0" path="m8508,10550l9544,10550e" filled="false" stroked="true" strokeweight=".48pt" strokecolor="#000000">
                <v:path arrowok="t"/>
              </v:shape>
            </v:group>
            <v:group style="position:absolute;left:9553;top:10550;width:1037;height:2" coordorigin="9553,10550" coordsize="1037,2">
              <v:shape style="position:absolute;left:9553;top:10550;width:1037;height:2" coordorigin="9553,10550" coordsize="1037,0" path="m9553,10550l10590,10550e" filled="false" stroked="true" strokeweight=".48pt" strokecolor="#000000">
                <v:path arrowok="t"/>
              </v:shape>
            </v:group>
            <v:group style="position:absolute;left:1031;top:11576;width:1045;height:2" coordorigin="1031,11576" coordsize="1045,2">
              <v:shape style="position:absolute;left:1031;top:11576;width:1045;height:2" coordorigin="1031,11576" coordsize="1045,0" path="m1031,11576l2075,11576e" filled="false" stroked="true" strokeweight=".48pt" strokecolor="#000000">
                <v:path arrowok="t"/>
              </v:shape>
            </v:group>
            <v:group style="position:absolute;left:2085;top:11576;width:1030;height:2" coordorigin="2085,11576" coordsize="1030,2">
              <v:shape style="position:absolute;left:2085;top:11576;width:1030;height:2" coordorigin="2085,11576" coordsize="1030,0" path="m2085,11576l3114,11576e" filled="false" stroked="true" strokeweight=".48pt" strokecolor="#000000">
                <v:path arrowok="t"/>
              </v:shape>
            </v:group>
            <v:group style="position:absolute;left:3124;top:11576;width:983;height:2" coordorigin="3124,11576" coordsize="983,2">
              <v:shape style="position:absolute;left:3124;top:11576;width:983;height:2" coordorigin="3124,11576" coordsize="983,0" path="m3124,11576l4107,11576e" filled="false" stroked="true" strokeweight=".48pt" strokecolor="#000000">
                <v:path arrowok="t"/>
              </v:shape>
            </v:group>
            <v:group style="position:absolute;left:4116;top:11576;width:1125;height:2" coordorigin="4116,11576" coordsize="1125,2">
              <v:shape style="position:absolute;left:4116;top:11576;width:1125;height:2" coordorigin="4116,11576" coordsize="1125,0" path="m4116,11576l5241,11576e" filled="false" stroked="true" strokeweight=".48pt" strokecolor="#000000">
                <v:path arrowok="t"/>
              </v:shape>
            </v:group>
            <v:group style="position:absolute;left:5251;top:11576;width:1157;height:2" coordorigin="5251,11576" coordsize="1157,2">
              <v:shape style="position:absolute;left:5251;top:11576;width:1157;height:2" coordorigin="5251,11576" coordsize="1157,0" path="m5251,11576l6408,11576e" filled="false" stroked="true" strokeweight=".48pt" strokecolor="#000000">
                <v:path arrowok="t"/>
              </v:shape>
            </v:group>
            <v:group style="position:absolute;left:6417;top:11576;width:1036;height:2" coordorigin="6417,11576" coordsize="1036,2">
              <v:shape style="position:absolute;left:6417;top:11576;width:1036;height:2" coordorigin="6417,11576" coordsize="1036,0" path="m6417,11576l7453,11576e" filled="false" stroked="true" strokeweight=".48pt" strokecolor="#000000">
                <v:path arrowok="t"/>
              </v:shape>
            </v:group>
            <v:group style="position:absolute;left:7462;top:11576;width:1036;height:2" coordorigin="7462,11576" coordsize="1036,2">
              <v:shape style="position:absolute;left:7462;top:11576;width:1036;height:2" coordorigin="7462,11576" coordsize="1036,0" path="m7462,11576l8498,11576e" filled="false" stroked="true" strokeweight=".48pt" strokecolor="#000000">
                <v:path arrowok="t"/>
              </v:shape>
            </v:group>
            <v:group style="position:absolute;left:8508;top:11576;width:1036;height:2" coordorigin="8508,11576" coordsize="1036,2">
              <v:shape style="position:absolute;left:8508;top:11576;width:1036;height:2" coordorigin="8508,11576" coordsize="1036,0" path="m8508,11576l9544,11576e" filled="false" stroked="true" strokeweight=".48pt" strokecolor="#000000">
                <v:path arrowok="t"/>
              </v:shape>
            </v:group>
            <v:group style="position:absolute;left:9553;top:11576;width:1037;height:2" coordorigin="9553,11576" coordsize="1037,2">
              <v:shape style="position:absolute;left:9553;top:11576;width:1037;height:2" coordorigin="9553,11576" coordsize="1037,0" path="m9553,11576l10590,11576e" filled="false" stroked="true" strokeweight=".48pt" strokecolor="#000000">
                <v:path arrowok="t"/>
              </v:shape>
            </v:group>
            <v:group style="position:absolute;left:1031;top:12602;width:1045;height:2" coordorigin="1031,12602" coordsize="1045,2">
              <v:shape style="position:absolute;left:1031;top:12602;width:1045;height:2" coordorigin="1031,12602" coordsize="1045,0" path="m1031,12602l2075,12602e" filled="false" stroked="true" strokeweight=".48pt" strokecolor="#000000">
                <v:path arrowok="t"/>
              </v:shape>
            </v:group>
            <v:group style="position:absolute;left:2085;top:12602;width:1030;height:2" coordorigin="2085,12602" coordsize="1030,2">
              <v:shape style="position:absolute;left:2085;top:12602;width:1030;height:2" coordorigin="2085,12602" coordsize="1030,0" path="m2085,12602l3114,12602e" filled="false" stroked="true" strokeweight=".48pt" strokecolor="#000000">
                <v:path arrowok="t"/>
              </v:shape>
            </v:group>
            <v:group style="position:absolute;left:3124;top:12602;width:983;height:2" coordorigin="3124,12602" coordsize="983,2">
              <v:shape style="position:absolute;left:3124;top:12602;width:983;height:2" coordorigin="3124,12602" coordsize="983,0" path="m3124,12602l4107,12602e" filled="false" stroked="true" strokeweight=".48pt" strokecolor="#000000">
                <v:path arrowok="t"/>
              </v:shape>
            </v:group>
            <v:group style="position:absolute;left:4116;top:12602;width:1125;height:2" coordorigin="4116,12602" coordsize="1125,2">
              <v:shape style="position:absolute;left:4116;top:12602;width:1125;height:2" coordorigin="4116,12602" coordsize="1125,0" path="m4116,12602l5241,12602e" filled="false" stroked="true" strokeweight=".48pt" strokecolor="#000000">
                <v:path arrowok="t"/>
              </v:shape>
            </v:group>
            <v:group style="position:absolute;left:5251;top:12602;width:1157;height:2" coordorigin="5251,12602" coordsize="1157,2">
              <v:shape style="position:absolute;left:5251;top:12602;width:1157;height:2" coordorigin="5251,12602" coordsize="1157,0" path="m5251,12602l6408,12602e" filled="false" stroked="true" strokeweight=".48pt" strokecolor="#000000">
                <v:path arrowok="t"/>
              </v:shape>
            </v:group>
            <v:group style="position:absolute;left:6417;top:12602;width:1036;height:2" coordorigin="6417,12602" coordsize="1036,2">
              <v:shape style="position:absolute;left:6417;top:12602;width:1036;height:2" coordorigin="6417,12602" coordsize="1036,0" path="m6417,12602l7453,12602e" filled="false" stroked="true" strokeweight=".48pt" strokecolor="#000000">
                <v:path arrowok="t"/>
              </v:shape>
            </v:group>
            <v:group style="position:absolute;left:7462;top:12602;width:1036;height:2" coordorigin="7462,12602" coordsize="1036,2">
              <v:shape style="position:absolute;left:7462;top:12602;width:1036;height:2" coordorigin="7462,12602" coordsize="1036,0" path="m7462,12602l8498,12602e" filled="false" stroked="true" strokeweight=".48pt" strokecolor="#000000">
                <v:path arrowok="t"/>
              </v:shape>
            </v:group>
            <v:group style="position:absolute;left:8508;top:12602;width:1036;height:2" coordorigin="8508,12602" coordsize="1036,2">
              <v:shape style="position:absolute;left:8508;top:12602;width:1036;height:2" coordorigin="8508,12602" coordsize="1036,0" path="m8508,12602l9544,12602e" filled="false" stroked="true" strokeweight=".48pt" strokecolor="#000000">
                <v:path arrowok="t"/>
              </v:shape>
            </v:group>
            <v:group style="position:absolute;left:9553;top:12602;width:1037;height:2" coordorigin="9553,12602" coordsize="1037,2">
              <v:shape style="position:absolute;left:9553;top:12602;width:1037;height:2" coordorigin="9553,12602" coordsize="1037,0" path="m9553,12602l10590,12602e" filled="false" stroked="true" strokeweight=".48pt" strokecolor="#000000">
                <v:path arrowok="t"/>
              </v:shape>
            </v:group>
            <v:group style="position:absolute;left:1026;top:1440;width:2;height:13714" coordorigin="1026,1440" coordsize="2,13714">
              <v:shape style="position:absolute;left:1026;top:1440;width:2;height:13714" coordorigin="1026,1440" coordsize="0,13714" path="m1026,1440l1026,15154e" filled="false" stroked="true" strokeweight=".48pt" strokecolor="#000000">
                <v:path arrowok="t"/>
              </v:shape>
            </v:group>
            <v:group style="position:absolute;left:1031;top:15149;width:1045;height:2" coordorigin="1031,15149" coordsize="1045,2">
              <v:shape style="position:absolute;left:1031;top:15149;width:1045;height:2" coordorigin="1031,15149" coordsize="1045,0" path="m1031,15149l2075,15149e" filled="false" stroked="true" strokeweight=".48pt" strokecolor="#000000">
                <v:path arrowok="t"/>
              </v:shape>
            </v:group>
            <v:group style="position:absolute;left:2080;top:1440;width:2;height:13714" coordorigin="2080,1440" coordsize="2,13714">
              <v:shape style="position:absolute;left:2080;top:1440;width:2;height:13714" coordorigin="2080,1440" coordsize="0,13714" path="m2080,1440l2080,15154e" filled="false" stroked="true" strokeweight=".48pt" strokecolor="#000000">
                <v:path arrowok="t"/>
              </v:shape>
            </v:group>
            <v:group style="position:absolute;left:2085;top:15149;width:1030;height:2" coordorigin="2085,15149" coordsize="1030,2">
              <v:shape style="position:absolute;left:2085;top:15149;width:1030;height:2" coordorigin="2085,15149" coordsize="1030,0" path="m2085,15149l3114,15149e" filled="false" stroked="true" strokeweight=".48pt" strokecolor="#000000">
                <v:path arrowok="t"/>
              </v:shape>
            </v:group>
            <v:group style="position:absolute;left:3119;top:1440;width:2;height:13714" coordorigin="3119,1440" coordsize="2,13714">
              <v:shape style="position:absolute;left:3119;top:1440;width:2;height:13714" coordorigin="3119,1440" coordsize="0,13714" path="m3119,1440l3119,15154e" filled="false" stroked="true" strokeweight=".48pt" strokecolor="#000000">
                <v:path arrowok="t"/>
              </v:shape>
            </v:group>
            <v:group style="position:absolute;left:3124;top:15149;width:983;height:2" coordorigin="3124,15149" coordsize="983,2">
              <v:shape style="position:absolute;left:3124;top:15149;width:983;height:2" coordorigin="3124,15149" coordsize="983,0" path="m3124,15149l4107,15149e" filled="false" stroked="true" strokeweight=".48pt" strokecolor="#000000">
                <v:path arrowok="t"/>
              </v:shape>
            </v:group>
            <v:group style="position:absolute;left:4128;top:2748;width:2;height:393" coordorigin="4128,2748" coordsize="2,393">
              <v:shape style="position:absolute;left:4128;top:2748;width:2;height:393" coordorigin="4128,2748" coordsize="0,393" path="m4128,2748l4128,3141e" filled="false" stroked="true" strokeweight="1.140pt" strokecolor="#ffffff">
                <v:path arrowok="t"/>
              </v:shape>
            </v:group>
            <v:group style="position:absolute;left:4139;top:2748;width:1078;height:393" coordorigin="4139,2748" coordsize="1078,393">
              <v:shape style="position:absolute;left:4139;top:2748;width:1078;height:393" coordorigin="4139,2748" coordsize="1078,393" path="m4139,3141l5217,3141,5217,2748,4139,2748,4139,3141xe" filled="true" fillcolor="#ffffff" stroked="false">
                <v:path arrowok="t"/>
                <v:fill type="solid"/>
              </v:shape>
            </v:group>
            <v:group style="position:absolute;left:4128;top:3774;width:2;height:393" coordorigin="4128,3774" coordsize="2,393">
              <v:shape style="position:absolute;left:4128;top:3774;width:2;height:393" coordorigin="4128,3774" coordsize="0,393" path="m4128,3774l4128,4167e" filled="false" stroked="true" strokeweight="1.140pt" strokecolor="#ffffff">
                <v:path arrowok="t"/>
              </v:shape>
            </v:group>
            <v:group style="position:absolute;left:4139;top:3774;width:1078;height:393" coordorigin="4139,3774" coordsize="1078,393">
              <v:shape style="position:absolute;left:4139;top:3774;width:1078;height:393" coordorigin="4139,3774" coordsize="1078,393" path="m4139,4167l5217,4167,5217,3774,4139,3774,4139,4167xe" filled="true" fillcolor="#ffffff" stroked="false">
                <v:path arrowok="t"/>
                <v:fill type="solid"/>
              </v:shape>
            </v:group>
            <v:group style="position:absolute;left:4128;top:4800;width:2;height:393" coordorigin="4128,4800" coordsize="2,393">
              <v:shape style="position:absolute;left:4128;top:4800;width:2;height:393" coordorigin="4128,4800" coordsize="0,393" path="m4128,4800l4128,5193e" filled="false" stroked="true" strokeweight="1.140pt" strokecolor="#ffffff">
                <v:path arrowok="t"/>
              </v:shape>
            </v:group>
            <v:group style="position:absolute;left:4139;top:4800;width:1078;height:393" coordorigin="4139,4800" coordsize="1078,393">
              <v:shape style="position:absolute;left:4139;top:4800;width:1078;height:393" coordorigin="4139,4800" coordsize="1078,393" path="m4139,5193l5217,5193,5217,4800,4139,4800,4139,5193xe" filled="true" fillcolor="#ffffff" stroked="false">
                <v:path arrowok="t"/>
                <v:fill type="solid"/>
              </v:shape>
            </v:group>
            <v:group style="position:absolute;left:4128;top:6852;width:2;height:393" coordorigin="4128,6852" coordsize="2,393">
              <v:shape style="position:absolute;left:4128;top:6852;width:2;height:393" coordorigin="4128,6852" coordsize="0,393" path="m4128,6852l4128,7245e" filled="false" stroked="true" strokeweight="1.140pt" strokecolor="#ffffff">
                <v:path arrowok="t"/>
              </v:shape>
            </v:group>
            <v:group style="position:absolute;left:4139;top:6852;width:1078;height:393" coordorigin="4139,6852" coordsize="1078,393">
              <v:shape style="position:absolute;left:4139;top:6852;width:1078;height:393" coordorigin="4139,6852" coordsize="1078,393" path="m4139,7245l5217,7245,5217,6852,4139,6852,4139,7245xe" filled="true" fillcolor="#ffffff" stroked="false">
                <v:path arrowok="t"/>
                <v:fill type="solid"/>
              </v:shape>
            </v:group>
            <v:group style="position:absolute;left:4128;top:9841;width:2;height:393" coordorigin="4128,9841" coordsize="2,393">
              <v:shape style="position:absolute;left:4128;top:9841;width:2;height:393" coordorigin="4128,9841" coordsize="0,393" path="m4128,9841l4128,10233e" filled="false" stroked="true" strokeweight="1.140pt" strokecolor="#ffffff">
                <v:path arrowok="t"/>
              </v:shape>
            </v:group>
            <v:group style="position:absolute;left:4139;top:9841;width:1078;height:393" coordorigin="4139,9841" coordsize="1078,393">
              <v:shape style="position:absolute;left:4139;top:9841;width:1078;height:393" coordorigin="4139,9841" coordsize="1078,393" path="m4139,10233l5217,10233,5217,9841,4139,9841,4139,10233xe" filled="true" fillcolor="#ffffff" stroked="false">
                <v:path arrowok="t"/>
                <v:fill type="solid"/>
              </v:shape>
            </v:group>
            <v:group style="position:absolute;left:4128;top:10867;width:2;height:393" coordorigin="4128,10867" coordsize="2,393">
              <v:shape style="position:absolute;left:4128;top:10867;width:2;height:393" coordorigin="4128,10867" coordsize="0,393" path="m4128,10867l4128,11259e" filled="false" stroked="true" strokeweight="1.140pt" strokecolor="#ffffff">
                <v:path arrowok="t"/>
              </v:shape>
            </v:group>
            <v:group style="position:absolute;left:4139;top:10867;width:1078;height:393" coordorigin="4139,10867" coordsize="1078,393">
              <v:shape style="position:absolute;left:4139;top:10867;width:1078;height:393" coordorigin="4139,10867" coordsize="1078,393" path="m4139,11259l5217,11259,5217,10867,4139,10867,4139,11259xe" filled="true" fillcolor="#ffffff" stroked="false">
                <v:path arrowok="t"/>
                <v:fill type="solid"/>
              </v:shape>
            </v:group>
            <v:group style="position:absolute;left:4128;top:11893;width:2;height:393" coordorigin="4128,11893" coordsize="2,393">
              <v:shape style="position:absolute;left:4128;top:11893;width:2;height:393" coordorigin="4128,11893" coordsize="0,393" path="m4128,11893l4128,12285e" filled="false" stroked="true" strokeweight="1.140pt" strokecolor="#ffffff">
                <v:path arrowok="t"/>
              </v:shape>
            </v:group>
            <v:group style="position:absolute;left:4139;top:11893;width:1078;height:393" coordorigin="4139,11893" coordsize="1078,393">
              <v:shape style="position:absolute;left:4139;top:11893;width:1078;height:393" coordorigin="4139,11893" coordsize="1078,393" path="m4139,12285l5217,12285,5217,11893,4139,11893,4139,12285xe" filled="true" fillcolor="#ffffff" stroked="false">
                <v:path arrowok="t"/>
                <v:fill type="solid"/>
              </v:shape>
            </v:group>
            <v:group style="position:absolute;left:4112;top:1440;width:2;height:13714" coordorigin="4112,1440" coordsize="2,13714">
              <v:shape style="position:absolute;left:4112;top:1440;width:2;height:13714" coordorigin="4112,1440" coordsize="0,13714" path="m4112,1440l4112,15154e" filled="false" stroked="true" strokeweight=".48pt" strokecolor="#000000">
                <v:path arrowok="t"/>
              </v:shape>
            </v:group>
            <v:group style="position:absolute;left:4116;top:15149;width:1125;height:2" coordorigin="4116,15149" coordsize="1125,2">
              <v:shape style="position:absolute;left:4116;top:15149;width:1125;height:2" coordorigin="4116,15149" coordsize="1125,0" path="m4116,15149l5241,15149e" filled="false" stroked="true" strokeweight=".48pt" strokecolor="#000000">
                <v:path arrowok="t"/>
              </v:shape>
            </v:group>
            <v:group style="position:absolute;left:5246;top:1440;width:2;height:13714" coordorigin="5246,1440" coordsize="2,13714">
              <v:shape style="position:absolute;left:5246;top:1440;width:2;height:13714" coordorigin="5246,1440" coordsize="0,13714" path="m5246,1440l5246,15154e" filled="false" stroked="true" strokeweight=".48pt" strokecolor="#000000">
                <v:path arrowok="t"/>
              </v:shape>
            </v:group>
            <v:group style="position:absolute;left:5251;top:15149;width:1157;height:2" coordorigin="5251,15149" coordsize="1157,2">
              <v:shape style="position:absolute;left:5251;top:15149;width:1157;height:2" coordorigin="5251,15149" coordsize="1157,0" path="m5251,15149l6408,15149e" filled="false" stroked="true" strokeweight=".48pt" strokecolor="#000000">
                <v:path arrowok="t"/>
              </v:shape>
            </v:group>
            <v:group style="position:absolute;left:6412;top:1440;width:2;height:13714" coordorigin="6412,1440" coordsize="2,13714">
              <v:shape style="position:absolute;left:6412;top:1440;width:2;height:13714" coordorigin="6412,1440" coordsize="0,13714" path="m6412,1440l6412,15154e" filled="false" stroked="true" strokeweight=".48pt" strokecolor="#000000">
                <v:path arrowok="t"/>
              </v:shape>
            </v:group>
            <v:group style="position:absolute;left:6417;top:15149;width:1036;height:2" coordorigin="6417,15149" coordsize="1036,2">
              <v:shape style="position:absolute;left:6417;top:15149;width:1036;height:2" coordorigin="6417,15149" coordsize="1036,0" path="m6417,15149l7453,15149e" filled="false" stroked="true" strokeweight=".48pt" strokecolor="#000000">
                <v:path arrowok="t"/>
              </v:shape>
            </v:group>
            <v:group style="position:absolute;left:7458;top:1440;width:2;height:13714" coordorigin="7458,1440" coordsize="2,13714">
              <v:shape style="position:absolute;left:7458;top:1440;width:2;height:13714" coordorigin="7458,1440" coordsize="0,13714" path="m7458,1440l7458,15154e" filled="false" stroked="true" strokeweight=".48pt" strokecolor="#000000">
                <v:path arrowok="t"/>
              </v:shape>
            </v:group>
            <v:group style="position:absolute;left:7462;top:15149;width:1036;height:2" coordorigin="7462,15149" coordsize="1036,2">
              <v:shape style="position:absolute;left:7462;top:15149;width:1036;height:2" coordorigin="7462,15149" coordsize="1036,0" path="m7462,15149l8498,15149e" filled="false" stroked="true" strokeweight=".48pt" strokecolor="#000000">
                <v:path arrowok="t"/>
              </v:shape>
            </v:group>
            <v:group style="position:absolute;left:8503;top:1440;width:2;height:13714" coordorigin="8503,1440" coordsize="2,13714">
              <v:shape style="position:absolute;left:8503;top:1440;width:2;height:13714" coordorigin="8503,1440" coordsize="0,13714" path="m8503,1440l8503,15154e" filled="false" stroked="true" strokeweight=".48pt" strokecolor="#000000">
                <v:path arrowok="t"/>
              </v:shape>
            </v:group>
            <v:group style="position:absolute;left:8508;top:15149;width:1036;height:2" coordorigin="8508,15149" coordsize="1036,2">
              <v:shape style="position:absolute;left:8508;top:15149;width:1036;height:2" coordorigin="8508,15149" coordsize="1036,0" path="m8508,15149l9544,15149e" filled="false" stroked="true" strokeweight=".48pt" strokecolor="#000000">
                <v:path arrowok="t"/>
              </v:shape>
            </v:group>
            <v:group style="position:absolute;left:9548;top:1440;width:2;height:13714" coordorigin="9548,1440" coordsize="2,13714">
              <v:shape style="position:absolute;left:9548;top:1440;width:2;height:13714" coordorigin="9548,1440" coordsize="0,13714" path="m9548,1440l9548,15154e" filled="false" stroked="true" strokeweight=".48pt" strokecolor="#000000">
                <v:path arrowok="t"/>
              </v:shape>
            </v:group>
            <v:group style="position:absolute;left:9553;top:15149;width:1037;height:2" coordorigin="9553,15149" coordsize="1037,2">
              <v:shape style="position:absolute;left:9553;top:15149;width:1037;height:2" coordorigin="9553,15149" coordsize="1037,0" path="m9553,15149l10590,15149e" filled="false" stroked="true" strokeweight=".48pt" strokecolor="#000000">
                <v:path arrowok="t"/>
              </v:shape>
            </v:group>
            <v:group style="position:absolute;left:10595;top:1440;width:2;height:13714" coordorigin="10595,1440" coordsize="2,13714">
              <v:shape style="position:absolute;left:10595;top:1440;width:2;height:13714" coordorigin="10595,1440" coordsize="0,13714" path="m10595,1440l10595,15154e" filled="false" stroked="true" strokeweight=".48pt" strokecolor="#000000">
                <v:path arrowok="t"/>
              </v:shape>
            </v:group>
            <w10:wrap type="none"/>
          </v:group>
        </w:pic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pStyle w:val="BodyText"/>
        <w:spacing w:line="319" w:lineRule="auto"/>
        <w:ind w:left="182" w:right="0"/>
        <w:jc w:val="both"/>
      </w:pPr>
      <w:r>
        <w:rPr/>
        <w:t>深圳钛铂新 媒体营销股 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182" w:right="-20"/>
        <w:jc w:val="left"/>
      </w:pPr>
      <w:r>
        <w:rPr/>
        <w:t>参股公司</w:t>
      </w:r>
    </w:p>
    <w:p>
      <w:pPr>
        <w:pStyle w:val="BodyText"/>
        <w:spacing w:line="316" w:lineRule="auto" w:before="44"/>
        <w:ind w:left="165" w:right="0"/>
        <w:jc w:val="center"/>
      </w:pPr>
      <w:r>
        <w:rPr/>
        <w:br w:type="column"/>
      </w:r>
      <w:r>
        <w:rPr/>
        <w:t>计算机软硬 件技术开 发、销售， 国内贸易； 市场营销策 划，企业管 理咨询；广 告业务；经</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100" w:right="0"/>
        <w:jc w:val="left"/>
        <w:rPr>
          <w:rFonts w:ascii="Times New Roman" w:hAnsi="Times New Roman" w:cs="Times New Roman" w:eastAsia="Times New Roman" w:hint="default"/>
        </w:rPr>
      </w:pPr>
      <w:r>
        <w:rPr/>
        <w:pict>
          <v:shape style="position:absolute;margin-left:320.010010pt;margin-top:-10.652038pt;width:210.35pt;height:84.6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7"/>
                    <w:gridCol w:w="1045"/>
                    <w:gridCol w:w="1046"/>
                    <w:gridCol w:w="1059"/>
                  </w:tblGrid>
                  <w:tr>
                    <w:trPr>
                      <w:trHeight w:val="327"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 w:right="0"/>
                          <w:jc w:val="center"/>
                          <w:rPr>
                            <w:rFonts w:ascii="Times New Roman" w:hAnsi="Times New Roman" w:cs="Times New Roman" w:eastAsia="Times New Roman" w:hint="default"/>
                            <w:sz w:val="18"/>
                            <w:szCs w:val="18"/>
                          </w:rPr>
                        </w:pPr>
                        <w:r>
                          <w:rPr>
                            <w:rFonts w:ascii="Times New Roman"/>
                            <w:sz w:val="18"/>
                          </w:rPr>
                          <w:t>24,436,527.2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58,657,698.7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12,791,777.1</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
                          <w:jc w:val="center"/>
                          <w:rPr>
                            <w:rFonts w:ascii="Times New Roman" w:hAnsi="Times New Roman" w:cs="Times New Roman" w:eastAsia="Times New Roman" w:hint="default"/>
                            <w:sz w:val="18"/>
                            <w:szCs w:val="18"/>
                          </w:rPr>
                        </w:pPr>
                        <w:r>
                          <w:rPr>
                            <w:rFonts w:ascii="Times New Roman"/>
                            <w:sz w:val="18"/>
                          </w:rPr>
                          <w:t>10,979,703.2</w:t>
                        </w:r>
                      </w:p>
                    </w:tc>
                  </w:tr>
                  <w:tr>
                    <w:trPr>
                      <w:trHeight w:val="1365" w:hRule="exact"/>
                    </w:trPr>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 w:right="0"/>
                          <w:jc w:val="center"/>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
                          <w:jc w:val="center"/>
                          <w:rPr>
                            <w:rFonts w:ascii="Times New Roman" w:hAnsi="Times New Roman" w:cs="Times New Roman" w:eastAsia="Times New Roman" w:hint="default"/>
                            <w:sz w:val="18"/>
                            <w:szCs w:val="18"/>
                          </w:rPr>
                        </w:pPr>
                        <w:r>
                          <w:rPr>
                            <w:rFonts w:ascii="Times New Roman"/>
                            <w:sz w:val="18"/>
                          </w:rPr>
                          <w:t>8</w:t>
                        </w:r>
                      </w:p>
                    </w:tc>
                  </w:tr>
                </w:tbl>
                <w:p>
                  <w:pPr/>
                </w:p>
              </w:txbxContent>
            </v:textbox>
            <w10:wrap type="none"/>
          </v:shape>
        </w:pict>
      </w:r>
      <w:r>
        <w:rPr>
          <w:rFonts w:ascii="Times New Roman"/>
        </w:rPr>
        <w:t>3,157,890.00  </w:t>
      </w:r>
      <w:r>
        <w:rPr>
          <w:rFonts w:ascii="Times New Roman"/>
          <w:spacing w:val="22"/>
        </w:rPr>
        <w:t> </w:t>
      </w:r>
      <w:r>
        <w:rPr>
          <w:rFonts w:ascii="Times New Roman"/>
        </w:rPr>
        <w:t>30,059,277.75</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0"/>
          <w:cols w:num="4" w:equalWidth="0">
            <w:col w:w="1083" w:space="53"/>
            <w:col w:w="903" w:space="40"/>
            <w:col w:w="1066" w:space="40"/>
            <w:col w:w="7805"/>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054"/>
        <w:gridCol w:w="1039"/>
        <w:gridCol w:w="992"/>
        <w:gridCol w:w="1134"/>
        <w:gridCol w:w="1166"/>
        <w:gridCol w:w="1045"/>
        <w:gridCol w:w="1046"/>
        <w:gridCol w:w="1045"/>
        <w:gridCol w:w="1046"/>
      </w:tblGrid>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0" w:right="41" w:firstLine="90"/>
              <w:jc w:val="left"/>
              <w:rPr>
                <w:rFonts w:ascii="宋体" w:hAnsi="宋体" w:cs="宋体" w:eastAsia="宋体" w:hint="default"/>
                <w:sz w:val="18"/>
                <w:szCs w:val="18"/>
              </w:rPr>
            </w:pPr>
            <w:r>
              <w:rPr>
                <w:rFonts w:ascii="宋体" w:hAnsi="宋体" w:cs="宋体" w:eastAsia="宋体" w:hint="default"/>
                <w:sz w:val="18"/>
                <w:szCs w:val="18"/>
              </w:rPr>
              <w:t>营电子商 务；在网上 从事国内贸 易；经营进 出口业务。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72" w:right="70"/>
              <w:jc w:val="left"/>
              <w:rPr>
                <w:rFonts w:ascii="宋体" w:hAnsi="宋体" w:cs="宋体" w:eastAsia="宋体" w:hint="default"/>
                <w:sz w:val="18"/>
                <w:szCs w:val="18"/>
              </w:rPr>
            </w:pPr>
            <w:r>
              <w:rPr>
                <w:rFonts w:ascii="宋体" w:hAnsi="宋体" w:cs="宋体" w:eastAsia="宋体" w:hint="default"/>
                <w:sz w:val="18"/>
                <w:szCs w:val="18"/>
              </w:rPr>
              <w:t>合宝娱乐传 媒有限公司</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节目制作、 发行、广告 营销及活动 策划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285,639,563.4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139,291,156.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88,218,933.2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-10,708,843.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-10,708,843.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51"/>
        <w:ind w:left="214" w:right="1128"/>
        <w:jc w:val="left"/>
      </w:pPr>
      <w:r>
        <w:rPr/>
        <w:t>报告期内取得和处置子公司的情况</w:t>
      </w:r>
    </w:p>
    <w:p>
      <w:pPr>
        <w:pStyle w:val="BodyText"/>
        <w:spacing w:line="240" w:lineRule="auto" w:before="117"/>
        <w:ind w:left="214"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四川广港广告传媒有限公司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20,523.59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上海瑞格劳务派遣有限公司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 </w:t>
            </w:r>
            <w:r>
              <w:rPr>
                <w:rFonts w:ascii="Times New Roman" w:hAnsi="Times New Roman" w:cs="Times New Roman" w:eastAsia="Times New Roman" w:hint="default"/>
                <w:sz w:val="18"/>
                <w:szCs w:val="18"/>
              </w:rPr>
              <w:t>10,730.76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35,266,422.82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13,937,203.71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珠海市省广诺时信息服务有限公司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 </w:t>
            </w:r>
            <w:r>
              <w:rPr>
                <w:rFonts w:ascii="Times New Roman" w:hAnsi="Times New Roman" w:cs="Times New Roman" w:eastAsia="Times New Roman" w:hint="default"/>
                <w:sz w:val="18"/>
                <w:szCs w:val="18"/>
              </w:rPr>
              <w:t>-833,950.68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珠海市省广汽车营销有限公司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 </w:t>
            </w:r>
            <w:r>
              <w:rPr>
                <w:rFonts w:ascii="Times New Roman" w:hAnsi="Times New Roman" w:cs="Times New Roman" w:eastAsia="Times New Roman" w:hint="default"/>
                <w:sz w:val="18"/>
                <w:szCs w:val="18"/>
              </w:rPr>
              <w:t>-1,868,160.62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3,872,615.48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影响归属母公司净利润 </w:t>
            </w:r>
            <w:r>
              <w:rPr>
                <w:rFonts w:ascii="Times New Roman" w:hAnsi="Times New Roman" w:cs="Times New Roman" w:eastAsia="Times New Roman" w:hint="default"/>
                <w:sz w:val="18"/>
                <w:szCs w:val="18"/>
              </w:rPr>
              <w:t>1,552,193.57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BodyText"/>
        <w:spacing w:line="240" w:lineRule="auto" w:before="51"/>
        <w:ind w:left="214" w:right="1128"/>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214" w:right="1128"/>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3" w:right="1128"/>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4"/>
        <w:spacing w:line="408" w:lineRule="auto"/>
        <w:ind w:left="633" w:right="1128"/>
        <w:jc w:val="left"/>
      </w:pPr>
      <w:r>
        <w:rPr/>
        <w:t>（一）中国广告业持续增长 </w:t>
      </w:r>
      <w:r>
        <w:rPr>
          <w:rFonts w:ascii="宋体" w:hAnsi="宋体" w:cs="宋体" w:eastAsia="宋体" w:hint="default"/>
          <w:spacing w:val="-1"/>
        </w:rPr>
        <w:t>2015</w:t>
      </w:r>
      <w:r>
        <w:rPr>
          <w:spacing w:val="-1"/>
        </w:rPr>
        <w:t>年，中国成为世界第二大广告市场。广告的本质是促进消费、创造消费，而中国拥有广阔的内需</w:t>
      </w:r>
    </w:p>
    <w:p>
      <w:pPr>
        <w:pStyle w:val="Heading4"/>
        <w:spacing w:line="408" w:lineRule="auto" w:before="46"/>
        <w:ind w:left="213" w:right="1128"/>
        <w:jc w:val="left"/>
      </w:pPr>
      <w:r>
        <w:rPr>
          <w:spacing w:val="-5"/>
        </w:rPr>
        <w:t>市场，是企业客户重要的战略市场，企业需要通过广告对消费者进行刺激。在此基础上，中国广告业在</w:t>
      </w:r>
      <w:r>
        <w:rPr>
          <w:rFonts w:ascii="宋体" w:hAnsi="宋体" w:cs="宋体" w:eastAsia="宋体" w:hint="default"/>
          <w:spacing w:val="-5"/>
        </w:rPr>
        <w:t>2015</w:t>
      </w:r>
      <w:r>
        <w:rPr>
          <w:rFonts w:ascii="宋体" w:hAnsi="宋体" w:cs="宋体" w:eastAsia="宋体" w:hint="default"/>
          <w:spacing w:val="-92"/>
        </w:rPr>
        <w:t> </w:t>
      </w:r>
      <w:r>
        <w:rPr/>
        <w:t>年保持稳步攀升的态势。</w:t>
      </w:r>
    </w:p>
    <w:p>
      <w:pPr>
        <w:pStyle w:val="Heading4"/>
        <w:spacing w:line="408" w:lineRule="auto" w:before="46"/>
        <w:ind w:left="213" w:right="1131" w:firstLine="420"/>
        <w:jc w:val="both"/>
      </w:pPr>
      <w:r>
        <w:rPr>
          <w:spacing w:val="-1"/>
        </w:rPr>
        <w:t>伴随着竞品的增加，企业对于传播效果的重视，营销细分领域的广告支出同步快速增长。广告行业逐</w:t>
      </w:r>
      <w:r>
        <w:rPr/>
        <w:t> </w:t>
      </w:r>
      <w:r>
        <w:rPr>
          <w:spacing w:val="-1"/>
        </w:rPr>
        <w:t>步由媒体广告时代进入营销时代，广告行业逐渐摆脱了过去长期以来对依附于媒体生存的困境，更加关注</w:t>
      </w:r>
      <w:r>
        <w:rPr>
          <w:spacing w:val="-81"/>
        </w:rPr>
        <w:t> </w:t>
      </w:r>
      <w:r>
        <w:rPr>
          <w:spacing w:val="-81"/>
        </w:rPr>
      </w:r>
      <w:r>
        <w:rPr/>
        <w:t>营销效果与消费者细分及洞察。</w:t>
      </w:r>
    </w:p>
    <w:p>
      <w:pPr>
        <w:pStyle w:val="Heading4"/>
        <w:spacing w:line="408" w:lineRule="auto" w:before="46"/>
        <w:ind w:left="633" w:right="5923"/>
        <w:jc w:val="left"/>
      </w:pPr>
      <w:r>
        <w:rPr/>
        <w:t>（二）公司未来发展战略及</w:t>
      </w:r>
      <w:r>
        <w:rPr>
          <w:rFonts w:ascii="宋体" w:hAnsi="宋体" w:cs="宋体" w:eastAsia="宋体" w:hint="default"/>
        </w:rPr>
        <w:t>2016</w:t>
      </w:r>
      <w:r>
        <w:rPr/>
        <w:t>年度的经营计划 </w:t>
      </w:r>
      <w:r>
        <w:rPr>
          <w:rFonts w:ascii="宋体" w:hAnsi="宋体" w:cs="宋体" w:eastAsia="宋体" w:hint="default"/>
        </w:rPr>
        <w:t>1</w:t>
      </w:r>
      <w:r>
        <w:rPr/>
        <w:t>、公司未来发展战略</w:t>
      </w:r>
    </w:p>
    <w:p>
      <w:pPr>
        <w:spacing w:after="0" w:line="408"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pStyle w:val="Heading4"/>
        <w:spacing w:line="408" w:lineRule="auto" w:before="174"/>
        <w:ind w:left="253" w:right="1133" w:firstLine="420"/>
        <w:jc w:val="both"/>
      </w:pPr>
      <w:r>
        <w:rPr>
          <w:spacing w:val="-1"/>
        </w:rPr>
        <w:t>公司将通过全面实施“平台战略”，实现对业务、人才、资源、数据和管理上的全方位整合，构建一</w:t>
      </w:r>
      <w:r>
        <w:rPr/>
        <w:t> </w:t>
      </w:r>
      <w:r>
        <w:rPr>
          <w:spacing w:val="-1"/>
        </w:rPr>
        <w:t>个多方共赢的平台生态系统，聚合产业资源、人才资源，实现全产业链运营，建设成国际化整合营销传播</w:t>
      </w:r>
      <w:r>
        <w:rPr>
          <w:spacing w:val="-86"/>
        </w:rPr>
        <w:t> </w:t>
      </w:r>
      <w:r>
        <w:rPr>
          <w:spacing w:val="-86"/>
        </w:rPr>
      </w:r>
      <w:r>
        <w:rPr/>
        <w:t>集团。</w:t>
      </w:r>
    </w:p>
    <w:p>
      <w:pPr>
        <w:pStyle w:val="Heading4"/>
        <w:spacing w:line="408" w:lineRule="auto" w:before="46"/>
        <w:ind w:left="674" w:right="0"/>
        <w:jc w:val="left"/>
      </w:pPr>
      <w:r>
        <w:rPr>
          <w:rFonts w:ascii="宋体" w:hAnsi="宋体" w:cs="宋体" w:eastAsia="宋体" w:hint="default"/>
        </w:rPr>
        <w:t>2</w:t>
      </w:r>
      <w:r>
        <w:rPr/>
        <w:t>、</w:t>
      </w:r>
      <w:r>
        <w:rPr>
          <w:rFonts w:ascii="宋体" w:hAnsi="宋体" w:cs="宋体" w:eastAsia="宋体" w:hint="default"/>
        </w:rPr>
        <w:t>2016</w:t>
      </w:r>
      <w:r>
        <w:rPr/>
        <w:t>年度经营计划 </w:t>
      </w:r>
      <w:r>
        <w:rPr>
          <w:spacing w:val="-1"/>
        </w:rPr>
        <w:t>从管理层面，</w:t>
      </w:r>
      <w:r>
        <w:rPr>
          <w:rFonts w:ascii="宋体" w:hAnsi="宋体" w:cs="宋体" w:eastAsia="宋体" w:hint="default"/>
          <w:spacing w:val="-1"/>
        </w:rPr>
        <w:t>2016</w:t>
      </w:r>
      <w:r>
        <w:rPr>
          <w:spacing w:val="-1"/>
        </w:rPr>
        <w:t>年，公司将在</w:t>
      </w:r>
      <w:r>
        <w:rPr>
          <w:rFonts w:ascii="宋体" w:hAnsi="宋体" w:cs="宋体" w:eastAsia="宋体" w:hint="default"/>
          <w:spacing w:val="-1"/>
        </w:rPr>
        <w:t>2015</w:t>
      </w:r>
      <w:r>
        <w:rPr>
          <w:spacing w:val="-1"/>
        </w:rPr>
        <w:t>年的基础之上，继续实施平台战略，吸引更多的优质资源加入省</w:t>
      </w:r>
    </w:p>
    <w:p>
      <w:pPr>
        <w:pStyle w:val="Heading4"/>
        <w:spacing w:line="408" w:lineRule="auto" w:before="46"/>
        <w:ind w:left="673" w:right="0" w:hanging="420"/>
        <w:jc w:val="left"/>
      </w:pPr>
      <w:r>
        <w:rPr/>
        <w:t>广，激发全员的创业创新精神，优化业务结构、丰富盈利模式，实现公司持续快速的发展。 </w:t>
      </w:r>
      <w:r>
        <w:rPr>
          <w:spacing w:val="-6"/>
        </w:rPr>
        <w:t>从业务层面，</w:t>
      </w:r>
      <w:r>
        <w:rPr>
          <w:rFonts w:ascii="宋体" w:hAnsi="宋体" w:cs="宋体" w:eastAsia="宋体" w:hint="default"/>
          <w:spacing w:val="-6"/>
        </w:rPr>
        <w:t>2016</w:t>
      </w:r>
      <w:r>
        <w:rPr>
          <w:spacing w:val="-6"/>
        </w:rPr>
        <w:t>年，公司将持续做强“品牌管理、媒介代理、自有媒体、数字营销”四大主营业务，</w:t>
      </w:r>
    </w:p>
    <w:p>
      <w:pPr>
        <w:pStyle w:val="Heading4"/>
        <w:spacing w:line="408" w:lineRule="auto" w:before="46"/>
        <w:ind w:left="253" w:right="1131"/>
        <w:jc w:val="both"/>
      </w:pPr>
      <w:r>
        <w:rPr>
          <w:spacing w:val="-1"/>
        </w:rPr>
        <w:t>并通过公司内部、外部各项资源的全方位整合，进一步优化业务结构，提升各业务的协调效应及主营业务</w:t>
      </w:r>
      <w:r>
        <w:rPr>
          <w:spacing w:val="-83"/>
        </w:rPr>
        <w:t> </w:t>
      </w:r>
      <w:r>
        <w:rPr>
          <w:spacing w:val="-83"/>
        </w:rPr>
      </w:r>
      <w:r>
        <w:rPr>
          <w:spacing w:val="-1"/>
        </w:rPr>
        <w:t>的专业化水平。进一步加快发展包括数字营销、娱乐营销、体育营销、</w:t>
      </w:r>
      <w:r>
        <w:rPr>
          <w:rFonts w:ascii="宋体" w:hAnsi="宋体" w:cs="宋体" w:eastAsia="宋体" w:hint="default"/>
          <w:spacing w:val="-1"/>
        </w:rPr>
        <w:t>IP</w:t>
      </w:r>
      <w:r>
        <w:rPr>
          <w:spacing w:val="-1"/>
        </w:rPr>
        <w:t>内容营销等整合营销传播的全链</w:t>
      </w:r>
      <w:r>
        <w:rPr>
          <w:spacing w:val="-85"/>
        </w:rPr>
        <w:t> </w:t>
      </w:r>
      <w:r>
        <w:rPr>
          <w:spacing w:val="-85"/>
        </w:rPr>
      </w:r>
      <w:r>
        <w:rPr>
          <w:spacing w:val="-1"/>
        </w:rPr>
        <w:t>条业务，为企业客户提供全方位的传播手段。不断延伸产业链上下游，丰富公司盈利模式，整合资源，提</w:t>
      </w:r>
      <w:r>
        <w:rPr>
          <w:spacing w:val="-83"/>
        </w:rPr>
        <w:t> </w:t>
      </w:r>
      <w:r>
        <w:rPr>
          <w:spacing w:val="-83"/>
        </w:rPr>
      </w:r>
      <w:r>
        <w:rPr/>
        <w:t>高各业务板块的协同效应，为未来的持续稳健发展奠定坚实的基础。</w:t>
      </w:r>
    </w:p>
    <w:p>
      <w:pPr>
        <w:spacing w:line="240" w:lineRule="auto" w:before="11"/>
        <w:rPr>
          <w:rFonts w:ascii="宋体" w:hAnsi="宋体" w:cs="宋体" w:eastAsia="宋体" w:hint="default"/>
          <w:sz w:val="18"/>
          <w:szCs w:val="18"/>
        </w:rPr>
      </w:pPr>
    </w:p>
    <w:p>
      <w:pPr>
        <w:pStyle w:val="Heading2"/>
        <w:spacing w:line="240" w:lineRule="auto"/>
        <w:ind w:left="254"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both"/>
      </w:pPr>
      <w:r>
        <w:rPr/>
        <w:pict>
          <v:group style="position:absolute;margin-left:368.859985pt;margin-top:37.651707pt;width:198pt;height:7.8pt;mso-position-horizontal-relative:page;mso-position-vertical-relative:paragraph;z-index:-1273816" coordorigin="7377,753" coordsize="3960,156">
            <v:shape style="position:absolute;left:7377;top:753;width:3960;height:156" coordorigin="7377,753" coordsize="3960,156" path="m7377,909l11336,909,11336,753,7377,753,7377,90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410"/>
        <w:gridCol w:w="1276"/>
        <w:gridCol w:w="2694"/>
        <w:gridCol w:w="3969"/>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269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713" w:right="-51" w:hanging="690"/>
              <w:jc w:val="left"/>
              <w:rPr>
                <w:rFonts w:ascii="宋体" w:hAnsi="宋体" w:cs="宋体" w:eastAsia="宋体" w:hint="default"/>
                <w:sz w:val="18"/>
                <w:szCs w:val="18"/>
              </w:rPr>
            </w:pPr>
            <w:r>
              <w:rPr>
                <w:rFonts w:ascii="宋体" w:hAnsi="宋体" w:cs="宋体" w:eastAsia="宋体" w:hint="default"/>
                <w:sz w:val="18"/>
                <w:szCs w:val="18"/>
              </w:rPr>
              <w:t>中金公司、广发证券、招商证券、 安信证券等机构</w:t>
            </w:r>
          </w:p>
        </w:tc>
        <w:tc>
          <w:tcPr>
            <w:tcW w:w="39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24"/>
              <w:jc w:val="center"/>
              <w:rPr>
                <w:rFonts w:ascii="宋体" w:hAnsi="宋体" w:cs="宋体" w:eastAsia="宋体" w:hint="default"/>
                <w:sz w:val="18"/>
                <w:szCs w:val="18"/>
              </w:rPr>
            </w:pPr>
            <w:r>
              <w:rPr>
                <w:rFonts w:ascii="宋体" w:hAnsi="宋体" w:cs="宋体" w:eastAsia="宋体" w:hint="default"/>
                <w:sz w:val="18"/>
                <w:szCs w:val="18"/>
              </w:rPr>
              <w:t>公司经营情况、行业发展情况、未提供书面文件。</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个人投资者</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24"/>
              <w:jc w:val="center"/>
              <w:rPr>
                <w:rFonts w:ascii="宋体" w:hAnsi="宋体" w:cs="宋体" w:eastAsia="宋体" w:hint="default"/>
                <w:sz w:val="18"/>
                <w:szCs w:val="18"/>
              </w:rPr>
            </w:pPr>
            <w:r>
              <w:rPr>
                <w:rFonts w:ascii="宋体" w:hAnsi="宋体" w:cs="宋体" w:eastAsia="宋体" w:hint="default"/>
                <w:sz w:val="18"/>
                <w:szCs w:val="18"/>
              </w:rPr>
              <w:t>公司经营情况、行业发展情况、未提供书面文件。</w:t>
            </w:r>
          </w:p>
        </w:tc>
      </w:tr>
    </w:tbl>
    <w:p>
      <w:pPr>
        <w:spacing w:after="0" w:line="240" w:lineRule="auto"/>
        <w:jc w:val="center"/>
        <w:rPr>
          <w:rFonts w:ascii="宋体" w:hAnsi="宋体" w:cs="宋体" w:eastAsia="宋体" w:hint="default"/>
          <w:sz w:val="18"/>
          <w:szCs w:val="18"/>
        </w:rPr>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539"/>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6"/>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t>报告期内普通股利润分配政策，特别是现金分红政策的制定、执行或调整情况</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公司严格执行《公司章程》对分红标准、比例以及利润分配政策的决策程序进行了明确规定，从制度上保证了利润分配政策</w:t>
      </w:r>
      <w:r>
        <w:rPr>
          <w:spacing w:val="-66"/>
        </w:rPr>
        <w:t> </w:t>
      </w:r>
      <w:r>
        <w:rPr>
          <w:spacing w:val="-66"/>
        </w:rPr>
      </w:r>
      <w:r>
        <w:rPr/>
        <w:t>的连续性和稳定性，能够充分保护中小投资者的合法权益。</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65" w:right="34" w:hanging="153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95" w:right="34" w:hanging="216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1136"/>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32"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日，经公司</w:t>
      </w:r>
      <w:r>
        <w:rPr>
          <w:rFonts w:ascii="Times New Roman" w:hAnsi="Times New Roman" w:cs="Times New Roman" w:eastAsia="Times New Roman" w:hint="default"/>
        </w:rPr>
        <w:t>2013</w:t>
      </w:r>
      <w:r>
        <w:rPr/>
        <w:t>年度股东大会批准，以公司总股本</w:t>
      </w:r>
      <w:r>
        <w:rPr>
          <w:rFonts w:ascii="Times New Roman" w:hAnsi="Times New Roman" w:cs="Times New Roman" w:eastAsia="Times New Roman" w:hint="default"/>
        </w:rPr>
        <w:t>385,499,812</w:t>
      </w:r>
      <w:r>
        <w:rPr/>
        <w:t>股为基数，向全体股东按每</w:t>
      </w:r>
      <w:r>
        <w:rPr>
          <w:rFonts w:ascii="Times New Roman" w:hAnsi="Times New Roman" w:cs="Times New Roman" w:eastAsia="Times New Roman" w:hint="default"/>
        </w:rPr>
        <w:t>10</w:t>
      </w:r>
      <w:r>
        <w:rPr/>
        <w:t>股派发现金股 </w:t>
      </w:r>
      <w:r>
        <w:rPr>
          <w:spacing w:val="-1"/>
        </w:rPr>
        <w:t>利人民币</w:t>
      </w:r>
      <w:r>
        <w:rPr>
          <w:rFonts w:ascii="Times New Roman" w:hAnsi="Times New Roman" w:cs="Times New Roman" w:eastAsia="Times New Roman" w:hint="default"/>
          <w:spacing w:val="-1"/>
        </w:rPr>
        <w:t>1.5</w:t>
      </w:r>
      <w:r>
        <w:rPr>
          <w:spacing w:val="-1"/>
        </w:rPr>
        <w:t>元（含税），以资本溢价形成的资本公积向全体股东每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股。分配后，公司总股本由</w:t>
      </w:r>
      <w:r>
        <w:rPr>
          <w:rFonts w:ascii="Times New Roman" w:hAnsi="Times New Roman" w:cs="Times New Roman" w:eastAsia="Times New Roman" w:hint="default"/>
          <w:spacing w:val="-1"/>
        </w:rPr>
        <w:t>385,499,812</w:t>
      </w:r>
      <w:r>
        <w:rPr>
          <w:spacing w:val="-1"/>
        </w:rPr>
        <w:t>股增加</w:t>
      </w:r>
      <w:r>
        <w:rPr>
          <w:spacing w:val="-71"/>
        </w:rPr>
        <w:t> </w:t>
      </w:r>
      <w:r>
        <w:rPr/>
        <w:t>为</w:t>
      </w:r>
      <w:r>
        <w:rPr>
          <w:rFonts w:ascii="Times New Roman" w:hAnsi="Times New Roman" w:cs="Times New Roman" w:eastAsia="Times New Roman" w:hint="default"/>
        </w:rPr>
        <w:t>578,249,718</w:t>
      </w:r>
      <w:r>
        <w:rPr/>
        <w:t>股。</w:t>
      </w:r>
    </w:p>
    <w:p>
      <w:pPr>
        <w:pStyle w:val="BodyText"/>
        <w:spacing w:line="300" w:lineRule="auto" w:before="13"/>
        <w:ind w:right="1175"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日，经公司</w:t>
      </w:r>
      <w:r>
        <w:rPr>
          <w:rFonts w:ascii="Times New Roman" w:hAnsi="Times New Roman" w:cs="Times New Roman" w:eastAsia="Times New Roman" w:hint="default"/>
        </w:rPr>
        <w:t>2014</w:t>
      </w:r>
      <w:r>
        <w:rPr/>
        <w:t>年度股东大会批准，以公司总股本</w:t>
      </w:r>
      <w:r>
        <w:rPr>
          <w:rFonts w:ascii="Times New Roman" w:hAnsi="Times New Roman" w:cs="Times New Roman" w:eastAsia="Times New Roman" w:hint="default"/>
        </w:rPr>
        <w:t>603,145,949</w:t>
      </w:r>
      <w:r>
        <w:rPr/>
        <w:t>股为基数，向全体股东按每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股派发现金 股利人民币</w:t>
      </w:r>
      <w:r>
        <w:rPr>
          <w:rFonts w:ascii="Times New Roman" w:hAnsi="Times New Roman" w:cs="Times New Roman" w:eastAsia="Times New Roman" w:hint="default"/>
        </w:rPr>
        <w:t>1.10</w:t>
      </w:r>
      <w:r>
        <w:rPr/>
        <w:t>元（含税），以资本溢价形成的资本公积向全体股东每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股。分配后，公司总股本由</w:t>
      </w:r>
      <w:r>
        <w:rPr>
          <w:rFonts w:ascii="Times New Roman" w:hAnsi="Times New Roman" w:cs="Times New Roman" w:eastAsia="Times New Roman" w:hint="default"/>
        </w:rPr>
        <w:t>603,145,949</w:t>
      </w:r>
      <w:r>
        <w:rPr/>
        <w:t>股 增加为</w:t>
      </w:r>
      <w:r>
        <w:rPr>
          <w:rFonts w:ascii="Times New Roman" w:hAnsi="Times New Roman" w:cs="Times New Roman" w:eastAsia="Times New Roman" w:hint="default"/>
        </w:rPr>
        <w:t>904,718,924</w:t>
      </w:r>
      <w:r>
        <w:rPr/>
        <w:t>股。</w:t>
      </w:r>
    </w:p>
    <w:p>
      <w:pPr>
        <w:pStyle w:val="BodyText"/>
        <w:spacing w:line="240" w:lineRule="auto" w:before="13"/>
        <w:ind w:left="514" w:right="1136"/>
        <w:jc w:val="left"/>
      </w:pPr>
      <w:r>
        <w:rPr>
          <w:rFonts w:ascii="Times New Roman" w:hAnsi="Times New Roman" w:cs="Times New Roman" w:eastAsia="Times New Roman" w:hint="default"/>
        </w:rPr>
        <w:t>2015</w:t>
      </w:r>
      <w:r>
        <w:rPr/>
        <w:t>年年度权益分派方案为：</w:t>
      </w:r>
    </w:p>
    <w:p>
      <w:pPr>
        <w:pStyle w:val="BodyText"/>
        <w:spacing w:line="240" w:lineRule="auto" w:before="63"/>
        <w:ind w:left="514" w:right="1136"/>
        <w:jc w:val="left"/>
      </w:pPr>
      <w:r>
        <w:rPr>
          <w:rFonts w:ascii="Times New Roman" w:hAnsi="Times New Roman" w:cs="Times New Roman" w:eastAsia="Times New Roman" w:hint="default"/>
        </w:rPr>
        <w:t>1</w:t>
      </w:r>
      <w:r>
        <w:rPr/>
        <w:t>、以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904,718,923</w:t>
      </w:r>
      <w:r>
        <w:rPr/>
        <w:t>股为基数，拟按每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0.70</w:t>
      </w:r>
      <w:r>
        <w:rPr/>
        <w:t>元（含税），共计人民币</w:t>
      </w:r>
    </w:p>
    <w:p>
      <w:pPr>
        <w:pStyle w:val="BodyText"/>
        <w:spacing w:line="240" w:lineRule="auto" w:before="63"/>
        <w:ind w:right="1136"/>
        <w:jc w:val="left"/>
      </w:pPr>
      <w:r>
        <w:rPr>
          <w:rFonts w:ascii="Times New Roman" w:hAnsi="Times New Roman" w:cs="Times New Roman" w:eastAsia="Times New Roman" w:hint="default"/>
        </w:rPr>
        <w:t>63,330,324.61</w:t>
      </w:r>
      <w:r>
        <w:rPr/>
        <w:t>元。</w:t>
      </w:r>
    </w:p>
    <w:p>
      <w:pPr>
        <w:pStyle w:val="BodyText"/>
        <w:spacing w:line="300" w:lineRule="auto" w:before="63"/>
        <w:ind w:left="154" w:right="1132" w:firstLine="360"/>
        <w:jc w:val="both"/>
      </w:pPr>
      <w:r>
        <w:rPr>
          <w:rFonts w:ascii="Times New Roman" w:hAnsi="Times New Roman" w:cs="Times New Roman" w:eastAsia="Times New Roman" w:hint="default"/>
          <w:spacing w:val="-2"/>
        </w:rPr>
        <w:t>2</w:t>
      </w:r>
      <w:r>
        <w:rPr>
          <w:spacing w:val="-2"/>
        </w:rPr>
        <w:t>、公司拟以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904,718,923</w:t>
      </w:r>
      <w:r>
        <w:rPr>
          <w:spacing w:val="-2"/>
        </w:rPr>
        <w:t>股为基数，以资本溢价形成的资本公积向全体股东每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股，此</w:t>
      </w:r>
      <w:r>
        <w:rPr/>
        <w:t> 方案实施后公司总股本由</w:t>
      </w:r>
      <w:r>
        <w:rPr>
          <w:rFonts w:ascii="Times New Roman" w:hAnsi="Times New Roman" w:cs="Times New Roman" w:eastAsia="Times New Roman" w:hint="default"/>
        </w:rPr>
        <w:t>904,718,923</w:t>
      </w:r>
      <w:r>
        <w:rPr/>
        <w:t>股增加为</w:t>
      </w:r>
      <w:r>
        <w:rPr>
          <w:rFonts w:ascii="Times New Roman" w:hAnsi="Times New Roman" w:cs="Times New Roman" w:eastAsia="Times New Roman" w:hint="default"/>
        </w:rPr>
        <w:t>1,176,134,600</w:t>
      </w:r>
      <w:r>
        <w:rPr/>
        <w:t>股，资本公积由</w:t>
      </w:r>
      <w:r>
        <w:rPr>
          <w:rFonts w:ascii="Times New Roman" w:hAnsi="Times New Roman" w:cs="Times New Roman" w:eastAsia="Times New Roman" w:hint="default"/>
        </w:rPr>
        <w:t>548,612,966.53</w:t>
      </w:r>
      <w:r>
        <w:rPr/>
        <w:t>元减少为</w:t>
      </w:r>
      <w:r>
        <w:rPr>
          <w:rFonts w:ascii="Times New Roman" w:hAnsi="Times New Roman" w:cs="Times New Roman" w:eastAsia="Times New Roman" w:hint="default"/>
        </w:rPr>
        <w:t>277,197,289.53</w:t>
      </w:r>
      <w:r>
        <w:rPr/>
        <w:t>元。</w:t>
      </w:r>
    </w:p>
    <w:p>
      <w:pPr>
        <w:spacing w:line="240" w:lineRule="auto" w:before="7"/>
        <w:rPr>
          <w:rFonts w:ascii="宋体" w:hAnsi="宋体" w:cs="宋体" w:eastAsia="宋体" w:hint="default"/>
          <w:sz w:val="24"/>
          <w:szCs w:val="24"/>
        </w:rPr>
      </w:pPr>
    </w:p>
    <w:p>
      <w:pPr>
        <w:pStyle w:val="BodyText"/>
        <w:spacing w:line="240" w:lineRule="auto" w:before="44"/>
        <w:ind w:right="1136"/>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83"/>
        <w:gridCol w:w="1605"/>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63,330,324.61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547,643,475.66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11.56%</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66,346,054.39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425,150,507.93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15.61%</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57,824,971.80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287,557,413.42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20.11%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6"/>
        <w:jc w:val="left"/>
      </w:pPr>
      <w:r>
        <w:rPr/>
        <w:t>公司报告期内盈利且母公司可供普通股股东分配利润为正但未提出普通股现金红利分配预案</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36"/>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904,718,923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63,330,324.61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869,849,787.89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根据瑞华会计师事务所（特殊普通合伙）审计的本公司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年度财务报表，本公司（母公司）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307,586,85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.92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w:t>
            </w:r>
            <w:r>
              <w:rPr>
                <w:rFonts w:ascii="宋体" w:hAnsi="宋体" w:cs="宋体" w:eastAsia="宋体" w:hint="default"/>
                <w:spacing w:val="-90"/>
                <w:sz w:val="18"/>
                <w:szCs w:val="18"/>
              </w:rPr>
              <w:t>》、</w:t>
            </w:r>
            <w:r>
              <w:rPr>
                <w:rFonts w:ascii="宋体" w:hAnsi="宋体" w:cs="宋体" w:eastAsia="宋体" w:hint="default"/>
                <w:sz w:val="18"/>
                <w:szCs w:val="18"/>
              </w:rPr>
              <w:t>《公司章程》的有关规定，按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年度母公司实现净利润的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30,758,685.59 </w:t>
            </w:r>
            <w:r>
              <w:rPr>
                <w:rFonts w:ascii="宋体" w:hAnsi="宋体" w:cs="宋体" w:eastAsia="宋体" w:hint="default"/>
                <w:spacing w:val="-5"/>
                <w:sz w:val="18"/>
                <w:szCs w:val="18"/>
              </w:rPr>
              <w:t>元，加上上年未分配利润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593,021,617.56 </w:t>
            </w:r>
            <w:r>
              <w:rPr>
                <w:rFonts w:ascii="宋体" w:hAnsi="宋体" w:cs="宋体" w:eastAsia="宋体" w:hint="default"/>
                <w:spacing w:val="-14"/>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日止，公司可供分配利润为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869,849,787.89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904,718,923 </w:t>
            </w:r>
            <w:r>
              <w:rPr>
                <w:rFonts w:ascii="宋体" w:hAnsi="宋体" w:cs="宋体" w:eastAsia="宋体" w:hint="default"/>
                <w:sz w:val="18"/>
                <w:szCs w:val="18"/>
              </w:rPr>
              <w:t>股为基数，拟按每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63,330,324.61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904,718,923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股为基数，以资本溢价形成的资本公积向全</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股，此方案实施后公司总股本由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904,718,923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股增加为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1,176,134,600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股，资本公积由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548,612,966.53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元减少为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277,197,289.53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6"/>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136"/>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25"/>
        <w:gridCol w:w="1126"/>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1" w:right="63" w:hanging="108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74"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27" w:type="dxa"/>
            <w:vMerge w:val="restart"/>
            <w:tcBorders>
              <w:top w:val="single" w:sz="4" w:space="0" w:color="000000"/>
              <w:left w:val="single" w:sz="4" w:space="0" w:color="000000"/>
              <w:right w:val="single" w:sz="4" w:space="0" w:color="000000"/>
            </w:tcBorders>
          </w:tcPr>
          <w:p>
            <w:pPr>
              <w:pStyle w:val="TableParagraph"/>
              <w:spacing w:line="312" w:lineRule="auto" w:before="72"/>
              <w:ind w:left="22" w:right="21" w:firstLine="85"/>
              <w:jc w:val="both"/>
              <w:rPr>
                <w:rFonts w:ascii="宋体" w:hAnsi="宋体" w:cs="宋体" w:eastAsia="宋体" w:hint="default"/>
                <w:sz w:val="18"/>
                <w:szCs w:val="18"/>
              </w:rPr>
            </w:pPr>
            <w:r>
              <w:rPr>
                <w:rFonts w:ascii="宋体" w:hAnsi="宋体" w:cs="宋体" w:eastAsia="宋体" w:hint="default"/>
                <w:sz w:val="18"/>
                <w:szCs w:val="18"/>
              </w:rPr>
              <w:t>自股份发行 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2"/>
                <w:sz w:val="18"/>
                <w:szCs w:val="18"/>
              </w:rPr>
              <w:t>得转让（按照</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6" w:lineRule="auto" w:before="53"/>
              <w:ind w:left="105" w:right="103"/>
              <w:jc w:val="center"/>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553.839966pt;width:55.85pt;height:209.6pt;mso-position-horizontal-relative:page;mso-position-vertical-relative:page;z-index:-1273768" coordorigin="7353,11077" coordsize="1117,4192">
            <v:shape style="position:absolute;left:7353;top:11077;width:1117;height:4192" coordorigin="7353,11077" coordsize="1117,4192" path="m7353,15269l8470,15269,8470,11077,7353,1107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hanging="1"/>
              <w:jc w:val="center"/>
              <w:rPr>
                <w:rFonts w:ascii="宋体" w:hAnsi="宋体" w:cs="宋体" w:eastAsia="宋体" w:hint="default"/>
                <w:sz w:val="18"/>
                <w:szCs w:val="18"/>
              </w:rPr>
            </w:pPr>
            <w:r>
              <w:rPr>
                <w:rFonts w:ascii="宋体" w:hAnsi="宋体" w:cs="宋体" w:eastAsia="宋体" w:hint="default"/>
                <w:sz w:val="18"/>
                <w:szCs w:val="18"/>
              </w:rPr>
              <w:t>其与上市公 </w:t>
            </w:r>
            <w:r>
              <w:rPr>
                <w:rFonts w:ascii="宋体" w:hAnsi="宋体" w:cs="宋体" w:eastAsia="宋体" w:hint="default"/>
                <w:spacing w:val="-2"/>
                <w:sz w:val="18"/>
                <w:szCs w:val="18"/>
              </w:rPr>
              <w:t>司签署的《盈</w:t>
            </w:r>
            <w:r>
              <w:rPr>
                <w:rFonts w:ascii="宋体" w:hAnsi="宋体" w:cs="宋体" w:eastAsia="宋体" w:hint="default"/>
                <w:sz w:val="18"/>
                <w:szCs w:val="18"/>
              </w:rPr>
              <w:t> 利预测补偿 </w:t>
            </w:r>
            <w:r>
              <w:rPr>
                <w:rFonts w:ascii="宋体" w:hAnsi="宋体" w:cs="宋体" w:eastAsia="宋体" w:hint="default"/>
                <w:spacing w:val="-2"/>
                <w:sz w:val="18"/>
                <w:szCs w:val="18"/>
              </w:rPr>
              <w:t>协议》进行回</w:t>
            </w:r>
            <w:r>
              <w:rPr>
                <w:rFonts w:ascii="宋体" w:hAnsi="宋体" w:cs="宋体" w:eastAsia="宋体" w:hint="default"/>
                <w:sz w:val="18"/>
                <w:szCs w:val="18"/>
              </w:rPr>
              <w:t> 购的股份除 </w:t>
            </w:r>
            <w:r>
              <w:rPr>
                <w:rFonts w:ascii="宋体" w:hAnsi="宋体" w:cs="宋体" w:eastAsia="宋体" w:hint="default"/>
                <w:spacing w:val="-15"/>
                <w:sz w:val="18"/>
                <w:szCs w:val="18"/>
              </w:rPr>
              <w:t>外）。若祝卫</w:t>
            </w:r>
            <w:r>
              <w:rPr>
                <w:rFonts w:ascii="宋体" w:hAnsi="宋体" w:cs="宋体" w:eastAsia="宋体" w:hint="default"/>
                <w:sz w:val="18"/>
                <w:szCs w:val="18"/>
              </w:rPr>
              <w:t> 东出任上市 公司高级管 </w:t>
            </w:r>
            <w:r>
              <w:rPr>
                <w:rFonts w:ascii="宋体" w:hAnsi="宋体" w:cs="宋体" w:eastAsia="宋体" w:hint="default"/>
                <w:spacing w:val="-2"/>
                <w:sz w:val="18"/>
                <w:szCs w:val="18"/>
              </w:rPr>
              <w:t>理人员的，则</w:t>
            </w:r>
            <w:r>
              <w:rPr>
                <w:rFonts w:ascii="宋体" w:hAnsi="宋体" w:cs="宋体" w:eastAsia="宋体" w:hint="default"/>
                <w:sz w:val="18"/>
                <w:szCs w:val="18"/>
              </w:rPr>
              <w:t> 锁定期满后 每年转让所 持上市公司 股份不能超 过其持股总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经本次交易 各方一致确 认，本次交易 的补偿期为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2014</w:t>
            </w:r>
          </w:p>
          <w:p>
            <w:pPr>
              <w:pStyle w:val="TableParagraph"/>
              <w:spacing w:line="300" w:lineRule="auto"/>
              <w:ind w:left="22" w:right="-37"/>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若无法于</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日完成本 次交易，则盈 利补偿期相 应顺延为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312" w:lineRule="auto" w:before="1"/>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交易对方对 于目标公司 归属于母公 司股东的扣 除非经常性 损益后的净 利润作出如 下承诺：目标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p>
          <w:p>
            <w:pPr>
              <w:pStyle w:val="TableParagraph"/>
              <w:spacing w:line="316" w:lineRule="auto" w:before="3"/>
              <w:ind w:left="22" w:right="185"/>
              <w:jc w:val="both"/>
              <w:rPr>
                <w:rFonts w:ascii="宋体" w:hAnsi="宋体" w:cs="宋体" w:eastAsia="宋体" w:hint="default"/>
                <w:sz w:val="18"/>
                <w:szCs w:val="18"/>
              </w:rPr>
            </w:pPr>
            <w:r>
              <w:rPr>
                <w:rFonts w:ascii="宋体" w:hAnsi="宋体" w:cs="宋体" w:eastAsia="宋体" w:hint="default"/>
                <w:sz w:val="18"/>
                <w:szCs w:val="18"/>
              </w:rPr>
              <w:t>年实现的归 属于母公司 股东的扣除 非经常性损</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419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55.85pt;height:209.6pt;mso-position-horizontal-relative:char;mso-position-vertical-relative:line" coordorigin="0,0" coordsize="1117,4192">
                  <v:group style="position:absolute;left:0;top:0;width:1117;height:4192" coordorigin="0,0" coordsize="1117,4192">
                    <v:shape style="position:absolute;left:0;top:0;width:1117;height:4192" coordorigin="0,0" coordsize="1117,4192" path="m0,4192l1116,4192,1116,0,0,0,0,4192xe" filled="true" fillcolor="#ffffff" stroked="false">
                      <v:path arrowok="t"/>
                      <v:fill type="solid"/>
                    </v:shape>
                  </v:group>
                </v:group>
              </w:pict>
            </w:r>
            <w:r>
              <w:rPr>
                <w:rFonts w:ascii="Times New Roman" w:hAnsi="Times New Roman" w:cs="Times New Roman" w:eastAsia="Times New Roman" w:hint="default"/>
                <w:position w:val="-83"/>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益后的净利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润应分别不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省广股份在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上述四个年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度每年会计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年度结束时，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聘请具有相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关证券业务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资格的会计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师事务所对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行年度审计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的同时，由该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所对标的公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的税后净利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润数与同期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承诺数的差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异情况出具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专项审核意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见。另外，根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据《祝卫东关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于盈利补偿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若无法于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（以目标公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司股权过户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至省广股份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名下为准</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则祝卫东承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诺盈利补偿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期相应顺延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年，并对目标</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公司归属于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的扣除非经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的净利润作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出如下承诺：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目标公司于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1"/>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的归属于母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扣除非经常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性损益后的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净利润应分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元。在盈利补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偿期内，目标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公司任意一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非经常性损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益后的净利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润数低于对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应年度的承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第一顺位业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绩补偿责任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人将优先以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偿，不足部分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业绩补偿承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诺；如第一顺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责任人根据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本次交易所 获全部对价 仍不足以补 </w:t>
            </w:r>
            <w:r>
              <w:rPr>
                <w:rFonts w:ascii="宋体" w:hAnsi="宋体" w:cs="宋体" w:eastAsia="宋体" w:hint="default"/>
                <w:spacing w:val="-2"/>
                <w:sz w:val="18"/>
                <w:szCs w:val="18"/>
              </w:rPr>
              <w:t>偿，由第二顺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位业绩补偿 责任人以本 次交易取得 的对价为限 按照交易前 持有标的资 产的相对股 权比例各自 承担补偿责 </w:t>
            </w:r>
            <w:r>
              <w:rPr>
                <w:rFonts w:ascii="宋体" w:hAnsi="宋体" w:cs="宋体" w:eastAsia="宋体" w:hint="default"/>
                <w:spacing w:val="-2"/>
                <w:sz w:val="18"/>
                <w:szCs w:val="18"/>
              </w:rPr>
              <w:t>任，补偿方式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以股份补偿 </w:t>
            </w:r>
            <w:r>
              <w:rPr>
                <w:rFonts w:ascii="宋体" w:hAnsi="宋体" w:cs="宋体" w:eastAsia="宋体" w:hint="default"/>
                <w:spacing w:val="-2"/>
                <w:sz w:val="18"/>
                <w:szCs w:val="18"/>
              </w:rPr>
              <w:t>为优先，不足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部分以现金 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祝卫东出具 了《祝卫东与 广东省广告 股份有限公 司关于避免 同业竞争的 </w:t>
            </w:r>
            <w:r>
              <w:rPr>
                <w:rFonts w:ascii="宋体" w:hAnsi="宋体" w:cs="宋体" w:eastAsia="宋体" w:hint="default"/>
                <w:spacing w:val="-15"/>
                <w:sz w:val="18"/>
                <w:szCs w:val="18"/>
              </w:rPr>
              <w:t>承诺函》，承</w:t>
            </w:r>
            <w:r>
              <w:rPr>
                <w:rFonts w:ascii="宋体" w:hAnsi="宋体" w:cs="宋体" w:eastAsia="宋体" w:hint="default"/>
                <w:sz w:val="18"/>
                <w:szCs w:val="18"/>
              </w:rPr>
              <w:t>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目前经营的 广告业务均 是通过雅润 文化（包括其 子公司，下 同）进行的， 没有直接或 间接通过本 人直接或间 接控制的其 他经营主体 或以自然人 名义直接从 事与省广股 份及雅润文 化现有业务 相同或类似 的业务，也没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有在与省广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股份或雅润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文化存在相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何经营实体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中任职或担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的顾问，或有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省广股份或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雅润文化存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成后的在职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期间及从省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广股份、雅润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股份、雅润文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的业务；且不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谋求拥有与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省广股份、雅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体的权益；不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份或雅润文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化存在相同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或者类似业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务的任何经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营实体中任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职或者担任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顾问；不以省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广股份或雅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润文化以外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273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的名义为省</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广股份或雅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客户提供品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牌规划、广告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策划、创意设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计、媒介代理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投放、促销与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公关活动、企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业形象等服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务；避免产生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争情形。</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广股份或雅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利润归省广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股份所有，并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份或雅润文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化所受到的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一切损失。祝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卫东出具了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《祝卫东关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于规范关联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将按照《公司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份、雅润文化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使股东权利；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对涉及本人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决的义务。</w:t>
            </w:r>
            <w:r>
              <w:rPr>
                <w:rFonts w:ascii="Times New Roman" w:hAnsi="Times New Roman" w:cs="Times New Roman" w:eastAsia="Times New Roman" w:hint="default"/>
                <w:sz w:val="18"/>
                <w:szCs w:val="18"/>
              </w:rPr>
              <w:t>2</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本人将避免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一切非法占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用省广股份、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雅润文化的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情况下，不要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求省广股份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及雅润文化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人投资或控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人提供任何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形式的担保。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可能地避免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和减少与雅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法避免或者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联交易，将遵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循市场公正、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公平、公开的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原则，并依法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签订协议，履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行合法程序，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按照雅润文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规和《深圳证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露义务和办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理有关报批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易损害省广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权益。</w:t>
            </w:r>
            <w:r>
              <w:rPr>
                <w:rFonts w:ascii="Times New Roman" w:hAnsi="Times New Roman" w:cs="Times New Roman" w:eastAsia="Times New Roman" w:hint="default"/>
                <w:sz w:val="18"/>
                <w:szCs w:val="18"/>
              </w:rPr>
              <w:t>4</w:t>
            </w:r>
            <w:r>
              <w:rPr>
                <w:rFonts w:ascii="宋体" w:hAnsi="宋体" w:cs="宋体" w:eastAsia="宋体" w:hint="default"/>
                <w:sz w:val="18"/>
                <w:szCs w:val="18"/>
              </w:rPr>
              <w:t>、若 未履行本承 诺函所作的 承诺而给省 广股份或雅 润文化造成 的一切损失， 本人愿意承 担赔偿责任。 本承诺自本 人持有上市 公司股份及 在省广股份 或雅润文化 任职期间均 持续有效且 不可变更或 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信达股权投 </w:t>
            </w:r>
            <w:r>
              <w:rPr>
                <w:rFonts w:ascii="宋体" w:hAnsi="宋体" w:cs="宋体" w:eastAsia="宋体" w:hint="default"/>
                <w:spacing w:val="-2"/>
                <w:sz w:val="18"/>
                <w:szCs w:val="18"/>
              </w:rPr>
              <w:t>资（天津）有</w:t>
            </w:r>
            <w:r>
              <w:rPr>
                <w:rFonts w:ascii="宋体" w:hAnsi="宋体" w:cs="宋体" w:eastAsia="宋体" w:hint="default"/>
                <w:sz w:val="18"/>
                <w:szCs w:val="18"/>
              </w:rPr>
              <w:t> </w:t>
            </w:r>
            <w:r>
              <w:rPr>
                <w:rFonts w:ascii="宋体" w:hAnsi="宋体" w:cs="宋体" w:eastAsia="宋体" w:hint="default"/>
                <w:spacing w:val="-2"/>
                <w:sz w:val="18"/>
                <w:szCs w:val="18"/>
              </w:rPr>
              <w:t>限公司、上虞</w:t>
            </w:r>
            <w:r>
              <w:rPr>
                <w:rFonts w:ascii="宋体" w:hAnsi="宋体" w:cs="宋体" w:eastAsia="宋体" w:hint="default"/>
                <w:sz w:val="18"/>
                <w:szCs w:val="18"/>
              </w:rPr>
              <w:t> 大通投资有 </w:t>
            </w:r>
            <w:r>
              <w:rPr>
                <w:rFonts w:ascii="宋体" w:hAnsi="宋体" w:cs="宋体" w:eastAsia="宋体" w:hint="default"/>
                <w:spacing w:val="-2"/>
                <w:sz w:val="18"/>
                <w:szCs w:val="18"/>
              </w:rPr>
              <w:t>限公司、孙俊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自股份发行 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2"/>
                <w:sz w:val="18"/>
                <w:szCs w:val="18"/>
              </w:rPr>
              <w:t>得转让（按照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其与上市公 </w:t>
            </w:r>
            <w:r>
              <w:rPr>
                <w:rFonts w:ascii="宋体" w:hAnsi="宋体" w:cs="宋体" w:eastAsia="宋体" w:hint="default"/>
                <w:spacing w:val="-2"/>
                <w:sz w:val="18"/>
                <w:szCs w:val="18"/>
              </w:rPr>
              <w:t>司签署的《盈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利预测补偿 </w:t>
            </w:r>
            <w:r>
              <w:rPr>
                <w:rFonts w:ascii="宋体" w:hAnsi="宋体" w:cs="宋体" w:eastAsia="宋体" w:hint="default"/>
                <w:spacing w:val="-2"/>
                <w:sz w:val="18"/>
                <w:szCs w:val="18"/>
              </w:rPr>
              <w:t>协议》进行回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购的股份除 </w:t>
            </w:r>
            <w:r>
              <w:rPr>
                <w:rFonts w:ascii="宋体" w:hAnsi="宋体" w:cs="宋体" w:eastAsia="宋体" w:hint="default"/>
                <w:spacing w:val="-15"/>
                <w:sz w:val="18"/>
                <w:szCs w:val="18"/>
              </w:rPr>
              <w:t>外）。前述锁</w:t>
            </w:r>
            <w:r>
              <w:rPr>
                <w:rFonts w:ascii="宋体" w:hAnsi="宋体" w:cs="宋体" w:eastAsia="宋体" w:hint="default"/>
                <w:sz w:val="18"/>
                <w:szCs w:val="18"/>
              </w:rPr>
              <w:t> 定期届满之 </w:t>
            </w:r>
            <w:r>
              <w:rPr>
                <w:rFonts w:ascii="宋体" w:hAnsi="宋体" w:cs="宋体" w:eastAsia="宋体" w:hint="default"/>
                <w:spacing w:val="-2"/>
                <w:sz w:val="18"/>
                <w:szCs w:val="18"/>
              </w:rPr>
              <w:t>时，若因雅润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文化未能达 成交易对方 与上市公司 </w:t>
            </w:r>
            <w:r>
              <w:rPr>
                <w:rFonts w:ascii="宋体" w:hAnsi="宋体" w:cs="宋体" w:eastAsia="宋体" w:hint="default"/>
                <w:spacing w:val="-2"/>
                <w:sz w:val="18"/>
                <w:szCs w:val="18"/>
              </w:rPr>
              <w:t>签署的《盈利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预测补偿协 </w:t>
            </w:r>
            <w:r>
              <w:rPr>
                <w:rFonts w:ascii="宋体" w:hAnsi="宋体" w:cs="宋体" w:eastAsia="宋体" w:hint="default"/>
                <w:spacing w:val="-2"/>
                <w:sz w:val="18"/>
                <w:szCs w:val="18"/>
              </w:rPr>
              <w:t>议》项下约定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的业绩目标 而致交易对 方需向上市 公司履行股 份补偿义务 且该等股份 补偿义务尚 未履行完毕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86"/>
              <w:jc w:val="both"/>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1.899994pt;margin-top:437.859985pt;width:88.95pt;height:234pt;mso-position-horizontal-relative:page;mso-position-vertical-relative:page;z-index:-1273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left"/>
                  </w:pPr>
                  <w:r>
                    <w:rPr/>
                    <w:t>郭建军、</w:t>
                  </w:r>
                </w:p>
              </w:txbxContent>
            </v:textbox>
            <w10:wrap type="none"/>
          </v:shape>
        </w:pict>
      </w:r>
      <w:r>
        <w:rPr/>
        <w:pict>
          <v:group style="position:absolute;margin-left:255.039993pt;margin-top:437.859985pt;width:55.8pt;height:234pt;mso-position-horizontal-relative:page;mso-position-vertical-relative:page;z-index:-1273648" coordorigin="5101,8757" coordsize="1116,4680">
            <v:shape style="position:absolute;left:5101;top:8757;width:1116;height:4680" coordorigin="5101,8757" coordsize="1116,4680" path="m5101,13437l6217,13437,6217,8757,5101,8757,5101,134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的，锁定期需</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延长至股份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行完毕方可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予以解禁相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关转让方所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北京嘉诚资</w:t>
            </w: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本投资管理</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本次交易中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有限公司、深</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圳市高特佳</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精选成长投</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股份发行结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资合伙企业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、上海秉</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转让。前述锁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原旭股权投</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定期届满之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资发展中心</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时，若因雅润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文化未能达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、海通开</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成交易对方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元投资有限</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公司、洪传</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签署的《盈利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樵、丰泽（福</w:t>
            </w:r>
            <w:r>
              <w:rPr>
                <w:rFonts w:ascii="宋体" w:hAnsi="宋体" w:cs="宋体" w:eastAsia="宋体" w:hint="default"/>
                <w:sz w:val="18"/>
                <w:szCs w:val="18"/>
              </w:rPr>
              <w:t> </w:t>
            </w:r>
            <w:r>
              <w:rPr>
                <w:rFonts w:ascii="宋体" w:hAnsi="宋体" w:cs="宋体" w:eastAsia="宋体" w:hint="default"/>
                <w:spacing w:val="-2"/>
                <w:sz w:val="18"/>
                <w:szCs w:val="18"/>
              </w:rPr>
              <w:t>建）创业投资</w:t>
            </w:r>
            <w:r>
              <w:rPr>
                <w:rFonts w:ascii="宋体" w:hAnsi="宋体" w:cs="宋体" w:eastAsia="宋体" w:hint="default"/>
                <w:sz w:val="18"/>
                <w:szCs w:val="18"/>
              </w:rPr>
              <w:t> </w:t>
            </w:r>
            <w:r>
              <w:rPr>
                <w:rFonts w:ascii="宋体" w:hAnsi="宋体" w:cs="宋体" w:eastAsia="宋体" w:hint="default"/>
                <w:spacing w:val="-2"/>
                <w:sz w:val="18"/>
                <w:szCs w:val="18"/>
              </w:rPr>
              <w:t>有限公司、苏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预测补偿协 </w:t>
            </w:r>
            <w:r>
              <w:rPr>
                <w:rFonts w:ascii="宋体" w:hAnsi="宋体" w:cs="宋体" w:eastAsia="宋体" w:hint="default"/>
                <w:spacing w:val="-2"/>
                <w:sz w:val="18"/>
                <w:szCs w:val="18"/>
              </w:rPr>
              <w:t>议》项下约定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的业绩目标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186"/>
              <w:jc w:val="both"/>
              <w:rPr>
                <w:rFonts w:ascii="宋体" w:hAnsi="宋体" w:cs="宋体" w:eastAsia="宋体" w:hint="default"/>
                <w:sz w:val="18"/>
                <w:szCs w:val="18"/>
              </w:rPr>
            </w:pPr>
            <w:r>
              <w:rPr>
                <w:rFonts w:ascii="宋体" w:hAnsi="宋体" w:cs="宋体" w:eastAsia="宋体" w:hint="default"/>
                <w:sz w:val="18"/>
                <w:szCs w:val="18"/>
              </w:rPr>
              <w:t>自股份发行 结束之日起 十二个月内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炳章、程永</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而致交易对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芳、长江成长</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方需向上市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资本投资有</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公司履行股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限公司、长益</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份补偿义务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（上海）投资</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且该等股份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中心（有限合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未履行完毕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北京首诚邦</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的，需履行完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达投资管理</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毕其应承担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中心（有限合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的股份补偿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、南通杉</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义务后，方可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杉创业投资</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解禁其所持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中心（有限合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泰康资产管</w:t>
            </w: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其所认购的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理有限责任 </w:t>
            </w:r>
            <w:r>
              <w:rPr>
                <w:rFonts w:ascii="宋体" w:hAnsi="宋体" w:cs="宋体" w:eastAsia="宋体" w:hint="default"/>
                <w:spacing w:val="-2"/>
                <w:sz w:val="18"/>
                <w:szCs w:val="18"/>
              </w:rPr>
              <w:t>公司、兴业全</w:t>
            </w:r>
            <w:r>
              <w:rPr>
                <w:rFonts w:ascii="宋体" w:hAnsi="宋体" w:cs="宋体" w:eastAsia="宋体" w:hint="default"/>
                <w:sz w:val="18"/>
                <w:szCs w:val="18"/>
              </w:rPr>
              <w:t> 球基金管理 </w:t>
            </w:r>
            <w:r>
              <w:rPr>
                <w:rFonts w:ascii="宋体" w:hAnsi="宋体" w:cs="宋体" w:eastAsia="宋体" w:hint="default"/>
                <w:spacing w:val="-2"/>
                <w:sz w:val="18"/>
                <w:szCs w:val="18"/>
              </w:rPr>
              <w:t>有限公司、浙</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本次发行的 </w:t>
            </w:r>
            <w:r>
              <w:rPr>
                <w:rFonts w:ascii="宋体" w:hAnsi="宋体" w:cs="宋体" w:eastAsia="宋体" w:hint="default"/>
                <w:spacing w:val="-2"/>
                <w:sz w:val="18"/>
                <w:szCs w:val="18"/>
              </w:rPr>
              <w:t>股票，自本次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发行股份上 市之日起十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86"/>
              <w:jc w:val="both"/>
              <w:rPr>
                <w:rFonts w:ascii="宋体" w:hAnsi="宋体" w:cs="宋体" w:eastAsia="宋体" w:hint="default"/>
                <w:sz w:val="18"/>
                <w:szCs w:val="18"/>
              </w:rPr>
            </w:pPr>
            <w:r>
              <w:rPr>
                <w:rFonts w:ascii="宋体" w:hAnsi="宋体" w:cs="宋体" w:eastAsia="宋体" w:hint="default"/>
                <w:sz w:val="18"/>
                <w:szCs w:val="18"/>
              </w:rPr>
              <w:t>自股份上市 之日起十二 个月内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江浙商证券</w:t>
            </w: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二个月不进</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资产管理有 </w:t>
            </w:r>
            <w:r>
              <w:rPr>
                <w:rFonts w:ascii="宋体" w:hAnsi="宋体" w:cs="宋体" w:eastAsia="宋体" w:hint="default"/>
                <w:spacing w:val="-2"/>
                <w:sz w:val="18"/>
                <w:szCs w:val="18"/>
              </w:rPr>
              <w:t>限公司、财通</w:t>
            </w:r>
            <w:r>
              <w:rPr>
                <w:rFonts w:ascii="宋体" w:hAnsi="宋体" w:cs="宋体" w:eastAsia="宋体" w:hint="default"/>
                <w:sz w:val="18"/>
                <w:szCs w:val="18"/>
              </w:rPr>
              <w:t> 基金管理有 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019"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广东省广新 控股集团有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本公司第一 大股东广东 省广新外贸 集团有限公 </w:t>
            </w:r>
            <w:r>
              <w:rPr>
                <w:rFonts w:ascii="宋体" w:hAnsi="宋体" w:cs="宋体" w:eastAsia="宋体" w:hint="default"/>
                <w:spacing w:val="-2"/>
                <w:sz w:val="18"/>
                <w:szCs w:val="18"/>
              </w:rPr>
              <w:t>司（现更名为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广东省广新 控股集团有 限公司）承 </w:t>
            </w:r>
            <w:r>
              <w:rPr>
                <w:rFonts w:ascii="宋体" w:hAnsi="宋体" w:cs="宋体" w:eastAsia="宋体" w:hint="default"/>
                <w:spacing w:val="-2"/>
                <w:sz w:val="18"/>
                <w:szCs w:val="18"/>
              </w:rPr>
              <w:t>诺：自本公司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股票上市之 日起三十六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让或委托他 人管理其持 有的本公司 </w:t>
            </w:r>
            <w:r>
              <w:rPr>
                <w:rFonts w:ascii="宋体" w:hAnsi="宋体" w:cs="宋体" w:eastAsia="宋体" w:hint="default"/>
                <w:spacing w:val="-2"/>
                <w:sz w:val="18"/>
                <w:szCs w:val="18"/>
              </w:rPr>
              <w:t>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由本公司回 购该部分股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86"/>
              <w:jc w:val="both"/>
              <w:rPr>
                <w:rFonts w:ascii="宋体" w:hAnsi="宋体" w:cs="宋体" w:eastAsia="宋体" w:hint="default"/>
                <w:sz w:val="18"/>
                <w:szCs w:val="18"/>
              </w:rPr>
            </w:pPr>
            <w:r>
              <w:rPr>
                <w:rFonts w:ascii="宋体" w:hAnsi="宋体" w:cs="宋体" w:eastAsia="宋体" w:hint="default"/>
                <w:sz w:val="18"/>
                <w:szCs w:val="18"/>
              </w:rPr>
              <w:t>自本公司股 票上市之日 起三十六个 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全国社会保 障基金理事 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承继原国有 股东的禁售 </w:t>
            </w:r>
            <w:r>
              <w:rPr>
                <w:rFonts w:ascii="宋体" w:hAnsi="宋体" w:cs="宋体" w:eastAsia="宋体" w:hint="default"/>
                <w:spacing w:val="-13"/>
                <w:w w:val="100"/>
                <w:sz w:val="18"/>
                <w:szCs w:val="18"/>
              </w:rPr>
              <w:t>期义务，即</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自</w:t>
            </w:r>
            <w:r>
              <w:rPr>
                <w:rFonts w:ascii="宋体" w:hAnsi="宋体" w:cs="宋体" w:eastAsia="宋体" w:hint="default"/>
                <w:sz w:val="18"/>
                <w:szCs w:val="18"/>
              </w:rPr>
              <w:t> 本公司股票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委托他人管 理其持有的 本公司的股 </w:t>
            </w:r>
            <w:r>
              <w:rPr>
                <w:rFonts w:ascii="宋体" w:hAnsi="宋体" w:cs="宋体" w:eastAsia="宋体" w:hint="default"/>
                <w:spacing w:val="-2"/>
                <w:sz w:val="18"/>
                <w:szCs w:val="18"/>
              </w:rPr>
              <w:t>份，也不由本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公司回购该 部分股份。</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自本公司股 票上市之日 起三十六个 月内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董事、监事、 高级管理人 员戴书华（已 </w:t>
            </w:r>
            <w:r>
              <w:rPr>
                <w:rFonts w:ascii="宋体" w:hAnsi="宋体" w:cs="宋体" w:eastAsia="宋体" w:hint="default"/>
                <w:spacing w:val="-15"/>
                <w:sz w:val="18"/>
                <w:szCs w:val="18"/>
              </w:rPr>
              <w:t>离职）、陈钿</w:t>
            </w:r>
            <w:r>
              <w:rPr>
                <w:rFonts w:ascii="宋体" w:hAnsi="宋体" w:cs="宋体" w:eastAsia="宋体" w:hint="default"/>
                <w:sz w:val="18"/>
                <w:szCs w:val="18"/>
              </w:rPr>
              <w:t> 隆、丁邦清、 康安卓（已离 </w:t>
            </w:r>
            <w:r>
              <w:rPr>
                <w:rFonts w:ascii="宋体" w:hAnsi="宋体" w:cs="宋体" w:eastAsia="宋体" w:hint="default"/>
                <w:spacing w:val="-15"/>
                <w:sz w:val="18"/>
                <w:szCs w:val="18"/>
              </w:rPr>
              <w:t>职）、李崇宇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票在证券交 易所上市交 易日起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本次发行前 所持有的全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0"/>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w:t>
            </w:r>
            <w:r>
              <w:rPr>
                <w:rFonts w:ascii="宋体" w:hAnsi="宋体" w:cs="宋体" w:eastAsia="宋体" w:hint="default"/>
                <w:spacing w:val="-3"/>
                <w:sz w:val="18"/>
                <w:szCs w:val="18"/>
              </w:rPr>
              <w:t>月内；在任期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5"/>
                <w:sz w:val="18"/>
                <w:szCs w:val="18"/>
              </w:rPr>
              <w:t>（已离职）、</w:t>
            </w:r>
            <w:r>
              <w:rPr>
                <w:rFonts w:ascii="宋体" w:hAnsi="宋体" w:cs="宋体" w:eastAsia="宋体" w:hint="default"/>
                <w:sz w:val="18"/>
                <w:szCs w:val="18"/>
              </w:rPr>
              <w:t> </w:t>
            </w:r>
            <w:r>
              <w:rPr>
                <w:rFonts w:ascii="宋体" w:hAnsi="宋体" w:cs="宋体" w:eastAsia="宋体" w:hint="default"/>
                <w:spacing w:val="-2"/>
                <w:sz w:val="18"/>
                <w:szCs w:val="18"/>
              </w:rPr>
              <w:t>郝建平（已离</w:t>
            </w:r>
            <w:r>
              <w:rPr>
                <w:rFonts w:ascii="宋体" w:hAnsi="宋体" w:cs="宋体" w:eastAsia="宋体" w:hint="default"/>
                <w:sz w:val="18"/>
                <w:szCs w:val="18"/>
              </w:rPr>
              <w:t> </w:t>
            </w:r>
            <w:r>
              <w:rPr>
                <w:rFonts w:ascii="宋体" w:hAnsi="宋体" w:cs="宋体" w:eastAsia="宋体" w:hint="default"/>
                <w:spacing w:val="-15"/>
                <w:sz w:val="18"/>
                <w:szCs w:val="18"/>
              </w:rPr>
              <w:t>职）、夏跃、</w:t>
            </w:r>
            <w:r>
              <w:rPr>
                <w:rFonts w:ascii="宋体" w:hAnsi="宋体" w:cs="宋体" w:eastAsia="宋体" w:hint="default"/>
                <w:sz w:val="18"/>
                <w:szCs w:val="18"/>
              </w:rPr>
              <w:t> </w:t>
            </w:r>
            <w:r>
              <w:rPr>
                <w:rFonts w:ascii="宋体" w:hAnsi="宋体" w:cs="宋体" w:eastAsia="宋体" w:hint="default"/>
                <w:spacing w:val="-2"/>
                <w:sz w:val="18"/>
                <w:szCs w:val="18"/>
              </w:rPr>
              <w:t>何滨、沙宗义</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（已离职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部股份。在上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述锁定期限 </w:t>
            </w:r>
            <w:r>
              <w:rPr>
                <w:rFonts w:ascii="宋体" w:hAnsi="宋体" w:cs="宋体" w:eastAsia="宋体" w:hint="default"/>
                <w:spacing w:val="-2"/>
                <w:sz w:val="18"/>
                <w:szCs w:val="18"/>
              </w:rPr>
              <w:t>届满后，在任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职期间每年 转让的股份 不超过其所 持发行人股 份的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；在</w:t>
            </w:r>
            <w:r>
              <w:rPr>
                <w:rFonts w:ascii="宋体" w:hAnsi="宋体" w:cs="宋体" w:eastAsia="宋体" w:hint="default"/>
                <w:spacing w:val="-26"/>
                <w:sz w:val="18"/>
                <w:szCs w:val="18"/>
              </w:rPr>
              <w:t> </w:t>
            </w:r>
            <w:r>
              <w:rPr>
                <w:rFonts w:ascii="宋体" w:hAnsi="宋体" w:cs="宋体" w:eastAsia="宋体" w:hint="default"/>
                <w:sz w:val="18"/>
                <w:szCs w:val="18"/>
              </w:rPr>
              <w:t>离职后半年</w:t>
            </w:r>
            <w:r>
              <w:rPr>
                <w:rFonts w:ascii="宋体" w:hAnsi="宋体" w:cs="宋体" w:eastAsia="宋体" w:hint="default"/>
                <w:sz w:val="18"/>
                <w:szCs w:val="18"/>
              </w:rPr>
              <w:t> </w:t>
            </w:r>
            <w:r>
              <w:rPr>
                <w:rFonts w:ascii="宋体" w:hAnsi="宋体" w:cs="宋体" w:eastAsia="宋体" w:hint="default"/>
                <w:spacing w:val="-2"/>
                <w:sz w:val="18"/>
                <w:szCs w:val="18"/>
              </w:rPr>
              <w:t>内，不转让发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行前其所持 有的发行人 </w:t>
            </w:r>
            <w:r>
              <w:rPr>
                <w:rFonts w:ascii="宋体" w:hAnsi="宋体" w:cs="宋体" w:eastAsia="宋体" w:hint="default"/>
                <w:spacing w:val="-2"/>
                <w:sz w:val="18"/>
                <w:szCs w:val="18"/>
              </w:rPr>
              <w:t>股票；在申报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离任六个月 后的十二月 </w:t>
            </w:r>
            <w:r>
              <w:rPr>
                <w:rFonts w:ascii="宋体" w:hAnsi="宋体" w:cs="宋体" w:eastAsia="宋体" w:hint="default"/>
                <w:spacing w:val="-2"/>
                <w:sz w:val="18"/>
                <w:szCs w:val="18"/>
              </w:rPr>
              <w:t>内，通过证券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交易所挂牌 交易出售发 行人股票数 量占其所持 有发行人股 票总数的比 例不超过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广东省广新 控股集团有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本公司的控 股股东广东 省广新外贸 集团有限公 </w:t>
            </w:r>
            <w:r>
              <w:rPr>
                <w:rFonts w:ascii="宋体" w:hAnsi="宋体" w:cs="宋体" w:eastAsia="宋体" w:hint="default"/>
                <w:spacing w:val="-2"/>
                <w:sz w:val="18"/>
                <w:szCs w:val="18"/>
              </w:rPr>
              <w:t>司（现更名为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广东省广新 控股集团有 </w:t>
            </w:r>
            <w:r>
              <w:rPr>
                <w:rFonts w:ascii="宋体" w:hAnsi="宋体" w:cs="宋体" w:eastAsia="宋体" w:hint="default"/>
                <w:spacing w:val="-2"/>
                <w:sz w:val="18"/>
                <w:szCs w:val="18"/>
              </w:rPr>
              <w:t>限公司）出具</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《避免同业 竞争承诺函》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公司以及本 公司之全资、 控股企业没 有从事与省 广股份目前 的经营业务 构成直接竞 争关系的业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司及本公司 </w:t>
            </w:r>
            <w:r>
              <w:rPr>
                <w:rFonts w:ascii="宋体" w:hAnsi="宋体" w:cs="宋体" w:eastAsia="宋体" w:hint="default"/>
                <w:spacing w:val="-2"/>
                <w:sz w:val="18"/>
                <w:szCs w:val="18"/>
              </w:rPr>
              <w:t>之全资、控股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企业今后均 不从事或投 资与省广股 份的经营业 务构成直接 竞争关系的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、如 因本公司违 反本承诺函 中所作出的 </w:t>
            </w:r>
            <w:r>
              <w:rPr>
                <w:rFonts w:ascii="宋体" w:hAnsi="宋体" w:cs="宋体" w:eastAsia="宋体" w:hint="default"/>
                <w:spacing w:val="-2"/>
                <w:sz w:val="18"/>
                <w:szCs w:val="18"/>
              </w:rPr>
              <w:t>承诺，本公司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将立即停止 违反承诺之 行为并赔偿 省广股份的 全部损失。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本公司董事、 监事、高级管 理人员或核 心技术人员 的自然人股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本公司董事、 监事、高级管 理人员或核 心技术人员 的自然人股 东出具《避免 同业竞争承 诺函》承诺：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 没有投资于 与省广股份 目前的经营 业务构成直 接竞争关系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本人今后不 投资与省广 股份的经营 业务构成直 接竞争关系 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如因本人违 反本承诺函 中所作出的 承诺，本人将 立即停止违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Times New Roman" w:hAnsi="Times New Roman" w:cs="Times New Roman" w:eastAsia="Times New Roman" w:hint="default"/>
                <w:sz w:val="18"/>
                <w:szCs w:val="18"/>
              </w:rPr>
            </w:pPr>
            <w:r>
              <w:rPr>
                <w:rFonts w:ascii="宋体" w:hAnsi="宋体" w:cs="宋体" w:eastAsia="宋体" w:hint="default"/>
                <w:sz w:val="18"/>
                <w:szCs w:val="18"/>
              </w:rPr>
              <w:t>反承诺之行 为并赔偿省 广股份的全 部损失。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0"/>
              <w:jc w:val="both"/>
              <w:rPr>
                <w:rFonts w:ascii="宋体" w:hAnsi="宋体" w:cs="宋体" w:eastAsia="宋体" w:hint="default"/>
                <w:sz w:val="18"/>
                <w:szCs w:val="18"/>
              </w:rPr>
            </w:pPr>
            <w:r>
              <w:rPr>
                <w:rFonts w:ascii="宋体" w:hAnsi="宋体" w:cs="宋体" w:eastAsia="宋体" w:hint="default"/>
                <w:sz w:val="18"/>
                <w:szCs w:val="18"/>
              </w:rPr>
              <w:t>广东省广告 集团股份有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 实际控制人 </w:t>
            </w:r>
            <w:r>
              <w:rPr>
                <w:rFonts w:ascii="宋体" w:hAnsi="宋体" w:cs="宋体" w:eastAsia="宋体" w:hint="default"/>
                <w:spacing w:val="-2"/>
                <w:sz w:val="18"/>
                <w:szCs w:val="18"/>
              </w:rPr>
              <w:t>及其配偶、直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系近亲属均 未参与本次 股票期权激 励计划。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86"/>
              <w:jc w:val="both"/>
              <w:rPr>
                <w:rFonts w:ascii="宋体" w:hAnsi="宋体" w:cs="宋体" w:eastAsia="宋体" w:hint="default"/>
                <w:sz w:val="18"/>
                <w:szCs w:val="18"/>
              </w:rPr>
            </w:pPr>
            <w:r>
              <w:rPr>
                <w:rFonts w:ascii="宋体" w:hAnsi="宋体" w:cs="宋体" w:eastAsia="宋体" w:hint="default"/>
                <w:sz w:val="18"/>
                <w:szCs w:val="18"/>
              </w:rPr>
              <w:t>自作出承诺 时至承诺履 行完毕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73"/>
              <w:jc w:val="both"/>
              <w:rPr>
                <w:rFonts w:ascii="宋体" w:hAnsi="宋体" w:cs="宋体" w:eastAsia="宋体" w:hint="default"/>
                <w:sz w:val="18"/>
                <w:szCs w:val="18"/>
              </w:rPr>
            </w:pPr>
            <w:r>
              <w:rPr>
                <w:rFonts w:ascii="宋体" w:hAnsi="宋体" w:cs="宋体" w:eastAsia="宋体" w:hint="default"/>
                <w:sz w:val="18"/>
                <w:szCs w:val="18"/>
              </w:rPr>
              <w:t>报告期内公 司遵守了上 述承诺</w:t>
            </w:r>
          </w:p>
        </w:tc>
      </w:tr>
      <w:tr>
        <w:trPr>
          <w:trHeight w:val="32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90"/>
              <w:jc w:val="both"/>
              <w:rPr>
                <w:rFonts w:ascii="宋体" w:hAnsi="宋体" w:cs="宋体" w:eastAsia="宋体" w:hint="default"/>
                <w:sz w:val="18"/>
                <w:szCs w:val="18"/>
              </w:rPr>
            </w:pPr>
            <w:r>
              <w:rPr>
                <w:rFonts w:ascii="宋体" w:hAnsi="宋体" w:cs="宋体" w:eastAsia="宋体" w:hint="default"/>
                <w:sz w:val="18"/>
                <w:szCs w:val="18"/>
              </w:rPr>
              <w:t>广东省广告 集团股份有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依本计划行 使股票期权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86"/>
              <w:jc w:val="both"/>
              <w:rPr>
                <w:rFonts w:ascii="宋体" w:hAnsi="宋体" w:cs="宋体" w:eastAsia="宋体" w:hint="default"/>
                <w:sz w:val="18"/>
                <w:szCs w:val="18"/>
              </w:rPr>
            </w:pPr>
            <w:r>
              <w:rPr>
                <w:rFonts w:ascii="宋体" w:hAnsi="宋体" w:cs="宋体" w:eastAsia="宋体" w:hint="default"/>
                <w:sz w:val="18"/>
                <w:szCs w:val="18"/>
              </w:rPr>
              <w:t>自作出承诺 时至承诺履 行完毕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73"/>
              <w:jc w:val="both"/>
              <w:rPr>
                <w:rFonts w:ascii="宋体" w:hAnsi="宋体" w:cs="宋体" w:eastAsia="宋体" w:hint="default"/>
                <w:sz w:val="18"/>
                <w:szCs w:val="18"/>
              </w:rPr>
            </w:pPr>
            <w:r>
              <w:rPr>
                <w:rFonts w:ascii="宋体" w:hAnsi="宋体" w:cs="宋体" w:eastAsia="宋体" w:hint="default"/>
                <w:sz w:val="18"/>
                <w:szCs w:val="18"/>
              </w:rPr>
              <w:t>报告期内公 司遵守了上 述承诺</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1136"/>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6" w:right="107"/>
              <w:jc w:val="center"/>
              <w:rPr>
                <w:rFonts w:ascii="宋体" w:hAnsi="宋体" w:cs="宋体" w:eastAsia="宋体" w:hint="default"/>
                <w:sz w:val="18"/>
                <w:szCs w:val="18"/>
              </w:rPr>
            </w:pPr>
            <w:r>
              <w:rPr>
                <w:rFonts w:ascii="宋体" w:hAnsi="宋体" w:cs="宋体" w:eastAsia="宋体" w:hint="default"/>
                <w:sz w:val="18"/>
                <w:szCs w:val="18"/>
              </w:rPr>
              <w:t>上海雅润文化 传播有限公司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6,900.3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7,571.52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 w:right="43"/>
              <w:jc w:val="both"/>
              <w:rPr>
                <w:rFonts w:ascii="宋体" w:hAnsi="宋体" w:cs="宋体" w:eastAsia="宋体" w:hint="default"/>
                <w:sz w:val="18"/>
                <w:szCs w:val="18"/>
              </w:rPr>
            </w:pPr>
            <w:r>
              <w:rPr>
                <w:rFonts w:ascii="宋体" w:hAnsi="宋体" w:cs="宋体" w:eastAsia="宋体" w:hint="default"/>
                <w:sz w:val="18"/>
                <w:szCs w:val="18"/>
              </w:rPr>
              <w:t>上海雅润文化 传播有限公司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p>
          <w:p>
            <w:pPr>
              <w:pStyle w:val="TableParagraph"/>
              <w:spacing w:line="302" w:lineRule="auto"/>
              <w:ind w:left="223" w:right="23" w:hanging="2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年度盈利 预测报告</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6" w:right="107" w:hanging="180"/>
              <w:jc w:val="left"/>
              <w:rPr>
                <w:rFonts w:ascii="宋体" w:hAnsi="宋体" w:cs="宋体" w:eastAsia="宋体" w:hint="default"/>
                <w:sz w:val="18"/>
                <w:szCs w:val="18"/>
              </w:rPr>
            </w:pPr>
            <w:r>
              <w:rPr>
                <w:rFonts w:ascii="宋体" w:hAnsi="宋体" w:cs="宋体" w:eastAsia="宋体" w:hint="default"/>
                <w:sz w:val="18"/>
                <w:szCs w:val="18"/>
              </w:rPr>
              <w:t>上海传漾广告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6,191.13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2015-020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6" w:right="107" w:hanging="180"/>
              <w:jc w:val="left"/>
              <w:rPr>
                <w:rFonts w:ascii="宋体" w:hAnsi="宋体" w:cs="宋体" w:eastAsia="宋体" w:hint="default"/>
                <w:sz w:val="18"/>
                <w:szCs w:val="18"/>
              </w:rPr>
            </w:pPr>
            <w:r>
              <w:rPr>
                <w:rFonts w:ascii="宋体" w:hAnsi="宋体" w:cs="宋体" w:eastAsia="宋体" w:hint="default"/>
                <w:sz w:val="18"/>
                <w:szCs w:val="18"/>
              </w:rPr>
              <w:t>上海韵翔广告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1"/>
              <w:jc w:val="right"/>
              <w:rPr>
                <w:rFonts w:ascii="Times New Roman" w:hAnsi="Times New Roman" w:cs="Times New Roman" w:eastAsia="Times New Roman" w:hint="default"/>
                <w:sz w:val="18"/>
                <w:szCs w:val="18"/>
              </w:rPr>
            </w:pPr>
            <w:r>
              <w:rPr>
                <w:rFonts w:ascii="Times New Roman"/>
                <w:sz w:val="18"/>
              </w:rPr>
              <w:t>4,340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4,672.78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2015-019</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6" w:right="107" w:hanging="180"/>
              <w:jc w:val="left"/>
              <w:rPr>
                <w:rFonts w:ascii="宋体" w:hAnsi="宋体" w:cs="宋体" w:eastAsia="宋体" w:hint="default"/>
                <w:sz w:val="18"/>
                <w:szCs w:val="18"/>
              </w:rPr>
            </w:pPr>
            <w:r>
              <w:rPr>
                <w:rFonts w:ascii="宋体" w:hAnsi="宋体" w:cs="宋体" w:eastAsia="宋体" w:hint="default"/>
                <w:sz w:val="18"/>
                <w:szCs w:val="18"/>
              </w:rPr>
              <w:t>上海恺达广告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1"/>
              <w:jc w:val="right"/>
              <w:rPr>
                <w:rFonts w:ascii="Times New Roman" w:hAnsi="Times New Roman" w:cs="Times New Roman" w:eastAsia="Times New Roman" w:hint="default"/>
                <w:sz w:val="18"/>
                <w:szCs w:val="18"/>
              </w:rPr>
            </w:pPr>
            <w:r>
              <w:rPr>
                <w:rFonts w:ascii="Times New Roman"/>
                <w:sz w:val="18"/>
              </w:rPr>
              <w:t>3,600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4,699.33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2014-059</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6" w:right="107" w:hanging="180"/>
              <w:jc w:val="left"/>
              <w:rPr>
                <w:rFonts w:ascii="宋体" w:hAnsi="宋体" w:cs="宋体" w:eastAsia="宋体" w:hint="default"/>
                <w:sz w:val="18"/>
                <w:szCs w:val="18"/>
              </w:rPr>
            </w:pPr>
            <w:r>
              <w:rPr>
                <w:rFonts w:ascii="宋体" w:hAnsi="宋体" w:cs="宋体" w:eastAsia="宋体" w:hint="default"/>
                <w:sz w:val="18"/>
                <w:szCs w:val="18"/>
              </w:rPr>
              <w:t>广州中懋广告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1"/>
              <w:jc w:val="right"/>
              <w:rPr>
                <w:rFonts w:ascii="Times New Roman" w:hAnsi="Times New Roman" w:cs="Times New Roman" w:eastAsia="Times New Roman" w:hint="default"/>
                <w:sz w:val="18"/>
                <w:szCs w:val="18"/>
              </w:rPr>
            </w:pPr>
            <w:r>
              <w:rPr>
                <w:rFonts w:ascii="Times New Roman"/>
                <w:sz w:val="18"/>
              </w:rPr>
              <w:t>4,400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4,506.28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2014-040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深圳尚道微营 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9"/>
              <w:jc w:val="right"/>
              <w:rPr>
                <w:rFonts w:ascii="Times New Roman" w:hAnsi="Times New Roman" w:cs="Times New Roman" w:eastAsia="Times New Roman" w:hint="default"/>
                <w:sz w:val="18"/>
                <w:szCs w:val="18"/>
              </w:rPr>
            </w:pPr>
            <w:r>
              <w:rPr>
                <w:rFonts w:ascii="Times New Roman"/>
                <w:sz w:val="18"/>
              </w:rPr>
              <w:t>700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1,097.97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2014-041</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6" w:right="107"/>
              <w:jc w:val="left"/>
              <w:rPr>
                <w:rFonts w:ascii="宋体" w:hAnsi="宋体" w:cs="宋体" w:eastAsia="宋体" w:hint="default"/>
                <w:sz w:val="18"/>
                <w:szCs w:val="18"/>
              </w:rPr>
            </w:pPr>
            <w:r>
              <w:rPr>
                <w:rFonts w:ascii="宋体" w:hAnsi="宋体" w:cs="宋体" w:eastAsia="宋体" w:hint="default"/>
                <w:sz w:val="18"/>
                <w:szCs w:val="18"/>
              </w:rPr>
              <w:t>上海瑞格市场 营销有限公司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1"/>
              <w:jc w:val="right"/>
              <w:rPr>
                <w:rFonts w:ascii="Times New Roman" w:hAnsi="Times New Roman" w:cs="Times New Roman" w:eastAsia="Times New Roman" w:hint="default"/>
                <w:sz w:val="18"/>
                <w:szCs w:val="18"/>
              </w:rPr>
            </w:pPr>
            <w:r>
              <w:rPr>
                <w:rFonts w:ascii="Times New Roman"/>
                <w:sz w:val="18"/>
              </w:rPr>
              <w:t>3,042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3,614.54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2013-030</w:t>
            </w:r>
          </w:p>
        </w:tc>
      </w:tr>
    </w:tbl>
    <w:p>
      <w:pPr>
        <w:pStyle w:val="BodyText"/>
        <w:spacing w:line="240" w:lineRule="auto" w:before="51"/>
        <w:ind w:left="154" w:right="1136"/>
        <w:jc w:val="left"/>
      </w:pPr>
      <w:r>
        <w:rPr/>
        <w:t>公司股东、交易对手方在报告年度经营业绩做出的承诺情况</w:t>
      </w:r>
    </w:p>
    <w:p>
      <w:pPr>
        <w:pStyle w:val="BodyText"/>
        <w:spacing w:line="240" w:lineRule="auto" w:before="117"/>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rPr>
          <w:rFonts w:ascii="Times New Roman" w:hAnsi="Times New Roman" w:cs="Times New Roman" w:eastAsia="Times New Roman" w:hint="default"/>
        </w:rPr>
      </w:pPr>
      <w:r>
        <w:rPr/>
        <w:t>上海雅润文化传播有限公司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年度预计净利润为</w:t>
      </w:r>
      <w:r>
        <w:rPr>
          <w:spacing w:val="-46"/>
        </w:rPr>
        <w:t> </w:t>
      </w:r>
      <w:r>
        <w:rPr>
          <w:rFonts w:ascii="Times New Roman" w:hAnsi="Times New Roman" w:cs="Times New Roman" w:eastAsia="Times New Roman" w:hint="default"/>
        </w:rPr>
        <w:t>6,900.30</w:t>
      </w:r>
      <w:r>
        <w:rPr>
          <w:rFonts w:ascii="Times New Roman" w:hAnsi="Times New Roman" w:cs="Times New Roman" w:eastAsia="Times New Roman" w:hint="default"/>
          <w:spacing w:val="-1"/>
        </w:rPr>
        <w:t> </w:t>
      </w:r>
      <w:r>
        <w:rPr>
          <w:spacing w:val="-6"/>
        </w:rPr>
        <w:t>万元，</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1"/>
        </w:rPr>
        <w:t> </w:t>
      </w:r>
      <w:r>
        <w:rPr/>
        <w:t>年度实际净利润为</w:t>
      </w:r>
      <w:r>
        <w:rPr>
          <w:spacing w:val="-46"/>
        </w:rPr>
        <w:t> </w:t>
      </w:r>
      <w:r>
        <w:rPr>
          <w:rFonts w:ascii="Times New Roman" w:hAnsi="Times New Roman" w:cs="Times New Roman" w:eastAsia="Times New Roman" w:hint="default"/>
        </w:rPr>
        <w:t>7,571.52</w:t>
      </w:r>
      <w:r>
        <w:rPr>
          <w:rFonts w:ascii="Times New Roman" w:hAnsi="Times New Roman" w:cs="Times New Roman" w:eastAsia="Times New Roman" w:hint="default"/>
          <w:spacing w:val="-1"/>
        </w:rPr>
        <w:t> </w:t>
      </w:r>
      <w:r>
        <w:rPr>
          <w:spacing w:val="-7"/>
        </w:rPr>
        <w:t>万元，实现了</w:t>
      </w:r>
      <w:r>
        <w:rPr>
          <w:spacing w:val="-46"/>
        </w:rPr>
        <w:t> </w:t>
      </w:r>
      <w:r>
        <w:rPr>
          <w:rFonts w:ascii="Times New Roman" w:hAnsi="Times New Roman" w:cs="Times New Roman" w:eastAsia="Times New Roman" w:hint="default"/>
        </w:rPr>
        <w:t>2015</w:t>
      </w:r>
    </w:p>
    <w:p>
      <w:pPr>
        <w:pStyle w:val="BodyText"/>
        <w:spacing w:line="240" w:lineRule="auto" w:before="63"/>
        <w:ind w:right="0"/>
        <w:jc w:val="left"/>
      </w:pPr>
      <w:r>
        <w:rPr/>
        <w:t>年度的业绩承诺。上海传漾广告有限公司</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年度预计净利润为</w:t>
      </w:r>
      <w:r>
        <w:rPr>
          <w:spacing w:val="-47"/>
        </w:rPr>
        <w:t> </w:t>
      </w:r>
      <w:r>
        <w:rPr>
          <w:rFonts w:ascii="Times New Roman" w:hAnsi="Times New Roman" w:cs="Times New Roman" w:eastAsia="Times New Roman" w:hint="default"/>
        </w:rPr>
        <w:t>4,500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年度实际净利润为</w:t>
      </w:r>
      <w:r>
        <w:rPr>
          <w:spacing w:val="-47"/>
        </w:rPr>
        <w:t> </w:t>
      </w:r>
      <w:r>
        <w:rPr>
          <w:rFonts w:ascii="Times New Roman" w:hAnsi="Times New Roman" w:cs="Times New Roman" w:eastAsia="Times New Roman" w:hint="default"/>
        </w:rPr>
        <w:t>6,191.13</w:t>
      </w:r>
      <w:r>
        <w:rPr>
          <w:rFonts w:ascii="Times New Roman" w:hAnsi="Times New Roman" w:cs="Times New Roman" w:eastAsia="Times New Roman" w:hint="default"/>
          <w:spacing w:val="-2"/>
        </w:rPr>
        <w:t> </w:t>
      </w:r>
      <w:r>
        <w:rPr/>
        <w:t>万元，实现</w:t>
      </w:r>
    </w:p>
    <w:p>
      <w:pPr>
        <w:pStyle w:val="BodyText"/>
        <w:spacing w:line="240" w:lineRule="auto" w:before="63"/>
        <w:ind w:right="0"/>
        <w:jc w:val="left"/>
      </w:pPr>
      <w:r>
        <w:rPr/>
        <w:t>了</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年度的业绩承诺</w:t>
      </w:r>
      <w:r>
        <w:rPr>
          <w:spacing w:val="-90"/>
        </w:rPr>
        <w:t>。</w:t>
      </w:r>
      <w:r>
        <w:rPr/>
        <w:t>上海韵翔广告有限公司</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年度预计净利润为</w:t>
      </w:r>
      <w:r>
        <w:rPr>
          <w:spacing w:val="-54"/>
        </w:rPr>
        <w:t> </w:t>
      </w:r>
      <w:r>
        <w:rPr>
          <w:rFonts w:ascii="Times New Roman" w:hAnsi="Times New Roman" w:cs="Times New Roman" w:eastAsia="Times New Roman" w:hint="default"/>
        </w:rPr>
        <w:t>4,340</w:t>
      </w:r>
      <w:r>
        <w:rPr>
          <w:rFonts w:ascii="Times New Roman" w:hAnsi="Times New Roman" w:cs="Times New Roman" w:eastAsia="Times New Roman" w:hint="default"/>
          <w:spacing w:val="-9"/>
        </w:rPr>
        <w:t> </w:t>
      </w:r>
      <w:r>
        <w:rPr/>
        <w:t>万元</w:t>
      </w:r>
      <w:r>
        <w:rPr>
          <w:spacing w:val="-90"/>
        </w:rPr>
        <w:t>，</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年度实际净利润为</w:t>
      </w:r>
      <w:r>
        <w:rPr>
          <w:spacing w:val="-54"/>
        </w:rPr>
        <w:t> </w:t>
      </w:r>
      <w:r>
        <w:rPr>
          <w:rFonts w:ascii="Times New Roman" w:hAnsi="Times New Roman" w:cs="Times New Roman" w:eastAsia="Times New Roman" w:hint="default"/>
        </w:rPr>
        <w:t>4,672.78</w:t>
      </w:r>
      <w:r>
        <w:rPr>
          <w:rFonts w:ascii="Times New Roman" w:hAnsi="Times New Roman" w:cs="Times New Roman" w:eastAsia="Times New Roman" w:hint="default"/>
          <w:spacing w:val="-10"/>
        </w:rPr>
        <w:t> </w:t>
      </w:r>
      <w:r>
        <w:rPr/>
        <w:t>万元，</w:t>
      </w:r>
    </w:p>
    <w:p>
      <w:pPr>
        <w:pStyle w:val="BodyText"/>
        <w:spacing w:line="240" w:lineRule="auto" w:before="63"/>
        <w:ind w:right="0"/>
        <w:jc w:val="left"/>
        <w:rPr>
          <w:rFonts w:ascii="Times New Roman" w:hAnsi="Times New Roman" w:cs="Times New Roman" w:eastAsia="Times New Roman" w:hint="default"/>
        </w:rPr>
      </w:pPr>
      <w:r>
        <w:rPr/>
        <w:t>实现了</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年度的业绩承诺。上海恺达广告有限公司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年度预计净利润为</w:t>
      </w:r>
      <w:r>
        <w:rPr>
          <w:spacing w:val="-48"/>
        </w:rPr>
        <w:t> </w:t>
      </w:r>
      <w:r>
        <w:rPr>
          <w:rFonts w:ascii="Times New Roman" w:hAnsi="Times New Roman" w:cs="Times New Roman" w:eastAsia="Times New Roman" w:hint="default"/>
        </w:rPr>
        <w:t>3,600</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2015 </w:t>
      </w:r>
      <w:r>
        <w:rPr/>
        <w:t>年度实际净利润为</w:t>
      </w:r>
      <w:r>
        <w:rPr>
          <w:spacing w:val="-48"/>
        </w:rPr>
        <w:t> </w:t>
      </w:r>
      <w:r>
        <w:rPr>
          <w:rFonts w:ascii="Times New Roman" w:hAnsi="Times New Roman" w:cs="Times New Roman" w:eastAsia="Times New Roman" w:hint="default"/>
        </w:rPr>
        <w:t>4,699.33</w:t>
      </w:r>
    </w:p>
    <w:p>
      <w:pPr>
        <w:pStyle w:val="BodyText"/>
        <w:spacing w:line="240" w:lineRule="auto" w:before="63"/>
        <w:ind w:left="154" w:right="1136"/>
        <w:jc w:val="left"/>
      </w:pPr>
      <w:r>
        <w:rPr/>
        <w:t>万元，实现了</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年度的业绩承诺。广州中懋广告有限公司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年度预计净利润为</w:t>
      </w:r>
      <w:r>
        <w:rPr>
          <w:spacing w:val="-46"/>
        </w:rPr>
        <w:t> </w:t>
      </w:r>
      <w:r>
        <w:rPr>
          <w:rFonts w:ascii="Times New Roman" w:hAnsi="Times New Roman" w:cs="Times New Roman" w:eastAsia="Times New Roman" w:hint="default"/>
        </w:rPr>
        <w:t>4,400 </w:t>
      </w:r>
      <w:r>
        <w:rPr/>
        <w:t>万元，</w:t>
      </w:r>
      <w:r>
        <w:rPr>
          <w:rFonts w:ascii="Times New Roman" w:hAnsi="Times New Roman" w:cs="Times New Roman" w:eastAsia="Times New Roman" w:hint="default"/>
        </w:rPr>
        <w:t>2015 </w:t>
      </w:r>
      <w:r>
        <w:rPr/>
        <w:t>年度实际净利润为</w:t>
      </w:r>
    </w:p>
    <w:p>
      <w:pPr>
        <w:pStyle w:val="BodyText"/>
        <w:spacing w:line="240" w:lineRule="auto" w:before="63"/>
        <w:ind w:left="154" w:right="0"/>
        <w:jc w:val="left"/>
      </w:pPr>
      <w:r>
        <w:rPr>
          <w:rFonts w:ascii="Times New Roman" w:hAnsi="Times New Roman" w:cs="Times New Roman" w:eastAsia="Times New Roman" w:hint="default"/>
        </w:rPr>
        <w:t>4,506.28</w:t>
      </w:r>
      <w:r>
        <w:rPr>
          <w:rFonts w:ascii="Times New Roman" w:hAnsi="Times New Roman" w:cs="Times New Roman" w:eastAsia="Times New Roman" w:hint="default"/>
          <w:spacing w:val="-3"/>
        </w:rPr>
        <w:t> </w:t>
      </w:r>
      <w:r>
        <w:rPr>
          <w:spacing w:val="-5"/>
        </w:rPr>
        <w:t>万元，实现了</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年度的业绩承诺。深圳尚道微营销有限公司</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年度预计净利润为</w:t>
      </w:r>
      <w:r>
        <w:rPr>
          <w:spacing w:val="-49"/>
        </w:rPr>
        <w:t> </w:t>
      </w:r>
      <w:r>
        <w:rPr>
          <w:rFonts w:ascii="Times New Roman" w:hAnsi="Times New Roman" w:cs="Times New Roman" w:eastAsia="Times New Roman" w:hint="default"/>
        </w:rPr>
        <w:t>700</w:t>
      </w:r>
      <w:r>
        <w:rPr>
          <w:rFonts w:ascii="Times New Roman" w:hAnsi="Times New Roman" w:cs="Times New Roman" w:eastAsia="Times New Roman" w:hint="default"/>
          <w:spacing w:val="-4"/>
        </w:rPr>
        <w:t> </w:t>
      </w:r>
      <w:r>
        <w:rPr>
          <w:spacing w:val="-4"/>
        </w:rPr>
        <w:t>万元，</w:t>
      </w:r>
      <w:r>
        <w:rPr>
          <w:rFonts w:ascii="Times New Roman" w:hAnsi="Times New Roman" w:cs="Times New Roman" w:eastAsia="Times New Roman" w:hint="default"/>
          <w:spacing w:val="-4"/>
        </w:rPr>
        <w:t>2015 </w:t>
      </w:r>
      <w:r>
        <w:rPr/>
        <w:t>年度实际净</w:t>
      </w:r>
    </w:p>
    <w:p>
      <w:pPr>
        <w:pStyle w:val="BodyText"/>
        <w:spacing w:line="240" w:lineRule="auto" w:before="63"/>
        <w:ind w:left="154" w:right="0"/>
        <w:jc w:val="left"/>
        <w:rPr>
          <w:rFonts w:ascii="Times New Roman" w:hAnsi="Times New Roman" w:cs="Times New Roman" w:eastAsia="Times New Roman" w:hint="default"/>
        </w:rPr>
      </w:pPr>
      <w:r>
        <w:rPr/>
        <w:t>利润为</w:t>
      </w:r>
      <w:r>
        <w:rPr>
          <w:spacing w:val="-49"/>
        </w:rPr>
        <w:t> </w:t>
      </w:r>
      <w:r>
        <w:rPr>
          <w:rFonts w:ascii="Times New Roman" w:hAnsi="Times New Roman" w:cs="Times New Roman" w:eastAsia="Times New Roman" w:hint="default"/>
        </w:rPr>
        <w:t>1,097.97</w:t>
      </w:r>
      <w:r>
        <w:rPr>
          <w:rFonts w:ascii="Times New Roman" w:hAnsi="Times New Roman" w:cs="Times New Roman" w:eastAsia="Times New Roman" w:hint="default"/>
          <w:spacing w:val="-4"/>
        </w:rPr>
        <w:t> </w:t>
      </w:r>
      <w:r>
        <w:rPr>
          <w:spacing w:val="-3"/>
        </w:rPr>
        <w:t>万元，实现了</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年度的业绩承诺。上海瑞格市场营销有限公司</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年度预计净利润为</w:t>
      </w:r>
      <w:r>
        <w:rPr>
          <w:spacing w:val="-49"/>
        </w:rPr>
        <w:t> </w:t>
      </w:r>
      <w:r>
        <w:rPr>
          <w:rFonts w:ascii="Times New Roman" w:hAnsi="Times New Roman" w:cs="Times New Roman" w:eastAsia="Times New Roman" w:hint="default"/>
        </w:rPr>
        <w:t>3,042</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2015</w:t>
      </w:r>
    </w:p>
    <w:p>
      <w:pPr>
        <w:pStyle w:val="BodyText"/>
        <w:spacing w:line="240" w:lineRule="auto" w:before="64"/>
        <w:ind w:left="154" w:right="1136"/>
        <w:jc w:val="left"/>
      </w:pPr>
      <w:r>
        <w:rPr/>
        <w:t>年度实际净利润为</w:t>
      </w:r>
      <w:r>
        <w:rPr>
          <w:spacing w:val="-46"/>
        </w:rPr>
        <w:t> </w:t>
      </w:r>
      <w:r>
        <w:rPr>
          <w:rFonts w:ascii="Times New Roman" w:hAnsi="Times New Roman" w:cs="Times New Roman" w:eastAsia="Times New Roman" w:hint="default"/>
        </w:rPr>
        <w:t>3,614.54</w:t>
      </w:r>
      <w:r>
        <w:rPr>
          <w:rFonts w:ascii="Times New Roman" w:hAnsi="Times New Roman" w:cs="Times New Roman" w:eastAsia="Times New Roman" w:hint="default"/>
          <w:spacing w:val="-1"/>
        </w:rPr>
        <w:t> </w:t>
      </w:r>
      <w:r>
        <w:rPr/>
        <w:t>万元，实现了</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年度的业绩承诺。</w:t>
      </w:r>
    </w:p>
    <w:p>
      <w:pPr>
        <w:spacing w:line="240" w:lineRule="auto" w:before="1"/>
        <w:rPr>
          <w:rFonts w:ascii="宋体" w:hAnsi="宋体" w:cs="宋体" w:eastAsia="宋体" w:hint="default"/>
          <w:sz w:val="24"/>
          <w:szCs w:val="24"/>
        </w:rPr>
      </w:pPr>
    </w:p>
    <w:p>
      <w:pPr>
        <w:pStyle w:val="Heading2"/>
        <w:spacing w:line="240" w:lineRule="auto"/>
        <w:ind w:left="154" w:right="1136"/>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1136"/>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393"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101"/>
        <w:ind w:left="393"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BodyText"/>
        <w:tabs>
          <w:tab w:pos="9354" w:val="left" w:leader="none"/>
        </w:tabs>
        <w:spacing w:line="240" w:lineRule="auto" w:before="63"/>
        <w:ind w:left="393" w:right="0"/>
        <w:jc w:val="left"/>
      </w:pPr>
      <w:r>
        <w:rPr>
          <w:spacing w:val="-3"/>
        </w:rPr>
        <w:t>（</w:t>
      </w:r>
      <w:r>
        <w:rPr>
          <w:rFonts w:ascii="Times New Roman" w:hAnsi="Times New Roman" w:cs="Times New Roman" w:eastAsia="Times New Roman" w:hint="default"/>
          <w:spacing w:val="-3"/>
        </w:rPr>
        <w:t>1</w:t>
      </w:r>
      <w:r>
        <w:rPr>
          <w:spacing w:val="-3"/>
        </w:rPr>
        <w:t>）本年发生的非同一控制下企业合并</w:t>
        <w:tab/>
      </w:r>
      <w:r>
        <w:rPr>
          <w:spacing w:val="-11"/>
        </w:rPr>
        <w:t>单位：元</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60"/>
        <w:gridCol w:w="1134"/>
        <w:gridCol w:w="1134"/>
        <w:gridCol w:w="710"/>
        <w:gridCol w:w="992"/>
        <w:gridCol w:w="992"/>
        <w:gridCol w:w="851"/>
        <w:gridCol w:w="1417"/>
        <w:gridCol w:w="1276"/>
      </w:tblGrid>
      <w:tr>
        <w:trPr>
          <w:trHeight w:val="980" w:hRule="exact"/>
        </w:trPr>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78" w:right="75"/>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98" w:right="3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 w:right="57"/>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60" w:right="71" w:hanging="90"/>
              <w:jc w:val="left"/>
              <w:rPr>
                <w:rFonts w:ascii="宋体" w:hAnsi="宋体" w:cs="宋体" w:eastAsia="宋体" w:hint="default"/>
                <w:sz w:val="18"/>
                <w:szCs w:val="18"/>
              </w:rPr>
            </w:pPr>
            <w:r>
              <w:rPr>
                <w:rFonts w:ascii="宋体" w:hAnsi="宋体" w:cs="宋体" w:eastAsia="宋体" w:hint="default"/>
                <w:sz w:val="18"/>
                <w:szCs w:val="18"/>
              </w:rPr>
              <w:t>购买日至年末被 购买方的收入</w:t>
            </w:r>
          </w:p>
        </w:tc>
        <w:tc>
          <w:tcPr>
            <w:tcW w:w="1276"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89" w:right="91"/>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r>
      <w:tr>
        <w:trPr>
          <w:trHeight w:val="865"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92" w:right="51" w:hanging="540"/>
              <w:jc w:val="left"/>
              <w:rPr>
                <w:rFonts w:ascii="宋体" w:hAnsi="宋体" w:cs="宋体" w:eastAsia="宋体" w:hint="default"/>
                <w:sz w:val="18"/>
                <w:szCs w:val="18"/>
              </w:rPr>
            </w:pPr>
            <w:r>
              <w:rPr>
                <w:rFonts w:ascii="宋体" w:hAnsi="宋体" w:cs="宋体" w:eastAsia="宋体" w:hint="default"/>
                <w:sz w:val="18"/>
                <w:szCs w:val="18"/>
              </w:rPr>
              <w:t>上海传漾广告有限 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2015.6.30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468,000,000.0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2015.6.30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102,581,220.56</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44,083,028.52</w:t>
            </w:r>
          </w:p>
        </w:tc>
      </w:tr>
      <w:tr>
        <w:trPr>
          <w:trHeight w:val="866"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592" w:right="51" w:hanging="540"/>
              <w:jc w:val="left"/>
              <w:rPr>
                <w:rFonts w:ascii="宋体" w:hAnsi="宋体" w:cs="宋体" w:eastAsia="宋体" w:hint="default"/>
                <w:sz w:val="18"/>
                <w:szCs w:val="18"/>
              </w:rPr>
            </w:pPr>
            <w:r>
              <w:rPr>
                <w:rFonts w:ascii="宋体" w:hAnsi="宋体" w:cs="宋体" w:eastAsia="宋体" w:hint="default"/>
                <w:sz w:val="18"/>
                <w:szCs w:val="18"/>
              </w:rPr>
              <w:t>上海韵翔广告有限 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2015.8.30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226,765,000.0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2015.8.30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173,385,251.58</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25,340,370.38</w:t>
            </w:r>
          </w:p>
        </w:tc>
      </w:tr>
      <w:tr>
        <w:trPr>
          <w:trHeight w:val="866"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12" w:right="51" w:hanging="360"/>
              <w:jc w:val="left"/>
              <w:rPr>
                <w:rFonts w:ascii="宋体" w:hAnsi="宋体" w:cs="宋体" w:eastAsia="宋体" w:hint="default"/>
                <w:sz w:val="18"/>
                <w:szCs w:val="18"/>
              </w:rPr>
            </w:pPr>
            <w:r>
              <w:rPr>
                <w:rFonts w:ascii="宋体" w:hAnsi="宋体" w:cs="宋体" w:eastAsia="宋体" w:hint="default"/>
                <w:sz w:val="18"/>
                <w:szCs w:val="18"/>
              </w:rPr>
              <w:t>上海晋拓文化传播 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2015.11.30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624,000,000.0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2015.11.30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41,027,799.60</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1,940,241.96</w:t>
            </w:r>
          </w:p>
        </w:tc>
      </w:tr>
      <w:tr>
        <w:trPr>
          <w:trHeight w:val="865"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广州蓝门数字营销 顾问有限公司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2015.10.31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72,930,000.00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2015.10.31</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13,807,128.03</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7,593,363.68</w:t>
            </w:r>
          </w:p>
        </w:tc>
      </w:tr>
      <w:tr>
        <w:trPr>
          <w:trHeight w:val="866"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南京金海洋窗之景 广告有限公司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2015.4.30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2015.4.30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5,359,400.00</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5"/>
              <w:jc w:val="right"/>
              <w:rPr>
                <w:rFonts w:ascii="Times New Roman" w:hAnsi="Times New Roman" w:cs="Times New Roman" w:eastAsia="Times New Roman" w:hint="default"/>
                <w:sz w:val="18"/>
                <w:szCs w:val="18"/>
              </w:rPr>
            </w:pPr>
            <w:r>
              <w:rPr>
                <w:rFonts w:ascii="Times New Roman"/>
                <w:sz w:val="18"/>
              </w:rPr>
              <w:t>769,954.21</w:t>
            </w:r>
          </w:p>
        </w:tc>
      </w:tr>
    </w:tbl>
    <w:p>
      <w:pPr>
        <w:pStyle w:val="BodyText"/>
        <w:tabs>
          <w:tab w:pos="9354" w:val="left" w:leader="none"/>
        </w:tabs>
        <w:spacing w:line="240" w:lineRule="auto" w:before="11"/>
        <w:ind w:left="394" w:right="0"/>
        <w:jc w:val="left"/>
      </w:pPr>
      <w:r>
        <w:rPr>
          <w:spacing w:val="-5"/>
        </w:rPr>
        <w:t>（</w:t>
      </w:r>
      <w:r>
        <w:rPr>
          <w:rFonts w:ascii="宋体" w:hAnsi="宋体" w:cs="宋体" w:eastAsia="宋体" w:hint="default"/>
          <w:spacing w:val="-5"/>
        </w:rPr>
        <w:t>2</w:t>
      </w:r>
      <w:r>
        <w:rPr>
          <w:spacing w:val="-5"/>
        </w:rPr>
        <w:t>）合并成本及商誉</w:t>
        <w:tab/>
      </w:r>
      <w:r>
        <w:rPr>
          <w:spacing w:val="-11"/>
        </w:rPr>
        <w:t>单位：元</w:t>
      </w: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270"/>
        <w:gridCol w:w="1530"/>
        <w:gridCol w:w="1532"/>
        <w:gridCol w:w="1531"/>
        <w:gridCol w:w="1532"/>
        <w:gridCol w:w="1673"/>
      </w:tblGrid>
      <w:tr>
        <w:trPr>
          <w:trHeight w:val="667" w:hRule="exact"/>
        </w:trPr>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7" w:right="36" w:hanging="540"/>
              <w:jc w:val="left"/>
              <w:rPr>
                <w:rFonts w:ascii="宋体" w:hAnsi="宋体" w:cs="宋体" w:eastAsia="宋体" w:hint="default"/>
                <w:sz w:val="18"/>
                <w:szCs w:val="18"/>
              </w:rPr>
            </w:pPr>
            <w:r>
              <w:rPr>
                <w:rFonts w:ascii="宋体" w:hAnsi="宋体" w:cs="宋体" w:eastAsia="宋体" w:hint="default"/>
                <w:sz w:val="18"/>
                <w:szCs w:val="18"/>
              </w:rPr>
              <w:t>上海传漾广告有限 公司</w:t>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7" w:right="39" w:hanging="541"/>
              <w:jc w:val="left"/>
              <w:rPr>
                <w:rFonts w:ascii="宋体" w:hAnsi="宋体" w:cs="宋体" w:eastAsia="宋体" w:hint="default"/>
                <w:sz w:val="18"/>
                <w:szCs w:val="18"/>
              </w:rPr>
            </w:pPr>
            <w:r>
              <w:rPr>
                <w:rFonts w:ascii="宋体" w:hAnsi="宋体" w:cs="宋体" w:eastAsia="宋体" w:hint="default"/>
                <w:sz w:val="18"/>
                <w:szCs w:val="18"/>
              </w:rPr>
              <w:t>上海韵翔广告有限 公司</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97" w:right="37" w:hanging="360"/>
              <w:jc w:val="left"/>
              <w:rPr>
                <w:rFonts w:ascii="宋体" w:hAnsi="宋体" w:cs="宋体" w:eastAsia="宋体" w:hint="default"/>
                <w:sz w:val="18"/>
                <w:szCs w:val="18"/>
              </w:rPr>
            </w:pPr>
            <w:r>
              <w:rPr>
                <w:rFonts w:ascii="宋体" w:hAnsi="宋体" w:cs="宋体" w:eastAsia="宋体" w:hint="default"/>
                <w:sz w:val="18"/>
                <w:szCs w:val="18"/>
              </w:rPr>
              <w:t>上海晋拓文化传播 有限公司</w:t>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17" w:right="39" w:hanging="180"/>
              <w:jc w:val="left"/>
              <w:rPr>
                <w:rFonts w:ascii="宋体" w:hAnsi="宋体" w:cs="宋体" w:eastAsia="宋体" w:hint="default"/>
                <w:sz w:val="18"/>
                <w:szCs w:val="18"/>
              </w:rPr>
            </w:pPr>
            <w:r>
              <w:rPr>
                <w:rFonts w:ascii="宋体" w:hAnsi="宋体" w:cs="宋体" w:eastAsia="宋体" w:hint="default"/>
                <w:sz w:val="18"/>
                <w:szCs w:val="18"/>
              </w:rPr>
              <w:t>广州蓝门数字营销 顾问有限公司</w:t>
            </w:r>
          </w:p>
        </w:tc>
        <w:tc>
          <w:tcPr>
            <w:tcW w:w="1673"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197" w:right="200"/>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r>
      <w:tr>
        <w:trPr>
          <w:trHeight w:val="362"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30" w:type="dxa"/>
            <w:tcBorders>
              <w:top w:val="single" w:sz="12" w:space="0" w:color="000000"/>
              <w:left w:val="single" w:sz="6" w:space="0" w:color="000000"/>
              <w:bottom w:val="single" w:sz="12" w:space="0" w:color="000000"/>
              <w:right w:val="single" w:sz="6" w:space="0" w:color="000000"/>
            </w:tcBorders>
          </w:tcPr>
          <w:p>
            <w:pPr/>
          </w:p>
        </w:tc>
        <w:tc>
          <w:tcPr>
            <w:tcW w:w="1532" w:type="dxa"/>
            <w:tcBorders>
              <w:top w:val="single" w:sz="12" w:space="0" w:color="000000"/>
              <w:left w:val="single" w:sz="6" w:space="0" w:color="000000"/>
              <w:bottom w:val="single" w:sz="12" w:space="0" w:color="000000"/>
              <w:right w:val="single" w:sz="6" w:space="0" w:color="000000"/>
            </w:tcBorders>
          </w:tcPr>
          <w:p>
            <w:pPr/>
          </w:p>
        </w:tc>
        <w:tc>
          <w:tcPr>
            <w:tcW w:w="1531" w:type="dxa"/>
            <w:tcBorders>
              <w:top w:val="single" w:sz="12" w:space="0" w:color="000000"/>
              <w:left w:val="single" w:sz="6" w:space="0" w:color="000000"/>
              <w:bottom w:val="single" w:sz="12" w:space="0" w:color="000000"/>
              <w:right w:val="single" w:sz="6" w:space="0" w:color="000000"/>
            </w:tcBorders>
          </w:tcPr>
          <w:p>
            <w:pPr/>
          </w:p>
        </w:tc>
        <w:tc>
          <w:tcPr>
            <w:tcW w:w="1532" w:type="dxa"/>
            <w:tcBorders>
              <w:top w:val="single" w:sz="12" w:space="0" w:color="000000"/>
              <w:left w:val="single" w:sz="6" w:space="0" w:color="000000"/>
              <w:bottom w:val="single" w:sz="12" w:space="0" w:color="000000"/>
              <w:right w:val="single" w:sz="6" w:space="0" w:color="000000"/>
            </w:tcBorders>
          </w:tcPr>
          <w:p>
            <w:pPr/>
          </w:p>
        </w:tc>
        <w:tc>
          <w:tcPr>
            <w:tcW w:w="1673" w:type="dxa"/>
            <w:tcBorders>
              <w:top w:val="single" w:sz="12" w:space="0" w:color="000000"/>
              <w:left w:val="single" w:sz="6" w:space="0" w:color="000000"/>
              <w:bottom w:val="single" w:sz="12" w:space="0" w:color="000000"/>
              <w:right w:val="single" w:sz="4" w:space="0" w:color="000000"/>
            </w:tcBorders>
          </w:tcPr>
          <w:p>
            <w:pPr/>
          </w:p>
        </w:tc>
      </w:tr>
      <w:tr>
        <w:trPr>
          <w:trHeight w:val="361"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468,000,000.00</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226,765,000.00</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624,000,000.00</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240"/>
              <w:jc w:val="right"/>
              <w:rPr>
                <w:rFonts w:ascii="Times New Roman" w:hAnsi="Times New Roman" w:cs="Times New Roman" w:eastAsia="Times New Roman" w:hint="default"/>
                <w:sz w:val="18"/>
                <w:szCs w:val="18"/>
              </w:rPr>
            </w:pPr>
            <w:r>
              <w:rPr>
                <w:rFonts w:ascii="Times New Roman"/>
                <w:spacing w:val="-1"/>
                <w:sz w:val="18"/>
              </w:rPr>
              <w:t>72,930,000.00</w:t>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7,500,000.00</w:t>
            </w:r>
          </w:p>
        </w:tc>
      </w:tr>
      <w:tr>
        <w:trPr>
          <w:trHeight w:val="362"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66"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 价值</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65"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 价值</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66"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 购买日的公允价值</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468,000,000.00</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226,765,000.00</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624,000,000.00</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240"/>
              <w:jc w:val="right"/>
              <w:rPr>
                <w:rFonts w:ascii="Times New Roman" w:hAnsi="Times New Roman" w:cs="Times New Roman" w:eastAsia="Times New Roman" w:hint="default"/>
                <w:sz w:val="18"/>
                <w:szCs w:val="18"/>
              </w:rPr>
            </w:pPr>
            <w:r>
              <w:rPr>
                <w:rFonts w:ascii="Times New Roman"/>
                <w:spacing w:val="-1"/>
                <w:sz w:val="18"/>
              </w:rPr>
              <w:t>72,930,000.00</w:t>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7,500,000.00</w:t>
            </w:r>
          </w:p>
        </w:tc>
      </w:tr>
      <w:tr>
        <w:trPr>
          <w:trHeight w:val="866"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 w:right="89"/>
              <w:jc w:val="left"/>
              <w:rPr>
                <w:rFonts w:ascii="宋体" w:hAnsi="宋体" w:cs="宋体" w:eastAsia="宋体" w:hint="default"/>
                <w:sz w:val="18"/>
                <w:szCs w:val="18"/>
              </w:rPr>
            </w:pPr>
            <w:r>
              <w:rPr>
                <w:rFonts w:ascii="宋体" w:hAnsi="宋体" w:cs="宋体" w:eastAsia="宋体" w:hint="default"/>
                <w:sz w:val="18"/>
                <w:szCs w:val="18"/>
              </w:rPr>
              <w:t>减：取得的可辨认净资产公 允价值份额</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51,885,715.08</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12,175,583.49</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68,172,939.44</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pacing w:val="-1"/>
                <w:sz w:val="18"/>
              </w:rPr>
              <w:t>8,523,316.56</w:t>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717,051.96</w:t>
            </w:r>
          </w:p>
        </w:tc>
      </w:tr>
      <w:tr>
        <w:trPr>
          <w:trHeight w:val="361" w:hRule="exact"/>
        </w:trPr>
        <w:tc>
          <w:tcPr>
            <w:tcW w:w="2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商誉的金额</w:t>
            </w:r>
          </w:p>
        </w:tc>
        <w:tc>
          <w:tcPr>
            <w:tcW w:w="15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416,114,284.92</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214,589,416.51</w:t>
            </w:r>
          </w:p>
        </w:tc>
        <w:tc>
          <w:tcPr>
            <w:tcW w:w="15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555,827,060.56</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240"/>
              <w:jc w:val="right"/>
              <w:rPr>
                <w:rFonts w:ascii="Times New Roman" w:hAnsi="Times New Roman" w:cs="Times New Roman" w:eastAsia="Times New Roman" w:hint="default"/>
                <w:sz w:val="18"/>
                <w:szCs w:val="18"/>
              </w:rPr>
            </w:pPr>
            <w:r>
              <w:rPr>
                <w:rFonts w:ascii="Times New Roman"/>
                <w:spacing w:val="-1"/>
                <w:sz w:val="18"/>
              </w:rPr>
              <w:t>64,406,683.44</w:t>
            </w:r>
          </w:p>
        </w:tc>
        <w:tc>
          <w:tcPr>
            <w:tcW w:w="167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6,782,948.04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74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1136"/>
        <w:jc w:val="left"/>
      </w:pPr>
      <w:r>
        <w:rPr/>
        <w:t>①合并成本公允价值的确定</w:t>
      </w:r>
    </w:p>
    <w:p>
      <w:pPr>
        <w:pStyle w:val="BodyText"/>
        <w:spacing w:line="300" w:lineRule="auto" w:before="76"/>
        <w:ind w:right="1129" w:firstLine="480"/>
        <w:jc w:val="both"/>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日，本公司与上海传漾广告有限公司（简称</w:t>
      </w:r>
      <w:r>
        <w:rPr>
          <w:rFonts w:ascii="Times New Roman" w:hAnsi="Times New Roman" w:cs="Times New Roman" w:eastAsia="Times New Roman" w:hint="default"/>
        </w:rPr>
        <w:t>“</w:t>
      </w:r>
      <w:r>
        <w:rPr/>
        <w:t>上海传漾公司</w:t>
      </w:r>
      <w:r>
        <w:rPr>
          <w:rFonts w:ascii="Times New Roman" w:hAnsi="Times New Roman" w:cs="Times New Roman" w:eastAsia="Times New Roman" w:hint="default"/>
        </w:rPr>
        <w:t>”</w:t>
      </w:r>
      <w:r>
        <w:rPr/>
        <w:t>）之股东上海省广智义投资管理中心（有 </w:t>
      </w:r>
      <w:r>
        <w:rPr>
          <w:spacing w:val="-1"/>
        </w:rPr>
        <w:t>限合伙）、上海峰移网络科技有限公司签订《股权收购协议》，约定公司通过受让方式取得上海传漾公司</w:t>
      </w:r>
      <w:r>
        <w:rPr>
          <w:rFonts w:ascii="Times New Roman" w:hAnsi="Times New Roman" w:cs="Times New Roman" w:eastAsia="Times New Roman" w:hint="default"/>
          <w:spacing w:val="-1"/>
        </w:rPr>
        <w:t>80%</w:t>
      </w:r>
      <w:r>
        <w:rPr>
          <w:spacing w:val="-1"/>
        </w:rPr>
        <w:t>股权。根据银</w:t>
      </w:r>
      <w:r>
        <w:rPr>
          <w:spacing w:val="-88"/>
        </w:rPr>
        <w:t> </w:t>
      </w:r>
      <w:r>
        <w:rPr>
          <w:spacing w:val="-88"/>
        </w:rPr>
      </w:r>
      <w:r>
        <w:rPr>
          <w:spacing w:val="-2"/>
        </w:rPr>
        <w:t>信资产评估有限公司出具的银信评报字（</w:t>
      </w:r>
      <w:r>
        <w:rPr>
          <w:rFonts w:ascii="Times New Roman" w:hAnsi="Times New Roman" w:cs="Times New Roman" w:eastAsia="Times New Roman" w:hint="default"/>
          <w:spacing w:val="-2"/>
        </w:rPr>
        <w:t>2015</w:t>
      </w:r>
      <w:r>
        <w:rPr>
          <w:spacing w:val="-2"/>
        </w:rPr>
        <w:t>）沪第</w:t>
      </w:r>
      <w:r>
        <w:rPr>
          <w:rFonts w:ascii="Times New Roman" w:hAnsi="Times New Roman" w:cs="Times New Roman" w:eastAsia="Times New Roman" w:hint="default"/>
          <w:spacing w:val="-2"/>
        </w:rPr>
        <w:t>0100</w:t>
      </w:r>
      <w:r>
        <w:rPr>
          <w:spacing w:val="-2"/>
        </w:rPr>
        <w:t>号《评估报告》，被合并方上海传漾公司</w:t>
      </w:r>
      <w:r>
        <w:rPr>
          <w:rFonts w:ascii="Times New Roman" w:hAnsi="Times New Roman" w:cs="Times New Roman" w:eastAsia="Times New Roman" w:hint="default"/>
          <w:spacing w:val="-2"/>
        </w:rPr>
        <w:t>100%</w:t>
      </w:r>
      <w:r>
        <w:rPr>
          <w:spacing w:val="-2"/>
        </w:rPr>
        <w:t>股权评估值为</w:t>
      </w:r>
      <w:r>
        <w:rPr>
          <w:rFonts w:ascii="Times New Roman" w:hAnsi="Times New Roman" w:cs="Times New Roman" w:eastAsia="Times New Roman" w:hint="default"/>
          <w:spacing w:val="-2"/>
        </w:rPr>
        <w:t>58,500</w:t>
      </w:r>
      <w:r>
        <w:rPr>
          <w:rFonts w:ascii="Times New Roman" w:hAnsi="Times New Roman" w:cs="Times New Roman" w:eastAsia="Times New Roman" w:hint="default"/>
          <w:spacing w:val="-19"/>
        </w:rPr>
        <w:t> </w:t>
      </w:r>
      <w:r>
        <w:rPr/>
        <w:t>万元，最终确定</w:t>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46,800</w:t>
      </w:r>
      <w:r>
        <w:rPr/>
        <w:t>万元。</w:t>
      </w:r>
    </w:p>
    <w:p>
      <w:pPr>
        <w:pStyle w:val="BodyText"/>
        <w:spacing w:line="300" w:lineRule="auto" w:before="13"/>
        <w:ind w:right="1129" w:firstLine="480"/>
        <w:jc w:val="both"/>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日，本公司与上海韵翔广告有限公司（简称</w:t>
      </w:r>
      <w:r>
        <w:rPr>
          <w:rFonts w:ascii="Times New Roman" w:hAnsi="Times New Roman" w:cs="Times New Roman" w:eastAsia="Times New Roman" w:hint="default"/>
        </w:rPr>
        <w:t>“</w:t>
      </w:r>
      <w:r>
        <w:rPr/>
        <w:t>上海韵翔公司</w:t>
      </w:r>
      <w:r>
        <w:rPr>
          <w:rFonts w:ascii="Times New Roman" w:hAnsi="Times New Roman" w:cs="Times New Roman" w:eastAsia="Times New Roman" w:hint="default"/>
        </w:rPr>
        <w:t>”</w:t>
      </w:r>
      <w:r>
        <w:rPr/>
        <w:t>）之股东上海省广智义投资管理中心（有 </w:t>
      </w:r>
      <w:r>
        <w:rPr>
          <w:spacing w:val="-1"/>
        </w:rPr>
        <w:t>限合伙）、上海蓬隅商务咨询中心签订《股权收购协议》，约定公司通过受让方式取得上海韵翔公司</w:t>
      </w:r>
      <w:r>
        <w:rPr>
          <w:rFonts w:ascii="Times New Roman" w:hAnsi="Times New Roman" w:cs="Times New Roman" w:eastAsia="Times New Roman" w:hint="default"/>
          <w:spacing w:val="-1"/>
        </w:rPr>
        <w:t>55%</w:t>
      </w:r>
      <w:r>
        <w:rPr>
          <w:spacing w:val="-1"/>
        </w:rPr>
        <w:t>股权。根据银信资</w:t>
      </w:r>
      <w:r>
        <w:rPr>
          <w:spacing w:val="-88"/>
        </w:rPr>
        <w:t> </w:t>
      </w:r>
      <w:r>
        <w:rPr>
          <w:spacing w:val="-88"/>
        </w:rPr>
      </w:r>
      <w:r>
        <w:rPr/>
        <w:t>产评估有限公司出具的银信评报字（</w:t>
      </w:r>
      <w:r>
        <w:rPr>
          <w:rFonts w:ascii="Times New Roman" w:hAnsi="Times New Roman" w:cs="Times New Roman" w:eastAsia="Times New Roman" w:hint="default"/>
        </w:rPr>
        <w:t>2015</w:t>
      </w:r>
      <w:r>
        <w:rPr/>
        <w:t>）沪第</w:t>
      </w:r>
      <w:r>
        <w:rPr>
          <w:rFonts w:ascii="Times New Roman" w:hAnsi="Times New Roman" w:cs="Times New Roman" w:eastAsia="Times New Roman" w:hint="default"/>
        </w:rPr>
        <w:t>0106</w:t>
      </w:r>
      <w:r>
        <w:rPr/>
        <w:t>号《评估报告》，被合并方上海韵翔公司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41,230</w:t>
      </w:r>
      <w:r>
        <w:rPr/>
        <w:t>万</w:t>
      </w:r>
      <w:r>
        <w:rPr>
          <w:spacing w:val="-17"/>
        </w:rPr>
        <w:t> </w:t>
      </w:r>
      <w:r>
        <w:rPr/>
        <w:t>元，最终确定</w:t>
      </w:r>
      <w:r>
        <w:rPr>
          <w:rFonts w:ascii="Times New Roman" w:hAnsi="Times New Roman" w:cs="Times New Roman" w:eastAsia="Times New Roman" w:hint="default"/>
        </w:rPr>
        <w:t>55%</w:t>
      </w:r>
      <w:r>
        <w:rPr/>
        <w:t>股权估值为</w:t>
      </w:r>
      <w:r>
        <w:rPr>
          <w:rFonts w:ascii="Times New Roman" w:hAnsi="Times New Roman" w:cs="Times New Roman" w:eastAsia="Times New Roman" w:hint="default"/>
        </w:rPr>
        <w:t>22,676.50</w:t>
      </w:r>
      <w:r>
        <w:rPr/>
        <w:t>万元。</w:t>
      </w:r>
    </w:p>
    <w:p>
      <w:pPr>
        <w:pStyle w:val="BodyText"/>
        <w:spacing w:line="300" w:lineRule="auto" w:before="13"/>
        <w:ind w:right="1130" w:firstLine="480"/>
        <w:jc w:val="both"/>
      </w:pPr>
      <w:r>
        <w:rPr>
          <w:rFonts w:ascii="Times New Roman" w:hAnsi="Times New Roman" w:cs="Times New Roman" w:eastAsia="Times New Roman" w:hint="default"/>
          <w:spacing w:val="-1"/>
        </w:rPr>
        <w:t>C</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日，本公司与上海晋拓文化传播有限公司（简称</w:t>
      </w:r>
      <w:r>
        <w:rPr>
          <w:rFonts w:ascii="Times New Roman" w:hAnsi="Times New Roman" w:cs="Times New Roman" w:eastAsia="Times New Roman" w:hint="default"/>
          <w:spacing w:val="-1"/>
        </w:rPr>
        <w:t>“</w:t>
      </w:r>
      <w:r>
        <w:rPr>
          <w:spacing w:val="-1"/>
        </w:rPr>
        <w:t>上海晋拓公司</w:t>
      </w:r>
      <w:r>
        <w:rPr>
          <w:rFonts w:ascii="Times New Roman" w:hAnsi="Times New Roman" w:cs="Times New Roman" w:eastAsia="Times New Roman" w:hint="default"/>
          <w:spacing w:val="-1"/>
        </w:rPr>
        <w:t>”</w:t>
      </w:r>
      <w:r>
        <w:rPr>
          <w:spacing w:val="-1"/>
        </w:rPr>
        <w:t>）之股东李斌、天津智投科技合伙企</w:t>
      </w:r>
      <w:r>
        <w:rPr/>
        <w:t> </w:t>
      </w:r>
      <w:r>
        <w:rPr>
          <w:spacing w:val="-1"/>
        </w:rPr>
        <w:t>业（有限合伙）签订《股权收购协议》，约定公司通过受让方式取得上海晋拓公司</w:t>
      </w:r>
      <w:r>
        <w:rPr>
          <w:rFonts w:ascii="Times New Roman" w:hAnsi="Times New Roman" w:cs="Times New Roman" w:eastAsia="Times New Roman" w:hint="default"/>
          <w:spacing w:val="-1"/>
        </w:rPr>
        <w:t>80%</w:t>
      </w:r>
      <w:r>
        <w:rPr>
          <w:spacing w:val="-1"/>
        </w:rPr>
        <w:t>股权。根据广东中广信资产评估有限</w:t>
      </w:r>
      <w:r>
        <w:rPr>
          <w:spacing w:val="-88"/>
        </w:rPr>
        <w:t> </w:t>
      </w:r>
      <w:r>
        <w:rPr>
          <w:spacing w:val="-88"/>
        </w:rPr>
      </w:r>
      <w:r>
        <w:rPr>
          <w:spacing w:val="-1"/>
        </w:rPr>
        <w:t>公司出具的中广信评报字（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400</w:t>
      </w:r>
      <w:r>
        <w:rPr>
          <w:spacing w:val="-1"/>
        </w:rPr>
        <w:t>号《评估报告》，被合并方上海晋拓公司</w:t>
      </w:r>
      <w:r>
        <w:rPr>
          <w:rFonts w:ascii="Times New Roman" w:hAnsi="Times New Roman" w:cs="Times New Roman" w:eastAsia="Times New Roman" w:hint="default"/>
          <w:spacing w:val="-1"/>
        </w:rPr>
        <w:t>100%</w:t>
      </w:r>
      <w:r>
        <w:rPr>
          <w:spacing w:val="-1"/>
        </w:rPr>
        <w:t>股权评估值为</w:t>
      </w:r>
      <w:r>
        <w:rPr>
          <w:rFonts w:ascii="Times New Roman" w:hAnsi="Times New Roman" w:cs="Times New Roman" w:eastAsia="Times New Roman" w:hint="default"/>
          <w:spacing w:val="-1"/>
        </w:rPr>
        <w:t>78,000</w:t>
      </w:r>
      <w:r>
        <w:rPr>
          <w:spacing w:val="-1"/>
        </w:rPr>
        <w:t>万元，最终确定</w:t>
      </w:r>
      <w:r>
        <w:rPr>
          <w:spacing w:val="-41"/>
        </w:rPr>
        <w:t> </w:t>
      </w:r>
      <w:r>
        <w:rPr>
          <w:spacing w:val="-41"/>
        </w:rPr>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62,400</w:t>
      </w:r>
      <w:r>
        <w:rPr/>
        <w:t>万元。</w:t>
      </w:r>
    </w:p>
    <w:p>
      <w:pPr>
        <w:pStyle w:val="BodyText"/>
        <w:spacing w:line="300" w:lineRule="auto" w:before="13"/>
        <w:ind w:right="1132" w:firstLine="480"/>
        <w:jc w:val="both"/>
      </w:pPr>
      <w:r>
        <w:rPr>
          <w:rFonts w:ascii="Times New Roman" w:hAnsi="Times New Roman" w:cs="Times New Roman" w:eastAsia="Times New Roman" w:hint="default"/>
          <w:spacing w:val="-1"/>
        </w:rPr>
        <w:t>D</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日，本公司与广州蓝门数字营销顾问有限公司（简称</w:t>
      </w:r>
      <w:r>
        <w:rPr>
          <w:rFonts w:ascii="Times New Roman" w:hAnsi="Times New Roman" w:cs="Times New Roman" w:eastAsia="Times New Roman" w:hint="default"/>
          <w:spacing w:val="-1"/>
        </w:rPr>
        <w:t>“</w:t>
      </w:r>
      <w:r>
        <w:rPr>
          <w:spacing w:val="-1"/>
        </w:rPr>
        <w:t>广州蓝门公司</w:t>
      </w:r>
      <w:r>
        <w:rPr>
          <w:rFonts w:ascii="Times New Roman" w:hAnsi="Times New Roman" w:cs="Times New Roman" w:eastAsia="Times New Roman" w:hint="default"/>
          <w:spacing w:val="-1"/>
        </w:rPr>
        <w:t>”</w:t>
      </w:r>
      <w:r>
        <w:rPr>
          <w:spacing w:val="-1"/>
        </w:rPr>
        <w:t>）之股东刘浩宇、史舒海、胡文</w:t>
      </w:r>
      <w:r>
        <w:rPr/>
        <w:t> </w:t>
      </w:r>
      <w:r>
        <w:rPr>
          <w:spacing w:val="-1"/>
        </w:rPr>
        <w:t>恺签订《投资协议》，约定公司通过增资及受让方式取得广州蓝门公司</w:t>
      </w:r>
      <w:r>
        <w:rPr>
          <w:rFonts w:ascii="Times New Roman" w:hAnsi="Times New Roman" w:cs="Times New Roman" w:eastAsia="Times New Roman" w:hint="default"/>
          <w:spacing w:val="-1"/>
        </w:rPr>
        <w:t>51%</w:t>
      </w:r>
      <w:r>
        <w:rPr>
          <w:spacing w:val="-1"/>
        </w:rPr>
        <w:t>股权。根据广东中广信资产评估有限公司出具的</w:t>
      </w:r>
      <w:r>
        <w:rPr/>
        <w:t> 中广信评报字（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299</w:t>
      </w:r>
      <w:r>
        <w:rPr/>
        <w:t>号《评估报告》，被合并方广州蓝门公司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14,300</w:t>
      </w:r>
      <w:r>
        <w:rPr/>
        <w:t>万元，最终确定</w:t>
      </w:r>
      <w:r>
        <w:rPr>
          <w:rFonts w:ascii="Times New Roman" w:hAnsi="Times New Roman" w:cs="Times New Roman" w:eastAsia="Times New Roman" w:hint="default"/>
        </w:rPr>
        <w:t>51%</w:t>
      </w:r>
      <w:r>
        <w:rPr/>
        <w:t>股权估</w:t>
      </w:r>
      <w:r>
        <w:rPr>
          <w:spacing w:val="-72"/>
        </w:rPr>
        <w:t> </w:t>
      </w:r>
      <w:r>
        <w:rPr/>
        <w:t>值为</w:t>
      </w:r>
      <w:r>
        <w:rPr>
          <w:rFonts w:ascii="Times New Roman" w:hAnsi="Times New Roman" w:cs="Times New Roman" w:eastAsia="Times New Roman" w:hint="default"/>
        </w:rPr>
        <w:t>7,293</w:t>
      </w:r>
      <w:r>
        <w:rPr/>
        <w:t>万元。</w:t>
      </w:r>
    </w:p>
    <w:p>
      <w:pPr>
        <w:pStyle w:val="BodyText"/>
        <w:spacing w:line="300" w:lineRule="auto" w:before="13"/>
        <w:ind w:right="1132" w:firstLine="480"/>
        <w:jc w:val="both"/>
      </w:pPr>
      <w:r>
        <w:rPr>
          <w:rFonts w:ascii="Times New Roman" w:hAnsi="Times New Roman" w:cs="Times New Roman" w:eastAsia="Times New Roman" w:hint="default"/>
          <w:spacing w:val="-1"/>
        </w:rPr>
        <w:t>E</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月，本公司与南京金海洋窗之外广告有限公司（简称</w:t>
      </w:r>
      <w:r>
        <w:rPr>
          <w:rFonts w:ascii="Times New Roman" w:hAnsi="Times New Roman" w:cs="Times New Roman" w:eastAsia="Times New Roman" w:hint="default"/>
          <w:spacing w:val="-1"/>
        </w:rPr>
        <w:t>“</w:t>
      </w:r>
      <w:r>
        <w:rPr>
          <w:spacing w:val="-1"/>
        </w:rPr>
        <w:t>金海洋公司</w:t>
      </w:r>
      <w:r>
        <w:rPr>
          <w:rFonts w:ascii="Times New Roman" w:hAnsi="Times New Roman" w:cs="Times New Roman" w:eastAsia="Times New Roman" w:hint="default"/>
          <w:spacing w:val="-1"/>
        </w:rPr>
        <w:t>”</w:t>
      </w:r>
      <w:r>
        <w:rPr>
          <w:spacing w:val="-1"/>
        </w:rPr>
        <w:t>）之股东江苏金海洋国家传媒有限公司</w:t>
      </w:r>
      <w:r>
        <w:rPr/>
        <w:t> </w:t>
      </w:r>
      <w:r>
        <w:rPr>
          <w:spacing w:val="-1"/>
        </w:rPr>
        <w:t>签订《投资协议》，约定公司通过受让方式取得金海洋公司</w:t>
      </w:r>
      <w:r>
        <w:rPr>
          <w:rFonts w:ascii="Times New Roman" w:hAnsi="Times New Roman" w:cs="Times New Roman" w:eastAsia="Times New Roman" w:hint="default"/>
          <w:spacing w:val="-1"/>
        </w:rPr>
        <w:t>80%</w:t>
      </w:r>
      <w:r>
        <w:rPr>
          <w:spacing w:val="-1"/>
        </w:rPr>
        <w:t>股权。根据上海沪港资产评估有限责任公司出具的沪港评报</w:t>
      </w:r>
      <w:r>
        <w:rPr/>
        <w:t> 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012</w:t>
      </w:r>
      <w:r>
        <w:rPr/>
        <w:t>号《评估报告》，被合并方金海洋公司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938</w:t>
      </w:r>
      <w:r>
        <w:rPr/>
        <w:t>万元，最终确定</w:t>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750</w:t>
      </w:r>
      <w:r>
        <w:rPr/>
        <w:t>万元。</w:t>
      </w:r>
    </w:p>
    <w:p>
      <w:pPr>
        <w:pStyle w:val="BodyText"/>
        <w:spacing w:line="240" w:lineRule="auto" w:before="13"/>
        <w:ind w:left="633" w:right="1136"/>
        <w:jc w:val="left"/>
      </w:pPr>
      <w:r>
        <w:rPr/>
        <w:t>②大额商誉形成的主要原因</w:t>
      </w:r>
    </w:p>
    <w:p>
      <w:pPr>
        <w:pStyle w:val="BodyText"/>
        <w:spacing w:line="300" w:lineRule="auto" w:before="76"/>
        <w:ind w:left="633" w:right="1113"/>
        <w:jc w:val="left"/>
      </w:pPr>
      <w:r>
        <w:rPr>
          <w:rFonts w:ascii="Times New Roman" w:hAnsi="Times New Roman" w:cs="Times New Roman" w:eastAsia="Times New Roman" w:hint="default"/>
        </w:rPr>
        <w:t>A</w:t>
      </w:r>
      <w:r>
        <w:rPr/>
        <w:t>、收购上海传漾广告有限公司形成商誉的情况：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日，本公司与上海传漾广告有限公司（简称</w:t>
      </w:r>
      <w:r>
        <w:rPr>
          <w:rFonts w:ascii="Times New Roman" w:hAnsi="Times New Roman" w:cs="Times New Roman" w:eastAsia="Times New Roman" w:hint="default"/>
        </w:rPr>
        <w:t>“</w:t>
      </w:r>
      <w:r>
        <w:rPr/>
        <w:t>上海传漾公司</w:t>
      </w:r>
      <w:r>
        <w:rPr>
          <w:rFonts w:ascii="Times New Roman" w:hAnsi="Times New Roman" w:cs="Times New Roman" w:eastAsia="Times New Roman" w:hint="default"/>
        </w:rPr>
        <w:t>”</w:t>
      </w:r>
      <w:r>
        <w:rPr/>
        <w:t>）之股东上海省广智义投资管理中心（有限合</w:t>
      </w:r>
    </w:p>
    <w:p>
      <w:pPr>
        <w:pStyle w:val="BodyText"/>
        <w:spacing w:line="300" w:lineRule="auto" w:before="13"/>
        <w:ind w:right="1129"/>
        <w:jc w:val="both"/>
      </w:pPr>
      <w:r>
        <w:rPr>
          <w:spacing w:val="-1"/>
        </w:rPr>
        <w:t>伙）、上海峰移网络科技有限公司签订《股权收购协议》，约定公司通过受让方式取得上海传漾公司</w:t>
      </w:r>
      <w:r>
        <w:rPr>
          <w:rFonts w:ascii="Times New Roman" w:hAnsi="Times New Roman" w:cs="Times New Roman" w:eastAsia="Times New Roman" w:hint="default"/>
          <w:spacing w:val="-1"/>
        </w:rPr>
        <w:t>80%</w:t>
      </w:r>
      <w:r>
        <w:rPr>
          <w:spacing w:val="-1"/>
        </w:rPr>
        <w:t>股权。上海传漾公</w:t>
      </w:r>
      <w:r>
        <w:rPr>
          <w:spacing w:val="-88"/>
        </w:rPr>
        <w:t> </w:t>
      </w:r>
      <w:r>
        <w:rPr>
          <w:spacing w:val="-88"/>
        </w:rPr>
      </w:r>
      <w:r>
        <w:rPr>
          <w:spacing w:val="-1"/>
        </w:rPr>
        <w:t>司购买日财务报表反映其归属于母公司可辨认净资产公允价值为</w:t>
      </w:r>
      <w:r>
        <w:rPr>
          <w:rFonts w:ascii="Times New Roman" w:hAnsi="Times New Roman" w:cs="Times New Roman" w:eastAsia="Times New Roman" w:hint="default"/>
          <w:spacing w:val="-1"/>
        </w:rPr>
        <w:t>64,857,143.85</w:t>
      </w:r>
      <w:r>
        <w:rPr>
          <w:spacing w:val="-1"/>
        </w:rPr>
        <w:t>元，其中</w:t>
      </w:r>
      <w:r>
        <w:rPr>
          <w:rFonts w:ascii="Times New Roman" w:hAnsi="Times New Roman" w:cs="Times New Roman" w:eastAsia="Times New Roman" w:hint="default"/>
          <w:spacing w:val="-1"/>
        </w:rPr>
        <w:t>80%</w:t>
      </w:r>
      <w:r>
        <w:rPr>
          <w:spacing w:val="-1"/>
        </w:rPr>
        <w:t>股权的可辨认净资产公允价值为</w:t>
      </w:r>
      <w:r>
        <w:rPr>
          <w:spacing w:val="-40"/>
        </w:rPr>
        <w:t> </w:t>
      </w:r>
      <w:r>
        <w:rPr>
          <w:rFonts w:ascii="Times New Roman" w:hAnsi="Times New Roman" w:cs="Times New Roman" w:eastAsia="Times New Roman" w:hint="default"/>
        </w:rPr>
        <w:t>51,885,715.08</w:t>
      </w:r>
      <w:r>
        <w:rPr/>
        <w:t>元，公司合并成本为</w:t>
      </w:r>
      <w:r>
        <w:rPr>
          <w:rFonts w:ascii="Times New Roman" w:hAnsi="Times New Roman" w:cs="Times New Roman" w:eastAsia="Times New Roman" w:hint="default"/>
        </w:rPr>
        <w:t>468,000,000.00</w:t>
      </w:r>
      <w:r>
        <w:rPr/>
        <w:t>元，则两者差额</w:t>
      </w:r>
      <w:r>
        <w:rPr>
          <w:rFonts w:ascii="Times New Roman" w:hAnsi="Times New Roman" w:cs="Times New Roman" w:eastAsia="Times New Roman" w:hint="default"/>
        </w:rPr>
        <w:t>416,114,284.92</w:t>
      </w:r>
      <w:r>
        <w:rPr/>
        <w:t>元列示为商誉。</w:t>
      </w:r>
    </w:p>
    <w:p>
      <w:pPr>
        <w:pStyle w:val="BodyText"/>
        <w:spacing w:line="300" w:lineRule="auto" w:before="13"/>
        <w:ind w:left="634" w:right="1112"/>
        <w:jc w:val="left"/>
      </w:pPr>
      <w:r>
        <w:rPr>
          <w:rFonts w:ascii="Times New Roman" w:hAnsi="Times New Roman" w:cs="Times New Roman" w:eastAsia="Times New Roman" w:hint="default"/>
        </w:rPr>
        <w:t>B</w:t>
      </w:r>
      <w:r>
        <w:rPr/>
        <w:t>、收购上海韵翔广告有限公司形成商誉的情况：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日，本公司与上海韵翔广告有限公司（简称</w:t>
      </w:r>
      <w:r>
        <w:rPr>
          <w:rFonts w:ascii="Times New Roman" w:hAnsi="Times New Roman" w:cs="Times New Roman" w:eastAsia="Times New Roman" w:hint="default"/>
        </w:rPr>
        <w:t>“</w:t>
      </w:r>
      <w:r>
        <w:rPr/>
        <w:t>上海韵翔公司</w:t>
      </w:r>
      <w:r>
        <w:rPr>
          <w:rFonts w:ascii="Times New Roman" w:hAnsi="Times New Roman" w:cs="Times New Roman" w:eastAsia="Times New Roman" w:hint="default"/>
        </w:rPr>
        <w:t>”</w:t>
      </w:r>
      <w:r>
        <w:rPr/>
        <w:t>）之股东上海省广智义投资管理中心（有限合</w:t>
      </w:r>
    </w:p>
    <w:p>
      <w:pPr>
        <w:pStyle w:val="BodyText"/>
        <w:spacing w:line="300" w:lineRule="auto" w:before="13"/>
        <w:ind w:right="1129"/>
        <w:jc w:val="both"/>
      </w:pPr>
      <w:r>
        <w:rPr>
          <w:spacing w:val="-1"/>
        </w:rPr>
        <w:t>伙）、上海蓬隅商务咨询中心签订《股权收购协议》，约定公司通过受让方式取得上海传漾公司</w:t>
      </w:r>
      <w:r>
        <w:rPr>
          <w:rFonts w:ascii="Times New Roman" w:hAnsi="Times New Roman" w:cs="Times New Roman" w:eastAsia="Times New Roman" w:hint="default"/>
          <w:spacing w:val="-1"/>
        </w:rPr>
        <w:t>55%</w:t>
      </w:r>
      <w:r>
        <w:rPr>
          <w:spacing w:val="-1"/>
        </w:rPr>
        <w:t>股权。上海韵翔公司购</w:t>
      </w:r>
      <w:r>
        <w:rPr>
          <w:spacing w:val="-88"/>
        </w:rPr>
        <w:t> </w:t>
      </w:r>
      <w:r>
        <w:rPr>
          <w:spacing w:val="-88"/>
        </w:rPr>
      </w:r>
      <w:r>
        <w:rPr>
          <w:spacing w:val="5"/>
        </w:rPr>
        <w:t>买日财务报表反映其归属于母公司可辨认净资产公允价值为</w:t>
      </w:r>
      <w:r>
        <w:rPr>
          <w:rFonts w:ascii="Times New Roman" w:hAnsi="Times New Roman" w:cs="Times New Roman" w:eastAsia="Times New Roman" w:hint="default"/>
          <w:spacing w:val="5"/>
        </w:rPr>
        <w:t>22,137,424.53</w:t>
      </w:r>
      <w:r>
        <w:rPr>
          <w:spacing w:val="5"/>
        </w:rPr>
        <w:t>元，其中</w:t>
      </w:r>
      <w:r>
        <w:rPr>
          <w:rFonts w:ascii="Times New Roman" w:hAnsi="Times New Roman" w:cs="Times New Roman" w:eastAsia="Times New Roman" w:hint="default"/>
          <w:spacing w:val="5"/>
        </w:rPr>
        <w:t>55%</w:t>
      </w:r>
      <w:r>
        <w:rPr>
          <w:spacing w:val="5"/>
        </w:rPr>
        <w:t>股权的可辨认净资产公允价值为</w:t>
      </w:r>
      <w:r>
        <w:rPr>
          <w:spacing w:val="-51"/>
        </w:rPr>
        <w:t> </w:t>
      </w:r>
      <w:r>
        <w:rPr>
          <w:spacing w:val="-51"/>
        </w:rPr>
      </w:r>
      <w:r>
        <w:rPr>
          <w:rFonts w:ascii="Times New Roman" w:hAnsi="Times New Roman" w:cs="Times New Roman" w:eastAsia="Times New Roman" w:hint="default"/>
        </w:rPr>
        <w:t>12,175,583.49</w:t>
      </w:r>
      <w:r>
        <w:rPr/>
        <w:t>元，公司合并成本为</w:t>
      </w:r>
      <w:r>
        <w:rPr>
          <w:rFonts w:ascii="Times New Roman" w:hAnsi="Times New Roman" w:cs="Times New Roman" w:eastAsia="Times New Roman" w:hint="default"/>
        </w:rPr>
        <w:t>226,765,000.00</w:t>
      </w:r>
      <w:r>
        <w:rPr/>
        <w:t>元，则两者差额</w:t>
      </w:r>
      <w:r>
        <w:rPr>
          <w:rFonts w:ascii="Times New Roman" w:hAnsi="Times New Roman" w:cs="Times New Roman" w:eastAsia="Times New Roman" w:hint="default"/>
        </w:rPr>
        <w:t>214,589,416.51</w:t>
      </w:r>
      <w:r>
        <w:rPr/>
        <w:t>元列示为商誉。</w:t>
      </w:r>
    </w:p>
    <w:p>
      <w:pPr>
        <w:pStyle w:val="BodyText"/>
        <w:spacing w:line="300" w:lineRule="auto" w:before="13"/>
        <w:ind w:left="634" w:right="1136"/>
        <w:jc w:val="left"/>
      </w:pPr>
      <w:r>
        <w:rPr>
          <w:rFonts w:ascii="Times New Roman" w:hAnsi="Times New Roman" w:cs="Times New Roman" w:eastAsia="Times New Roman" w:hint="default"/>
        </w:rPr>
        <w:t>C</w:t>
      </w:r>
      <w:r>
        <w:rPr/>
        <w:t>、收购上海晋拓文化传播有限公司形成商誉的情况：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日，本公司与上海晋拓文化传播有限公司（简称</w:t>
      </w:r>
      <w:r>
        <w:rPr>
          <w:rFonts w:ascii="Times New Roman" w:hAnsi="Times New Roman" w:cs="Times New Roman" w:eastAsia="Times New Roman" w:hint="default"/>
        </w:rPr>
        <w:t>“</w:t>
      </w:r>
      <w:r>
        <w:rPr/>
        <w:t>上海晋拓公司</w:t>
      </w:r>
      <w:r>
        <w:rPr>
          <w:rFonts w:ascii="Times New Roman" w:hAnsi="Times New Roman" w:cs="Times New Roman" w:eastAsia="Times New Roman" w:hint="default"/>
        </w:rPr>
        <w:t>”</w:t>
      </w:r>
      <w:r>
        <w:rPr/>
        <w:t>）之股东李斌、天津智投科技合伙企业</w:t>
      </w:r>
    </w:p>
    <w:p>
      <w:pPr>
        <w:pStyle w:val="BodyText"/>
        <w:spacing w:line="300" w:lineRule="auto" w:before="13"/>
        <w:ind w:right="1128"/>
        <w:jc w:val="both"/>
      </w:pPr>
      <w:r>
        <w:rPr>
          <w:spacing w:val="-1"/>
        </w:rPr>
        <w:t>（有限合伙）签订《股权收购协议》，约定公司通过受让方式取得上海晋拓公司</w:t>
      </w:r>
      <w:r>
        <w:rPr>
          <w:rFonts w:ascii="Times New Roman" w:hAnsi="Times New Roman" w:cs="Times New Roman" w:eastAsia="Times New Roman" w:hint="default"/>
          <w:spacing w:val="-1"/>
        </w:rPr>
        <w:t>80%</w:t>
      </w:r>
      <w:r>
        <w:rPr>
          <w:spacing w:val="-1"/>
        </w:rPr>
        <w:t>股权。上海晋拓公司购买日财务报表反</w:t>
      </w:r>
      <w:r>
        <w:rPr/>
        <w:t> 映其归属于母公司可辨认净资产公允价值为</w:t>
      </w:r>
      <w:r>
        <w:rPr>
          <w:rFonts w:ascii="Times New Roman" w:hAnsi="Times New Roman" w:cs="Times New Roman" w:eastAsia="Times New Roman" w:hint="default"/>
        </w:rPr>
        <w:t>85,216,174.30</w:t>
      </w:r>
      <w:r>
        <w:rPr/>
        <w:t>元，其中</w:t>
      </w:r>
      <w:r>
        <w:rPr>
          <w:rFonts w:ascii="Times New Roman" w:hAnsi="Times New Roman" w:cs="Times New Roman" w:eastAsia="Times New Roman" w:hint="default"/>
        </w:rPr>
        <w:t>80%</w:t>
      </w:r>
      <w:r>
        <w:rPr/>
        <w:t>股权的可辨认净资产公允价值为</w:t>
      </w:r>
      <w:r>
        <w:rPr>
          <w:rFonts w:ascii="Times New Roman" w:hAnsi="Times New Roman" w:cs="Times New Roman" w:eastAsia="Times New Roman" w:hint="default"/>
        </w:rPr>
        <w:t>68,172,939.44</w:t>
      </w:r>
      <w:r>
        <w:rPr/>
        <w:t>元，公</w:t>
      </w:r>
      <w:r>
        <w:rPr>
          <w:spacing w:val="-58"/>
        </w:rPr>
        <w:t> </w:t>
      </w:r>
      <w:r>
        <w:rPr/>
        <w:t>司合并成本为</w:t>
      </w:r>
      <w:r>
        <w:rPr>
          <w:rFonts w:ascii="Times New Roman" w:hAnsi="Times New Roman" w:cs="Times New Roman" w:eastAsia="Times New Roman" w:hint="default"/>
        </w:rPr>
        <w:t>624,000,000.00</w:t>
      </w:r>
      <w:r>
        <w:rPr/>
        <w:t>元，则两者差额</w:t>
      </w:r>
      <w:r>
        <w:rPr>
          <w:rFonts w:ascii="Times New Roman" w:hAnsi="Times New Roman" w:cs="Times New Roman" w:eastAsia="Times New Roman" w:hint="default"/>
        </w:rPr>
        <w:t>555,827,060.56</w:t>
      </w:r>
      <w:r>
        <w:rPr/>
        <w:t>元列示为商誉。</w:t>
      </w:r>
    </w:p>
    <w:p>
      <w:pPr>
        <w:pStyle w:val="BodyText"/>
        <w:spacing w:line="300" w:lineRule="auto" w:before="13"/>
        <w:ind w:left="634" w:right="1136"/>
        <w:jc w:val="left"/>
      </w:pPr>
      <w:r>
        <w:rPr>
          <w:rFonts w:ascii="Times New Roman" w:hAnsi="Times New Roman" w:cs="Times New Roman" w:eastAsia="Times New Roman" w:hint="default"/>
        </w:rPr>
        <w:t>D</w:t>
      </w:r>
      <w:r>
        <w:rPr/>
        <w:t>、收购广州蓝门数字营销顾问有限公司形成商誉的情况：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日，本公司与广州蓝门数字营销顾问有限公司（简称</w:t>
      </w:r>
      <w:r>
        <w:rPr>
          <w:rFonts w:ascii="Times New Roman" w:hAnsi="Times New Roman" w:cs="Times New Roman" w:eastAsia="Times New Roman" w:hint="default"/>
        </w:rPr>
        <w:t>“</w:t>
      </w:r>
      <w:r>
        <w:rPr/>
        <w:t>广州蓝门公司</w:t>
      </w:r>
      <w:r>
        <w:rPr>
          <w:rFonts w:ascii="Times New Roman" w:hAnsi="Times New Roman" w:cs="Times New Roman" w:eastAsia="Times New Roman" w:hint="default"/>
        </w:rPr>
        <w:t>”</w:t>
      </w:r>
      <w:r>
        <w:rPr/>
        <w:t>）之股东刘浩宇、史舒海、胡文恺</w:t>
      </w:r>
    </w:p>
    <w:p>
      <w:pPr>
        <w:pStyle w:val="BodyText"/>
        <w:spacing w:line="300" w:lineRule="auto" w:before="13"/>
        <w:ind w:right="1132"/>
        <w:jc w:val="both"/>
      </w:pPr>
      <w:r>
        <w:rPr>
          <w:spacing w:val="-1"/>
        </w:rPr>
        <w:t>签订《投资协议》，约定公司通过增资及受让方式取得广州蓝门公司</w:t>
      </w:r>
      <w:r>
        <w:rPr>
          <w:rFonts w:ascii="Times New Roman" w:hAnsi="Times New Roman" w:cs="Times New Roman" w:eastAsia="Times New Roman" w:hint="default"/>
          <w:spacing w:val="-1"/>
        </w:rPr>
        <w:t>51%</w:t>
      </w:r>
      <w:r>
        <w:rPr>
          <w:spacing w:val="-1"/>
        </w:rPr>
        <w:t>股权。广州蓝门公司购买日财务报表反映其归属于</w:t>
      </w:r>
      <w:r>
        <w:rPr/>
        <w:t> </w:t>
      </w:r>
      <w:r>
        <w:rPr>
          <w:spacing w:val="-1"/>
        </w:rPr>
        <w:t>母公司可辨认净资产公允价值为</w:t>
      </w:r>
      <w:r>
        <w:rPr>
          <w:rFonts w:ascii="Times New Roman" w:hAnsi="Times New Roman" w:cs="Times New Roman" w:eastAsia="Times New Roman" w:hint="default"/>
          <w:spacing w:val="-1"/>
        </w:rPr>
        <w:t>16,712,385.41</w:t>
      </w:r>
      <w:r>
        <w:rPr>
          <w:spacing w:val="-1"/>
        </w:rPr>
        <w:t>元，其中</w:t>
      </w:r>
      <w:r>
        <w:rPr>
          <w:rFonts w:ascii="Times New Roman" w:hAnsi="Times New Roman" w:cs="Times New Roman" w:eastAsia="Times New Roman" w:hint="default"/>
          <w:spacing w:val="-1"/>
        </w:rPr>
        <w:t>51%</w:t>
      </w:r>
      <w:r>
        <w:rPr>
          <w:spacing w:val="-1"/>
        </w:rPr>
        <w:t>股权的可辨认净资产公允价值为</w:t>
      </w:r>
      <w:r>
        <w:rPr>
          <w:rFonts w:ascii="Times New Roman" w:hAnsi="Times New Roman" w:cs="Times New Roman" w:eastAsia="Times New Roman" w:hint="default"/>
          <w:spacing w:val="-1"/>
        </w:rPr>
        <w:t>8,523,316.56</w:t>
      </w:r>
      <w:r>
        <w:rPr>
          <w:spacing w:val="-1"/>
        </w:rPr>
        <w:t>元，公司合并成本为</w:t>
      </w:r>
      <w:r>
        <w:rPr>
          <w:spacing w:val="-81"/>
        </w:rPr>
        <w:t> </w:t>
      </w:r>
      <w:r>
        <w:rPr>
          <w:spacing w:val="-81"/>
        </w:rPr>
      </w:r>
      <w:r>
        <w:rPr>
          <w:rFonts w:ascii="Times New Roman" w:hAnsi="Times New Roman" w:cs="Times New Roman" w:eastAsia="Times New Roman" w:hint="default"/>
        </w:rPr>
        <w:t>72,930,000.00</w:t>
      </w:r>
      <w:r>
        <w:rPr/>
        <w:t>元，则两者差额</w:t>
      </w:r>
      <w:r>
        <w:rPr>
          <w:rFonts w:ascii="Times New Roman" w:hAnsi="Times New Roman" w:cs="Times New Roman" w:eastAsia="Times New Roman" w:hint="default"/>
        </w:rPr>
        <w:t>64,406,683.44</w:t>
      </w:r>
      <w:r>
        <w:rPr/>
        <w:t>元列示为商誉。</w:t>
      </w:r>
    </w:p>
    <w:p>
      <w:pPr>
        <w:pStyle w:val="BodyText"/>
        <w:spacing w:line="300" w:lineRule="auto" w:before="13"/>
        <w:ind w:right="1130" w:firstLine="480"/>
        <w:jc w:val="both"/>
      </w:pPr>
      <w:r>
        <w:rPr>
          <w:rFonts w:ascii="Times New Roman" w:hAnsi="Times New Roman" w:cs="Times New Roman" w:eastAsia="Times New Roman" w:hint="default"/>
          <w:spacing w:val="-1"/>
        </w:rPr>
        <w:t>E</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月，本公司与南京金海洋窗之外广告有限公司（简称</w:t>
      </w:r>
      <w:r>
        <w:rPr>
          <w:rFonts w:ascii="Times New Roman" w:hAnsi="Times New Roman" w:cs="Times New Roman" w:eastAsia="Times New Roman" w:hint="default"/>
          <w:spacing w:val="-1"/>
        </w:rPr>
        <w:t>“</w:t>
      </w:r>
      <w:r>
        <w:rPr>
          <w:spacing w:val="-1"/>
        </w:rPr>
        <w:t>金海洋公司</w:t>
      </w:r>
      <w:r>
        <w:rPr>
          <w:rFonts w:ascii="Times New Roman" w:hAnsi="Times New Roman" w:cs="Times New Roman" w:eastAsia="Times New Roman" w:hint="default"/>
          <w:spacing w:val="-1"/>
        </w:rPr>
        <w:t>”</w:t>
      </w:r>
      <w:r>
        <w:rPr>
          <w:spacing w:val="-1"/>
        </w:rPr>
        <w:t>）之股东江苏金海洋国家传媒有限公司</w:t>
      </w:r>
      <w:r>
        <w:rPr/>
        <w:t> </w:t>
      </w:r>
      <w:r>
        <w:rPr>
          <w:spacing w:val="-1"/>
        </w:rPr>
        <w:t>签订《投资协议》，约定公司通过受让方式取得金海洋公司</w:t>
      </w:r>
      <w:r>
        <w:rPr>
          <w:rFonts w:ascii="Times New Roman" w:hAnsi="Times New Roman" w:cs="Times New Roman" w:eastAsia="Times New Roman" w:hint="default"/>
          <w:spacing w:val="-1"/>
        </w:rPr>
        <w:t>80%</w:t>
      </w:r>
      <w:r>
        <w:rPr>
          <w:spacing w:val="-1"/>
        </w:rPr>
        <w:t>股权。金海洋公司购买日财务报表反映其归属于母公司可辨</w:t>
      </w:r>
      <w:r>
        <w:rPr/>
        <w:t> </w:t>
      </w:r>
      <w:r>
        <w:rPr>
          <w:spacing w:val="-2"/>
        </w:rPr>
        <w:t>认净资产公允价值为</w:t>
      </w:r>
      <w:r>
        <w:rPr>
          <w:rFonts w:ascii="Times New Roman" w:hAnsi="Times New Roman" w:cs="Times New Roman" w:eastAsia="Times New Roman" w:hint="default"/>
          <w:spacing w:val="-2"/>
        </w:rPr>
        <w:t>896,314.95</w:t>
      </w:r>
      <w:r>
        <w:rPr>
          <w:spacing w:val="-2"/>
        </w:rPr>
        <w:t>元，其中</w:t>
      </w:r>
      <w:r>
        <w:rPr>
          <w:rFonts w:ascii="Times New Roman" w:hAnsi="Times New Roman" w:cs="Times New Roman" w:eastAsia="Times New Roman" w:hint="default"/>
          <w:spacing w:val="-2"/>
        </w:rPr>
        <w:t>80%</w:t>
      </w:r>
      <w:r>
        <w:rPr>
          <w:spacing w:val="-2"/>
        </w:rPr>
        <w:t>股权的可辨认净资产公允价值为</w:t>
      </w:r>
      <w:r>
        <w:rPr>
          <w:rFonts w:ascii="Times New Roman" w:hAnsi="Times New Roman" w:cs="Times New Roman" w:eastAsia="Times New Roman" w:hint="default"/>
          <w:spacing w:val="-2"/>
        </w:rPr>
        <w:t>717,051.96</w:t>
      </w:r>
      <w:r>
        <w:rPr>
          <w:spacing w:val="-2"/>
        </w:rPr>
        <w:t>元，公司合并成本为</w:t>
      </w:r>
      <w:r>
        <w:rPr>
          <w:rFonts w:ascii="Times New Roman" w:hAnsi="Times New Roman" w:cs="Times New Roman" w:eastAsia="Times New Roman" w:hint="default"/>
          <w:spacing w:val="-2"/>
        </w:rPr>
        <w:t>7,500,000.00</w:t>
      </w:r>
      <w:r>
        <w:rPr>
          <w:spacing w:val="-2"/>
        </w:rPr>
        <w:t>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6"/>
        <w:jc w:val="left"/>
      </w:pPr>
      <w:r>
        <w:rPr/>
        <w:t>则两者差额</w:t>
      </w:r>
      <w:r>
        <w:rPr>
          <w:rFonts w:ascii="Times New Roman" w:hAnsi="Times New Roman" w:cs="Times New Roman" w:eastAsia="Times New Roman" w:hint="default"/>
        </w:rPr>
        <w:t>6,782,948.04</w:t>
      </w:r>
      <w:r>
        <w:rPr/>
        <w:t>元列示为商誉。</w:t>
      </w:r>
    </w:p>
    <w:p>
      <w:pPr>
        <w:pStyle w:val="BodyText"/>
        <w:tabs>
          <w:tab w:pos="8795" w:val="left" w:leader="none"/>
        </w:tabs>
        <w:spacing w:line="240" w:lineRule="auto" w:before="63"/>
        <w:ind w:right="1136"/>
        <w:jc w:val="left"/>
      </w:pPr>
      <w:r>
        <w:rPr/>
        <w:t>（</w:t>
      </w:r>
      <w:r>
        <w:rPr>
          <w:rFonts w:ascii="宋体" w:hAnsi="宋体" w:cs="宋体" w:eastAsia="宋体" w:hint="default"/>
        </w:rPr>
        <w:t>3</w:t>
      </w:r>
      <w:r>
        <w:rPr/>
        <w:t>）被购买方于购买日可辨认资产、负债</w:t>
        <w:tab/>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710"/>
        <w:gridCol w:w="709"/>
        <w:gridCol w:w="1020"/>
        <w:gridCol w:w="864"/>
        <w:gridCol w:w="951"/>
        <w:gridCol w:w="779"/>
        <w:gridCol w:w="923"/>
        <w:gridCol w:w="806"/>
        <w:gridCol w:w="864"/>
        <w:gridCol w:w="865"/>
        <w:gridCol w:w="865"/>
      </w:tblGrid>
      <w:tr>
        <w:trPr>
          <w:trHeight w:val="667" w:hRule="exact"/>
        </w:trPr>
        <w:tc>
          <w:tcPr>
            <w:tcW w:w="7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29" w:type="dxa"/>
            <w:gridSpan w:val="2"/>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766" w:right="47" w:hanging="720"/>
              <w:jc w:val="left"/>
              <w:rPr>
                <w:rFonts w:ascii="宋体" w:hAnsi="宋体" w:cs="宋体" w:eastAsia="宋体" w:hint="default"/>
                <w:sz w:val="18"/>
                <w:szCs w:val="18"/>
              </w:rPr>
            </w:pPr>
            <w:r>
              <w:rPr>
                <w:rFonts w:ascii="宋体" w:hAnsi="宋体" w:cs="宋体" w:eastAsia="宋体" w:hint="default"/>
                <w:sz w:val="18"/>
                <w:szCs w:val="18"/>
              </w:rPr>
              <w:t>上海传漾广告有限公 司</w:t>
            </w:r>
          </w:p>
        </w:tc>
        <w:tc>
          <w:tcPr>
            <w:tcW w:w="1815" w:type="dxa"/>
            <w:gridSpan w:val="2"/>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810" w:right="88" w:hanging="720"/>
              <w:jc w:val="left"/>
              <w:rPr>
                <w:rFonts w:ascii="宋体" w:hAnsi="宋体" w:cs="宋体" w:eastAsia="宋体" w:hint="default"/>
                <w:sz w:val="18"/>
                <w:szCs w:val="18"/>
              </w:rPr>
            </w:pPr>
            <w:r>
              <w:rPr>
                <w:rFonts w:ascii="宋体" w:hAnsi="宋体" w:cs="宋体" w:eastAsia="宋体" w:hint="default"/>
                <w:sz w:val="18"/>
                <w:szCs w:val="18"/>
              </w:rPr>
              <w:t>上海韵翔广告有限公 司</w:t>
            </w:r>
          </w:p>
        </w:tc>
        <w:tc>
          <w:tcPr>
            <w:tcW w:w="1702" w:type="dxa"/>
            <w:gridSpan w:val="2"/>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2" w:right="32" w:hanging="540"/>
              <w:jc w:val="left"/>
              <w:rPr>
                <w:rFonts w:ascii="宋体" w:hAnsi="宋体" w:cs="宋体" w:eastAsia="宋体" w:hint="default"/>
                <w:sz w:val="18"/>
                <w:szCs w:val="18"/>
              </w:rPr>
            </w:pPr>
            <w:r>
              <w:rPr>
                <w:rFonts w:ascii="宋体" w:hAnsi="宋体" w:cs="宋体" w:eastAsia="宋体" w:hint="default"/>
                <w:sz w:val="18"/>
                <w:szCs w:val="18"/>
              </w:rPr>
              <w:t>上海晋拓文化传播有 限公司</w:t>
            </w:r>
          </w:p>
        </w:tc>
        <w:tc>
          <w:tcPr>
            <w:tcW w:w="1671" w:type="dxa"/>
            <w:gridSpan w:val="2"/>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77" w:right="16" w:hanging="360"/>
              <w:jc w:val="left"/>
              <w:rPr>
                <w:rFonts w:ascii="宋体" w:hAnsi="宋体" w:cs="宋体" w:eastAsia="宋体" w:hint="default"/>
                <w:sz w:val="18"/>
                <w:szCs w:val="18"/>
              </w:rPr>
            </w:pPr>
            <w:r>
              <w:rPr>
                <w:rFonts w:ascii="宋体" w:hAnsi="宋体" w:cs="宋体" w:eastAsia="宋体" w:hint="default"/>
                <w:sz w:val="18"/>
                <w:szCs w:val="18"/>
              </w:rPr>
              <w:t>广州蓝门数字营销顾 问有限公司</w:t>
            </w:r>
          </w:p>
        </w:tc>
        <w:tc>
          <w:tcPr>
            <w:tcW w:w="1730" w:type="dxa"/>
            <w:gridSpan w:val="2"/>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406" w:right="49" w:hanging="360"/>
              <w:jc w:val="left"/>
              <w:rPr>
                <w:rFonts w:ascii="宋体" w:hAnsi="宋体" w:cs="宋体" w:eastAsia="宋体" w:hint="default"/>
                <w:sz w:val="18"/>
                <w:szCs w:val="18"/>
              </w:rPr>
            </w:pPr>
            <w:r>
              <w:rPr>
                <w:rFonts w:ascii="宋体" w:hAnsi="宋体" w:cs="宋体" w:eastAsia="宋体" w:hint="default"/>
                <w:sz w:val="18"/>
                <w:szCs w:val="18"/>
              </w:rPr>
              <w:t>南京金海洋窗之外广 告有限公司</w:t>
            </w:r>
          </w:p>
        </w:tc>
      </w:tr>
      <w:tr>
        <w:trPr>
          <w:trHeight w:val="976" w:hRule="exact"/>
        </w:trPr>
        <w:tc>
          <w:tcPr>
            <w:tcW w:w="710" w:type="dxa"/>
            <w:vMerge/>
            <w:tcBorders>
              <w:left w:val="single" w:sz="6" w:space="0" w:color="000000"/>
              <w:bottom w:val="single" w:sz="12" w:space="0" w:color="000000"/>
              <w:right w:val="single" w:sz="6" w:space="0" w:color="000000"/>
            </w:tcBorders>
          </w:tcPr>
          <w:p>
            <w:pP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76" w:right="77"/>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1" w:right="53" w:hanging="270"/>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3" w:right="65"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88" w:right="16" w:hanging="270"/>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20"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4" w:right="1" w:hanging="270"/>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5" w:right="35"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4" w:right="65"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4" w:right="66"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r>
      <w:tr>
        <w:trPr>
          <w:trHeight w:val="665"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6" w:right="76"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106,199,421.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66</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240,767,724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.81</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167,232,631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.48</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45,695,516</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.16</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485,630.40</w:t>
            </w:r>
          </w:p>
        </w:tc>
      </w:tr>
      <w:tr>
        <w:trPr>
          <w:trHeight w:val="664"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66" w:right="76"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2,723,252.02</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524,928.69</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4,195,588.0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7,735,405.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1,485,630.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40</w:t>
            </w:r>
          </w:p>
        </w:tc>
      </w:tr>
      <w:tr>
        <w:trPr>
          <w:trHeight w:val="664"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6" w:right="76"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108,922,673.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68</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241,292,653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.50</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171,428,219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.48</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53,430,921</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.30</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5"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6" w:right="76"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44,065,529.8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219,155,228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86,212,045.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18</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31,718,535</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.89</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589,315.45</w:t>
            </w:r>
          </w:p>
        </w:tc>
      </w:tr>
      <w:tr>
        <w:trPr>
          <w:trHeight w:val="664"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66" w:right="76"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4"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6" w:right="76"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44,065,529.8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219,155,228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86,212,045.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18</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36,718,535</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.89</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589,315.45</w:t>
            </w:r>
          </w:p>
        </w:tc>
      </w:tr>
      <w:tr>
        <w:trPr>
          <w:trHeight w:val="665"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64,857,143.8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22,137,424.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53</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85,216,174.</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30</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16,712,385</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.41</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896,314.95</w:t>
            </w:r>
          </w:p>
        </w:tc>
      </w:tr>
      <w:tr>
        <w:trPr>
          <w:trHeight w:val="664"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76" w:right="7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12,971,428.7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9,961,841.0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17,043,234.</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86</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8,189,068.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85</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179,262.99</w:t>
            </w:r>
          </w:p>
        </w:tc>
      </w:tr>
      <w:tr>
        <w:trPr>
          <w:trHeight w:val="664" w:hRule="exact"/>
        </w:trPr>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6" w:right="76"/>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51,885,715.0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12,175,583.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49</w:t>
            </w:r>
          </w:p>
        </w:tc>
        <w:tc>
          <w:tcPr>
            <w:tcW w:w="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68,172,939.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44</w:t>
            </w:r>
          </w:p>
        </w:tc>
        <w:tc>
          <w:tcPr>
            <w:tcW w:w="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8,523,316.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56</w:t>
            </w:r>
          </w:p>
        </w:tc>
        <w:tc>
          <w:tcPr>
            <w:tcW w:w="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717,051.96</w:t>
            </w:r>
          </w:p>
        </w:tc>
      </w:tr>
    </w:tbl>
    <w:p>
      <w:pPr>
        <w:pStyle w:val="BodyText"/>
        <w:spacing w:line="300" w:lineRule="auto" w:before="10"/>
        <w:ind w:left="634" w:right="5262" w:hanging="480"/>
        <w:jc w:val="left"/>
      </w:pPr>
      <w:r>
        <w:rPr/>
        <w:t>（</w:t>
      </w:r>
      <w:r>
        <w:rPr>
          <w:rFonts w:ascii="Times New Roman" w:hAnsi="Times New Roman" w:cs="Times New Roman" w:eastAsia="Times New Roman" w:hint="default"/>
        </w:rPr>
        <w:t>4</w:t>
      </w:r>
      <w:r>
        <w:rPr/>
        <w:t>）购买日之前持有的股权按照公允价值重新计量产生的利得或损失 无。</w:t>
      </w:r>
    </w:p>
    <w:p>
      <w:pPr>
        <w:pStyle w:val="BodyText"/>
        <w:spacing w:line="300" w:lineRule="auto" w:before="31"/>
        <w:ind w:left="633" w:right="2563" w:hanging="480"/>
        <w:jc w:val="left"/>
      </w:pPr>
      <w:r>
        <w:rPr/>
        <w:t>（</w:t>
      </w:r>
      <w:r>
        <w:rPr>
          <w:rFonts w:ascii="Times New Roman" w:hAnsi="Times New Roman" w:cs="Times New Roman" w:eastAsia="Times New Roman" w:hint="default"/>
        </w:rPr>
        <w:t>5</w:t>
      </w:r>
      <w:r>
        <w:rPr/>
        <w:t>）购买日或合并当年年末无法合理确定合并对价或被购买方可辨认净资产、负债公允价值的相关说明 无。</w:t>
      </w:r>
    </w:p>
    <w:p>
      <w:pPr>
        <w:spacing w:line="240" w:lineRule="auto" w:before="3"/>
        <w:rPr>
          <w:rFonts w:ascii="宋体" w:hAnsi="宋体" w:cs="宋体" w:eastAsia="宋体" w:hint="default"/>
          <w:sz w:val="26"/>
          <w:szCs w:val="26"/>
        </w:rPr>
      </w:pPr>
    </w:p>
    <w:p>
      <w:pPr>
        <w:pStyle w:val="Heading5"/>
        <w:spacing w:line="240" w:lineRule="auto"/>
        <w:ind w:right="1136"/>
        <w:jc w:val="left"/>
        <w:rPr>
          <w:b w:val="0"/>
          <w:bCs w:val="0"/>
        </w:rPr>
      </w:pPr>
      <w:r>
        <w:rPr>
          <w:rFonts w:ascii="Times New Roman" w:hAnsi="Times New Roman" w:cs="Times New Roman" w:eastAsia="Times New Roman" w:hint="default"/>
        </w:rPr>
        <w:t>2</w:t>
      </w:r>
      <w:r>
        <w:rPr/>
        <w:t>、其他原因的合并范围变动</w:t>
      </w:r>
      <w:r>
        <w:rPr>
          <w:b w:val="0"/>
          <w:bCs w:val="0"/>
        </w:rPr>
      </w:r>
    </w:p>
    <w:p>
      <w:pPr>
        <w:pStyle w:val="BodyText"/>
        <w:spacing w:line="300" w:lineRule="auto" w:before="63"/>
        <w:ind w:left="633" w:right="0"/>
        <w:jc w:val="left"/>
      </w:pPr>
      <w:r>
        <w:rPr>
          <w:rFonts w:ascii="Times New Roman" w:hAnsi="Times New Roman" w:cs="Times New Roman" w:eastAsia="Times New Roman" w:hint="default"/>
        </w:rPr>
        <w:t>A</w:t>
      </w:r>
      <w:r>
        <w:rPr/>
        <w:t>、珠海市省广诺时市场服务有限公司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日，本公司与珠海市诺利市场服务有限合伙企业（有限合伙）共同出资</w:t>
      </w:r>
      <w:r>
        <w:rPr>
          <w:rFonts w:ascii="Times New Roman" w:hAnsi="Times New Roman" w:cs="Times New Roman" w:eastAsia="Times New Roman" w:hint="default"/>
        </w:rPr>
        <w:t>1,000</w:t>
      </w:r>
      <w:r>
        <w:rPr/>
        <w:t>万元设立珠海市省广诺时市</w:t>
      </w:r>
    </w:p>
    <w:p>
      <w:pPr>
        <w:pStyle w:val="BodyText"/>
        <w:spacing w:line="240" w:lineRule="auto" w:before="13"/>
        <w:ind w:right="1136"/>
        <w:jc w:val="left"/>
      </w:pPr>
      <w:r>
        <w:rPr/>
        <w:t>场服务有限公司。本公司出资</w:t>
      </w:r>
      <w:r>
        <w:rPr>
          <w:rFonts w:ascii="Times New Roman" w:hAnsi="Times New Roman" w:cs="Times New Roman" w:eastAsia="Times New Roman" w:hint="default"/>
        </w:rPr>
        <w:t>400</w:t>
      </w:r>
      <w:r>
        <w:rPr/>
        <w:t>万元，持股</w:t>
      </w:r>
      <w:r>
        <w:rPr>
          <w:rFonts w:ascii="Times New Roman" w:hAnsi="Times New Roman" w:cs="Times New Roman" w:eastAsia="Times New Roman" w:hint="default"/>
        </w:rPr>
        <w:t>40%</w:t>
      </w:r>
      <w:r>
        <w:rPr/>
        <w:t>。报告期内本公司将其纳入合并范围。</w:t>
      </w:r>
    </w:p>
    <w:p>
      <w:pPr>
        <w:pStyle w:val="BodyText"/>
        <w:spacing w:line="240" w:lineRule="auto" w:before="63"/>
        <w:ind w:left="633" w:right="1136"/>
        <w:jc w:val="left"/>
      </w:pPr>
      <w:r>
        <w:rPr>
          <w:rFonts w:ascii="Times New Roman" w:hAnsi="Times New Roman" w:cs="Times New Roman" w:eastAsia="Times New Roman" w:hint="default"/>
        </w:rPr>
        <w:t>B</w:t>
      </w:r>
      <w:r>
        <w:rPr/>
        <w:t>、珠海市省广汽车营销有限公司</w:t>
      </w:r>
    </w:p>
    <w:p>
      <w:pPr>
        <w:pStyle w:val="BodyText"/>
        <w:spacing w:line="300" w:lineRule="auto" w:before="63"/>
        <w:ind w:left="154" w:right="1113"/>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日，本公司与珠海傲途营销咨询合伙企业（</w:t>
      </w:r>
      <w:r>
        <w:rPr>
          <w:spacing w:val="-42"/>
        </w:rPr>
        <w:t> </w:t>
      </w:r>
      <w:r>
        <w:rPr/>
        <w:t>有限合伙）共同出资</w:t>
      </w:r>
      <w:r>
        <w:rPr>
          <w:rFonts w:ascii="Times New Roman" w:hAnsi="Times New Roman" w:cs="Times New Roman" w:eastAsia="Times New Roman" w:hint="default"/>
        </w:rPr>
        <w:t>1,000</w:t>
      </w:r>
      <w:r>
        <w:rPr/>
        <w:t>万元设立珠海市省广汽车营销有限公司。 本公司出资</w:t>
      </w:r>
      <w:r>
        <w:rPr>
          <w:rFonts w:ascii="Times New Roman" w:hAnsi="Times New Roman" w:cs="Times New Roman" w:eastAsia="Times New Roman" w:hint="default"/>
        </w:rPr>
        <w:t>510</w:t>
      </w:r>
      <w:r>
        <w:rPr/>
        <w:t>万元，持股</w:t>
      </w:r>
      <w:r>
        <w:rPr>
          <w:rFonts w:ascii="Times New Roman" w:hAnsi="Times New Roman" w:cs="Times New Roman" w:eastAsia="Times New Roman" w:hint="default"/>
        </w:rPr>
        <w:t>51%</w:t>
      </w:r>
      <w:r>
        <w:rPr/>
        <w:t>。报告期内本公司将其纳入合并范围。</w:t>
      </w:r>
    </w:p>
    <w:p>
      <w:pPr>
        <w:spacing w:line="240" w:lineRule="auto" w:before="4"/>
        <w:rPr>
          <w:rFonts w:ascii="宋体" w:hAnsi="宋体" w:cs="宋体" w:eastAsia="宋体" w:hint="default"/>
          <w:sz w:val="20"/>
          <w:szCs w:val="20"/>
        </w:rPr>
      </w:pPr>
    </w:p>
    <w:p>
      <w:pPr>
        <w:pStyle w:val="Heading2"/>
        <w:spacing w:line="240" w:lineRule="auto"/>
        <w:ind w:right="1136"/>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6"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支梓 邓国强</w:t>
            </w:r>
          </w:p>
        </w:tc>
      </w:tr>
    </w:tbl>
    <w:p>
      <w:pPr>
        <w:pStyle w:val="BodyText"/>
        <w:spacing w:line="240" w:lineRule="auto" w:before="51"/>
        <w:ind w:left="154" w:right="1136"/>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6"/>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136"/>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6"/>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日，公司召开第三届董事会第十三次会议及第三届监事会第九次会议，审议通过了《广东省广告股份有限公</w:t>
      </w:r>
      <w:r>
        <w:rPr/>
        <w:t> </w:t>
      </w:r>
      <w:r>
        <w:rPr>
          <w:spacing w:val="-2"/>
        </w:rPr>
        <w:t>司股票期权激励计划（草案）》及其摘要（以下简称</w:t>
      </w:r>
      <w:r>
        <w:rPr>
          <w:rFonts w:ascii="Times New Roman" w:hAnsi="Times New Roman" w:cs="Times New Roman" w:eastAsia="Times New Roman" w:hint="default"/>
          <w:spacing w:val="-2"/>
        </w:rPr>
        <w:t>“</w:t>
      </w:r>
      <w:r>
        <w:rPr>
          <w:spacing w:val="-2"/>
        </w:rPr>
        <w:t>《股票期权激励计划（草案）》</w:t>
      </w:r>
      <w:r>
        <w:rPr>
          <w:rFonts w:ascii="Times New Roman" w:hAnsi="Times New Roman" w:cs="Times New Roman" w:eastAsia="Times New Roman" w:hint="default"/>
          <w:spacing w:val="-2"/>
        </w:rPr>
        <w:t>”</w:t>
      </w:r>
      <w:r>
        <w:rPr>
          <w:spacing w:val="-2"/>
        </w:rPr>
        <w:t>）、《广东省广告股份有限公司股权</w:t>
      </w:r>
      <w:r>
        <w:rPr>
          <w:spacing w:val="-44"/>
        </w:rPr>
        <w:t> </w:t>
      </w:r>
      <w:r>
        <w:rPr>
          <w:spacing w:val="-44"/>
        </w:rPr>
      </w:r>
      <w:r>
        <w:rPr>
          <w:spacing w:val="-2"/>
        </w:rPr>
        <w:t>激励计划实施考核管理办法》、《关于授权董事会办理股票期权激励计划相关事宜的议案》、《关于核实公司股票期权激励</w:t>
      </w:r>
      <w:r>
        <w:rPr>
          <w:spacing w:val="-68"/>
        </w:rPr>
        <w:t> </w:t>
      </w:r>
      <w:r>
        <w:rPr>
          <w:spacing w:val="-68"/>
        </w:rPr>
      </w:r>
      <w:r>
        <w:rPr>
          <w:spacing w:val="-2"/>
        </w:rPr>
        <w:t>计划之激励对象名单的议案》等议案。具体内容详见公司于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日刊登在巨潮资讯网上的《广东省广告股份有限公司</w:t>
      </w:r>
      <w:r>
        <w:rPr>
          <w:spacing w:val="-60"/>
        </w:rPr>
        <w:t> </w:t>
      </w:r>
      <w:r>
        <w:rPr>
          <w:spacing w:val="-60"/>
        </w:rPr>
      </w:r>
      <w:r>
        <w:rPr/>
        <w:t>股票期权激励计划（草案）》及其摘要等。</w:t>
      </w:r>
    </w:p>
    <w:p>
      <w:pPr>
        <w:pStyle w:val="BodyText"/>
        <w:spacing w:line="307" w:lineRule="auto" w:before="28"/>
        <w:ind w:left="154"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日，公司召开第三届董事会第十六次会议及第三届监事会第十一次会议，审议通过了《广东省广告集团股 </w:t>
      </w:r>
      <w:r>
        <w:rPr>
          <w:spacing w:val="-2"/>
        </w:rPr>
        <w:t>份有限公司股票期权激励计划（草案修订案）》及其摘要、《关于核实公司股票期权激励计划之激励对象名单的议案》等议</w:t>
      </w:r>
      <w:r>
        <w:rPr>
          <w:spacing w:val="-69"/>
        </w:rPr>
        <w:t> </w:t>
      </w:r>
      <w:r>
        <w:rPr>
          <w:spacing w:val="-69"/>
        </w:rPr>
      </w:r>
      <w:r>
        <w:rPr/>
        <w:t>案。具体内容详见公司于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日刊登在巨潮资讯网上的《广东省广告集团股份有限公司股票期权激励计划（草案修</w:t>
      </w:r>
      <w:r>
        <w:rPr>
          <w:spacing w:val="-83"/>
        </w:rPr>
        <w:t> </w:t>
      </w:r>
      <w:r>
        <w:rPr>
          <w:spacing w:val="-83"/>
        </w:rPr>
      </w:r>
      <w:r>
        <w:rPr/>
        <w:t>订案）》及其摘要等。</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2015</w:t>
      </w:r>
      <w:r>
        <w:rPr/>
        <w:t>年第一次临时股东大会，审议通过了《公司股权激励计划（草案修订案）及其摘要》、</w:t>
      </w:r>
    </w:p>
    <w:p>
      <w:pPr>
        <w:pStyle w:val="BodyText"/>
        <w:spacing w:line="240" w:lineRule="auto" w:before="63"/>
        <w:ind w:left="154" w:right="1136"/>
        <w:jc w:val="left"/>
      </w:pPr>
      <w:r>
        <w:rPr/>
        <w:t>《公司股权激励计划实施考核管理办法》、《关于授权董事会办理公司股权激励计划相关事宜的议案》等议案。</w:t>
      </w:r>
    </w:p>
    <w:p>
      <w:pPr>
        <w:pStyle w:val="BodyText"/>
        <w:spacing w:line="300" w:lineRule="auto" w:before="76"/>
        <w:ind w:right="112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日，公司召开了第三届董事会第十八次会议及第三届监事会第十三次会议，审议通过了《关于向激励对象 授予股票期权的议案》、《关于核查公司股权激励对象名单的议案》。具体内容详见公司于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日刊登在巨潮资讯</w:t>
      </w:r>
      <w:r>
        <w:rPr>
          <w:spacing w:val="-82"/>
        </w:rPr>
        <w:t> </w:t>
      </w:r>
      <w:r>
        <w:rPr>
          <w:spacing w:val="-82"/>
        </w:rPr>
      </w:r>
      <w:r>
        <w:rPr/>
        <w:t>网上的《关于公司股票期权授予相关事项的公告》等。</w:t>
      </w:r>
    </w:p>
    <w:p>
      <w:pPr>
        <w:pStyle w:val="BodyText"/>
        <w:spacing w:line="300" w:lineRule="auto" w:before="31"/>
        <w:ind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日，公司完成了股票期权激励计划的授予登记工作。具体内容详见公司于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日刊登在巨潮资讯网</w:t>
      </w:r>
      <w:r>
        <w:rPr/>
        <w:t> 上的《关于公司股票期权激励计划授予完成登记的公告》。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1136"/>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573"/>
        <w:gridCol w:w="851"/>
        <w:gridCol w:w="599"/>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0" w:right="100"/>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 w:right="34"/>
              <w:jc w:val="center"/>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销售广 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6" w:right="77"/>
              <w:jc w:val="left"/>
              <w:rPr>
                <w:rFonts w:ascii="宋体" w:hAnsi="宋体" w:cs="宋体" w:eastAsia="宋体" w:hint="default"/>
                <w:sz w:val="18"/>
                <w:szCs w:val="18"/>
              </w:rPr>
            </w:pPr>
            <w:r>
              <w:rPr>
                <w:rFonts w:ascii="宋体" w:hAnsi="宋体" w:cs="宋体" w:eastAsia="宋体" w:hint="default"/>
                <w:sz w:val="18"/>
                <w:szCs w:val="18"/>
              </w:rPr>
              <w:t>媒介投 放代理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60,411.95</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 w:right="34"/>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销售广 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6" w:right="77"/>
              <w:jc w:val="left"/>
              <w:rPr>
                <w:rFonts w:ascii="宋体" w:hAnsi="宋体" w:cs="宋体" w:eastAsia="宋体" w:hint="default"/>
                <w:sz w:val="18"/>
                <w:szCs w:val="18"/>
              </w:rPr>
            </w:pPr>
            <w:r>
              <w:rPr>
                <w:rFonts w:ascii="宋体" w:hAnsi="宋体" w:cs="宋体" w:eastAsia="宋体" w:hint="default"/>
                <w:sz w:val="18"/>
                <w:szCs w:val="18"/>
              </w:rPr>
              <w:t>媒介投 放代理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24,703.94</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 w:right="34"/>
              <w:jc w:val="center"/>
              <w:rPr>
                <w:rFonts w:ascii="宋体" w:hAnsi="宋体" w:cs="宋体" w:eastAsia="宋体" w:hint="default"/>
                <w:sz w:val="18"/>
                <w:szCs w:val="18"/>
              </w:rPr>
            </w:pPr>
            <w:r>
              <w:rPr>
                <w:rFonts w:ascii="宋体" w:hAnsi="宋体" w:cs="宋体" w:eastAsia="宋体" w:hint="default"/>
                <w:sz w:val="18"/>
                <w:szCs w:val="18"/>
              </w:rPr>
              <w:t>合肥电视 广告有限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销售广 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媒介投 放代理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24.2</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34" w:right="34"/>
              <w:jc w:val="both"/>
              <w:rPr>
                <w:rFonts w:ascii="宋体" w:hAnsi="宋体" w:cs="宋体" w:eastAsia="宋体" w:hint="default"/>
                <w:sz w:val="18"/>
                <w:szCs w:val="18"/>
              </w:rPr>
            </w:pPr>
            <w:r>
              <w:rPr>
                <w:rFonts w:ascii="宋体" w:hAnsi="宋体" w:cs="宋体" w:eastAsia="宋体" w:hint="default"/>
                <w:sz w:val="18"/>
                <w:szCs w:val="18"/>
              </w:rPr>
              <w:t>肇庆市广 新汇富房 地产发展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3" w:right="61"/>
              <w:jc w:val="both"/>
              <w:rPr>
                <w:rFonts w:ascii="宋体" w:hAnsi="宋体" w:cs="宋体" w:eastAsia="宋体" w:hint="default"/>
                <w:sz w:val="18"/>
                <w:szCs w:val="18"/>
              </w:rPr>
            </w:pPr>
            <w:r>
              <w:rPr>
                <w:rFonts w:ascii="宋体" w:hAnsi="宋体" w:cs="宋体" w:eastAsia="宋体" w:hint="default"/>
                <w:sz w:val="18"/>
                <w:szCs w:val="18"/>
              </w:rPr>
              <w:t>同受控 股股东 广东省 广新控 股集团 有限公 司控制 的广东 广新置 业发展 有限公 司的子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3" w:right="61" w:hanging="180"/>
              <w:jc w:val="left"/>
              <w:rPr>
                <w:rFonts w:ascii="宋体" w:hAnsi="宋体" w:cs="宋体" w:eastAsia="宋体" w:hint="default"/>
                <w:sz w:val="18"/>
                <w:szCs w:val="18"/>
              </w:rPr>
            </w:pPr>
            <w:r>
              <w:rPr>
                <w:rFonts w:ascii="宋体" w:hAnsi="宋体" w:cs="宋体" w:eastAsia="宋体" w:hint="default"/>
                <w:sz w:val="18"/>
                <w:szCs w:val="18"/>
              </w:rPr>
              <w:t>销售广 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56" w:right="77" w:hanging="180"/>
              <w:jc w:val="left"/>
              <w:rPr>
                <w:rFonts w:ascii="宋体" w:hAnsi="宋体" w:cs="宋体" w:eastAsia="宋体" w:hint="default"/>
                <w:sz w:val="18"/>
                <w:szCs w:val="18"/>
              </w:rPr>
            </w:pPr>
            <w:r>
              <w:rPr>
                <w:rFonts w:ascii="宋体" w:hAnsi="宋体" w:cs="宋体" w:eastAsia="宋体" w:hint="default"/>
                <w:sz w:val="18"/>
                <w:szCs w:val="18"/>
              </w:rPr>
              <w:t>品牌服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14.43</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573"/>
        <w:gridCol w:w="851"/>
        <w:gridCol w:w="599"/>
        <w:gridCol w:w="674"/>
        <w:gridCol w:w="674"/>
        <w:gridCol w:w="674"/>
        <w:gridCol w:w="674"/>
        <w:gridCol w:w="670"/>
        <w:gridCol w:w="642"/>
      </w:tblGrid>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34" w:right="34"/>
              <w:jc w:val="both"/>
              <w:rPr>
                <w:rFonts w:ascii="宋体" w:hAnsi="宋体" w:cs="宋体" w:eastAsia="宋体" w:hint="default"/>
                <w:sz w:val="18"/>
                <w:szCs w:val="18"/>
              </w:rPr>
            </w:pPr>
            <w:r>
              <w:rPr>
                <w:rFonts w:ascii="宋体" w:hAnsi="宋体" w:cs="宋体" w:eastAsia="宋体" w:hint="default"/>
                <w:sz w:val="18"/>
                <w:szCs w:val="18"/>
              </w:rPr>
              <w:t>广东省外 贸开发有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 w:right="61"/>
              <w:jc w:val="both"/>
              <w:rPr>
                <w:rFonts w:ascii="宋体" w:hAnsi="宋体" w:cs="宋体" w:eastAsia="宋体" w:hint="default"/>
                <w:sz w:val="18"/>
                <w:szCs w:val="18"/>
              </w:rPr>
            </w:pPr>
            <w:r>
              <w:rPr>
                <w:rFonts w:ascii="宋体" w:hAnsi="宋体" w:cs="宋体" w:eastAsia="宋体" w:hint="default"/>
                <w:sz w:val="18"/>
                <w:szCs w:val="18"/>
              </w:rPr>
              <w:t>同受控 股股东 广东省 广新控 股集团 有限公 司控制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1.77</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34" w:right="34"/>
              <w:jc w:val="both"/>
              <w:rPr>
                <w:rFonts w:ascii="宋体" w:hAnsi="宋体" w:cs="宋体" w:eastAsia="宋体" w:hint="default"/>
                <w:sz w:val="18"/>
                <w:szCs w:val="18"/>
              </w:rPr>
            </w:pPr>
            <w:r>
              <w:rPr>
                <w:rFonts w:ascii="宋体" w:hAnsi="宋体" w:cs="宋体" w:eastAsia="宋体" w:hint="default"/>
                <w:sz w:val="18"/>
                <w:szCs w:val="18"/>
              </w:rPr>
              <w:t>广东广新 贸易发展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3" w:right="61"/>
              <w:jc w:val="both"/>
              <w:rPr>
                <w:rFonts w:ascii="宋体" w:hAnsi="宋体" w:cs="宋体" w:eastAsia="宋体" w:hint="default"/>
                <w:sz w:val="18"/>
                <w:szCs w:val="18"/>
              </w:rPr>
            </w:pPr>
            <w:r>
              <w:rPr>
                <w:rFonts w:ascii="宋体" w:hAnsi="宋体" w:cs="宋体" w:eastAsia="宋体" w:hint="default"/>
                <w:sz w:val="18"/>
                <w:szCs w:val="18"/>
              </w:rPr>
              <w:t>同受控 股股东 广东省 广新控 股集团 有限公 司控制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0.54</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4"/>
              <w:jc w:val="both"/>
              <w:rPr>
                <w:rFonts w:ascii="宋体" w:hAnsi="宋体" w:cs="宋体" w:eastAsia="宋体" w:hint="default"/>
                <w:sz w:val="18"/>
                <w:szCs w:val="18"/>
              </w:rPr>
            </w:pPr>
            <w:r>
              <w:rPr>
                <w:rFonts w:ascii="宋体" w:hAnsi="宋体" w:cs="宋体" w:eastAsia="宋体" w:hint="default"/>
                <w:sz w:val="18"/>
                <w:szCs w:val="18"/>
              </w:rPr>
              <w:t>武汉电视 广告传媒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媒介采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媒介采 购代理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64.57</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4"/>
              <w:jc w:val="both"/>
              <w:rPr>
                <w:rFonts w:ascii="宋体" w:hAnsi="宋体" w:cs="宋体" w:eastAsia="宋体" w:hint="default"/>
                <w:sz w:val="18"/>
                <w:szCs w:val="18"/>
              </w:rPr>
            </w:pPr>
            <w:r>
              <w:rPr>
                <w:rFonts w:ascii="宋体" w:hAnsi="宋体" w:cs="宋体" w:eastAsia="宋体" w:hint="default"/>
                <w:sz w:val="18"/>
                <w:szCs w:val="18"/>
              </w:rPr>
              <w:t>南京广电 广告传媒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媒介采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媒介采 购代理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231.16</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4"/>
              <w:jc w:val="center"/>
              <w:rPr>
                <w:rFonts w:ascii="宋体" w:hAnsi="宋体" w:cs="宋体" w:eastAsia="宋体" w:hint="default"/>
                <w:sz w:val="18"/>
                <w:szCs w:val="18"/>
              </w:rPr>
            </w:pPr>
            <w:r>
              <w:rPr>
                <w:rFonts w:ascii="宋体" w:hAnsi="宋体" w:cs="宋体" w:eastAsia="宋体" w:hint="default"/>
                <w:sz w:val="18"/>
                <w:szCs w:val="18"/>
              </w:rPr>
              <w:t>合肥电视 广告有限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媒介采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媒介采 购代理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w:t>
            </w:r>
          </w:p>
        </w:tc>
        <w:tc>
          <w:tcPr>
            <w:tcW w:w="59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1" w:right="60" w:hanging="181"/>
              <w:jc w:val="left"/>
              <w:rPr>
                <w:rFonts w:ascii="宋体" w:hAnsi="宋体" w:cs="宋体" w:eastAsia="宋体" w:hint="default"/>
                <w:sz w:val="18"/>
                <w:szCs w:val="18"/>
              </w:rPr>
            </w:pPr>
            <w:r>
              <w:rPr>
                <w:rFonts w:ascii="宋体" w:hAnsi="宋体" w:cs="宋体" w:eastAsia="宋体" w:hint="default"/>
                <w:sz w:val="18"/>
                <w:szCs w:val="18"/>
              </w:rPr>
              <w:t>货币结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0" w:space="0" w:color="D2D2D2"/>
              <w:bottom w:val="single" w:sz="4" w:space="0" w:color="000000"/>
              <w:right w:val="single" w:sz="9" w:space="0" w:color="D2D2D2"/>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85,453.16</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140,000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center"/>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87" w:right="0"/>
              <w:jc w:val="left"/>
              <w:rPr>
                <w:rFonts w:ascii="宋体" w:hAnsi="宋体" w:cs="宋体" w:eastAsia="宋体" w:hint="default"/>
                <w:sz w:val="18"/>
                <w:szCs w:val="18"/>
              </w:rPr>
            </w:pPr>
            <w:r>
              <w:rPr>
                <w:rFonts w:ascii="宋体" w:hAnsi="宋体" w:cs="宋体" w:eastAsia="宋体" w:hint="default"/>
                <w:sz w:val="18"/>
                <w:szCs w:val="18"/>
              </w:rPr>
              <w:t>正常履行中，未超过年初预计数。</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4" w:right="75" w:hanging="63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不存在较大差异</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3"/>
        <w:spacing w:line="240" w:lineRule="auto"/>
        <w:ind w:left="154" w:right="1136"/>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6"/>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4"/>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1136"/>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36"/>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6"/>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136"/>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136"/>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1136"/>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1136"/>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二十、社会责任情况" w:id="98"/>
      <w:bookmarkEnd w:id="98"/>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 </w:t>
      </w:r>
      <w:r>
        <w:rPr>
          <w:spacing w:val="-2"/>
        </w:rPr>
        <w:t>作为一家具有社会责任的上市公司，公司严格按照相关法律法规的要求，并根据自身的实际情况积极履行社会责任的工</w:t>
      </w:r>
    </w:p>
    <w:p>
      <w:pPr>
        <w:pStyle w:val="BodyText"/>
        <w:spacing w:line="312" w:lineRule="auto" w:before="2"/>
        <w:ind w:right="1130"/>
        <w:jc w:val="both"/>
      </w:pPr>
      <w:r>
        <w:rPr>
          <w:spacing w:val="-2"/>
        </w:rPr>
        <w:t>作，以实际行动回报社会，创建和谐的企业发展环境。公司建立健全了法人治理结构，严格按照三会议事规则运作，明确股</w:t>
      </w:r>
      <w:r>
        <w:rPr>
          <w:spacing w:val="-66"/>
        </w:rPr>
        <w:t> </w:t>
      </w:r>
      <w:r>
        <w:rPr>
          <w:spacing w:val="-66"/>
        </w:rPr>
      </w:r>
      <w:r>
        <w:rPr>
          <w:spacing w:val="-2"/>
        </w:rPr>
        <w:t>东大会为公司最高权力机构并保证所有股东同股同权，能平等享受其合法权益。公司的利润分配重视对投资者的合理投资回</w:t>
      </w:r>
      <w:r>
        <w:rPr>
          <w:spacing w:val="-64"/>
        </w:rPr>
        <w:t> </w:t>
      </w:r>
      <w:r>
        <w:rPr>
          <w:spacing w:val="-64"/>
        </w:rPr>
      </w:r>
      <w:r>
        <w:rPr>
          <w:spacing w:val="-2"/>
        </w:rPr>
        <w:t>报，在不影响公司正常经营和持续发展的前提下，公司采取积极的利润分配办法。本着</w:t>
      </w:r>
      <w:r>
        <w:rPr>
          <w:rFonts w:ascii="Times New Roman" w:hAnsi="Times New Roman" w:cs="Times New Roman" w:eastAsia="Times New Roman" w:hint="default"/>
          <w:spacing w:val="-2"/>
        </w:rPr>
        <w:t>“</w:t>
      </w:r>
      <w:r>
        <w:rPr>
          <w:spacing w:val="-2"/>
        </w:rPr>
        <w:t>互利双赢</w:t>
      </w:r>
      <w:r>
        <w:rPr>
          <w:rFonts w:ascii="Times New Roman" w:hAnsi="Times New Roman" w:cs="Times New Roman" w:eastAsia="Times New Roman" w:hint="default"/>
          <w:spacing w:val="-2"/>
        </w:rPr>
        <w:t>”</w:t>
      </w:r>
      <w:r>
        <w:rPr>
          <w:spacing w:val="-2"/>
        </w:rPr>
        <w:t>的原则，公司十分重视与</w:t>
      </w:r>
      <w:r>
        <w:rPr>
          <w:spacing w:val="-44"/>
        </w:rPr>
        <w:t> </w:t>
      </w:r>
      <w:r>
        <w:rPr>
          <w:spacing w:val="-44"/>
        </w:rPr>
      </w:r>
      <w:r>
        <w:rPr>
          <w:spacing w:val="-2"/>
        </w:rPr>
        <w:t>供应商、客户的关系，在经营过程中不断加强与各方的沟通和合作，切实维护供应商、客户的利益。员工是公司最核心的宝</w:t>
      </w:r>
      <w:r>
        <w:rPr>
          <w:spacing w:val="-66"/>
        </w:rPr>
        <w:t> </w:t>
      </w:r>
      <w:r>
        <w:rPr>
          <w:spacing w:val="-66"/>
        </w:rPr>
      </w:r>
      <w:r>
        <w:rPr>
          <w:spacing w:val="-5"/>
        </w:rPr>
        <w:t>贵财产，公司除了关注员工的工作能力外，还关注员工的身心健康，定期组织员工体检。公司建立了职工代表监事选任制度，</w:t>
      </w:r>
      <w:r>
        <w:rPr>
          <w:spacing w:val="-82"/>
        </w:rPr>
        <w:t> </w:t>
      </w:r>
      <w:r>
        <w:rPr>
          <w:spacing w:val="-82"/>
        </w:rPr>
      </w:r>
      <w:r>
        <w:rPr>
          <w:spacing w:val="-2"/>
        </w:rPr>
        <w:t>公司监事会</w:t>
      </w:r>
      <w:r>
        <w:rPr>
          <w:rFonts w:ascii="Times New Roman" w:hAnsi="Times New Roman" w:cs="Times New Roman" w:eastAsia="Times New Roman" w:hint="default"/>
          <w:spacing w:val="-2"/>
        </w:rPr>
        <w:t>3</w:t>
      </w:r>
      <w:r>
        <w:rPr>
          <w:spacing w:val="-2"/>
        </w:rPr>
        <w:t>名监事中有</w:t>
      </w:r>
      <w:r>
        <w:rPr>
          <w:rFonts w:ascii="Times New Roman" w:hAnsi="Times New Roman" w:cs="Times New Roman" w:eastAsia="Times New Roman" w:hint="default"/>
          <w:spacing w:val="-2"/>
        </w:rPr>
        <w:t>1</w:t>
      </w:r>
      <w:r>
        <w:rPr>
          <w:spacing w:val="-2"/>
        </w:rPr>
        <w:t>名为职工代表监事，通过监事会的运作实现了对公司的监督，保证了公司职工权益。公司通过报纸</w:t>
      </w:r>
      <w:r>
        <w:rPr>
          <w:spacing w:val="-64"/>
        </w:rPr>
        <w:t> </w:t>
      </w:r>
      <w:r>
        <w:rPr>
          <w:spacing w:val="-64"/>
        </w:rPr>
      </w:r>
      <w:r>
        <w:rPr/>
        <w:t>和网络公告、电话咨询、公司网站、投资者管理信箱和网上交流会等多种方式积极与投资者交流。</w:t>
      </w:r>
    </w:p>
    <w:p>
      <w:pPr>
        <w:pStyle w:val="BodyText"/>
        <w:spacing w:line="240" w:lineRule="auto" w:before="63"/>
        <w:ind w:right="0"/>
        <w:jc w:val="both"/>
      </w:pPr>
      <w:r>
        <w:rPr/>
        <w:t>上市公司及其子公司是否属于国家环境保护部门规定的重污染行业</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both"/>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136"/>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6"/>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004"/>
        <w:gridCol w:w="850"/>
        <w:gridCol w:w="993"/>
        <w:gridCol w:w="426"/>
        <w:gridCol w:w="992"/>
        <w:gridCol w:w="991"/>
        <w:gridCol w:w="993"/>
        <w:gridCol w:w="994"/>
        <w:gridCol w:w="708"/>
      </w:tblGrid>
      <w:tr>
        <w:trPr>
          <w:trHeight w:val="205"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4395" w:type="dxa"/>
            <w:gridSpan w:val="5"/>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46,701,169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t>24,896,231</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32,849,787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-21,013,376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36,732,642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83,433,811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46,701,169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t>24,896,231</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32,849,787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-21,013,376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36,732,642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83,433,811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531,548,549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91.92%</w:t>
            </w: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268,723,187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21,013,376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289,736,563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821,285,112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90.78%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531,548,549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91.92%</w:t>
            </w:r>
          </w:p>
        </w:tc>
        <w:tc>
          <w:tcPr>
            <w:tcW w:w="99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268,723,187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21,013,376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289,736,563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821,285,112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90.78%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578,249,718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t>24,896,231</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301,572,974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326,469,205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904,718,923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36"/>
        <w:jc w:val="left"/>
      </w:pPr>
      <w:r>
        <w:rPr/>
        <w:t>股份变动的原因</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48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）《关于核准广东省广告股份有限公司 </w:t>
      </w:r>
      <w:r>
        <w:rPr>
          <w:spacing w:val="-1"/>
        </w:rPr>
        <w:t>向祝卫东等发行股份购买资产并募集配套资金的批复》（证监许可</w:t>
      </w:r>
      <w:r>
        <w:rPr>
          <w:rFonts w:ascii="Times New Roman" w:hAnsi="Times New Roman" w:cs="Times New Roman" w:eastAsia="Times New Roman" w:hint="default"/>
          <w:spacing w:val="-1"/>
        </w:rPr>
        <w:t>[2014]1211</w:t>
      </w:r>
      <w:r>
        <w:rPr>
          <w:spacing w:val="-1"/>
        </w:rPr>
        <w:t>号），中国证监会核准公司向祝卫东等</w:t>
      </w:r>
      <w:r>
        <w:rPr>
          <w:rFonts w:ascii="Times New Roman" w:hAnsi="Times New Roman" w:cs="Times New Roman" w:eastAsia="Times New Roman" w:hint="default"/>
          <w:spacing w:val="-1"/>
        </w:rPr>
        <w:t>17</w:t>
      </w:r>
      <w:r>
        <w:rPr>
          <w:spacing w:val="-1"/>
        </w:rPr>
        <w:t>名对</w:t>
      </w:r>
      <w:r>
        <w:rPr>
          <w:spacing w:val="-55"/>
        </w:rPr>
        <w:t> </w:t>
      </w:r>
      <w:r>
        <w:rPr/>
        <w:t>象合计发行</w:t>
      </w:r>
      <w:r>
        <w:rPr>
          <w:rFonts w:ascii="Times New Roman" w:hAnsi="Times New Roman" w:cs="Times New Roman" w:eastAsia="Times New Roman" w:hint="default"/>
        </w:rPr>
        <w:t>17,141,129</w:t>
      </w:r>
      <w:r>
        <w:rPr/>
        <w:t>股购买资产，同时核准公司非公开发行不超过</w:t>
      </w:r>
      <w:r>
        <w:rPr>
          <w:rFonts w:ascii="Times New Roman" w:hAnsi="Times New Roman" w:cs="Times New Roman" w:eastAsia="Times New Roman" w:hint="default"/>
        </w:rPr>
        <w:t>8,467,023</w:t>
      </w:r>
      <w:r>
        <w:rPr/>
        <w:t>股新股募集发行股份购买资产的配套资金。</w:t>
      </w:r>
    </w:p>
    <w:p>
      <w:pPr>
        <w:pStyle w:val="BodyText"/>
        <w:spacing w:line="240" w:lineRule="auto" w:before="13"/>
        <w:ind w:left="514" w:right="113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日，公司向祝卫东等</w:t>
      </w:r>
      <w:r>
        <w:rPr>
          <w:rFonts w:ascii="Times New Roman" w:hAnsi="Times New Roman" w:cs="Times New Roman" w:eastAsia="Times New Roman" w:hint="default"/>
        </w:rPr>
        <w:t>17</w:t>
      </w:r>
      <w:r>
        <w:rPr/>
        <w:t>名对象合计发行的</w:t>
      </w:r>
      <w:r>
        <w:rPr>
          <w:rFonts w:ascii="Times New Roman" w:hAnsi="Times New Roman" w:cs="Times New Roman" w:eastAsia="Times New Roman" w:hint="default"/>
        </w:rPr>
        <w:t>17,141,129</w:t>
      </w:r>
      <w:r>
        <w:rPr/>
        <w:t>股股票在深圳证券交易所上市。</w:t>
      </w:r>
    </w:p>
    <w:p>
      <w:pPr>
        <w:pStyle w:val="BodyText"/>
        <w:spacing w:line="300" w:lineRule="auto" w:before="63"/>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日，公司向浙江浙商证券资产管理有限公司、兴业全球基金管理有限公司、财通基金管理有限公司、泰康资</w:t>
      </w:r>
      <w:r>
        <w:rPr/>
        <w:t> 产管理有限责任公司合计发行的</w:t>
      </w:r>
      <w:r>
        <w:rPr>
          <w:rFonts w:ascii="Times New Roman" w:hAnsi="Times New Roman" w:cs="Times New Roman" w:eastAsia="Times New Roman" w:hint="default"/>
        </w:rPr>
        <w:t>7,755,102</w:t>
      </w:r>
      <w:r>
        <w:rPr/>
        <w:t>股股票在深圳证券交易所上市。</w:t>
      </w:r>
    </w:p>
    <w:p>
      <w:pPr>
        <w:pStyle w:val="BodyText"/>
        <w:spacing w:line="300" w:lineRule="auto" w:before="13"/>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日，公司召开的</w:t>
      </w:r>
      <w:r>
        <w:rPr>
          <w:rFonts w:ascii="Times New Roman" w:hAnsi="Times New Roman" w:cs="Times New Roman" w:eastAsia="Times New Roman" w:hint="default"/>
        </w:rPr>
        <w:t>2014</w:t>
      </w:r>
      <w:r>
        <w:rPr/>
        <w:t>年年度股东大会审议通过：以公司总股本</w:t>
      </w:r>
      <w:r>
        <w:rPr>
          <w:rFonts w:ascii="Times New Roman" w:hAnsi="Times New Roman" w:cs="Times New Roman" w:eastAsia="Times New Roman" w:hint="default"/>
        </w:rPr>
        <w:t>603,145,949</w:t>
      </w:r>
      <w:r>
        <w:rPr/>
        <w:t>股为基数，以资本公积金向全体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日，公司权益分派实施完毕，公司股份相应增加。</w:t>
      </w:r>
    </w:p>
    <w:p>
      <w:pPr>
        <w:pStyle w:val="BodyText"/>
        <w:spacing w:line="240" w:lineRule="auto" w:before="13"/>
        <w:ind w:left="514" w:right="1136"/>
        <w:jc w:val="left"/>
      </w:pPr>
      <w:r>
        <w:rPr/>
        <w:t>报告期内，公司高管持股累计解除锁定</w:t>
      </w:r>
      <w:r>
        <w:rPr>
          <w:rFonts w:ascii="Times New Roman" w:hAnsi="Times New Roman" w:cs="Times New Roman" w:eastAsia="Times New Roman" w:hint="default"/>
        </w:rPr>
        <w:t>21,013,376</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4" w:right="1136"/>
        <w:jc w:val="left"/>
      </w:pPr>
      <w:r>
        <w:rPr/>
        <w:t>股份变动的批准情况</w:t>
      </w:r>
    </w:p>
    <w:p>
      <w:pPr>
        <w:pStyle w:val="BodyText"/>
        <w:spacing w:line="338" w:lineRule="auto" w:before="117"/>
        <w:ind w:left="513" w:right="113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日收到中国证券监督管理委员会（以下简称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）《关于核准广东省广告股份有限公司向</w:t>
      </w:r>
    </w:p>
    <w:p>
      <w:pPr>
        <w:pStyle w:val="BodyText"/>
        <w:spacing w:line="230" w:lineRule="exact"/>
        <w:ind w:right="0"/>
        <w:jc w:val="left"/>
      </w:pPr>
      <w:r>
        <w:rPr/>
        <w:t>祝卫东等发行股份购买资产并募集配套资金的批复》（证监许可</w:t>
      </w:r>
      <w:r>
        <w:rPr>
          <w:rFonts w:ascii="Times New Roman" w:hAnsi="Times New Roman" w:cs="Times New Roman" w:eastAsia="Times New Roman" w:hint="default"/>
        </w:rPr>
        <w:t>[2014]1211</w:t>
      </w:r>
      <w:r>
        <w:rPr/>
        <w:t>号），中国证监会核准公司向祝卫东等</w:t>
      </w:r>
      <w:r>
        <w:rPr>
          <w:rFonts w:ascii="Times New Roman" w:hAnsi="Times New Roman" w:cs="Times New Roman" w:eastAsia="Times New Roman" w:hint="default"/>
        </w:rPr>
        <w:t>17</w:t>
      </w:r>
      <w:r>
        <w:rPr/>
        <w:t>名对象</w:t>
      </w:r>
    </w:p>
    <w:p>
      <w:pPr>
        <w:pStyle w:val="BodyText"/>
        <w:spacing w:line="300" w:lineRule="auto" w:before="63"/>
        <w:ind w:left="514" w:right="1122" w:hanging="360"/>
        <w:jc w:val="left"/>
      </w:pPr>
      <w:r>
        <w:rPr/>
        <w:t>合计发行</w:t>
      </w:r>
      <w:r>
        <w:rPr>
          <w:rFonts w:ascii="Times New Roman" w:hAnsi="Times New Roman" w:cs="Times New Roman" w:eastAsia="Times New Roman" w:hint="default"/>
        </w:rPr>
        <w:t>17,141,129</w:t>
      </w:r>
      <w:r>
        <w:rPr/>
        <w:t>股购买资产，同时核准公司非公开发行不超过</w:t>
      </w:r>
      <w:r>
        <w:rPr>
          <w:rFonts w:ascii="Times New Roman" w:hAnsi="Times New Roman" w:cs="Times New Roman" w:eastAsia="Times New Roman" w:hint="default"/>
        </w:rPr>
        <w:t>8,467,023</w:t>
      </w:r>
      <w:r>
        <w:rPr/>
        <w:t>股新股募集发行股份购买资产的配套资金。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2014</w:t>
      </w:r>
      <w:r>
        <w:rPr/>
        <w:t>年年度股东大会审议通过：以公司总股本</w:t>
      </w:r>
      <w:r>
        <w:rPr>
          <w:rFonts w:ascii="Times New Roman" w:hAnsi="Times New Roman" w:cs="Times New Roman" w:eastAsia="Times New Roman" w:hint="default"/>
        </w:rPr>
        <w:t>603,145,949</w:t>
      </w:r>
      <w:r>
        <w:rPr/>
        <w:t>股为基数，以资本公积金向全体</w:t>
      </w:r>
    </w:p>
    <w:p>
      <w:pPr>
        <w:pStyle w:val="BodyText"/>
        <w:spacing w:line="340" w:lineRule="auto" w:before="13"/>
        <w:ind w:right="4093"/>
        <w:jc w:val="left"/>
      </w:pPr>
      <w:r>
        <w:rPr/>
        <w:t>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日，公司权益分派实施完毕，公司股份相应增加。 股份变动的过户情况</w:t>
      </w:r>
    </w:p>
    <w:p>
      <w:pPr>
        <w:pStyle w:val="BodyText"/>
        <w:spacing w:line="240" w:lineRule="auto" w:before="41"/>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1130" w:firstLine="360"/>
        <w:jc w:val="both"/>
      </w:pPr>
      <w:r>
        <w:rPr/>
        <w:t>标的资产雅润文化就本次发行股份购买资产过户事宜履行工商变更登记手续，并取得了上海市工商行政管理局于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日换发的《企业法人营业执照》（注册号为：</w:t>
      </w:r>
      <w:r>
        <w:rPr>
          <w:rFonts w:ascii="Times New Roman" w:hAnsi="Times New Roman" w:cs="Times New Roman" w:eastAsia="Times New Roman" w:hint="default"/>
        </w:rPr>
        <w:t>310114001632488</w:t>
      </w:r>
      <w:r>
        <w:rPr/>
        <w:t>）。标的资产已变更登记至省广股份名下，双方已</w:t>
      </w:r>
      <w:r>
        <w:rPr>
          <w:spacing w:val="-84"/>
        </w:rPr>
        <w:t> </w:t>
      </w:r>
      <w:r>
        <w:rPr>
          <w:spacing w:val="-84"/>
        </w:rPr>
      </w:r>
      <w:r>
        <w:rPr/>
        <w:t>完成了雅润文化</w:t>
      </w:r>
      <w:r>
        <w:rPr>
          <w:rFonts w:ascii="Times New Roman" w:hAnsi="Times New Roman" w:cs="Times New Roman" w:eastAsia="Times New Roman" w:hint="default"/>
        </w:rPr>
        <w:t>100%</w:t>
      </w:r>
      <w:r>
        <w:rPr/>
        <w:t>股权的过户事宜，相关工商变更登记手续已办理完毕，雅润文化成为省广股份的全资子公司。</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0"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日，瑞华会计师事务所（特殊普通合伙）出具《验资报告》（瑞华验字</w:t>
      </w:r>
      <w:r>
        <w:rPr>
          <w:rFonts w:ascii="Times New Roman" w:hAnsi="Times New Roman" w:cs="Times New Roman" w:eastAsia="Times New Roman" w:hint="default"/>
          <w:spacing w:val="-1"/>
        </w:rPr>
        <w:t>[2014]48070007</w:t>
      </w:r>
      <w:r>
        <w:rPr>
          <w:spacing w:val="-1"/>
        </w:rPr>
        <w:t>号），经其审验认</w:t>
      </w:r>
      <w:r>
        <w:rPr/>
        <w:t> 为：截至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日止，公司实际已向祝卫东等</w:t>
      </w:r>
      <w:r>
        <w:rPr>
          <w:rFonts w:ascii="Times New Roman" w:hAnsi="Times New Roman" w:cs="Times New Roman" w:eastAsia="Times New Roman" w:hint="default"/>
        </w:rPr>
        <w:t>17</w:t>
      </w:r>
      <w:r>
        <w:rPr/>
        <w:t>名交易对方发行</w:t>
      </w:r>
      <w:r>
        <w:rPr>
          <w:rFonts w:ascii="Times New Roman" w:hAnsi="Times New Roman" w:cs="Times New Roman" w:eastAsia="Times New Roman" w:hint="default"/>
        </w:rPr>
        <w:t>17,141,129</w:t>
      </w:r>
      <w:r>
        <w:rPr/>
        <w:t>股人民币普通股。</w:t>
      </w:r>
    </w:p>
    <w:p>
      <w:pPr>
        <w:pStyle w:val="BodyText"/>
        <w:spacing w:line="300" w:lineRule="auto" w:before="133"/>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日，瑞华会计师事务所对公司募集资金净额进行了验资，并出具了瑞华验字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48070003</w:t>
      </w:r>
      <w:r>
        <w:rPr/>
        <w:t>号《验资报 告》，经审验，截至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日止，公司实际已向浙江浙商证券资产管理有限公司、兴业全球基金管理有限公司、财通</w:t>
      </w:r>
      <w:r>
        <w:rPr>
          <w:spacing w:val="-83"/>
        </w:rPr>
        <w:t> </w:t>
      </w:r>
      <w:r>
        <w:rPr>
          <w:spacing w:val="-83"/>
        </w:rPr>
      </w:r>
      <w:r>
        <w:rPr/>
        <w:t>基金管理有限公司、泰康资产管理有限责任公司发行</w:t>
      </w:r>
      <w:r>
        <w:rPr>
          <w:rFonts w:ascii="Times New Roman" w:hAnsi="Times New Roman" w:cs="Times New Roman" w:eastAsia="Times New Roman" w:hint="default"/>
        </w:rPr>
        <w:t>7,755,102</w:t>
      </w:r>
      <w:r>
        <w:rPr/>
        <w:t>股人民币普通股。</w:t>
      </w:r>
    </w:p>
    <w:p>
      <w:pPr>
        <w:spacing w:line="240" w:lineRule="auto" w:before="0"/>
        <w:rPr>
          <w:rFonts w:ascii="宋体" w:hAnsi="宋体" w:cs="宋体" w:eastAsia="宋体" w:hint="default"/>
          <w:sz w:val="18"/>
          <w:szCs w:val="18"/>
        </w:rPr>
      </w:pPr>
    </w:p>
    <w:p>
      <w:pPr>
        <w:pStyle w:val="BodyText"/>
        <w:spacing w:line="240" w:lineRule="auto" w:before="130"/>
        <w:ind w:left="154" w:right="0"/>
        <w:jc w:val="both"/>
      </w:pPr>
      <w:r>
        <w:rPr/>
        <w:t>股份变动对最近一年和最近一期基本每股收益和稀释每股收益、归属于公司普通股股东的每股净资产等财务指标的影响</w:t>
      </w:r>
    </w:p>
    <w:p>
      <w:pPr>
        <w:pStyle w:val="BodyText"/>
        <w:spacing w:line="338" w:lineRule="auto" w:before="117"/>
        <w:ind w:left="513" w:right="13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报告期内，公司发行股份及支付现金购买资产并募集配套资金和实施资本公积转增股本，实施后公司总股本增加了</w:t>
      </w:r>
    </w:p>
    <w:p>
      <w:pPr>
        <w:pStyle w:val="BodyText"/>
        <w:spacing w:line="300" w:lineRule="auto" w:before="2"/>
        <w:ind w:right="1139"/>
        <w:jc w:val="both"/>
      </w:pPr>
      <w:r>
        <w:rPr>
          <w:rFonts w:ascii="Times New Roman" w:hAnsi="Times New Roman" w:cs="Times New Roman" w:eastAsia="Times New Roman" w:hint="default"/>
        </w:rPr>
        <w:t>309,328,076.00</w:t>
      </w:r>
      <w:r>
        <w:rPr/>
        <w:t>股，此次变动致使公司</w:t>
      </w:r>
      <w:r>
        <w:rPr>
          <w:rFonts w:ascii="Times New Roman" w:hAnsi="Times New Roman" w:cs="Times New Roman" w:eastAsia="Times New Roman" w:hint="default"/>
        </w:rPr>
        <w:t>2014</w:t>
      </w:r>
      <w:r>
        <w:rPr/>
        <w:t>年度的每股收益及每股净资产等指标被摊薄，按照变动后的新股本</w:t>
      </w:r>
      <w:r>
        <w:rPr>
          <w:rFonts w:ascii="Times New Roman" w:hAnsi="Times New Roman" w:cs="Times New Roman" w:eastAsia="Times New Roman" w:hint="default"/>
        </w:rPr>
        <w:t>904,718,923.00 </w:t>
      </w:r>
      <w:r>
        <w:rPr/>
        <w:t>股计算，</w:t>
      </w:r>
      <w:r>
        <w:rPr>
          <w:rFonts w:ascii="Times New Roman" w:hAnsi="Times New Roman" w:cs="Times New Roman" w:eastAsia="Times New Roman" w:hint="default"/>
        </w:rPr>
        <w:t>2014</w:t>
      </w:r>
      <w:r>
        <w:rPr/>
        <w:t>年度每股收益、归属公司普通股东的每股净资产分别为</w:t>
      </w:r>
      <w:r>
        <w:rPr>
          <w:rFonts w:ascii="Times New Roman" w:hAnsi="Times New Roman" w:cs="Times New Roman" w:eastAsia="Times New Roman" w:hint="default"/>
        </w:rPr>
        <w:t>0.49</w:t>
      </w:r>
      <w:r>
        <w:rPr/>
        <w:t>元、</w:t>
      </w:r>
      <w:r>
        <w:rPr>
          <w:rFonts w:ascii="Times New Roman" w:hAnsi="Times New Roman" w:cs="Times New Roman" w:eastAsia="Times New Roman" w:hint="default"/>
        </w:rPr>
        <w:t>2.13</w:t>
      </w:r>
      <w:r>
        <w:rPr/>
        <w:t>元，</w:t>
      </w:r>
      <w:r>
        <w:rPr>
          <w:rFonts w:ascii="Times New Roman" w:hAnsi="Times New Roman" w:cs="Times New Roman" w:eastAsia="Times New Roman" w:hint="default"/>
        </w:rPr>
        <w:t>2015</w:t>
      </w:r>
      <w:r>
        <w:rPr/>
        <w:t>年每股收益、归属公司普通股东 的每股净资产分别为</w:t>
      </w:r>
      <w:r>
        <w:rPr>
          <w:rFonts w:ascii="Times New Roman" w:hAnsi="Times New Roman" w:cs="Times New Roman" w:eastAsia="Times New Roman" w:hint="default"/>
        </w:rPr>
        <w:t>0.61</w:t>
      </w:r>
      <w:r>
        <w:rPr/>
        <w:t>元、</w:t>
      </w:r>
      <w:r>
        <w:rPr>
          <w:rFonts w:ascii="Times New Roman" w:hAnsi="Times New Roman" w:cs="Times New Roman" w:eastAsia="Times New Roman" w:hint="default"/>
        </w:rPr>
        <w:t>2.69</w:t>
      </w:r>
      <w:r>
        <w:rPr/>
        <w:t>元。</w:t>
      </w:r>
    </w:p>
    <w:p>
      <w:pPr>
        <w:pStyle w:val="BodyText"/>
        <w:spacing w:line="240" w:lineRule="auto" w:before="53"/>
        <w:ind w:right="0"/>
        <w:jc w:val="both"/>
      </w:pPr>
      <w:r>
        <w:rPr/>
        <w:t>公司认为必要或证券监管机构要求披露的其他内容</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限售股东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46,701,169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sz w:val="18"/>
              </w:rPr>
              <w:t>21,013,376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57,746,018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83,433,811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 w:right="47"/>
              <w:jc w:val="both"/>
              <w:rPr>
                <w:rFonts w:ascii="宋体" w:hAnsi="宋体" w:cs="宋体" w:eastAsia="宋体" w:hint="default"/>
                <w:sz w:val="18"/>
                <w:szCs w:val="18"/>
              </w:rPr>
            </w:pPr>
            <w:r>
              <w:rPr>
                <w:rFonts w:ascii="宋体" w:hAnsi="宋体" w:cs="宋体" w:eastAsia="宋体" w:hint="default"/>
                <w:sz w:val="18"/>
                <w:szCs w:val="18"/>
              </w:rPr>
              <w:t>非公开发行股份 购买资产、资本 公积转增股本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自新增股份上市 流通日起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w:t>
            </w:r>
          </w:p>
          <w:p>
            <w:pPr>
              <w:pStyle w:val="TableParagraph"/>
              <w:spacing w:line="302" w:lineRule="auto"/>
              <w:ind w:left="22" w:right="23"/>
              <w:jc w:val="center"/>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个月后解除 限售</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46,701,169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1"/>
              <w:jc w:val="right"/>
              <w:rPr>
                <w:rFonts w:ascii="Times New Roman" w:hAnsi="Times New Roman" w:cs="Times New Roman" w:eastAsia="Times New Roman" w:hint="default"/>
                <w:sz w:val="18"/>
                <w:szCs w:val="18"/>
              </w:rPr>
            </w:pPr>
            <w:r>
              <w:rPr>
                <w:rFonts w:ascii="Times New Roman"/>
                <w:sz w:val="18"/>
              </w:rPr>
              <w:t>21,013,376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57,746,018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83,433,811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6"/>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565"/>
        <w:gridCol w:w="1023"/>
        <w:gridCol w:w="1296"/>
        <w:gridCol w:w="1508"/>
        <w:gridCol w:w="1083"/>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56"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5" w:right="87" w:hanging="181"/>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17,141,129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17,141,129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7,755,102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7,755,102</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8"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54" w:right="1136"/>
        <w:jc w:val="left"/>
      </w:pPr>
      <w:r>
        <w:rPr/>
        <w:t>报告期内证券发行（不含优先股）情况的说明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0"/>
        <w:jc w:val="both"/>
      </w:pP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日收到中国证券监督管理委员会（以下简称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）《关于核准广东省广告股份有限公司向</w:t>
      </w:r>
      <w:r>
        <w:rPr/>
        <w:t> </w:t>
      </w:r>
      <w:r>
        <w:rPr>
          <w:spacing w:val="-1"/>
        </w:rPr>
        <w:t>祝卫东等发行股份购买资产并募集配套资金的批复》（证监许可</w:t>
      </w:r>
      <w:r>
        <w:rPr>
          <w:rFonts w:ascii="Times New Roman" w:hAnsi="Times New Roman" w:cs="Times New Roman" w:eastAsia="Times New Roman" w:hint="default"/>
          <w:spacing w:val="-1"/>
        </w:rPr>
        <w:t>[2014]1211</w:t>
      </w:r>
      <w:r>
        <w:rPr>
          <w:spacing w:val="-1"/>
        </w:rPr>
        <w:t>号），中国证监会核准公司向祝卫东等</w:t>
      </w:r>
      <w:r>
        <w:rPr>
          <w:rFonts w:ascii="Times New Roman" w:hAnsi="Times New Roman" w:cs="Times New Roman" w:eastAsia="Times New Roman" w:hint="default"/>
          <w:spacing w:val="-1"/>
        </w:rPr>
        <w:t>17</w:t>
      </w:r>
      <w:r>
        <w:rPr>
          <w:spacing w:val="-1"/>
        </w:rPr>
        <w:t>名对象</w:t>
      </w:r>
      <w:r>
        <w:rPr>
          <w:spacing w:val="-54"/>
        </w:rPr>
        <w:t> </w:t>
      </w:r>
      <w:r>
        <w:rPr/>
        <w:t>合计发行</w:t>
      </w:r>
      <w:r>
        <w:rPr>
          <w:rFonts w:ascii="Times New Roman" w:hAnsi="Times New Roman" w:cs="Times New Roman" w:eastAsia="Times New Roman" w:hint="default"/>
        </w:rPr>
        <w:t>17,141,129</w:t>
      </w:r>
      <w:r>
        <w:rPr/>
        <w:t>股购买资产，同时核准公司非公开发行不超过</w:t>
      </w:r>
      <w:r>
        <w:rPr>
          <w:rFonts w:ascii="Times New Roman" w:hAnsi="Times New Roman" w:cs="Times New Roman" w:eastAsia="Times New Roman" w:hint="default"/>
        </w:rPr>
        <w:t>8,467,023</w:t>
      </w:r>
      <w:r>
        <w:rPr/>
        <w:t>股新股募集发行股份购买资产的配套资金。</w:t>
      </w:r>
    </w:p>
    <w:p>
      <w:pPr>
        <w:pStyle w:val="BodyText"/>
        <w:spacing w:line="300" w:lineRule="auto" w:before="133"/>
        <w:ind w:right="1131" w:firstLine="360"/>
        <w:jc w:val="both"/>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日，公司向祝卫东等</w:t>
      </w:r>
      <w:r>
        <w:rPr>
          <w:rFonts w:ascii="Times New Roman" w:hAnsi="Times New Roman" w:cs="Times New Roman" w:eastAsia="Times New Roman" w:hint="default"/>
          <w:spacing w:val="-2"/>
        </w:rPr>
        <w:t>17</w:t>
      </w:r>
      <w:r>
        <w:rPr>
          <w:spacing w:val="-2"/>
        </w:rPr>
        <w:t>名对象合计发行</w:t>
      </w:r>
      <w:r>
        <w:rPr>
          <w:rFonts w:ascii="Times New Roman" w:hAnsi="Times New Roman" w:cs="Times New Roman" w:eastAsia="Times New Roman" w:hint="default"/>
          <w:spacing w:val="-2"/>
        </w:rPr>
        <w:t>17,141,129</w:t>
      </w:r>
      <w:r>
        <w:rPr>
          <w:spacing w:val="-2"/>
        </w:rPr>
        <w:t>股在深交所上市；截至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日，公司向浙江浙</w:t>
      </w:r>
      <w:r>
        <w:rPr/>
        <w:t> 商证券资产管理有限公司等</w:t>
      </w:r>
      <w:r>
        <w:rPr>
          <w:rFonts w:ascii="Times New Roman" w:hAnsi="Times New Roman" w:cs="Times New Roman" w:eastAsia="Times New Roman" w:hint="default"/>
        </w:rPr>
        <w:t>4</w:t>
      </w:r>
      <w:r>
        <w:rPr/>
        <w:t>家机构发行的</w:t>
      </w:r>
      <w:r>
        <w:rPr>
          <w:rFonts w:ascii="Times New Roman" w:hAnsi="Times New Roman" w:cs="Times New Roman" w:eastAsia="Times New Roman" w:hint="default"/>
        </w:rPr>
        <w:t>7,755,102</w:t>
      </w:r>
      <w:r>
        <w:rPr/>
        <w:t>股在深交所上市。</w:t>
      </w:r>
    </w:p>
    <w:p>
      <w:pPr>
        <w:spacing w:line="240" w:lineRule="auto" w:before="1"/>
        <w:rPr>
          <w:rFonts w:ascii="宋体" w:hAnsi="宋体" w:cs="宋体" w:eastAsia="宋体" w:hint="default"/>
          <w:sz w:val="22"/>
          <w:szCs w:val="22"/>
        </w:rPr>
      </w:pPr>
    </w:p>
    <w:p>
      <w:pPr>
        <w:pStyle w:val="Heading3"/>
        <w:spacing w:line="240" w:lineRule="auto"/>
        <w:ind w:left="154" w:right="1136"/>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42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）《关于核准广东省广告股份有限公司 </w:t>
      </w:r>
      <w:r>
        <w:rPr>
          <w:spacing w:val="-2"/>
        </w:rPr>
        <w:t>向祝卫东等发行股份购买资产并募集配套资金的批复》（证监许可</w:t>
      </w:r>
      <w:r>
        <w:rPr>
          <w:rFonts w:ascii="Times New Roman" w:hAnsi="Times New Roman" w:cs="Times New Roman" w:eastAsia="Times New Roman" w:hint="default"/>
          <w:spacing w:val="-2"/>
        </w:rPr>
        <w:t>[2014]1211</w:t>
      </w:r>
      <w:r>
        <w:rPr>
          <w:spacing w:val="-2"/>
        </w:rPr>
        <w:t>号），公司向祝卫东等</w:t>
      </w:r>
      <w:r>
        <w:rPr>
          <w:rFonts w:ascii="Times New Roman" w:hAnsi="Times New Roman" w:cs="Times New Roman" w:eastAsia="Times New Roman" w:hint="default"/>
          <w:spacing w:val="-2"/>
        </w:rPr>
        <w:t>17</w:t>
      </w:r>
      <w:r>
        <w:rPr>
          <w:spacing w:val="-2"/>
        </w:rPr>
        <w:t>名对象发行</w:t>
      </w:r>
      <w:r>
        <w:rPr>
          <w:rFonts w:ascii="Times New Roman" w:hAnsi="Times New Roman" w:cs="Times New Roman" w:eastAsia="Times New Roman" w:hint="default"/>
          <w:spacing w:val="-2"/>
        </w:rPr>
        <w:t>17,141,129</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股购买资产并向</w:t>
      </w:r>
      <w:r>
        <w:rPr>
          <w:rFonts w:ascii="Times New Roman" w:hAnsi="Times New Roman" w:cs="Times New Roman" w:eastAsia="Times New Roman" w:hint="default"/>
          <w:spacing w:val="-2"/>
        </w:rPr>
        <w:t>4</w:t>
      </w:r>
      <w:r>
        <w:rPr>
          <w:spacing w:val="-2"/>
        </w:rPr>
        <w:t>家机构发行</w:t>
      </w:r>
      <w:r>
        <w:rPr>
          <w:rFonts w:ascii="Times New Roman" w:hAnsi="Times New Roman" w:cs="Times New Roman" w:eastAsia="Times New Roman" w:hint="default"/>
          <w:spacing w:val="-2"/>
        </w:rPr>
        <w:t>7,755,102</w:t>
      </w:r>
      <w:r>
        <w:rPr>
          <w:spacing w:val="-2"/>
        </w:rPr>
        <w:t>股募集配套资金，该批股份分别于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日和</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日在深交所上市，公司总股本</w:t>
      </w:r>
      <w:r>
        <w:rPr>
          <w:spacing w:val="-46"/>
        </w:rPr>
        <w:t> </w:t>
      </w:r>
      <w:r>
        <w:rPr>
          <w:spacing w:val="-46"/>
        </w:rPr>
      </w:r>
      <w:r>
        <w:rPr/>
        <w:t>从</w:t>
      </w:r>
      <w:r>
        <w:rPr>
          <w:rFonts w:ascii="Times New Roman" w:hAnsi="Times New Roman" w:cs="Times New Roman" w:eastAsia="Times New Roman" w:hint="default"/>
        </w:rPr>
        <w:t>578,249,718</w:t>
      </w:r>
      <w:r>
        <w:rPr/>
        <w:t>增加到</w:t>
      </w:r>
      <w:r>
        <w:rPr>
          <w:rFonts w:ascii="Times New Roman" w:hAnsi="Times New Roman" w:cs="Times New Roman" w:eastAsia="Times New Roman" w:hint="default"/>
        </w:rPr>
        <w:t>603,145,949</w:t>
      </w:r>
      <w:r>
        <w:rPr/>
        <w:t>股。</w:t>
      </w:r>
    </w:p>
    <w:p>
      <w:pPr>
        <w:pStyle w:val="BodyText"/>
        <w:spacing w:line="240" w:lineRule="auto" w:before="13"/>
        <w:ind w:left="51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日，公司召开的</w:t>
      </w:r>
      <w:r>
        <w:rPr>
          <w:rFonts w:ascii="Times New Roman" w:hAnsi="Times New Roman" w:cs="Times New Roman" w:eastAsia="Times New Roman" w:hint="default"/>
        </w:rPr>
        <w:t>2014</w:t>
      </w:r>
      <w:r>
        <w:rPr/>
        <w:t>年年度股东大会审议通过：以公司总股本</w:t>
      </w:r>
      <w:r>
        <w:rPr>
          <w:rFonts w:ascii="Times New Roman" w:hAnsi="Times New Roman" w:cs="Times New Roman" w:eastAsia="Times New Roman" w:hint="default"/>
        </w:rPr>
        <w:t>603,145,949</w:t>
      </w:r>
      <w:r>
        <w:rPr/>
        <w:t>股为基数，向全体股东每</w:t>
      </w:r>
      <w:r>
        <w:rPr>
          <w:rFonts w:ascii="Times New Roman" w:hAnsi="Times New Roman" w:cs="Times New Roman" w:eastAsia="Times New Roman" w:hint="default"/>
        </w:rPr>
        <w:t>10</w:t>
      </w:r>
      <w:r>
        <w:rPr/>
        <w:t>股派</w:t>
      </w:r>
    </w:p>
    <w:p>
      <w:pPr>
        <w:pStyle w:val="BodyText"/>
        <w:spacing w:line="300" w:lineRule="auto" w:before="63"/>
        <w:ind w:right="0"/>
        <w:jc w:val="left"/>
      </w:pPr>
      <w:r>
        <w:rPr>
          <w:rFonts w:ascii="Times New Roman" w:hAnsi="Times New Roman" w:cs="Times New Roman" w:eastAsia="Times New Roman" w:hint="default"/>
          <w:spacing w:val="-1"/>
        </w:rPr>
        <w:t>1.10</w:t>
      </w:r>
      <w:r>
        <w:rPr>
          <w:spacing w:val="-1"/>
        </w:rPr>
        <w:t>元人民币现金；同时，以资本公积金向全体股东每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日，公司权益分派实施完毕，公司总股本</w:t>
      </w:r>
      <w:r>
        <w:rPr>
          <w:spacing w:val="-70"/>
        </w:rPr>
        <w:t> </w:t>
      </w:r>
      <w:r>
        <w:rPr>
          <w:spacing w:val="-70"/>
        </w:rPr>
      </w:r>
      <w:r>
        <w:rPr/>
        <w:t>增至</w:t>
      </w:r>
      <w:r>
        <w:rPr>
          <w:rFonts w:ascii="Times New Roman" w:hAnsi="Times New Roman" w:cs="Times New Roman" w:eastAsia="Times New Roman" w:hint="default"/>
        </w:rPr>
        <w:t>904,718,923</w:t>
      </w:r>
      <w:r>
        <w:rPr/>
        <w:t>股。</w:t>
      </w:r>
    </w:p>
    <w:p>
      <w:pPr>
        <w:spacing w:line="240" w:lineRule="auto" w:before="1"/>
        <w:rPr>
          <w:rFonts w:ascii="宋体" w:hAnsi="宋体" w:cs="宋体" w:eastAsia="宋体" w:hint="default"/>
          <w:sz w:val="22"/>
          <w:szCs w:val="22"/>
        </w:rPr>
      </w:pPr>
    </w:p>
    <w:p>
      <w:pPr>
        <w:pStyle w:val="Heading3"/>
        <w:spacing w:line="240" w:lineRule="auto"/>
        <w:ind w:left="154" w:right="1136"/>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6"/>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6"/>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709"/>
        <w:gridCol w:w="315"/>
        <w:gridCol w:w="819"/>
        <w:gridCol w:w="399"/>
        <w:gridCol w:w="592"/>
        <w:gridCol w:w="581"/>
        <w:gridCol w:w="412"/>
        <w:gridCol w:w="809"/>
        <w:gridCol w:w="326"/>
        <w:gridCol w:w="847"/>
        <w:gridCol w:w="145"/>
        <w:gridCol w:w="106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29,764</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31,479</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157,301,745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45,659,480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157,301,745</w:t>
            </w:r>
          </w:p>
        </w:tc>
        <w:tc>
          <w:tcPr>
            <w:tcW w:w="992"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零四组合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39,921,362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38,021,519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39,921,362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20,942,534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6,980,844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15,706,900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5,235,634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20,895,291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6,965,097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15,671,468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5,223,823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084"/>
        <w:gridCol w:w="329"/>
        <w:gridCol w:w="380"/>
        <w:gridCol w:w="1134"/>
        <w:gridCol w:w="991"/>
        <w:gridCol w:w="992"/>
        <w:gridCol w:w="492"/>
        <w:gridCol w:w="642"/>
        <w:gridCol w:w="707"/>
        <w:gridCol w:w="286"/>
        <w:gridCol w:w="1062"/>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一零组合</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16,421,866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-4,309,625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16,421,866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新华人寿保险股 份有限公司－分 红－团体分红</w:t>
            </w:r>
          </w:p>
          <w:p>
            <w:pPr>
              <w:pStyle w:val="TableParagraph"/>
              <w:spacing w:line="240" w:lineRule="auto" w:before="1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6" w:right="0"/>
              <w:jc w:val="left"/>
              <w:rPr>
                <w:rFonts w:ascii="Times New Roman" w:hAnsi="Times New Roman" w:cs="Times New Roman" w:eastAsia="Times New Roman" w:hint="default"/>
                <w:sz w:val="18"/>
                <w:szCs w:val="18"/>
              </w:rPr>
            </w:pPr>
            <w:r>
              <w:rPr>
                <w:rFonts w:ascii="Times New Roman"/>
                <w:sz w:val="18"/>
              </w:rPr>
              <w:t>1.53%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13,809,571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5" w:right="0"/>
              <w:jc w:val="left"/>
              <w:rPr>
                <w:rFonts w:ascii="Times New Roman" w:hAnsi="Times New Roman" w:cs="Times New Roman" w:eastAsia="Times New Roman" w:hint="default"/>
                <w:sz w:val="18"/>
                <w:szCs w:val="18"/>
              </w:rPr>
            </w:pPr>
            <w:r>
              <w:rPr>
                <w:rFonts w:ascii="Times New Roman"/>
                <w:sz w:val="18"/>
              </w:rPr>
              <w:t>10,506,515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5"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6" w:right="0"/>
              <w:jc w:val="left"/>
              <w:rPr>
                <w:rFonts w:ascii="Times New Roman" w:hAnsi="Times New Roman" w:cs="Times New Roman" w:eastAsia="Times New Roman" w:hint="default"/>
                <w:sz w:val="18"/>
                <w:szCs w:val="18"/>
              </w:rPr>
            </w:pPr>
            <w:r>
              <w:rPr>
                <w:rFonts w:ascii="Times New Roman"/>
                <w:sz w:val="18"/>
              </w:rPr>
              <w:t>13,809,571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限公司－嘉实研 究精选股票型证 券投资基金</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6" w:right="0"/>
              <w:jc w:val="left"/>
              <w:rPr>
                <w:rFonts w:ascii="Times New Roman" w:hAnsi="Times New Roman" w:cs="Times New Roman" w:eastAsia="Times New Roman" w:hint="default"/>
                <w:sz w:val="18"/>
                <w:szCs w:val="18"/>
              </w:rPr>
            </w:pPr>
            <w:r>
              <w:rPr>
                <w:rFonts w:ascii="Times New Roman"/>
                <w:sz w:val="18"/>
              </w:rPr>
              <w:t>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13,258,577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0" w:right="0"/>
              <w:jc w:val="left"/>
              <w:rPr>
                <w:rFonts w:ascii="Times New Roman" w:hAnsi="Times New Roman" w:cs="Times New Roman" w:eastAsia="Times New Roman" w:hint="default"/>
                <w:sz w:val="18"/>
                <w:szCs w:val="18"/>
              </w:rPr>
            </w:pPr>
            <w:r>
              <w:rPr>
                <w:rFonts w:ascii="Times New Roman"/>
                <w:sz w:val="18"/>
              </w:rPr>
              <w:t>7,533,555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5"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56" w:right="0"/>
              <w:jc w:val="left"/>
              <w:rPr>
                <w:rFonts w:ascii="Times New Roman" w:hAnsi="Times New Roman" w:cs="Times New Roman" w:eastAsia="Times New Roman" w:hint="default"/>
                <w:sz w:val="18"/>
                <w:szCs w:val="18"/>
              </w:rPr>
            </w:pPr>
            <w:r>
              <w:rPr>
                <w:rFonts w:ascii="Times New Roman"/>
                <w:sz w:val="18"/>
              </w:rPr>
              <w:t>13,258,577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12,032,731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12,032,731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12,032,731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11,286,659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11,286,659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11,286,659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零三组合</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10,999,615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10,999,615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10,999,615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6"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10"/>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2"/>
                <w:sz w:val="18"/>
                <w:szCs w:val="18"/>
              </w:rPr>
              <w:t>广东省广新控股集团有限公司为本公司的控股股东。公司控股股东与上述其他股东之间不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存在关联关系，也不属于《上市公司股东持股变动信息披露管理办法》中规定的一致行动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人；本公司未知上述其他股东之间是否存在关联关系，也未知是否属于一致行动人。</w:t>
            </w:r>
          </w:p>
        </w:tc>
      </w:tr>
      <w:tr>
        <w:trPr>
          <w:trHeight w:val="705"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10"/>
            <w:vMerge/>
            <w:tcBorders>
              <w:left w:val="single" w:sz="10" w:space="0" w:color="D2D2D2"/>
              <w:right w:val="single" w:sz="4" w:space="0" w:color="000000"/>
            </w:tcBorders>
          </w:tcPr>
          <w:p>
            <w:pPr/>
          </w:p>
        </w:tc>
      </w:tr>
      <w:tr>
        <w:trPr>
          <w:trHeight w:val="161"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10"/>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157,301,745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157,301,745</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39,921,362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39,921,362</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16,421,866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16,421,866</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－团体分红</w:t>
            </w: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13,809,571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13,809,571</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中国银行股份有限公司－嘉实研究 精选股票型证券投资基金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13,258,577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13,258,577</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12,032,731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12,032,731</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11,286,659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11,286,659</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10,999,615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10,999,615</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10,009,019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10,009,019</w:t>
            </w:r>
          </w:p>
        </w:tc>
      </w:tr>
      <w:tr>
        <w:trPr>
          <w:trHeight w:val="67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中国建设银行股份有限公司－鹏华 价值优势混合型证券投资基金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9,321,667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9,321,667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0"/>
        <w:gridCol w:w="4002"/>
        <w:gridCol w:w="1349"/>
        <w:gridCol w:w="1348"/>
      </w:tblGrid>
      <w:tr>
        <w:trPr>
          <w:trHeight w:val="362" w:hRule="exact"/>
        </w:trPr>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0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27" w:right="21"/>
              <w:jc w:val="both"/>
              <w:rPr>
                <w:rFonts w:ascii="宋体" w:hAnsi="宋体" w:cs="宋体" w:eastAsia="宋体" w:hint="default"/>
                <w:sz w:val="18"/>
                <w:szCs w:val="18"/>
              </w:rPr>
            </w:pPr>
            <w:r>
              <w:rPr>
                <w:rFonts w:ascii="宋体" w:hAnsi="宋体" w:cs="宋体" w:eastAsia="宋体" w:hint="default"/>
                <w:spacing w:val="-1"/>
                <w:sz w:val="18"/>
                <w:szCs w:val="18"/>
              </w:rPr>
              <w:t>广东省广新控股集团有限公司为本公司的控股股东。公司控股股东与上述其他股东之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间不存在关联关系，也不属于《上市公司股东持股变动信息披露管理办法》中规定的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一致行动人；本公司未知上述其他股东之间是否存在关联关系，也未知是否属于一致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w:t>
            </w:r>
          </w:p>
        </w:tc>
      </w:tr>
      <w:tr>
        <w:trPr>
          <w:trHeight w:val="71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3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广东省广新控股集团有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黄平</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440000000045367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股权管理；组织企业资 产重组、优化配置；资 本营运及管理；资产托 管，国内贸易，自营和 代理各类商品和技术的 进出口，但国家限定公 司经营或禁止进出口的 商品和技术除外；信息 服务业务。</w:t>
            </w:r>
          </w:p>
        </w:tc>
      </w:tr>
      <w:tr>
        <w:trPr>
          <w:trHeight w:val="133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日，广新集团持有星湖科技（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14.94%</w:t>
            </w:r>
            <w:r>
              <w:rPr>
                <w:rFonts w:ascii="宋体" w:hAnsi="宋体" w:cs="宋体" w:eastAsia="宋体" w:hint="default"/>
                <w:sz w:val="18"/>
                <w:szCs w:val="18"/>
              </w:rPr>
              <w:t>股权、持有佛塑科技</w:t>
            </w:r>
          </w:p>
          <w:p>
            <w:pPr>
              <w:pStyle w:val="TableParagraph"/>
              <w:spacing w:line="300" w:lineRule="auto" w:before="61"/>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26.01%</w:t>
            </w:r>
            <w:r>
              <w:rPr>
                <w:rFonts w:ascii="宋体" w:hAnsi="宋体" w:cs="宋体" w:eastAsia="宋体" w:hint="default"/>
                <w:sz w:val="18"/>
                <w:szCs w:val="18"/>
              </w:rPr>
              <w:t>股权、直接和间接持有生益科技（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18.70%</w:t>
            </w:r>
            <w:r>
              <w:rPr>
                <w:rFonts w:ascii="宋体" w:hAnsi="宋体" w:cs="宋体" w:eastAsia="宋体" w:hint="default"/>
                <w:sz w:val="18"/>
                <w:szCs w:val="18"/>
              </w:rPr>
              <w:t>股权、持有兴 </w:t>
            </w:r>
            <w:r>
              <w:rPr>
                <w:rFonts w:ascii="宋体" w:hAnsi="宋体" w:cs="宋体" w:eastAsia="宋体" w:hint="default"/>
                <w:spacing w:val="-2"/>
                <w:sz w:val="18"/>
                <w:szCs w:val="18"/>
              </w:rPr>
              <w:t>发铝业（香港上市公司）</w:t>
            </w:r>
            <w:r>
              <w:rPr>
                <w:rFonts w:ascii="Times New Roman" w:hAnsi="Times New Roman" w:cs="Times New Roman" w:eastAsia="Times New Roman" w:hint="default"/>
                <w:spacing w:val="-2"/>
                <w:sz w:val="18"/>
                <w:szCs w:val="18"/>
              </w:rPr>
              <w:t>29.99%</w:t>
            </w:r>
            <w:r>
              <w:rPr>
                <w:rFonts w:ascii="宋体" w:hAnsi="宋体" w:cs="宋体" w:eastAsia="宋体" w:hint="default"/>
                <w:spacing w:val="-2"/>
                <w:sz w:val="18"/>
                <w:szCs w:val="18"/>
              </w:rPr>
              <w:t>股权、持有国义招标（新三板公司）</w:t>
            </w:r>
            <w:r>
              <w:rPr>
                <w:rFonts w:ascii="Times New Roman" w:hAnsi="Times New Roman" w:cs="Times New Roman" w:eastAsia="Times New Roman" w:hint="default"/>
                <w:spacing w:val="-2"/>
                <w:sz w:val="18"/>
                <w:szCs w:val="18"/>
              </w:rPr>
              <w:t>35.60%</w:t>
            </w:r>
            <w:r>
              <w:rPr>
                <w:rFonts w:ascii="宋体" w:hAnsi="宋体" w:cs="宋体" w:eastAsia="宋体" w:hint="default"/>
                <w:spacing w:val="-2"/>
                <w:sz w:val="18"/>
                <w:szCs w:val="18"/>
              </w:rPr>
              <w:t>股权、持有信息公司</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（新三板）</w:t>
            </w:r>
            <w:r>
              <w:rPr>
                <w:rFonts w:ascii="Times New Roman" w:hAnsi="Times New Roman" w:cs="Times New Roman" w:eastAsia="Times New Roman" w:hint="default"/>
                <w:sz w:val="18"/>
                <w:szCs w:val="18"/>
              </w:rPr>
              <w:t>60.79%</w:t>
            </w:r>
            <w:r>
              <w:rPr>
                <w:rFonts w:ascii="宋体" w:hAnsi="宋体" w:cs="宋体" w:eastAsia="宋体" w:hint="default"/>
                <w:sz w:val="18"/>
                <w:szCs w:val="18"/>
              </w:rPr>
              <w:t>股权。</w:t>
            </w:r>
          </w:p>
        </w:tc>
      </w:tr>
    </w:tbl>
    <w:p>
      <w:pPr>
        <w:pStyle w:val="BodyText"/>
        <w:spacing w:line="240" w:lineRule="auto" w:before="68"/>
        <w:ind w:left="154" w:right="1136"/>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36"/>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3"/>
        <w:jc w:val="left"/>
      </w:pPr>
      <w:r>
        <w:rPr/>
        <w:t>实际控制人性质：地方国资管理机构 实际控制人类型：不适用</w:t>
      </w:r>
    </w:p>
    <w:tbl>
      <w:tblPr>
        <w:tblW w:w="0" w:type="auto"/>
        <w:jc w:val="left"/>
        <w:tblInd w:w="149" w:type="dxa"/>
        <w:tblLayout w:type="fixed"/>
        <w:tblCellMar>
          <w:top w:w="0" w:type="dxa"/>
          <w:left w:w="0" w:type="dxa"/>
          <w:bottom w:w="0" w:type="dxa"/>
          <w:right w:w="0" w:type="dxa"/>
        </w:tblCellMar>
        <w:tblLook w:val="01E0"/>
      </w:tblPr>
      <w:tblGrid>
        <w:gridCol w:w="1998"/>
        <w:gridCol w:w="1832"/>
        <w:gridCol w:w="1891"/>
        <w:gridCol w:w="1936"/>
        <w:gridCol w:w="1912"/>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9"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广东省人民政府国有资</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832"/>
        <w:gridCol w:w="1891"/>
        <w:gridCol w:w="1936"/>
        <w:gridCol w:w="1912"/>
      </w:tblGrid>
      <w:tr>
        <w:trPr>
          <w:trHeight w:val="36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产监督管理委员会</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3"/>
              <w:jc w:val="center"/>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1136"/>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0"/>
          <w:szCs w:val="10"/>
        </w:rPr>
      </w:pPr>
    </w:p>
    <w:p>
      <w:pPr>
        <w:spacing w:line="2283" w:lineRule="exact"/>
        <w:ind w:left="154"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3266869" cy="144989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266869" cy="1449895"/>
                    </a:xfrm>
                    <a:prstGeom prst="rect">
                      <a:avLst/>
                    </a:prstGeom>
                  </pic:spPr>
                </pic:pic>
              </a:graphicData>
            </a:graphic>
          </wp:inline>
        </w:drawing>
      </w:r>
      <w:r>
        <w:rPr>
          <w:rFonts w:ascii="宋体" w:hAnsi="宋体" w:cs="宋体" w:eastAsia="宋体" w:hint="default"/>
          <w:position w:val="-45"/>
          <w:sz w:val="20"/>
          <w:szCs w:val="20"/>
        </w:rPr>
      </w:r>
    </w:p>
    <w:p>
      <w:pPr>
        <w:pStyle w:val="BodyText"/>
        <w:spacing w:line="240" w:lineRule="auto" w:before="157"/>
        <w:ind w:right="1136"/>
        <w:jc w:val="left"/>
      </w:pPr>
      <w:r>
        <w:rPr/>
        <w:t>实际控制人通过信托或其他资产管理方式控制公司</w:t>
      </w:r>
    </w:p>
    <w:p>
      <w:pPr>
        <w:pStyle w:val="BodyText"/>
        <w:spacing w:line="240" w:lineRule="auto" w:before="11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36"/>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36"/>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6"/>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851"/>
        <w:gridCol w:w="708"/>
        <w:gridCol w:w="586"/>
        <w:gridCol w:w="833"/>
        <w:gridCol w:w="850"/>
        <w:gridCol w:w="994"/>
        <w:gridCol w:w="992"/>
        <w:gridCol w:w="851"/>
        <w:gridCol w:w="708"/>
        <w:gridCol w:w="852"/>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9"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1"/>
                <w:sz w:val="18"/>
                <w:szCs w:val="18"/>
              </w:rPr>
              <w:t>份数量（股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4"/>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13,961,690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6,980,844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20,942,53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丁邦清</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13,930,194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6,965,097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20,895,29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5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何滨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57" w:right="156" w:firstLine="9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6,538,265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3,269,132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9,807,397</w:t>
            </w:r>
          </w:p>
        </w:tc>
      </w:tr>
      <w:tr>
        <w:trPr>
          <w:trHeight w:val="75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夏跃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7" w:right="156" w:firstLine="9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6,538,265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3,269,133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9,807,398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黄晓光</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丁俊杰</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廖浩</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7" w:right="66"/>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851"/>
        <w:gridCol w:w="708"/>
        <w:gridCol w:w="586"/>
        <w:gridCol w:w="833"/>
        <w:gridCol w:w="850"/>
        <w:gridCol w:w="994"/>
        <w:gridCol w:w="992"/>
        <w:gridCol w:w="851"/>
        <w:gridCol w:w="708"/>
        <w:gridCol w:w="852"/>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40,968,420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20,484,209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61,452,62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6"/>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822"/>
        <w:gridCol w:w="397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6"/>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033" w:hanging="360"/>
        <w:jc w:val="left"/>
      </w:pPr>
      <w:r>
        <w:rPr/>
        <w:t>公司现任董事、监事、高级管理人员专业背景、主要工作经历以及目前在公司的主要职责 陈钿隆先生，中国国籍，无境外永久居留权，</w:t>
      </w:r>
      <w:r>
        <w:rPr>
          <w:rFonts w:ascii="Times New Roman" w:hAnsi="Times New Roman" w:cs="Times New Roman" w:eastAsia="Times New Roman" w:hint="default"/>
        </w:rPr>
        <w:t>1961</w:t>
      </w:r>
      <w:r>
        <w:rPr/>
        <w:t>年出生，大专学历。</w:t>
      </w:r>
      <w:r>
        <w:rPr>
          <w:rFonts w:ascii="Times New Roman" w:hAnsi="Times New Roman" w:cs="Times New Roman" w:eastAsia="Times New Roman" w:hint="default"/>
        </w:rPr>
        <w:t>1988</w:t>
      </w:r>
      <w:r>
        <w:rPr/>
        <w:t>年加入本公司，历任业务员、业务部经理、</w:t>
      </w:r>
    </w:p>
    <w:p>
      <w:pPr>
        <w:pStyle w:val="BodyText"/>
        <w:spacing w:line="201" w:lineRule="exact"/>
        <w:ind w:right="1136"/>
        <w:jc w:val="left"/>
      </w:pPr>
      <w:r>
        <w:rPr/>
        <w:t>客户总监、业务局长、董事副总经理、董事总经理。现任公司董事长。</w:t>
      </w:r>
    </w:p>
    <w:p>
      <w:pPr>
        <w:pStyle w:val="BodyText"/>
        <w:spacing w:line="300" w:lineRule="auto" w:before="76"/>
        <w:ind w:right="1129" w:firstLine="360"/>
        <w:jc w:val="both"/>
      </w:pPr>
      <w:r>
        <w:rPr>
          <w:spacing w:val="-3"/>
        </w:rPr>
        <w:t>丁邦清先生，中国国籍，无境外永久居留权，</w:t>
      </w:r>
      <w:r>
        <w:rPr>
          <w:rFonts w:ascii="Times New Roman" w:hAnsi="Times New Roman" w:cs="Times New Roman" w:eastAsia="Times New Roman" w:hint="default"/>
          <w:spacing w:val="-3"/>
        </w:rPr>
        <w:t>1965</w:t>
      </w:r>
      <w:r>
        <w:rPr>
          <w:spacing w:val="-3"/>
        </w:rPr>
        <w:t>年出生，硕士学位。</w:t>
      </w:r>
      <w:r>
        <w:rPr>
          <w:rFonts w:ascii="Times New Roman" w:hAnsi="Times New Roman" w:cs="Times New Roman" w:eastAsia="Times New Roman" w:hint="default"/>
          <w:spacing w:val="-3"/>
        </w:rPr>
        <w:t>1990</w:t>
      </w:r>
      <w:r>
        <w:rPr>
          <w:spacing w:val="-3"/>
        </w:rPr>
        <w:t>年在广东商学院任教。</w:t>
      </w:r>
      <w:r>
        <w:rPr>
          <w:spacing w:val="-35"/>
        </w:rPr>
        <w:t> </w:t>
      </w:r>
      <w:r>
        <w:rPr>
          <w:rFonts w:ascii="Times New Roman" w:hAnsi="Times New Roman" w:cs="Times New Roman" w:eastAsia="Times New Roman" w:hint="default"/>
        </w:rPr>
        <w:t>1995</w:t>
      </w:r>
      <w:r>
        <w:rPr/>
        <w:t>年加入本公司， 历任总策划主任、策划总监、执行创意总监和董事副总经理。现任公司副董事长、总经理。</w:t>
      </w:r>
    </w:p>
    <w:p>
      <w:pPr>
        <w:pStyle w:val="BodyText"/>
        <w:spacing w:line="309" w:lineRule="auto" w:before="31"/>
        <w:ind w:right="1129" w:firstLine="360"/>
        <w:jc w:val="both"/>
      </w:pPr>
      <w:r>
        <w:rPr>
          <w:spacing w:val="-2"/>
        </w:rPr>
        <w:t>吴柱鑫先生，中国国籍，无境外永久居留权，</w:t>
      </w:r>
      <w:r>
        <w:rPr>
          <w:rFonts w:ascii="Times New Roman" w:hAnsi="Times New Roman" w:cs="Times New Roman" w:eastAsia="Times New Roman" w:hint="default"/>
          <w:spacing w:val="-2"/>
        </w:rPr>
        <w:t>1962</w:t>
      </w:r>
      <w:r>
        <w:rPr>
          <w:spacing w:val="-2"/>
        </w:rPr>
        <w:t>年出生，本科学历；高级人力资源管理师。历任广东省广新外贸集团</w:t>
      </w:r>
      <w:r>
        <w:rPr/>
        <w:t> </w:t>
      </w:r>
      <w:r>
        <w:rPr>
          <w:spacing w:val="-2"/>
        </w:rPr>
        <w:t>有限公司人力资源部主办、主管、广东省广新控股集团有限公司人力资源部副部长、广东省广新控股集团有限公司人力资源</w:t>
      </w:r>
      <w:r>
        <w:rPr>
          <w:spacing w:val="-66"/>
        </w:rPr>
        <w:t> </w:t>
      </w:r>
      <w:r>
        <w:rPr>
          <w:spacing w:val="-66"/>
        </w:rPr>
      </w:r>
      <w:r>
        <w:rPr/>
        <w:t>部副部长、广东广新信息技术产业发展有限公司董事、广东广新电子商务有限公司董事。现任公司副董事长。</w:t>
      </w:r>
    </w:p>
    <w:p>
      <w:pPr>
        <w:pStyle w:val="BodyText"/>
        <w:spacing w:line="300" w:lineRule="auto" w:before="24"/>
        <w:ind w:left="154" w:right="1157" w:firstLine="360"/>
        <w:jc w:val="both"/>
      </w:pPr>
      <w:r>
        <w:rPr/>
        <w:t>何滨先生，中国国籍，无境外永久居留权，</w:t>
      </w:r>
      <w:r>
        <w:rPr>
          <w:rFonts w:ascii="Times New Roman" w:hAnsi="Times New Roman" w:cs="Times New Roman" w:eastAsia="Times New Roman" w:hint="default"/>
        </w:rPr>
        <w:t>1972</w:t>
      </w:r>
      <w:r>
        <w:rPr/>
        <w:t>年出生，本科学历。</w:t>
      </w:r>
      <w:r>
        <w:rPr>
          <w:rFonts w:ascii="Times New Roman" w:hAnsi="Times New Roman" w:cs="Times New Roman" w:eastAsia="Times New Roman" w:hint="default"/>
        </w:rPr>
        <w:t>1994</w:t>
      </w:r>
      <w:r>
        <w:rPr>
          <w:rFonts w:ascii="Times New Roman" w:hAnsi="Times New Roman" w:cs="Times New Roman" w:eastAsia="Times New Roman" w:hint="default"/>
          <w:spacing w:val="26"/>
        </w:rPr>
        <w:t> </w:t>
      </w:r>
      <w:r>
        <w:rPr/>
        <w:t>年加入本公司，历任业务员、客户主任、国 内广告三部副经理、业务一局客户经理、策划总监兼业务一局局长、总经理助理、董事。现任公司董事、副总经理。</w:t>
      </w:r>
    </w:p>
    <w:p>
      <w:pPr>
        <w:pStyle w:val="BodyText"/>
        <w:spacing w:line="300" w:lineRule="auto" w:before="31"/>
        <w:ind w:right="1139" w:firstLine="360"/>
        <w:jc w:val="both"/>
      </w:pPr>
      <w:r>
        <w:rPr/>
        <w:t>夏跃先生，中国国籍，无境外永久居留权，</w:t>
      </w:r>
      <w:r>
        <w:rPr>
          <w:rFonts w:ascii="Times New Roman" w:hAnsi="Times New Roman" w:cs="Times New Roman" w:eastAsia="Times New Roman" w:hint="default"/>
        </w:rPr>
        <w:t>1970</w:t>
      </w:r>
      <w:r>
        <w:rPr/>
        <w:t>年出生，研究生学历。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月加入本公司，历任策划总监、策划创 意局局长、总经理助理、董事。现任公司董事、副总经理。</w:t>
      </w:r>
    </w:p>
    <w:p>
      <w:pPr>
        <w:pStyle w:val="BodyText"/>
        <w:spacing w:line="300" w:lineRule="auto" w:before="31"/>
        <w:ind w:right="1157" w:firstLine="360"/>
        <w:jc w:val="both"/>
      </w:pPr>
      <w:r>
        <w:rPr/>
        <w:t>黄晓光先生，中国国籍，无境外永久居留权，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spacing w:val="-19"/>
        </w:rPr>
        <w:t> </w:t>
      </w:r>
      <w:r>
        <w:rPr/>
        <w:t>，广东恒健投资控股有限公司</w:t>
      </w:r>
      <w:r>
        <w:rPr/>
        <w:t> 资本运营部；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月至今 ，</w:t>
      </w:r>
      <w:r>
        <w:rPr>
          <w:spacing w:val="-37"/>
        </w:rPr>
        <w:t> </w:t>
      </w:r>
      <w:r>
        <w:rPr/>
        <w:t>广东省广新控股集团有限公司资本运营部。</w:t>
      </w:r>
    </w:p>
    <w:p>
      <w:pPr>
        <w:pStyle w:val="BodyText"/>
        <w:spacing w:line="309" w:lineRule="auto" w:before="13"/>
        <w:ind w:left="154" w:right="1032" w:firstLine="360"/>
        <w:jc w:val="left"/>
      </w:pPr>
      <w:r>
        <w:rPr/>
        <w:t>陈列波女士，中国国籍，无境外永久居留权，</w:t>
      </w:r>
      <w:r>
        <w:rPr>
          <w:rFonts w:ascii="Times New Roman" w:hAnsi="Times New Roman" w:cs="Times New Roman" w:eastAsia="Times New Roman" w:hint="default"/>
        </w:rPr>
        <w:t>1969</w:t>
      </w:r>
      <w:r>
        <w:rPr/>
        <w:t>年出生，硕士学位。曾任广东省机械进出口集团有限公司财务总监， </w:t>
      </w:r>
      <w:r>
        <w:rPr>
          <w:spacing w:val="-2"/>
        </w:rPr>
        <w:t>广东省外贸集团财务部副部长、广新控股有限公司董事、财务总监兼财务部总经理、广东省广新控股集团有限公司财务部副</w:t>
      </w:r>
      <w:r>
        <w:rPr>
          <w:spacing w:val="-66"/>
        </w:rPr>
        <w:t> </w:t>
      </w:r>
      <w:r>
        <w:rPr>
          <w:spacing w:val="-66"/>
        </w:rPr>
      </w:r>
      <w:r>
        <w:rPr/>
        <w:t>部长。现任公司财务总监。</w:t>
      </w:r>
    </w:p>
    <w:p>
      <w:pPr>
        <w:pStyle w:val="BodyText"/>
        <w:spacing w:line="314" w:lineRule="auto" w:before="24"/>
        <w:ind w:right="1130" w:firstLine="360"/>
        <w:jc w:val="both"/>
      </w:pPr>
      <w:r>
        <w:rPr>
          <w:spacing w:val="-2"/>
        </w:rPr>
        <w:t>丁俊杰先生，中国国籍，无境外永久居留权，</w:t>
      </w:r>
      <w:r>
        <w:rPr>
          <w:rFonts w:ascii="Times New Roman" w:hAnsi="Times New Roman" w:cs="Times New Roman" w:eastAsia="Times New Roman" w:hint="default"/>
          <w:spacing w:val="-2"/>
        </w:rPr>
        <w:t>1964</w:t>
      </w:r>
      <w:r>
        <w:rPr>
          <w:spacing w:val="-2"/>
        </w:rPr>
        <w:t>年出生，博士学位。历任北京广播学院新闻系副主任、总支书记，新</w:t>
      </w:r>
      <w:r>
        <w:rPr/>
        <w:t> </w:t>
      </w:r>
      <w:r>
        <w:rPr>
          <w:spacing w:val="-2"/>
        </w:rPr>
        <w:t>闻学院副院长、院长，北京广播学院校长助理、中国传媒大学副校长。现任本公司独立董事、中国传媒大学学术委员会副主</w:t>
      </w:r>
      <w:r>
        <w:rPr>
          <w:spacing w:val="-66"/>
        </w:rPr>
        <w:t> </w:t>
      </w:r>
      <w:r>
        <w:rPr>
          <w:spacing w:val="-66"/>
        </w:rPr>
      </w:r>
      <w:r>
        <w:rPr>
          <w:spacing w:val="-2"/>
        </w:rPr>
        <w:t>任、教授、博士生导师、航美传媒集团独立董事、中视金桥国际传媒集团独立董事；兼任国家广告研究院院长、亚洲传媒研</w:t>
      </w:r>
      <w:r>
        <w:rPr>
          <w:spacing w:val="-68"/>
        </w:rPr>
        <w:t> </w:t>
      </w:r>
      <w:r>
        <w:rPr>
          <w:spacing w:val="-68"/>
        </w:rPr>
      </w:r>
      <w:r>
        <w:rPr>
          <w:spacing w:val="-2"/>
        </w:rPr>
        <w:t>究中心主任、首都传媒经济研究基地主任、全国公益广告创新研究基地主任、崔永元口述历史研究中心主任、《国际品牌观</w:t>
      </w:r>
      <w:r>
        <w:rPr>
          <w:spacing w:val="-66"/>
        </w:rPr>
        <w:t> </w:t>
      </w:r>
      <w:r>
        <w:rPr>
          <w:spacing w:val="-66"/>
        </w:rPr>
      </w:r>
      <w:r>
        <w:rPr>
          <w:spacing w:val="-2"/>
        </w:rPr>
        <w:t>察》主编，《广告导报》杂志社社长，中国广告协会副会长，中国新闻史学会副会长，中国高等教育学会广告教育专业委员</w:t>
      </w:r>
      <w:r>
        <w:rPr>
          <w:spacing w:val="-70"/>
        </w:rPr>
        <w:t> </w:t>
      </w:r>
      <w:r>
        <w:rPr>
          <w:spacing w:val="-70"/>
        </w:rPr>
      </w:r>
      <w:r>
        <w:rPr/>
        <w:t>会理事长。</w:t>
      </w:r>
    </w:p>
    <w:p>
      <w:pPr>
        <w:pStyle w:val="BodyText"/>
        <w:spacing w:line="314" w:lineRule="auto" w:before="20"/>
        <w:ind w:right="1033" w:firstLine="360"/>
        <w:jc w:val="left"/>
      </w:pPr>
      <w:r>
        <w:rPr/>
        <w:t>谢石松先生，中国国籍，无永久境外居留权，</w:t>
      </w:r>
      <w:r>
        <w:rPr>
          <w:rFonts w:ascii="Times New Roman" w:hAnsi="Times New Roman" w:cs="Times New Roman" w:eastAsia="Times New Roman" w:hint="default"/>
        </w:rPr>
        <w:t>1963</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10</w:t>
      </w:r>
      <w:r>
        <w:rPr/>
        <w:t>月生，博士学位。曾任易方达基金管理有限公司独立董事、广 </w:t>
      </w:r>
      <w:r>
        <w:rPr>
          <w:spacing w:val="-2"/>
        </w:rPr>
        <w:t>东广州日报传媒股份有限公司独立董事。现任本公司独立董事、中山大学法学院教授，国际法研究所所长、广州阳普医疗科</w:t>
      </w:r>
      <w:r>
        <w:rPr>
          <w:spacing w:val="-66"/>
        </w:rPr>
        <w:t> </w:t>
      </w:r>
      <w:r>
        <w:rPr>
          <w:spacing w:val="-66"/>
        </w:rPr>
      </w:r>
      <w:r>
        <w:rPr>
          <w:spacing w:val="-2"/>
        </w:rPr>
        <w:t>技股份有限公司、广东威创视讯科技股份有限公司独立董事。兼任武汉大学法学院、西北政法大学兼职教授，中国国际私法</w:t>
      </w:r>
      <w:r>
        <w:rPr>
          <w:spacing w:val="-66"/>
        </w:rPr>
        <w:t> </w:t>
      </w:r>
      <w:r>
        <w:rPr>
          <w:spacing w:val="-66"/>
        </w:rPr>
      </w:r>
      <w:r>
        <w:rPr/>
        <w:t>学会副会长；中国国际经济贸易仲裁委员会、华南国际经济贸易仲裁委员会、上海国际经济贸易仲裁委员会仲裁员，上海、</w:t>
      </w:r>
      <w:r>
        <w:rPr>
          <w:spacing w:val="-85"/>
        </w:rPr>
        <w:t> </w:t>
      </w:r>
      <w:r>
        <w:rPr>
          <w:spacing w:val="-85"/>
        </w:rPr>
      </w:r>
      <w:r>
        <w:rPr/>
        <w:t>广州、长沙、深圳、厦门、珠海、佛山、肇庆、惠州等仲裁委员会仲裁员。</w:t>
      </w:r>
    </w:p>
    <w:p>
      <w:pPr>
        <w:pStyle w:val="BodyText"/>
        <w:spacing w:line="309" w:lineRule="auto" w:before="20"/>
        <w:ind w:right="1133" w:firstLine="360"/>
        <w:jc w:val="both"/>
      </w:pPr>
      <w:r>
        <w:rPr/>
        <w:t>万良勇先生，中国籍，无永久境外居留权，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月出生，研究生学历，博士学位。现任本公司独立董事、华南理工 </w:t>
      </w:r>
      <w:r>
        <w:rPr>
          <w:spacing w:val="-5"/>
        </w:rPr>
        <w:t>大学工商管理学院会计系主任、会计学教授、博士生导师。兼任中国会计学会理事、珠海市乐通化工股份有限公司独立董事、</w:t>
      </w:r>
      <w:r>
        <w:rPr>
          <w:spacing w:val="-81"/>
        </w:rPr>
        <w:t> </w:t>
      </w:r>
      <w:r>
        <w:rPr>
          <w:spacing w:val="-81"/>
        </w:rPr>
      </w:r>
      <w:r>
        <w:rPr/>
        <w:t>广州海格通信股份有限公司独立董事、广东温氏食品集团股份有限公司独立董事。</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0"/>
        <w:jc w:val="both"/>
      </w:pPr>
      <w:r>
        <w:rPr>
          <w:spacing w:val="-5"/>
        </w:rPr>
        <w:t>胡镇南先生，中国国籍，无境外永久居留权，</w:t>
      </w:r>
      <w:r>
        <w:rPr>
          <w:rFonts w:ascii="Times New Roman" w:hAnsi="Times New Roman" w:cs="Times New Roman" w:eastAsia="Times New Roman" w:hint="default"/>
          <w:spacing w:val="-5"/>
        </w:rPr>
        <w:t>1963</w:t>
      </w:r>
      <w:r>
        <w:rPr>
          <w:spacing w:val="-5"/>
        </w:rPr>
        <w:t>年</w:t>
      </w:r>
      <w:r>
        <w:rPr>
          <w:rFonts w:ascii="Times New Roman" w:hAnsi="Times New Roman" w:cs="Times New Roman" w:eastAsia="Times New Roman" w:hint="default"/>
          <w:spacing w:val="-5"/>
        </w:rPr>
        <w:t>10</w:t>
      </w:r>
      <w:r>
        <w:rPr>
          <w:spacing w:val="-5"/>
        </w:rPr>
        <w:t>月出生，本科学历。</w:t>
      </w:r>
      <w:r>
        <w:rPr>
          <w:rFonts w:ascii="Times New Roman" w:hAnsi="Times New Roman" w:cs="Times New Roman" w:eastAsia="Times New Roman" w:hint="default"/>
          <w:spacing w:val="-5"/>
        </w:rPr>
        <w:t>1987</w:t>
      </w:r>
      <w:r>
        <w:rPr>
          <w:spacing w:val="-5"/>
        </w:rPr>
        <w:t>年进入本公司，历任业务员、部门经理，</w:t>
      </w:r>
      <w:r>
        <w:rPr/>
        <w:t> 业务局局长、第二事业部总经理。现任公司监事会主席。</w:t>
      </w:r>
    </w:p>
    <w:p>
      <w:pPr>
        <w:pStyle w:val="BodyText"/>
        <w:spacing w:line="300" w:lineRule="auto" w:before="31"/>
        <w:ind w:right="1132" w:firstLine="360"/>
        <w:jc w:val="both"/>
      </w:pPr>
      <w:r>
        <w:rPr>
          <w:spacing w:val="-2"/>
        </w:rPr>
        <w:t>张磊女士，中国国籍，无境外永久居留权，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11</w:t>
      </w:r>
      <w:r>
        <w:rPr>
          <w:spacing w:val="-2"/>
        </w:rPr>
        <w:t>月出生，本科学历。曾任职于国家审计署驻广州特派办广东广信会</w:t>
      </w:r>
      <w:r>
        <w:rPr/>
        <w:t> </w:t>
      </w:r>
      <w:r>
        <w:rPr>
          <w:spacing w:val="-2"/>
        </w:rPr>
        <w:t>计师事务所、广东省广新外贸集团财审部；</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月起担任公司董事；</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月任广东省广新外贸集团监察</w:t>
      </w:r>
      <w:r>
        <w:rPr>
          <w:spacing w:val="-50"/>
        </w:rPr>
        <w:t> </w:t>
      </w:r>
      <w:r>
        <w:rPr/>
        <w:t>审计部副部长兼审计室主任、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月任广东省广新控股集团有限公司财务部副部长、本公司董事。现任广东 省广新控股集团有限公司审计与子公司监事室主任、本公司监事。</w:t>
      </w:r>
    </w:p>
    <w:p>
      <w:pPr>
        <w:pStyle w:val="BodyText"/>
        <w:spacing w:line="300" w:lineRule="auto" w:before="31"/>
        <w:ind w:right="1129" w:firstLine="360"/>
        <w:jc w:val="both"/>
      </w:pPr>
      <w:r>
        <w:rPr>
          <w:spacing w:val="-2"/>
        </w:rPr>
        <w:t>杨琨女士，中国国籍，无境外永久居留权，</w:t>
      </w:r>
      <w:r>
        <w:rPr>
          <w:rFonts w:ascii="Times New Roman" w:hAnsi="Times New Roman" w:cs="Times New Roman" w:eastAsia="Times New Roman" w:hint="default"/>
          <w:spacing w:val="-2"/>
        </w:rPr>
        <w:t>1963</w:t>
      </w:r>
      <w:r>
        <w:rPr>
          <w:spacing w:val="-2"/>
        </w:rPr>
        <w:t>年出生，大专学历。历任公司人力资源劳资经理，现任公司人力资源部</w:t>
      </w:r>
      <w:r>
        <w:rPr/>
        <w:t> 副总监、监事。</w:t>
      </w:r>
    </w:p>
    <w:p>
      <w:pPr>
        <w:pStyle w:val="BodyText"/>
        <w:spacing w:line="300" w:lineRule="auto" w:before="31"/>
        <w:ind w:left="154" w:right="1129" w:firstLine="360"/>
        <w:jc w:val="both"/>
      </w:pPr>
      <w:r>
        <w:rPr>
          <w:spacing w:val="-5"/>
        </w:rPr>
        <w:t>廖浩先生，男，中国国籍，无境外永久居留权，</w:t>
      </w:r>
      <w:r>
        <w:rPr>
          <w:rFonts w:ascii="Times New Roman" w:hAnsi="Times New Roman" w:cs="Times New Roman" w:eastAsia="Times New Roman" w:hint="default"/>
          <w:spacing w:val="-5"/>
        </w:rPr>
        <w:t>1973</w:t>
      </w:r>
      <w:r>
        <w:rPr>
          <w:spacing w:val="-5"/>
        </w:rPr>
        <w:t>年</w:t>
      </w:r>
      <w:r>
        <w:rPr>
          <w:rFonts w:ascii="Times New Roman" w:hAnsi="Times New Roman" w:cs="Times New Roman" w:eastAsia="Times New Roman" w:hint="default"/>
          <w:spacing w:val="-5"/>
        </w:rPr>
        <w:t>3</w:t>
      </w:r>
      <w:r>
        <w:rPr>
          <w:spacing w:val="-5"/>
        </w:rPr>
        <w:t>月出生，硕士研究生学历。</w:t>
      </w:r>
      <w:r>
        <w:rPr>
          <w:rFonts w:ascii="Times New Roman" w:hAnsi="Times New Roman" w:cs="Times New Roman" w:eastAsia="Times New Roman" w:hint="default"/>
          <w:spacing w:val="-5"/>
        </w:rPr>
        <w:t>1994</w:t>
      </w:r>
      <w:r>
        <w:rPr>
          <w:spacing w:val="-5"/>
        </w:rPr>
        <w:t>年</w:t>
      </w:r>
      <w:r>
        <w:rPr>
          <w:rFonts w:ascii="Times New Roman" w:hAnsi="Times New Roman" w:cs="Times New Roman" w:eastAsia="Times New Roman" w:hint="default"/>
          <w:spacing w:val="-5"/>
        </w:rPr>
        <w:t>7</w:t>
      </w:r>
      <w:r>
        <w:rPr>
          <w:spacing w:val="-5"/>
        </w:rPr>
        <w:t>月进入公司，历任客户主任、</w:t>
      </w:r>
      <w:r>
        <w:rPr/>
        <w:t> 业务局副局长、投资发展部总经理、公司总经理助理、副总经理。现任公司副总裁、董事会秘书。</w:t>
      </w:r>
    </w:p>
    <w:p>
      <w:pPr>
        <w:pStyle w:val="BodyText"/>
        <w:spacing w:line="300" w:lineRule="auto" w:before="31"/>
        <w:ind w:right="1139" w:firstLine="360"/>
        <w:jc w:val="both"/>
      </w:pPr>
      <w:r>
        <w:rPr/>
        <w:t>徐志晖先生，中国国籍，无境外永久居留权，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月出生，硕士学位。</w:t>
      </w:r>
      <w:r>
        <w:rPr>
          <w:rFonts w:ascii="Times New Roman" w:hAnsi="Times New Roman" w:cs="Times New Roman" w:eastAsia="Times New Roman" w:hint="default"/>
        </w:rPr>
        <w:t>1998</w:t>
      </w:r>
      <w:r>
        <w:rPr/>
        <w:t>年进入公司，历任媒介专员、财务部会 计、财务部副经理、成都分公司副总经理、成都经典视线广告传媒有限公司总经理。现任公司副总经理。</w:t>
      </w:r>
    </w:p>
    <w:p>
      <w:pPr>
        <w:spacing w:line="240" w:lineRule="auto" w:before="0"/>
        <w:rPr>
          <w:rFonts w:ascii="宋体" w:hAnsi="宋体" w:cs="宋体" w:eastAsia="宋体" w:hint="default"/>
          <w:sz w:val="18"/>
          <w:szCs w:val="18"/>
        </w:rPr>
      </w:pPr>
    </w:p>
    <w:p>
      <w:pPr>
        <w:pStyle w:val="BodyText"/>
        <w:spacing w:line="240" w:lineRule="auto" w:before="148"/>
        <w:ind w:right="1136"/>
        <w:jc w:val="left"/>
      </w:pPr>
      <w:r>
        <w:rPr/>
        <w:t>在股东单位任职情况</w:t>
      </w:r>
    </w:p>
    <w:p>
      <w:pPr>
        <w:pStyle w:val="BodyText"/>
        <w:spacing w:line="240" w:lineRule="auto" w:before="117"/>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753"/>
        <w:gridCol w:w="1417"/>
        <w:gridCol w:w="1559"/>
        <w:gridCol w:w="1277"/>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3" w:right="72" w:hanging="270"/>
              <w:jc w:val="left"/>
              <w:rPr>
                <w:rFonts w:ascii="宋体" w:hAnsi="宋体" w:cs="宋体" w:eastAsia="宋体" w:hint="default"/>
                <w:sz w:val="18"/>
                <w:szCs w:val="18"/>
              </w:rPr>
            </w:pPr>
            <w:r>
              <w:rPr>
                <w:rFonts w:ascii="宋体" w:hAnsi="宋体" w:cs="宋体" w:eastAsia="宋体" w:hint="default"/>
                <w:sz w:val="18"/>
                <w:szCs w:val="18"/>
              </w:rPr>
              <w:t>审计与子公司监 事室主任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张磊女士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月任广东省广新外贸集团监察审计部副部长兼审计室主任、</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月任广东省广新控股集团有限公司财务部副部长、本公司董事。现任广东省广新控股集团有限 公司审计与子公司监事室主任、本公司监事。</w:t>
            </w:r>
          </w:p>
        </w:tc>
      </w:tr>
    </w:tbl>
    <w:p>
      <w:pPr>
        <w:pStyle w:val="BodyText"/>
        <w:spacing w:line="240" w:lineRule="auto" w:before="51"/>
        <w:ind w:left="154" w:right="1136"/>
        <w:jc w:val="left"/>
      </w:pPr>
      <w:r>
        <w:rPr/>
        <w:t>在其他单位任职情况</w:t>
      </w:r>
    </w:p>
    <w:p>
      <w:pPr>
        <w:pStyle w:val="BodyText"/>
        <w:spacing w:line="338" w:lineRule="auto" w:before="117"/>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3"/>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公司董事、监事、高级管理人员报酬符合《公司法》、《公司章程》的规定，符合公司实际情况，有利于发挥董事、监</w:t>
      </w:r>
    </w:p>
    <w:p>
      <w:pPr>
        <w:pStyle w:val="BodyText"/>
        <w:spacing w:line="224" w:lineRule="exact"/>
        <w:ind w:right="1136"/>
        <w:jc w:val="left"/>
      </w:pPr>
      <w:r>
        <w:rPr/>
        <w:t>事及高级管理人员的创造性与积极性，有利于公司长远发展。</w:t>
      </w:r>
    </w:p>
    <w:p>
      <w:pPr>
        <w:pStyle w:val="BodyText"/>
        <w:spacing w:line="300" w:lineRule="auto" w:before="76"/>
        <w:ind w:left="154" w:right="1140" w:firstLine="360"/>
        <w:jc w:val="left"/>
      </w:pPr>
      <w:r>
        <w:rPr/>
        <w:t>公司董事、监事报酬经公司</w:t>
      </w:r>
      <w:r>
        <w:rPr>
          <w:rFonts w:ascii="Times New Roman" w:hAnsi="Times New Roman" w:cs="Times New Roman" w:eastAsia="Times New Roman" w:hint="default"/>
        </w:rPr>
        <w:t>2014</w:t>
      </w:r>
      <w:r>
        <w:rPr/>
        <w:t>年度股东大会审议通过；</w:t>
      </w:r>
      <w:r>
        <w:rPr>
          <w:spacing w:val="-18"/>
        </w:rPr>
        <w:t> </w:t>
      </w:r>
      <w:r>
        <w:rPr/>
        <w:t>高级管理人员报酬经第三届董事会薪酬委员会审核，并经公</w:t>
      </w:r>
      <w:r>
        <w:rPr/>
        <w:t> 司第三届董事会第十一次会议审议通过。</w:t>
      </w:r>
    </w:p>
    <w:p>
      <w:pPr>
        <w:spacing w:line="240" w:lineRule="auto" w:before="13"/>
        <w:rPr>
          <w:rFonts w:ascii="宋体" w:hAnsi="宋体" w:cs="宋体" w:eastAsia="宋体" w:hint="default"/>
          <w:sz w:val="25"/>
          <w:szCs w:val="25"/>
        </w:rPr>
      </w:pPr>
    </w:p>
    <w:p>
      <w:pPr>
        <w:pStyle w:val="BodyText"/>
        <w:spacing w:line="240" w:lineRule="auto" w:before="44"/>
        <w:ind w:left="154" w:right="1136"/>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124.81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丁邦清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副董事长、总经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124.81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黄晓光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丁俊杰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1,058.96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公司董事、监事、高级管理人员报告期内被授予的股权激励情况</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5195" w:space="372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978"/>
        <w:gridCol w:w="761"/>
        <w:gridCol w:w="870"/>
        <w:gridCol w:w="870"/>
        <w:gridCol w:w="869"/>
        <w:gridCol w:w="870"/>
        <w:gridCol w:w="870"/>
        <w:gridCol w:w="870"/>
        <w:gridCol w:w="870"/>
        <w:gridCol w:w="870"/>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徐志晖</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陈列波</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7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日完成了公司股票期权激励计划授予登记工作，公司高管廖浩、徐志晖、陈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列波分别获授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万份股票期权，股票期权的行权价格为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6"/>
        <w:jc w:val="left"/>
        <w:rPr>
          <w:b w:val="0"/>
          <w:bCs w:val="0"/>
        </w:rPr>
      </w:pPr>
      <w:bookmarkStart w:name="五、公司员工情况" w:id="123"/>
      <w:bookmarkEnd w:id="12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82"/>
              <w:jc w:val="right"/>
              <w:rPr>
                <w:rFonts w:ascii="Times New Roman" w:hAnsi="Times New Roman" w:cs="Times New Roman" w:eastAsia="Times New Roman" w:hint="default"/>
                <w:sz w:val="18"/>
                <w:szCs w:val="18"/>
              </w:rPr>
            </w:pPr>
            <w:r>
              <w:rPr>
                <w:rFonts w:ascii="Times New Roman"/>
                <w:sz w:val="18"/>
              </w:rPr>
              <w:t>1,241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50"/>
              <w:jc w:val="right"/>
              <w:rPr>
                <w:rFonts w:ascii="Times New Roman" w:hAnsi="Times New Roman" w:cs="Times New Roman" w:eastAsia="Times New Roman" w:hint="default"/>
                <w:sz w:val="18"/>
                <w:szCs w:val="18"/>
              </w:rPr>
            </w:pPr>
            <w:r>
              <w:rPr>
                <w:rFonts w:ascii="Times New Roman"/>
                <w:sz w:val="18"/>
              </w:rPr>
              <w:t>829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2,070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2,070</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28</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策划创意人员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1,125</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2,070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1,346</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2,070</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1136"/>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为保留和吸引人才，公司以公平、竞争、激励为原则建立了具备市场竞争力与内部公平性的薪酬体系。通过充分的市场</w:t>
      </w:r>
      <w:r>
        <w:rPr/>
        <w:t> </w:t>
      </w:r>
      <w:r>
        <w:rPr>
          <w:spacing w:val="-2"/>
        </w:rPr>
        <w:t>薪酬调研和内部数据分析，建立了以岗位和职级为基础的薪酬基准线，同时完善了绩效考核管理制度，将绩效考核结果运用</w:t>
      </w:r>
      <w:r>
        <w:rPr>
          <w:spacing w:val="-66"/>
        </w:rPr>
        <w:t> </w:t>
      </w:r>
      <w:r>
        <w:rPr>
          <w:spacing w:val="-66"/>
        </w:rPr>
      </w:r>
      <w:r>
        <w:rPr>
          <w:spacing w:val="-2"/>
        </w:rPr>
        <w:t>到员工薪酬调整中去。与绩效表现相挂钩的薪酬政策，对留用公司核心人才起到很好的效果，同时透明的薪酬政策也对加大</w:t>
      </w:r>
      <w:r>
        <w:rPr>
          <w:spacing w:val="-66"/>
        </w:rPr>
        <w:t> </w:t>
      </w:r>
      <w:r>
        <w:rPr>
          <w:spacing w:val="-66"/>
        </w:rPr>
      </w:r>
      <w:r>
        <w:rPr/>
        <w:t>了对公司外部人才的吸引力。</w:t>
      </w:r>
    </w:p>
    <w:p>
      <w:pPr>
        <w:spacing w:line="240" w:lineRule="auto" w:before="7"/>
        <w:rPr>
          <w:rFonts w:ascii="宋体" w:hAnsi="宋体" w:cs="宋体" w:eastAsia="宋体" w:hint="default"/>
          <w:sz w:val="22"/>
          <w:szCs w:val="22"/>
        </w:rPr>
      </w:pPr>
    </w:p>
    <w:p>
      <w:pPr>
        <w:pStyle w:val="Heading3"/>
        <w:spacing w:line="240" w:lineRule="auto"/>
        <w:ind w:left="154" w:right="1136"/>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270"/>
        <w:jc w:val="both"/>
      </w:pPr>
      <w:r>
        <w:rPr/>
        <w:t>为了使员工达成对公司文化、价值观、发展战略的认知和认同，提高公司全体员工的整体素质和专业技术水平，实现员 </w:t>
      </w:r>
      <w:r>
        <w:rPr>
          <w:spacing w:val="-2"/>
        </w:rPr>
        <w:t>工与公司的共同发展，公司建立了完善的培训体系，包括新员工入职培训和在职培训两个板块，其中在职培训又细分为基础</w:t>
      </w:r>
      <w:r>
        <w:rPr>
          <w:spacing w:val="-65"/>
        </w:rPr>
        <w:t> </w:t>
      </w:r>
      <w:r>
        <w:rPr>
          <w:spacing w:val="-65"/>
        </w:rPr>
      </w:r>
      <w:r>
        <w:rPr>
          <w:spacing w:val="-2"/>
        </w:rPr>
        <w:t>类、专业类、管理类和自我开发四个部分，形式也丰富多样，从普通的室内传统培训到户外拓展、线上学习、微博微信课程</w:t>
      </w:r>
      <w:r>
        <w:rPr>
          <w:spacing w:val="-68"/>
        </w:rPr>
        <w:t> </w:t>
      </w:r>
      <w:r>
        <w:rPr>
          <w:spacing w:val="-68"/>
        </w:rPr>
      </w:r>
      <w:r>
        <w:rPr>
          <w:spacing w:val="-2"/>
        </w:rPr>
        <w:t>等，灵活多变以满足员工的学习要求，进一步促成了全员参与的学习氛围。公司打造了内部讲师制度和课程体系，同时为员</w:t>
      </w:r>
      <w:r>
        <w:rPr>
          <w:spacing w:val="-66"/>
        </w:rPr>
        <w:t> </w:t>
      </w:r>
      <w:r>
        <w:rPr>
          <w:spacing w:val="-66"/>
        </w:rPr>
      </w:r>
      <w:r>
        <w:rPr>
          <w:spacing w:val="-2"/>
        </w:rPr>
        <w:t>工建立了个人培训档案，与奖励机制充分结合，充分调动了员工参与培训的积极性，也提高了培训效果，促进了员工与公司</w:t>
      </w:r>
      <w:r>
        <w:rPr>
          <w:spacing w:val="-66"/>
        </w:rPr>
        <w:t> </w:t>
      </w:r>
      <w:r>
        <w:rPr>
          <w:spacing w:val="-66"/>
        </w:rPr>
      </w:r>
      <w:r>
        <w:rPr/>
        <w:t>的持续发展。</w:t>
      </w:r>
    </w:p>
    <w:p>
      <w:pPr>
        <w:spacing w:line="240" w:lineRule="auto" w:before="7"/>
        <w:rPr>
          <w:rFonts w:ascii="宋体" w:hAnsi="宋体" w:cs="宋体" w:eastAsia="宋体" w:hint="default"/>
          <w:sz w:val="22"/>
          <w:szCs w:val="22"/>
        </w:rPr>
      </w:pPr>
    </w:p>
    <w:p>
      <w:pPr>
        <w:pStyle w:val="Heading3"/>
        <w:spacing w:line="240" w:lineRule="auto"/>
        <w:ind w:left="154" w:right="1136"/>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539"/>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6"/>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报告期内，公司严格按照《公司法》、《证券法》、《上市公司治理准则》、《深圳证券交易所中小企业板上市公司规</w:t>
      </w:r>
      <w:r>
        <w:rPr/>
        <w:t> </w:t>
      </w:r>
      <w:r>
        <w:rPr>
          <w:spacing w:val="-2"/>
        </w:rPr>
        <w:t>范运作指引》、《深圳证券交易所股票上市规则》及中国证监会有关法律法规的要求，不断完善公司法人治理结构、建立健</w:t>
      </w:r>
      <w:r>
        <w:rPr>
          <w:spacing w:val="-67"/>
        </w:rPr>
        <w:t> </w:t>
      </w:r>
      <w:r>
        <w:rPr>
          <w:spacing w:val="-67"/>
        </w:rPr>
      </w:r>
      <w:r>
        <w:rPr>
          <w:spacing w:val="-2"/>
        </w:rPr>
        <w:t>全公司内部控制体系，规范公司运作，不断加强信息披露工作，积极开展投资者关系管理工作。截止报告期末，公司治理的</w:t>
      </w:r>
      <w:r>
        <w:rPr>
          <w:spacing w:val="-66"/>
        </w:rPr>
        <w:t> </w:t>
      </w:r>
      <w:r>
        <w:rPr>
          <w:spacing w:val="-66"/>
        </w:rPr>
      </w:r>
      <w:r>
        <w:rPr/>
        <w:t>实际情况符合有关上市公司治理规范性文件的要求。</w:t>
      </w:r>
    </w:p>
    <w:p>
      <w:pPr>
        <w:pStyle w:val="BodyText"/>
        <w:spacing w:line="240" w:lineRule="auto" w:before="19"/>
        <w:ind w:right="1136"/>
        <w:jc w:val="left"/>
      </w:pPr>
      <w:r>
        <w:rPr/>
        <w:t>报告期内，公司建立和修订的治理制度：</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128"/>
        <w:gridCol w:w="5386"/>
        <w:gridCol w:w="2126"/>
      </w:tblGrid>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《公司章程修订案》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《未来三年（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年）股东回报规划》</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《股票期权激励计划实施考核管理办法》</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5"/>
        <w:rPr>
          <w:rFonts w:ascii="宋体" w:hAnsi="宋体" w:cs="宋体" w:eastAsia="宋体" w:hint="default"/>
          <w:sz w:val="24"/>
          <w:szCs w:val="24"/>
        </w:rPr>
      </w:pPr>
    </w:p>
    <w:p>
      <w:pPr>
        <w:pStyle w:val="BodyText"/>
        <w:spacing w:line="240" w:lineRule="auto" w:before="44"/>
        <w:ind w:left="154" w:right="1136"/>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6"/>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3" w:firstLine="360"/>
        <w:jc w:val="both"/>
      </w:pPr>
      <w:r>
        <w:rPr>
          <w:rFonts w:ascii="Times New Roman" w:hAnsi="Times New Roman" w:cs="Times New Roman" w:eastAsia="Times New Roman" w:hint="default"/>
        </w:rPr>
        <w:t>1</w:t>
      </w:r>
      <w:r>
        <w:rPr/>
        <w:t>、业务独立情况：公司具备独立、完整的采购、生产和销售系统，面向市场独立经营。与控股股东、实际控制人及其 </w:t>
      </w:r>
      <w:r>
        <w:rPr>
          <w:spacing w:val="-2"/>
        </w:rPr>
        <w:t>控制的其他企业间不存在同业竞争，目前公司主营业务与各股东单位之间均无重叠，公司与控股股东及其控股、参股单位不</w:t>
      </w:r>
      <w:r>
        <w:rPr>
          <w:spacing w:val="-66"/>
        </w:rPr>
        <w:t> </w:t>
      </w:r>
      <w:r>
        <w:rPr>
          <w:spacing w:val="-66"/>
        </w:rPr>
      </w:r>
      <w:r>
        <w:rPr/>
        <w:t>存在同业竞争或显失公平的关联交易。</w:t>
      </w:r>
    </w:p>
    <w:p>
      <w:pPr>
        <w:pStyle w:val="BodyText"/>
        <w:spacing w:line="312" w:lineRule="auto" w:before="24"/>
        <w:ind w:left="154" w:right="1131" w:firstLine="360"/>
        <w:jc w:val="both"/>
      </w:pPr>
      <w:r>
        <w:rPr>
          <w:rFonts w:ascii="Times New Roman" w:hAnsi="Times New Roman" w:cs="Times New Roman" w:eastAsia="Times New Roman" w:hint="default"/>
        </w:rPr>
        <w:t>2</w:t>
      </w:r>
      <w:r>
        <w:rPr/>
        <w:t>、资产独立情况：公司资产独立、完整，与股东拥有的资产产权界定明确。公司设立过程中，股东投入的资产均已足 </w:t>
      </w:r>
      <w:r>
        <w:rPr>
          <w:spacing w:val="-2"/>
        </w:rPr>
        <w:t>额到位，相关资产过户手续已办理完毕。公司具备与生产经营有关的生产系统、辅助生产系统和配套设施，合法拥有与生产</w:t>
      </w:r>
      <w:r>
        <w:rPr>
          <w:spacing w:val="-66"/>
        </w:rPr>
        <w:t> </w:t>
      </w:r>
      <w:r>
        <w:rPr>
          <w:spacing w:val="-66"/>
        </w:rPr>
      </w:r>
      <w:r>
        <w:rPr>
          <w:spacing w:val="-2"/>
        </w:rPr>
        <w:t>经营有关的土地、厂房、机器设备以及商标、专利、非专利技术的所有权或者使用权。报告期内公司不存在股东违规占用公</w:t>
      </w:r>
      <w:r>
        <w:rPr>
          <w:spacing w:val="-65"/>
        </w:rPr>
        <w:t> </w:t>
      </w:r>
      <w:r>
        <w:rPr>
          <w:spacing w:val="-65"/>
        </w:rPr>
      </w:r>
      <w:r>
        <w:rPr/>
        <w:t>司资产或资金的情况，亦不存在公司为各股东及其下属单位提供担保的情况。</w:t>
      </w:r>
    </w:p>
    <w:p>
      <w:pPr>
        <w:pStyle w:val="BodyText"/>
        <w:spacing w:line="314" w:lineRule="auto" w:before="22"/>
        <w:ind w:left="154" w:right="1132" w:firstLine="360"/>
        <w:jc w:val="both"/>
      </w:pPr>
      <w:r>
        <w:rPr>
          <w:rFonts w:ascii="Times New Roman" w:hAnsi="Times New Roman" w:cs="Times New Roman" w:eastAsia="Times New Roman" w:hint="default"/>
        </w:rPr>
        <w:t>3</w:t>
      </w:r>
      <w:r>
        <w:rPr/>
        <w:t>、人员独立情况：公司的董事、监事和高级管理人员严格按照《公司法》和《公司章程》的有关规定产生，不存在有 </w:t>
      </w:r>
      <w:r>
        <w:rPr>
          <w:spacing w:val="-2"/>
        </w:rPr>
        <w:t>关法律、法规禁止的兼职情况；公司拥有独立的劳动、人事、工资管理机构和管理制度，其机构设置和人员管理均与股东单</w:t>
      </w:r>
      <w:r>
        <w:rPr>
          <w:spacing w:val="-66"/>
        </w:rPr>
        <w:t> </w:t>
      </w:r>
      <w:r>
        <w:rPr>
          <w:spacing w:val="-66"/>
        </w:rPr>
      </w:r>
      <w:r>
        <w:rPr>
          <w:spacing w:val="-2"/>
        </w:rPr>
        <w:t>位及其他关联方分离，独立规范运作；不存在股东或其他关联方指派或干预人员任免的情形；高级管理人员均未在股东及其</w:t>
      </w:r>
      <w:r>
        <w:rPr>
          <w:spacing w:val="-66"/>
        </w:rPr>
        <w:t> </w:t>
      </w:r>
      <w:r>
        <w:rPr>
          <w:spacing w:val="-66"/>
        </w:rPr>
      </w:r>
      <w:r>
        <w:rPr>
          <w:spacing w:val="-2"/>
        </w:rPr>
        <w:t>控制的其他企业中担任除董事以外的其他职务，也未在股东及其控制的其他企业领薪；公司的财务人员亦未在股东及其控制</w:t>
      </w:r>
      <w:r>
        <w:rPr>
          <w:spacing w:val="-64"/>
        </w:rPr>
        <w:t> </w:t>
      </w:r>
      <w:r>
        <w:rPr>
          <w:spacing w:val="-64"/>
        </w:rPr>
      </w:r>
      <w:r>
        <w:rPr/>
        <w:t>的其他企业中兼职。</w:t>
      </w:r>
    </w:p>
    <w:p>
      <w:pPr>
        <w:pStyle w:val="BodyText"/>
        <w:spacing w:line="314" w:lineRule="auto" w:before="20"/>
        <w:ind w:left="154" w:right="1032" w:firstLine="360"/>
        <w:jc w:val="left"/>
      </w:pPr>
      <w:r>
        <w:rPr>
          <w:rFonts w:ascii="Times New Roman" w:hAnsi="Times New Roman" w:cs="Times New Roman" w:eastAsia="Times New Roman" w:hint="default"/>
        </w:rPr>
        <w:t>4</w:t>
      </w:r>
      <w:r>
        <w:rPr/>
        <w:t>、财务独立情况：公司依据《中华人民共和国会计法》、《企业会计准则》和《企业会计制度》的规定，制定了内部 会计控制制度，设立了独立的财务会计机构，建立了独立完善的财务会计核算体系和财务管理制度，拥有专门的财务人员，</w:t>
      </w:r>
      <w:r>
        <w:rPr>
          <w:spacing w:val="-85"/>
        </w:rPr>
        <w:t> </w:t>
      </w:r>
      <w:r>
        <w:rPr>
          <w:spacing w:val="-85"/>
        </w:rPr>
      </w:r>
      <w:r>
        <w:rPr>
          <w:spacing w:val="-2"/>
        </w:rPr>
        <w:t>且财务人员未在任何关联单位兼职。公司独立在银行开户，没有与控股股东和实际控制人共用银行账户的情况；历年来，公</w:t>
      </w:r>
      <w:r>
        <w:rPr>
          <w:spacing w:val="-66"/>
        </w:rPr>
        <w:t> </w:t>
      </w:r>
      <w:r>
        <w:rPr>
          <w:spacing w:val="-66"/>
        </w:rPr>
      </w:r>
      <w:r>
        <w:rPr>
          <w:spacing w:val="-2"/>
        </w:rPr>
        <w:t>司独立对外签订合同，依法独立缴纳各种税费；公司根据生产经营情况独立作出财务决策和资金使用决策，没有发生控股股</w:t>
      </w:r>
      <w:r>
        <w:rPr>
          <w:spacing w:val="-66"/>
        </w:rPr>
        <w:t> </w:t>
      </w:r>
      <w:r>
        <w:rPr>
          <w:spacing w:val="-66"/>
        </w:rPr>
      </w:r>
      <w:r>
        <w:rPr/>
        <w:t>东和实际控制人干预公司资金运用的情况。</w:t>
      </w:r>
    </w:p>
    <w:p>
      <w:pPr>
        <w:pStyle w:val="BodyText"/>
        <w:spacing w:line="309" w:lineRule="auto" w:before="21"/>
        <w:ind w:left="154" w:right="1043" w:firstLine="360"/>
        <w:jc w:val="both"/>
      </w:pPr>
      <w:r>
        <w:rPr>
          <w:rFonts w:ascii="Times New Roman" w:hAnsi="Times New Roman" w:cs="Times New Roman" w:eastAsia="Times New Roman" w:hint="default"/>
        </w:rPr>
        <w:t>5</w:t>
      </w:r>
      <w:r>
        <w:rPr/>
        <w:t>、机构独立情况：公司拥有独立的生产经营和办公机构场所，不存在与股东单位混合经营、合署办公的情形。公司依 </w:t>
      </w:r>
      <w:r>
        <w:rPr>
          <w:spacing w:val="-2"/>
        </w:rPr>
        <w:t>据《公司法》和《公司章程》设立了股东大会、董事会、监事会等机构并制定了相应的议事规则，各机构依照相关规定在各</w:t>
      </w:r>
      <w:r>
        <w:rPr>
          <w:spacing w:val="-72"/>
        </w:rPr>
        <w:t> </w:t>
      </w:r>
      <w:r>
        <w:rPr>
          <w:spacing w:val="-72"/>
        </w:rPr>
      </w:r>
      <w:r>
        <w:rPr/>
        <w:t>自职责范围内独立决策、规范运作。公司建立了一套适应自身发展的组织机构，不存在股东单位干预公司机构设置的情况。</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6"/>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36"/>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6"/>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7" w:right="0"/>
              <w:jc w:val="left"/>
              <w:rPr>
                <w:rFonts w:ascii="Times New Roman" w:hAnsi="Times New Roman" w:cs="Times New Roman" w:eastAsia="Times New Roman" w:hint="default"/>
                <w:sz w:val="18"/>
                <w:szCs w:val="18"/>
              </w:rPr>
            </w:pPr>
            <w:r>
              <w:rPr>
                <w:rFonts w:ascii="Times New Roman"/>
                <w:sz w:val="18"/>
              </w:rPr>
              <w:t>2015-025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2015-064</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36"/>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6"/>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丁俊杰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1136"/>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6"/>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1136"/>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公司独立董事能够严格按照《深圳证券交易所中小企业板上市公司规范运作指引》、《独立董事工作制度》等制度的规</w:t>
      </w:r>
      <w:r>
        <w:rPr/>
        <w:t> </w:t>
      </w:r>
      <w:r>
        <w:rPr>
          <w:spacing w:val="-2"/>
        </w:rPr>
        <w:t>定，勤勉尽责、忠实履行职务，积极出席相关会议，深入了解公司的生产经营状况和重大事项进展情况，为公司的经营、发</w:t>
      </w:r>
      <w:r>
        <w:rPr>
          <w:spacing w:val="-67"/>
        </w:rPr>
        <w:t> </w:t>
      </w:r>
      <w:r>
        <w:rPr>
          <w:spacing w:val="-67"/>
        </w:rPr>
      </w:r>
      <w:r>
        <w:rPr/>
        <w:t>展从各自专业角度提出合理化意见和建议。</w:t>
      </w:r>
    </w:p>
    <w:p>
      <w:pPr>
        <w:spacing w:line="240" w:lineRule="auto" w:before="10"/>
        <w:rPr>
          <w:rFonts w:ascii="宋体" w:hAnsi="宋体" w:cs="宋体" w:eastAsia="宋体" w:hint="default"/>
          <w:sz w:val="20"/>
          <w:szCs w:val="20"/>
        </w:rPr>
      </w:pPr>
    </w:p>
    <w:p>
      <w:pPr>
        <w:pStyle w:val="Heading2"/>
        <w:spacing w:line="240" w:lineRule="auto"/>
        <w:ind w:right="1136"/>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4" w:right="1133" w:firstLine="360"/>
        <w:jc w:val="both"/>
      </w:pPr>
      <w:r>
        <w:rPr/>
        <w:t>董事会审计委员会：报告期内，董事会审计委员会召开了</w:t>
      </w:r>
      <w:r>
        <w:rPr>
          <w:rFonts w:ascii="Times New Roman" w:hAnsi="Times New Roman" w:cs="Times New Roman" w:eastAsia="Times New Roman" w:hint="default"/>
        </w:rPr>
        <w:t>1</w:t>
      </w:r>
      <w:r>
        <w:rPr/>
        <w:t>次会议，审议了公司内审部门提交的内部审计报告，听取了 </w:t>
      </w:r>
      <w:r>
        <w:rPr>
          <w:spacing w:val="-2"/>
        </w:rPr>
        <w:t>内审部门工作总结和工作计划安排，对内审部门的工作在日常工作中不定期给予指导。对公司财务报告、募集资金存放使用</w:t>
      </w:r>
      <w:r>
        <w:rPr>
          <w:spacing w:val="-66"/>
        </w:rPr>
        <w:t> </w:t>
      </w:r>
      <w:r>
        <w:rPr>
          <w:spacing w:val="-66"/>
        </w:rPr>
      </w:r>
      <w:r>
        <w:rPr>
          <w:spacing w:val="-2"/>
        </w:rPr>
        <w:t>情况每季度进行审核，并形成相关决议。与会计师事务所就年度审计报告编制进行沟通和交流，确保审计的独立性并保质保</w:t>
      </w:r>
      <w:r>
        <w:rPr>
          <w:spacing w:val="-66"/>
        </w:rPr>
        <w:t> </w:t>
      </w:r>
      <w:r>
        <w:rPr>
          <w:spacing w:val="-66"/>
        </w:rPr>
      </w:r>
      <w:r>
        <w:rPr/>
        <w:t>量如期完成审计工作。</w:t>
      </w:r>
    </w:p>
    <w:p>
      <w:pPr>
        <w:pStyle w:val="BodyText"/>
        <w:spacing w:line="316" w:lineRule="auto" w:before="22"/>
        <w:ind w:left="154" w:right="1133" w:firstLine="360"/>
        <w:jc w:val="both"/>
      </w:pPr>
      <w:r>
        <w:rPr>
          <w:spacing w:val="-2"/>
        </w:rPr>
        <w:t>董事会战略与风险管理委员会：报告期内，董事会战略与风险管理委员会参与公司董事会所有会议，对公司发展战略规</w:t>
      </w:r>
      <w:r>
        <w:rPr/>
        <w:t> 划及公司组织架构调整等可能影响公司未来发展的重大事项进行了研究并提出建议。</w:t>
      </w:r>
    </w:p>
    <w:p>
      <w:pPr>
        <w:pStyle w:val="BodyText"/>
        <w:spacing w:line="309" w:lineRule="auto" w:before="19"/>
        <w:ind w:left="154" w:right="1133" w:firstLine="360"/>
        <w:jc w:val="both"/>
      </w:pPr>
      <w:r>
        <w:rPr/>
        <w:t>董事会提名委员会：报告期内，董事会提名委员会召开了</w:t>
      </w:r>
      <w:r>
        <w:rPr>
          <w:rFonts w:ascii="Times New Roman" w:hAnsi="Times New Roman" w:cs="Times New Roman" w:eastAsia="Times New Roman" w:hint="default"/>
        </w:rPr>
        <w:t>1</w:t>
      </w:r>
      <w:r>
        <w:rPr/>
        <w:t>次会议，依照法律、法规以及《公司章程》、公司《董事会 </w:t>
      </w:r>
      <w:r>
        <w:rPr>
          <w:spacing w:val="-2"/>
        </w:rPr>
        <w:t>议事规则》的规定，勤勉履行职责，对公司董事会成员以及公司经营层主要管理人员任职等事项符合《公司法》及国家有关</w:t>
      </w:r>
      <w:r>
        <w:rPr>
          <w:spacing w:val="-66"/>
        </w:rPr>
        <w:t> </w:t>
      </w:r>
      <w:r>
        <w:rPr>
          <w:spacing w:val="-66"/>
        </w:rPr>
      </w:r>
      <w:r>
        <w:rPr/>
        <w:t>法律、法规规定的任职资格进行审核。</w:t>
      </w:r>
    </w:p>
    <w:p>
      <w:pPr>
        <w:pStyle w:val="BodyText"/>
        <w:spacing w:line="316" w:lineRule="auto" w:before="24"/>
        <w:ind w:right="1130" w:firstLine="360"/>
        <w:jc w:val="both"/>
      </w:pPr>
      <w:r>
        <w:rPr/>
        <w:t>董事会薪酬与考核委员会：报告期内，董事会薪酬与考核委员会召开了</w:t>
      </w:r>
      <w:r>
        <w:rPr>
          <w:rFonts w:ascii="宋体" w:hAnsi="宋体" w:cs="宋体" w:eastAsia="宋体" w:hint="default"/>
        </w:rPr>
        <w:t>2</w:t>
      </w:r>
      <w:r>
        <w:rPr/>
        <w:t>次会议，依照法律、法规以及《公司章程》、 </w:t>
      </w:r>
      <w:r>
        <w:rPr>
          <w:spacing w:val="-2"/>
        </w:rPr>
        <w:t>公司《董事会议事规则》的规定，认真履行职责，多次听取管理层工作汇报、召开沟通会探讨公司薪酬奖励方案调整、员工</w:t>
      </w:r>
      <w:r>
        <w:rPr>
          <w:spacing w:val="-68"/>
        </w:rPr>
        <w:t> </w:t>
      </w:r>
      <w:r>
        <w:rPr>
          <w:spacing w:val="-68"/>
        </w:rPr>
      </w:r>
      <w:r>
        <w:rPr/>
        <w:t>福利方案改革事宜，并对公司</w:t>
      </w:r>
      <w:r>
        <w:rPr>
          <w:rFonts w:ascii="宋体" w:hAnsi="宋体" w:cs="宋体" w:eastAsia="宋体" w:hint="default"/>
        </w:rPr>
        <w:t>2014</w:t>
      </w:r>
      <w:r>
        <w:rPr/>
        <w:t>年年度报告中披露的关于公司董事、监事和高级管理人员的薪酬情况履行了考核程序。</w:t>
      </w:r>
    </w:p>
    <w:p>
      <w:pPr>
        <w:spacing w:line="240" w:lineRule="auto" w:before="10"/>
        <w:rPr>
          <w:rFonts w:ascii="宋体" w:hAnsi="宋体" w:cs="宋体" w:eastAsia="宋体" w:hint="default"/>
          <w:sz w:val="20"/>
          <w:szCs w:val="20"/>
        </w:rPr>
      </w:pPr>
    </w:p>
    <w:p>
      <w:pPr>
        <w:pStyle w:val="Heading2"/>
        <w:spacing w:line="240" w:lineRule="auto"/>
        <w:ind w:right="1136"/>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136"/>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公司高级管理人员直接对董事会负责，接受董事会的考核、奖惩。公司高级管理人员按照各自职务、岗位根据公司现行</w:t>
      </w:r>
      <w:r>
        <w:rPr/>
        <w:t> </w:t>
      </w:r>
      <w:r>
        <w:rPr>
          <w:spacing w:val="-2"/>
        </w:rPr>
        <w:t>薪酬制度领取报酬。公司董事会下设薪酬与考核委员会，直接负责制定公司董事及高级管理人员的考核标准并进行考核，使</w:t>
      </w:r>
      <w:r>
        <w:rPr>
          <w:spacing w:val="-66"/>
        </w:rPr>
        <w:t> </w:t>
      </w:r>
      <w:r>
        <w:rPr>
          <w:spacing w:val="-66"/>
        </w:rPr>
      </w:r>
      <w:r>
        <w:rPr>
          <w:spacing w:val="-2"/>
        </w:rPr>
        <w:t>公司的高级管理人员更好的履行职责，维护公司股东利益。报告期内，公司高级管理人员认真履行了各自职责，较好地完成</w:t>
      </w:r>
      <w:r>
        <w:rPr>
          <w:spacing w:val="-65"/>
        </w:rPr>
        <w:t> </w:t>
      </w:r>
      <w:r>
        <w:rPr>
          <w:spacing w:val="-65"/>
        </w:rPr>
      </w:r>
      <w:r>
        <w:rPr/>
        <w:t>了本年度的各项工作任务。</w:t>
      </w:r>
    </w:p>
    <w:p>
      <w:pPr>
        <w:spacing w:line="240" w:lineRule="auto" w:before="10"/>
        <w:rPr>
          <w:rFonts w:ascii="宋体" w:hAnsi="宋体" w:cs="宋体" w:eastAsia="宋体" w:hint="default"/>
          <w:sz w:val="20"/>
          <w:szCs w:val="20"/>
        </w:rPr>
      </w:pPr>
    </w:p>
    <w:p>
      <w:pPr>
        <w:pStyle w:val="Heading2"/>
        <w:spacing w:line="240" w:lineRule="auto"/>
        <w:ind w:right="1136"/>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657013pt;margin-top:166.519989pt;width:176.25pt;height:93.6pt;mso-position-horizontal-relative:page;mso-position-vertical-relative:page;z-index:-1273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董事、</w:t>
                  </w:r>
                </w:p>
              </w:txbxContent>
            </v:textbox>
            <w10:wrap type="none"/>
          </v:shape>
        </w:pict>
      </w:r>
      <w:r>
        <w:rPr/>
        <w:pict>
          <v:shape style="position:absolute;margin-left:331.634003pt;margin-top:451.839996pt;width:203.3pt;height:54.6pt;mso-position-horizontal-relative:page;mso-position-vertical-relative:page;z-index:-1273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入指标衡量。</w:t>
                  </w:r>
                </w:p>
              </w:txbxContent>
            </v:textbox>
            <w10:wrap type="none"/>
          </v:shape>
        </w:pict>
      </w:r>
      <w:r>
        <w:rPr/>
        <w:pict>
          <v:shape style="position:absolute;margin-left:313.720001pt;margin-top:650.859985pt;width:221.2pt;height:54.65pt;mso-position-horizontal-relative:page;mso-position-vertical-relative:page;z-index:-1273528" type="#_x0000_t202" filled="false" stroked="false">
            <v:textbox inset="0,0,0,0">
              <w:txbxContent>
                <w:p>
                  <w:pPr>
                    <w:pStyle w:val="BodyText"/>
                    <w:spacing w:line="240" w:lineRule="auto" w:before="125"/>
                    <w:ind w:left="0" w:right="0"/>
                    <w:jc w:val="left"/>
                  </w:pPr>
                  <w:r>
                    <w:rPr/>
                    <w:t>认定为重要缺陷；</w:t>
                  </w:r>
                </w:p>
              </w:txbxContent>
            </v:textbox>
            <w10:wrap type="none"/>
          </v:shape>
        </w:pict>
      </w:r>
      <w:r>
        <w:rPr/>
        <w:pict>
          <v:group style="position:absolute;margin-left:382.839996pt;margin-top:650.859985pt;width:152.1pt;height:54.65pt;mso-position-horizontal-relative:page;mso-position-vertical-relative:page;z-index:-1273504" coordorigin="7657,13017" coordsize="3042,1093">
            <v:shape style="position:absolute;left:7657;top:13017;width:3042;height:1093" coordorigin="7657,13017" coordsize="3042,1093" path="m7657,14110l10698,14110,10698,13017,7657,13017,7657,14110xe" filled="true" fillcolor="#ffffff" stroked="false">
              <v:path arrowok="t"/>
              <v:fill type="solid"/>
            </v:shape>
            <w10:wrap type="none"/>
          </v:group>
        </w:pict>
      </w:r>
      <w:r>
        <w:rPr/>
        <w:pict>
          <v:group style="position:absolute;margin-left:383.980011pt;margin-top:539.619995pt;width:154.3pt;height:31.2pt;mso-position-horizontal-relative:page;mso-position-vertical-relative:page;z-index:-1273456" coordorigin="7680,10792" coordsize="3086,624">
            <v:group style="position:absolute;left:7680;top:10792;width:2996;height:312" coordorigin="7680,10792" coordsize="2996,312">
              <v:shape style="position:absolute;left:7680;top:10792;width:2996;height:312" coordorigin="7680,10792" coordsize="2996,312" path="m7680,11104l10675,11104,10675,10792,7680,10792,7680,11104xe" filled="true" fillcolor="#ffffff" stroked="false">
                <v:path arrowok="t"/>
                <v:fill type="solid"/>
              </v:shape>
            </v:group>
            <v:group style="position:absolute;left:7680;top:11104;width:2996;height:312" coordorigin="7680,11104" coordsize="2996,312">
              <v:shape style="position:absolute;left:7680;top:11104;width:2996;height:312" coordorigin="7680,11104" coordsize="2996,312" path="m7680,11416l10675,11416,10675,11104,7680,11104,7680,11416xe" filled="true" fillcolor="#ffffff" stroked="false">
                <v:path arrowok="t"/>
                <v:fill type="solid"/>
              </v:shape>
              <v:shape style="position:absolute;left:10585;top:10859;width:181;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330"/>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0" w:type="dxa"/>
            <w:vMerge w:val="restart"/>
            <w:tcBorders>
              <w:top w:val="single" w:sz="4" w:space="0" w:color="000000"/>
              <w:left w:val="single" w:sz="9" w:space="0" w:color="D2D2D2"/>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）重大缺陷：单独缺陷或连同其他缺陷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导致不能及时防止或发现并纠正财务报告 中的重大错报。出现下列情形的，认定为 </w:t>
            </w:r>
            <w:r>
              <w:rPr>
                <w:rFonts w:ascii="宋体" w:hAnsi="宋体" w:cs="宋体" w:eastAsia="宋体" w:hint="default"/>
                <w:spacing w:val="-16"/>
                <w:w w:val="99"/>
                <w:sz w:val="18"/>
                <w:szCs w:val="18"/>
              </w:rPr>
              <w:t>重大缺陷：（</w:t>
            </w:r>
            <w:r>
              <w:rPr>
                <w:rFonts w:ascii="Times New Roman" w:hAnsi="Times New Roman" w:cs="Times New Roman" w:eastAsia="Times New Roman" w:hint="default"/>
                <w:spacing w:val="-16"/>
                <w:w w:val="99"/>
                <w:sz w:val="18"/>
                <w:szCs w:val="18"/>
              </w:rPr>
              <w:t>A</w:t>
            </w:r>
            <w:r>
              <w:rPr>
                <w:rFonts w:ascii="宋体" w:hAnsi="宋体" w:cs="宋体" w:eastAsia="宋体" w:hint="default"/>
                <w:spacing w:val="-16"/>
                <w:w w:val="99"/>
                <w:sz w:val="18"/>
                <w:szCs w:val="18"/>
              </w:rPr>
              <w:t>）控制环境无效；（</w:t>
            </w:r>
            <w:r>
              <w:rPr>
                <w:rFonts w:ascii="Times New Roman" w:hAnsi="Times New Roman" w:cs="Times New Roman" w:eastAsia="Times New Roman" w:hint="default"/>
                <w:spacing w:val="-16"/>
                <w:w w:val="99"/>
                <w:sz w:val="18"/>
                <w:szCs w:val="18"/>
              </w:rPr>
              <w:t>B</w:t>
            </w:r>
            <w:r>
              <w:rPr>
                <w:rFonts w:ascii="宋体" w:hAnsi="宋体" w:cs="宋体" w:eastAsia="宋体" w:hint="default"/>
                <w:spacing w:val="-16"/>
                <w:w w:val="99"/>
                <w:sz w:val="18"/>
                <w:szCs w:val="18"/>
              </w:rPr>
              <w:t>）</w:t>
            </w:r>
            <w:r>
              <w:rPr>
                <w:rFonts w:ascii="宋体" w:hAnsi="宋体" w:cs="宋体" w:eastAsia="宋体" w:hint="default"/>
                <w:spacing w:val="-85"/>
                <w:w w:val="99"/>
                <w:sz w:val="18"/>
                <w:szCs w:val="18"/>
              </w:rPr>
              <w:t> </w:t>
            </w:r>
            <w:r>
              <w:rPr>
                <w:rFonts w:ascii="宋体" w:hAnsi="宋体" w:cs="宋体" w:eastAsia="宋体" w:hint="default"/>
                <w:spacing w:val="-5"/>
                <w:sz w:val="18"/>
                <w:szCs w:val="18"/>
              </w:rPr>
              <w:t>监事和高级管理人员舞弊行为；（</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）公司</w:t>
            </w:r>
            <w:r>
              <w:rPr>
                <w:rFonts w:ascii="宋体" w:hAnsi="宋体" w:cs="宋体" w:eastAsia="宋体" w:hint="default"/>
                <w:sz w:val="18"/>
                <w:szCs w:val="18"/>
              </w:rPr>
              <w:t> </w:t>
            </w:r>
            <w:r>
              <w:rPr>
                <w:rFonts w:ascii="宋体" w:hAnsi="宋体" w:cs="宋体" w:eastAsia="宋体" w:hint="default"/>
                <w:spacing w:val="-6"/>
                <w:w w:val="99"/>
                <w:sz w:val="18"/>
                <w:szCs w:val="18"/>
              </w:rPr>
              <w:t>更正已经公布的财务报告；（</w:t>
            </w:r>
            <w:r>
              <w:rPr>
                <w:rFonts w:ascii="Times New Roman" w:hAnsi="Times New Roman" w:cs="Times New Roman" w:eastAsia="Times New Roman" w:hint="default"/>
                <w:spacing w:val="-6"/>
                <w:w w:val="99"/>
                <w:sz w:val="18"/>
                <w:szCs w:val="18"/>
              </w:rPr>
              <w:t>D</w:t>
            </w:r>
            <w:r>
              <w:rPr>
                <w:rFonts w:ascii="宋体" w:hAnsi="宋体" w:cs="宋体" w:eastAsia="宋体" w:hint="default"/>
                <w:spacing w:val="-6"/>
                <w:w w:val="99"/>
                <w:sz w:val="18"/>
                <w:szCs w:val="18"/>
              </w:rPr>
              <w:t>）外部审计</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z w:val="18"/>
                <w:szCs w:val="18"/>
              </w:rPr>
              <w:t>发现当期财务报告存在重大错报，公司在 </w:t>
            </w:r>
            <w:r>
              <w:rPr>
                <w:rFonts w:ascii="宋体" w:hAnsi="宋体" w:cs="宋体" w:eastAsia="宋体" w:hint="default"/>
                <w:spacing w:val="-5"/>
                <w:sz w:val="18"/>
                <w:szCs w:val="18"/>
              </w:rPr>
              <w:t>运行过程中未能发现该错报；（</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）已经发</w:t>
            </w:r>
            <w:r>
              <w:rPr>
                <w:rFonts w:ascii="宋体" w:hAnsi="宋体" w:cs="宋体" w:eastAsia="宋体" w:hint="default"/>
                <w:spacing w:val="-85"/>
                <w:sz w:val="18"/>
                <w:szCs w:val="18"/>
              </w:rPr>
              <w:t> </w:t>
            </w:r>
            <w:r>
              <w:rPr>
                <w:rFonts w:ascii="宋体" w:hAnsi="宋体" w:cs="宋体" w:eastAsia="宋体" w:hint="default"/>
                <w:sz w:val="18"/>
                <w:szCs w:val="18"/>
              </w:rPr>
              <w:t>现并报告给管理层的重大缺陷在合理的时 </w:t>
            </w:r>
            <w:r>
              <w:rPr>
                <w:rFonts w:ascii="宋体" w:hAnsi="宋体" w:cs="宋体" w:eastAsia="宋体" w:hint="default"/>
                <w:spacing w:val="-5"/>
                <w:w w:val="99"/>
                <w:sz w:val="18"/>
                <w:szCs w:val="18"/>
              </w:rPr>
              <w:t>间后未加以改正；（</w:t>
            </w:r>
            <w:r>
              <w:rPr>
                <w:rFonts w:ascii="Times New Roman" w:hAnsi="Times New Roman" w:cs="Times New Roman" w:eastAsia="Times New Roman" w:hint="default"/>
                <w:spacing w:val="-5"/>
                <w:w w:val="99"/>
                <w:sz w:val="18"/>
                <w:szCs w:val="18"/>
              </w:rPr>
              <w:t>F</w:t>
            </w:r>
            <w:r>
              <w:rPr>
                <w:rFonts w:ascii="宋体" w:hAnsi="宋体" w:cs="宋体" w:eastAsia="宋体" w:hint="default"/>
                <w:spacing w:val="-5"/>
                <w:w w:val="99"/>
                <w:sz w:val="18"/>
                <w:szCs w:val="18"/>
              </w:rPr>
              <w:t>）公司审计委员会和</w:t>
            </w:r>
            <w:r>
              <w:rPr>
                <w:rFonts w:ascii="宋体" w:hAnsi="宋体" w:cs="宋体" w:eastAsia="宋体" w:hint="default"/>
                <w:spacing w:val="-86"/>
                <w:w w:val="99"/>
                <w:sz w:val="18"/>
                <w:szCs w:val="18"/>
              </w:rPr>
              <w:t> </w:t>
            </w:r>
            <w:r>
              <w:rPr>
                <w:rFonts w:ascii="宋体" w:hAnsi="宋体" w:cs="宋体" w:eastAsia="宋体" w:hint="default"/>
                <w:sz w:val="18"/>
                <w:szCs w:val="18"/>
              </w:rPr>
              <w:t>内部审计机构对内部控制的监督无效；</w:t>
            </w:r>
          </w:p>
          <w:p>
            <w:pPr>
              <w:pStyle w:val="TableParagraph"/>
              <w:spacing w:line="309" w:lineRule="auto" w:before="26"/>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）其他可能影响报表使用者正确判断 </w:t>
            </w:r>
            <w:r>
              <w:rPr>
                <w:rFonts w:ascii="宋体" w:hAnsi="宋体" w:cs="宋体" w:eastAsia="宋体" w:hint="default"/>
                <w:spacing w:val="-5"/>
                <w:sz w:val="18"/>
                <w:szCs w:val="18"/>
              </w:rPr>
              <w:t>的缺陷。（</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）重要缺陷：单独缺陷或连同</w:t>
            </w:r>
            <w:r>
              <w:rPr>
                <w:rFonts w:ascii="宋体" w:hAnsi="宋体" w:cs="宋体" w:eastAsia="宋体" w:hint="default"/>
                <w:spacing w:val="-85"/>
                <w:sz w:val="18"/>
                <w:szCs w:val="18"/>
              </w:rPr>
              <w:t> </w:t>
            </w:r>
            <w:r>
              <w:rPr>
                <w:rFonts w:ascii="宋体" w:hAnsi="宋体" w:cs="宋体" w:eastAsia="宋体" w:hint="default"/>
                <w:sz w:val="18"/>
                <w:szCs w:val="18"/>
              </w:rPr>
              <w:t>其他缺陷导致不能及时防止或发现并纠正 财务报告中虽然未达到和超过重要性水 </w:t>
            </w:r>
            <w:r>
              <w:rPr>
                <w:rFonts w:ascii="宋体" w:hAnsi="宋体" w:cs="宋体" w:eastAsia="宋体" w:hint="default"/>
                <w:spacing w:val="-5"/>
                <w:sz w:val="18"/>
                <w:szCs w:val="18"/>
              </w:rPr>
              <w:t>平，仍应引起管理层重视的错报。（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w:t>
            </w:r>
            <w:r>
              <w:rPr>
                <w:rFonts w:ascii="宋体" w:hAnsi="宋体" w:cs="宋体" w:eastAsia="宋体" w:hint="default"/>
                <w:spacing w:val="-85"/>
                <w:sz w:val="18"/>
                <w:szCs w:val="18"/>
              </w:rPr>
              <w:t> </w:t>
            </w:r>
            <w:r>
              <w:rPr>
                <w:rFonts w:ascii="宋体" w:hAnsi="宋体" w:cs="宋体" w:eastAsia="宋体" w:hint="default"/>
                <w:sz w:val="18"/>
                <w:szCs w:val="18"/>
              </w:rPr>
              <w:t>般缺陷：不构成重大缺陷或重要缺陷的其 他内部控制缺陷。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18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152.1pt;height:93.6pt;mso-position-horizontal-relative:char;mso-position-vertical-relative:line" coordorigin="0,0" coordsize="3042,1872">
                  <v:group style="position:absolute;left:0;top:0;width:3042;height:1872" coordorigin="0,0" coordsize="3042,1872">
                    <v:shape style="position:absolute;left:0;top:0;width:3042;height:1872" coordorigin="0,0" coordsize="3042,1872" path="m0,1872l3041,1872,3041,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）重大缺陷：对公司造成较大负面 </w:t>
            </w:r>
            <w:r>
              <w:rPr>
                <w:rFonts w:ascii="宋体" w:hAnsi="宋体" w:cs="宋体" w:eastAsia="宋体" w:hint="default"/>
                <w:spacing w:val="-9"/>
                <w:sz w:val="18"/>
                <w:szCs w:val="18"/>
              </w:rPr>
              <w:t>影响并以公告形式对外披露；（</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缺陷：受到国家政府部门处罚但对未公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司造成负面影响；（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）一般缺陷：受到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省级（含省级）以下政府部门处罚但对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未对公司造成负面影响。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0"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0"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34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0" w:type="dxa"/>
            <w:vMerge w:val="restart"/>
            <w:tcBorders>
              <w:top w:val="single" w:sz="4" w:space="0" w:color="000000"/>
              <w:left w:val="single" w:sz="9" w:space="0" w:color="D2D2D2"/>
              <w:right w:val="single" w:sz="9" w:space="0" w:color="FFFFFF"/>
            </w:tcBorders>
          </w:tcPr>
          <w:p>
            <w:pPr>
              <w:pStyle w:val="TableParagraph"/>
              <w:spacing w:line="312"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w:t>
            </w:r>
            <w:r>
              <w:rPr>
                <w:rFonts w:ascii="宋体" w:hAnsi="宋体" w:cs="宋体" w:eastAsia="宋体" w:hint="default"/>
                <w:spacing w:val="-63"/>
                <w:sz w:val="18"/>
                <w:szCs w:val="18"/>
              </w:rPr>
              <w:t> </w:t>
            </w:r>
            <w:r>
              <w:rPr>
                <w:rFonts w:ascii="宋体" w:hAnsi="宋体" w:cs="宋体" w:eastAsia="宋体" w:hint="default"/>
                <w:sz w:val="18"/>
                <w:szCs w:val="18"/>
              </w:rPr>
              <w:t>内部控制缺陷可能导致或导致的损</w:t>
            </w:r>
            <w:r>
              <w:rPr>
                <w:rFonts w:ascii="宋体" w:hAnsi="宋体" w:cs="宋体" w:eastAsia="宋体" w:hint="default"/>
                <w:sz w:val="18"/>
                <w:szCs w:val="18"/>
              </w:rPr>
              <w:t> </w:t>
            </w:r>
            <w:r>
              <w:rPr>
                <w:rFonts w:ascii="宋体" w:hAnsi="宋体" w:cs="宋体" w:eastAsia="宋体" w:hint="default"/>
                <w:spacing w:val="-5"/>
                <w:sz w:val="18"/>
                <w:szCs w:val="18"/>
              </w:rPr>
              <w:t>失与利润表相关的，以营业收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如果该缺陷单独或连同其他缺陷可能导致 的财务报告错报金额小于营业收入的 </w:t>
            </w:r>
            <w:r>
              <w:rPr>
                <w:rFonts w:ascii="Times New Roman" w:hAnsi="Times New Roman" w:cs="Times New Roman" w:eastAsia="Times New Roman" w:hint="default"/>
                <w:spacing w:val="-4"/>
                <w:sz w:val="18"/>
                <w:szCs w:val="18"/>
              </w:rPr>
              <w:t>0.15%</w:t>
            </w:r>
            <w:r>
              <w:rPr>
                <w:rFonts w:ascii="宋体" w:hAnsi="宋体" w:cs="宋体" w:eastAsia="宋体" w:hint="default"/>
                <w:spacing w:val="-4"/>
                <w:sz w:val="18"/>
                <w:szCs w:val="18"/>
              </w:rPr>
              <w:t>，则认定为一般缺陷；如果超过营业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0.3%</w:t>
            </w:r>
            <w:r>
              <w:rPr>
                <w:rFonts w:ascii="宋体" w:hAnsi="宋体" w:cs="宋体" w:eastAsia="宋体" w:hint="default"/>
                <w:spacing w:val="-9"/>
                <w:sz w:val="18"/>
                <w:szCs w:val="18"/>
              </w:rPr>
              <w:t>，则为重要缺陷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如果超过营业收入的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，则认定为重大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w:t>
            </w:r>
            <w:r>
              <w:rPr>
                <w:rFonts w:ascii="宋体" w:hAnsi="宋体" w:cs="宋体" w:eastAsia="宋体" w:hint="default"/>
                <w:spacing w:val="-63"/>
                <w:sz w:val="18"/>
                <w:szCs w:val="18"/>
              </w:rPr>
              <w:t> </w:t>
            </w:r>
            <w:r>
              <w:rPr>
                <w:rFonts w:ascii="宋体" w:hAnsi="宋体" w:cs="宋体" w:eastAsia="宋体" w:hint="default"/>
                <w:sz w:val="18"/>
                <w:szCs w:val="18"/>
              </w:rPr>
              <w:t>内部控制缺陷可能导致或导致的损</w:t>
            </w:r>
            <w:r>
              <w:rPr>
                <w:rFonts w:ascii="宋体" w:hAnsi="宋体" w:cs="宋体" w:eastAsia="宋体" w:hint="default"/>
                <w:sz w:val="18"/>
                <w:szCs w:val="18"/>
              </w:rPr>
              <w:t> 失与资产管理相关的，以资产总额指标衡 量。如果该缺陷单独或连同其他缺陷可能 导致的财务报告错报金额小于资产总额的 </w:t>
            </w:r>
            <w:r>
              <w:rPr>
                <w:rFonts w:ascii="Times New Roman" w:hAnsi="Times New Roman" w:cs="Times New Roman" w:eastAsia="Times New Roman" w:hint="default"/>
                <w:sz w:val="18"/>
                <w:szCs w:val="18"/>
              </w:rPr>
              <w:t>0.3%</w:t>
            </w:r>
            <w:r>
              <w:rPr>
                <w:rFonts w:ascii="宋体" w:hAnsi="宋体" w:cs="宋体" w:eastAsia="宋体" w:hint="default"/>
                <w:sz w:val="18"/>
                <w:szCs w:val="18"/>
              </w:rPr>
              <w:t>，则认定为一般缺陷；如果超过资产 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0.6%</w:t>
            </w:r>
            <w:r>
              <w:rPr>
                <w:rFonts w:ascii="宋体" w:hAnsi="宋体" w:cs="宋体" w:eastAsia="宋体" w:hint="default"/>
                <w:spacing w:val="-3"/>
                <w:sz w:val="18"/>
                <w:szCs w:val="18"/>
              </w:rPr>
              <w:t>，则认定为重大缺</w:t>
            </w:r>
            <w:r>
              <w:rPr>
                <w:rFonts w:ascii="宋体" w:hAnsi="宋体" w:cs="宋体" w:eastAsia="宋体" w:hint="default"/>
                <w:sz w:val="18"/>
                <w:szCs w:val="18"/>
              </w:rPr>
              <w:t> 陷</w:t>
            </w:r>
          </w:p>
        </w:tc>
        <w:tc>
          <w:tcPr>
            <w:tcW w:w="3051" w:type="dxa"/>
            <w:vMerge w:val="restart"/>
            <w:tcBorders>
              <w:top w:val="single" w:sz="4" w:space="0" w:color="000000"/>
              <w:left w:val="single" w:sz="9" w:space="0" w:color="FFFFFF"/>
              <w:right w:val="nil" w:sz="6" w:space="0" w:color="auto"/>
            </w:tcBorders>
          </w:tcPr>
          <w:p>
            <w:pPr>
              <w:pStyle w:val="TableParagraph"/>
              <w:spacing w:line="1092" w:lineRule="exact"/>
              <w:ind w:left="-7"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152.1pt;height:54.6pt;mso-position-horizontal-relative:char;mso-position-vertical-relative:line" coordorigin="0,0" coordsize="3042,1092">
                  <v:group style="position:absolute;left:0;top:0;width:3042;height:1092" coordorigin="0,0" coordsize="3042,1092">
                    <v:shape style="position:absolute;left:0;top:0;width:3042;height:1092" coordorigin="0,0" coordsize="3042,1092" path="m0,1092l3041,1092,3041,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万元及以上（含</w:t>
            </w:r>
          </w:p>
          <w:p>
            <w:pPr>
              <w:pStyle w:val="TableParagraph"/>
              <w:spacing w:line="312" w:lineRule="exact" w:before="22"/>
              <w:ind w:left="16"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pacing w:val="1"/>
                <w:sz w:val="18"/>
                <w:szCs w:val="18"/>
              </w:rPr>
              <w:t>对</w:t>
            </w:r>
            <w:r>
              <w:rPr>
                <w:rFonts w:ascii="宋体" w:hAnsi="宋体" w:cs="宋体" w:eastAsia="宋体" w:hint="default"/>
                <w:sz w:val="18"/>
                <w:szCs w:val="18"/>
              </w:rPr>
              <w:t>公司造成较大负面影响</w:t>
            </w:r>
            <w:r>
              <w:rPr>
                <w:rFonts w:ascii="宋体" w:hAnsi="宋体" w:cs="宋体" w:eastAsia="宋体" w:hint="default"/>
                <w:sz w:val="18"/>
                <w:szCs w:val="18"/>
              </w:rPr>
              <w:t> 并以公告形式对外披露</w:t>
            </w:r>
            <w:r>
              <w:rPr>
                <w:rFonts w:ascii="宋体" w:hAnsi="宋体" w:cs="宋体" w:eastAsia="宋体" w:hint="default"/>
                <w:spacing w:val="-16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重要缺陷</w:t>
            </w:r>
          </w:p>
          <w:p>
            <w:pPr>
              <w:pStyle w:val="TableParagraph"/>
              <w:spacing w:line="79"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万元（含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万元）至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p>
            <w:pPr>
              <w:pStyle w:val="TableParagraph"/>
              <w:spacing w:line="316" w:lineRule="auto" w:before="63"/>
              <w:ind w:left="16" w:right="96"/>
              <w:jc w:val="left"/>
              <w:rPr>
                <w:rFonts w:ascii="宋体" w:hAnsi="宋体" w:cs="宋体" w:eastAsia="宋体" w:hint="default"/>
                <w:sz w:val="18"/>
                <w:szCs w:val="18"/>
              </w:rPr>
            </w:pPr>
            <w:r>
              <w:rPr>
                <w:rFonts w:ascii="宋体" w:hAnsi="宋体" w:cs="宋体" w:eastAsia="宋体" w:hint="default"/>
                <w:sz w:val="18"/>
                <w:szCs w:val="18"/>
              </w:rPr>
              <w:t>受到国家政府部门处罚但对未公司造 </w:t>
            </w:r>
            <w:r>
              <w:rPr>
                <w:rFonts w:ascii="宋体" w:hAnsi="宋体" w:cs="宋体" w:eastAsia="宋体" w:hint="default"/>
                <w:spacing w:val="-6"/>
                <w:sz w:val="18"/>
                <w:szCs w:val="18"/>
              </w:rPr>
              <w:t>成负面影响；（</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8" w:lineRule="exact"/>
              <w:ind w:left="16"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万元，受到省级</w:t>
            </w:r>
          </w:p>
          <w:p>
            <w:pPr>
              <w:pStyle w:val="TableParagraph"/>
              <w:spacing w:line="319" w:lineRule="auto" w:before="63"/>
              <w:ind w:left="16" w:right="27"/>
              <w:jc w:val="left"/>
              <w:rPr>
                <w:rFonts w:ascii="宋体" w:hAnsi="宋体" w:cs="宋体" w:eastAsia="宋体" w:hint="default"/>
                <w:sz w:val="18"/>
                <w:szCs w:val="18"/>
              </w:rPr>
            </w:pPr>
            <w:r>
              <w:rPr>
                <w:rFonts w:ascii="宋体" w:hAnsi="宋体" w:cs="宋体" w:eastAsia="宋体" w:hint="default"/>
                <w:spacing w:val="-4"/>
                <w:sz w:val="18"/>
                <w:szCs w:val="18"/>
              </w:rPr>
              <w:t>（含省级）以下政府部门处罚但对未对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公司造成负面影响。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0"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0"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332" w:hRule="exact"/>
        </w:trPr>
        <w:tc>
          <w:tcPr>
            <w:tcW w:w="3194" w:type="dxa"/>
            <w:tcBorders>
              <w:top w:val="nil" w:sz="6" w:space="0" w:color="auto"/>
              <w:left w:val="nil" w:sz="6" w:space="0" w:color="auto"/>
              <w:bottom w:val="single" w:sz="4" w:space="0" w:color="000000"/>
              <w:right w:val="nil" w:sz="6" w:space="0" w:color="auto"/>
            </w:tcBorders>
          </w:tcPr>
          <w:p>
            <w:pPr/>
          </w:p>
        </w:tc>
        <w:tc>
          <w:tcPr>
            <w:tcW w:w="637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1136"/>
        <w:jc w:val="left"/>
        <w:rPr>
          <w:b w:val="0"/>
          <w:bCs w:val="0"/>
        </w:rPr>
      </w:pPr>
      <w:r>
        <w:rPr/>
        <w:pict>
          <v:group style="position:absolute;margin-left:55.200001pt;margin-top:-48.824402pt;width:485pt;height:.1pt;mso-position-horizontal-relative:page;mso-position-vertical-relative:paragraph;z-index:-1273432" coordorigin="1104,-976" coordsize="9700,2">
            <v:shape style="position:absolute;left:1104;top:-976;width:9700;height:2" coordorigin="1104,-976" coordsize="9700,0" path="m1104,-976l10804,-976e" filled="false" stroked="true" strokeweight=".72pt" strokecolor="#000000">
              <v:path arrowok="t"/>
            </v:shape>
            <w10:wrap type="none"/>
          </v:group>
        </w:pict>
      </w:r>
      <w:bookmarkStart w:name="十、内部控制审计报告或鉴证报告" w:id="146"/>
      <w:bookmarkEnd w:id="146"/>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2539"/>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6"/>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[2016]48070004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支梓 邓国强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8"/>
          <w:szCs w:val="28"/>
        </w:rPr>
      </w:pPr>
    </w:p>
    <w:p>
      <w:pPr>
        <w:pStyle w:val="Heading3"/>
        <w:spacing w:line="240" w:lineRule="auto"/>
        <w:ind w:right="0"/>
        <w:jc w:val="left"/>
        <w:rPr>
          <w:b w:val="0"/>
          <w:bCs w:val="0"/>
        </w:rPr>
      </w:pPr>
      <w:r>
        <w:rPr>
          <w:w w:val="95"/>
        </w:rPr>
        <w:t>广东省广告集团股份有限公司全体股东：</w:t>
      </w:r>
      <w:r>
        <w:rPr>
          <w:b w:val="0"/>
          <w:bCs w:val="0"/>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946" w:space="334"/>
            <w:col w:w="6650"/>
          </w:cols>
        </w:sectPr>
      </w:pPr>
    </w:p>
    <w:p>
      <w:pPr>
        <w:pStyle w:val="Heading4"/>
        <w:spacing w:line="256" w:lineRule="auto" w:before="37"/>
        <w:ind w:right="1130" w:firstLine="480"/>
        <w:jc w:val="both"/>
      </w:pPr>
      <w:r>
        <w:rPr>
          <w:spacing w:val="-2"/>
        </w:rPr>
        <w:t>我们审计了后附的广东省广告集团股份有限公司（以下简称</w:t>
      </w:r>
      <w:r>
        <w:rPr>
          <w:rFonts w:ascii="Times New Roman" w:hAnsi="Times New Roman" w:cs="Times New Roman" w:eastAsia="Times New Roman" w:hint="default"/>
          <w:spacing w:val="-2"/>
        </w:rPr>
        <w:t>“</w:t>
      </w:r>
      <w:r>
        <w:rPr>
          <w:spacing w:val="-2"/>
        </w:rPr>
        <w:t>省广股份公司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日合并及公司的资产负债表，</w:t>
      </w:r>
      <w:r>
        <w:rPr>
          <w:rFonts w:ascii="Times New Roman" w:hAnsi="Times New Roman" w:cs="Times New Roman" w:eastAsia="Times New Roman" w:hint="default"/>
          <w:spacing w:val="-1"/>
        </w:rPr>
        <w:t>2015</w:t>
      </w:r>
      <w:r>
        <w:rPr>
          <w:spacing w:val="-1"/>
        </w:rPr>
        <w:t>年度合并及公司的利润表、合并及公司的现金流量表和合并及</w:t>
      </w:r>
      <w:r>
        <w:rPr>
          <w:spacing w:val="-81"/>
        </w:rPr>
        <w:t> </w:t>
      </w:r>
      <w:r>
        <w:rPr>
          <w:spacing w:val="-81"/>
        </w:rPr>
      </w:r>
      <w:r>
        <w:rPr/>
        <w:t>公司的股东权益变动表以及财务报表附注。</w:t>
      </w:r>
    </w:p>
    <w:p>
      <w:pPr>
        <w:spacing w:line="273" w:lineRule="auto" w:before="22"/>
        <w:ind w:left="63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编制和公允列报财务报表是省广股份公司管理层的责任。这种责任包括：（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Heading4"/>
        <w:spacing w:line="256" w:lineRule="auto"/>
        <w:ind w:right="1136"/>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0"/>
        </w:rPr>
        <w:t> </w:t>
      </w:r>
      <w:r>
        <w:rPr>
          <w:spacing w:val="-30"/>
        </w:rPr>
      </w:r>
      <w:r>
        <w:rPr/>
        <w:t>在由于舞弊或错误导致的重大错报。</w:t>
      </w:r>
    </w:p>
    <w:p>
      <w:pPr>
        <w:pStyle w:val="Heading4"/>
        <w:spacing w:line="273" w:lineRule="auto" w:before="23"/>
        <w:ind w:left="633" w:right="1121"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Heading4"/>
        <w:spacing w:line="273" w:lineRule="auto" w:before="7"/>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Heading4"/>
        <w:spacing w:line="273" w:lineRule="auto" w:before="7"/>
        <w:ind w:right="1131"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Heading4"/>
        <w:spacing w:line="273" w:lineRule="auto" w:before="7"/>
        <w:ind w:left="636" w:right="292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Heading4"/>
        <w:spacing w:line="273" w:lineRule="auto" w:before="7"/>
        <w:ind w:right="0"/>
        <w:jc w:val="left"/>
      </w:pPr>
      <w:r>
        <w:rPr>
          <w:spacing w:val="-1"/>
        </w:rPr>
        <w:t>我们认为，上述财务报表在所有重大方面按照企业会计准则的规定编制，公允反映了广东省广告集团股份</w:t>
      </w:r>
      <w:r>
        <w:rPr>
          <w:spacing w:val="-81"/>
        </w:rPr>
        <w:t> </w:t>
      </w:r>
      <w:r>
        <w:rPr>
          <w:spacing w:val="-81"/>
        </w:rPr>
      </w:r>
      <w:r>
        <w:rPr/>
        <w:t>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2"/>
        <w:spacing w:line="240" w:lineRule="auto"/>
        <w:ind w:left="154" w:right="1136"/>
        <w:jc w:val="left"/>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6"/>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t>编制单位：广东省广告集团股份有限公司</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61" w:right="2538"/>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807,860,982.11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485,329,357.23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222,962,286.16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130,218,399.28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2,253,969,231.92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1,601,808,176.32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1,516,456,817.01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1,163,265,413.71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381,414,140.10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337,301,384.28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1,185,432.73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954,220.50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70,487,319.92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27,160,724.04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5,254,336,209.95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3,746,037,675.36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135,875,015.00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39,375,015.00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165,431,769.06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108,523,172.10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627,050.83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642,969.43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32,156,800.52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29,522,203.20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30,582,459.18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27,010,277.25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2,081,753,477.44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858,571,303.37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30,518,912.11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21,502,957.34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17,368,834.44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26,694,249.79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2,525,441,318.58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1,111,842,147.48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7,779,777,528.53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4,857,879,822.84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267,256,642.00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120,687,000.00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1,422,181,101.55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962,616,014.84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540,655,211.78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468,185,171.29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57,068,148.51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51,643,361.39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224,986,699.46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179,704,196.50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15,068,540.69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516,901.42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48,916,112.51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10,975,082.32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94,488,324.15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192,802,606.96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4,042,251,138.65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2,161,699,976.72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1,032,911,375.00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545,045,694.06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1,266,666.52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1,466,666.56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873,814.38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1,065,051,855.90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577,386,175.00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5,107,302,994.55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2,739,086,151.72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904,718,923.00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595,390,847.00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30,920,042.18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312,475,129.87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121,329,743.96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90,571,058.37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1,379,640,297.46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929,101,561.78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2,436,609,006.60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1,927,538,597.02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235,865,527.38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191,255,074.10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2,672,474,533.98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2,118,793,671.12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7,779,777,528.53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4,857,879,822.84</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left="154" w:right="1136"/>
        <w:jc w:val="left"/>
      </w:pPr>
      <w:r>
        <w:rPr/>
        <w:t>法定代表人：陈钿隆</w:t>
        <w:tab/>
        <w:t>主管会计工作负责人：陈列波</w:t>
        <w:tab/>
        <w:t>会计机构负责人：吴俊生</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6"/>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199,237,426.03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164,837,324.85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66,511,438.32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72,152,510.00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508,893,291.51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581,535,753.31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960,783,701.76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590,697,754.47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5,399,099.59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243,307.07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66,792,340.22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29,083,008.01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123,041,411.39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84,082,837.66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20,008,326.93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14,585,398.41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1,950,667,035.75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1,537,217,893.78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132,700,015.00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36,200,015.00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3,593,737,167.78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1,986,564,531.28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627,050.83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642,969.43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18,058,138.24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18,473,861.28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25,735,593.47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24,425,621.56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1,602,315.98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75,799.17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4,641,011.61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9,897,523.99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3,807,101,292.91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2,076,280,321.71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5,757,768,328.66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3,613,498,215.49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506,873,161.32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637,562,606.76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335,726,151.96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132,752,741.11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23,435,548.75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21,215,528.81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27,725,591.82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39,671,062.72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13,683,497.25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42,185,180.76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112,492,190.52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2,271,629,131.86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1,043,694,129.92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1,029,411,375.00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545,045,694.06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1,266,666.52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1,466,666.56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1,030,678,041.52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546,512,360.62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3,302,307,173.38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1,590,206,490.54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904,718,923.00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595,390,847.00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559,562,700.43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677,962,147.63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121,329,743.96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90,571,058.37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869,849,787.89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659,367,671.95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2,455,461,155.28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2,023,291,724.95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5,757,768,328.66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3,613,498,215.49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36"/>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9,628,636,706.95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6,337,587,606.06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9,628,636,706.95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6,337,587,606.06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8,880,729,898.60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5,721,819,962.96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7,898,508,124.84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5,069,395,282.87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59,874,905.51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35,449,093.57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1273384"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80.599976pt;width:157.7pt;height:19.650pt;mso-position-horizontal-relative:page;mso-position-vertical-relative:page;z-index:-1273360"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584,790,443.30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474,877,074.92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220,874,593.68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126,632,084.33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35,332,734.27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-11,499,109.38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81,349,097.00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26,965,536.65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36,923,368.33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13,751,604.55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29,952,220.66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13,751,604.55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784,830,176.68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629,519,247.65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36,734,117.85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4,419,158.98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274,529.65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84,570.82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5,005,251.69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2,820,880.79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517,542.56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2,108,845.26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816,559,042.84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631,117,525.84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210,074,606.54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143,846,856.92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606,484,436.30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487,270,668.92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547,643,475.66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425,150,507.93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58,840,960.64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62,120,160.99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606,484,436.30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487,270,668.92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547,643,475.66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425,150,507.93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58,840,960.64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62,120,160.99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法定代表人：陈钿隆</w:t>
        <w:tab/>
        <w:t>主管会计工作负责人：陈列波</w:t>
        <w:tab/>
        <w:t>会计机构负责人：吴俊生 </w:t>
      </w:r>
      <w:bookmarkStart w:name="4、母公司利润表" w:id="154"/>
      <w:bookmarkEnd w:id="15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4,951,399,439.47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4,350,006,414.91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4,323,600,846.45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3,725,107,300.25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18,585,264.46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13,500,554.72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290,428,453.16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259,648,974.95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67,413,726.87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50,385,250.62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24,239,011.58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-10,013,426.70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43,005,847.16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12,527,412.21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167,137,912.48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74,217,853.12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9,138,490.57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13,751,604.55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351,264,202.27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373,068,201.98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23,566,446.80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1,606,162.15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148,247.96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3,646,210.34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543,871.19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115,624.41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371,184,438.73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374,130,492.94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63,597,582.81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65,146,637.82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307,586,855.92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308,983,855.12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307,586,855.92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308,983,855.12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9,948,832,854.26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6,504,615,497.52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46,430,345.25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50,153,079.49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9,995,263,199.51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6,554,768,577.01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8,495,793,352.47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5,531,384,081.05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407,867,894.43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301,778,341.60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395,477,235.72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256,625,787.91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430,691,670.59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332,720,407.54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9,729,830,153.21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6,422,508,618.10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265,433,046.30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132,259,958.91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46,502,940.17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13,430,592.00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588,736.67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1,139,217.98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279,057.32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60,801,326.16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11,615,217.98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50,759,135.33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25,463,511.20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382,339,963.58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255,837,420.19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716,769,482.20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188,952,196.51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1,149,868,581.11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470,253,127.90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-1,089,067,254.95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-458,637,909.92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1,727,200,000.00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166,904,490.87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106,032,263.69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70,808,032.34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46,536,615.72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20,004,062.97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304,631.96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621,658,553.84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128,336,895.65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1,108,141,446.16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-11,936,895.65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14,387.37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284,521,624.88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-338,312,037.42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455,179,357.23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793,491,394.65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739,700,982.11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455,179,357.23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136"/>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5,545,117,910.00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4,359,738,337.38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56,920,008.21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29,916,665.48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5,602,037,918.21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4,389,655,002.86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5,103,875,056.89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3,812,350,654.25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177,253,394.46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166,643,589.35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140,987,660.09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109,350,418.94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166,286,732.31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260,193,654.14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5,588,402,843.75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4,348,538,316.68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13,635,074.46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41,116,686.18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51,420,098.44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13,548,802.00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126,801,733.70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55,019,522.47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57,226.67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560,081.68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178,839,140.49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68,573,319.47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39,327,998.73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5,641,361.92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1,258,975,905.00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525,951,694.85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1,298,303,903.73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531,593,056.77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-1,119,464,763.24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-463,019,737.30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79,527,113.12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57,824,971.79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2,252,759.43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304,631.96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291,779,872.55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58,129,603.75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1,140,220,127.45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41,870,396.25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34,400,101.18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-380,032,085.58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164,837,324.85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544,869,410.43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199,237,426.03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164,837,324.85</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6"/>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595,39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0,847.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312,475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,129.87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058.37</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929,101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,561.78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191,255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,074.10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595,39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0,847.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312,475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,129.87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058.37</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929,101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,561.78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191,255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,074.10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8,076.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5,087.6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30,758,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685.59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450,538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,735.68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44,610,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453.28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553,680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,862.86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547,643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,475.66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58,840,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960.64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606,484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,436.30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7,755,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102.00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20,017,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886.31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48,918,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76,691,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095.69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7,755,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102.00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172,223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,792.90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182,578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,894.90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4,506,8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81.53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4,506,8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81.53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46,318,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4,680.7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30,758,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685.59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-97,104,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739.98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-63,148,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614.74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30,758,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685.59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-30,758,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685.59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-66,346,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054.39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-61,019,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656.40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-2,128,9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-2,128,9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58.34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301,57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301,57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2,974.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2,974.0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904,71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8,923.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042.18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121,329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,743.96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235,865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74,533.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bl>
    <w:p>
      <w:pPr>
        <w:pStyle w:val="BodyText"/>
        <w:spacing w:line="240" w:lineRule="auto" w:before="51"/>
        <w:ind w:left="154" w:right="1136"/>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385,49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9,812.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457,912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,427.46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59,672,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672.86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,411.15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195,419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,718.52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79,041.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385,49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9,812.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457,912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,427.46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59,672,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672.86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,411.15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195,419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,718.52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79,041.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209,89</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-145,43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7,297.5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336,427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,150.63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-4,164,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644.42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427,614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,629.13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425,150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,507.93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62,120,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160.99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487,270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,668.92</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47,312,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608.41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0.00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-7,298,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177.69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57,155,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559.72</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17,141</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,129.0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410,358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427,500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6,262.5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-7,298,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177.69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-370,34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4,440.2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-88,723,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357.30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-58,986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,627.72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-116,81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385.51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-57,824,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971.79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-58,986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,627.72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-116,81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9,906.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595,39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0,847.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312,475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,129.87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90,571,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929,101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,561.78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191,255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,074.10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2,118,7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136"/>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6"/>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977"/>
        <w:gridCol w:w="618"/>
        <w:gridCol w:w="798"/>
        <w:gridCol w:w="569"/>
        <w:gridCol w:w="850"/>
        <w:gridCol w:w="852"/>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3" w:right="3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8" w:right="9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29" w:right="60"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2"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bottom w:val="nil" w:sz="6" w:space="0" w:color="auto"/>
              <w:right w:val="single" w:sz="4" w:space="0" w:color="000000"/>
            </w:tcBorders>
            <w:shd w:val="clear" w:color="auto" w:fill="D2D2D2"/>
          </w:tcPr>
          <w:p>
            <w:pPr/>
          </w:p>
        </w:tc>
        <w:tc>
          <w:tcPr>
            <w:tcW w:w="61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595,390,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677,962,147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61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569"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90,571,05</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8.37</w:t>
            </w:r>
          </w:p>
        </w:tc>
        <w:tc>
          <w:tcPr>
            <w:tcW w:w="852" w:type="dxa"/>
            <w:vMerge w:val="restart"/>
            <w:tcBorders>
              <w:top w:val="single" w:sz="22" w:space="0" w:color="D2D2D2"/>
              <w:left w:val="single" w:sz="4" w:space="0" w:color="000000"/>
              <w:right w:val="single" w:sz="4" w:space="0" w:color="000000"/>
            </w:tcBorders>
          </w:tcPr>
          <w:p>
            <w:pPr>
              <w:pStyle w:val="TableParagraph"/>
              <w:spacing w:line="240" w:lineRule="auto" w:before="68"/>
              <w:ind w:left="98" w:right="0"/>
              <w:jc w:val="left"/>
              <w:rPr>
                <w:rFonts w:ascii="Times New Roman" w:hAnsi="Times New Roman" w:cs="Times New Roman" w:eastAsia="Times New Roman" w:hint="default"/>
                <w:sz w:val="18"/>
                <w:szCs w:val="18"/>
              </w:rPr>
            </w:pPr>
            <w:r>
              <w:rPr>
                <w:rFonts w:ascii="Times New Roman"/>
                <w:sz w:val="18"/>
              </w:rPr>
              <w:t>659,367,6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71.95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2,023,291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,724.95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595,390,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677,962,147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6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90,571,05</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8.37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659,367,6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71.95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2,023,291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,724.95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8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309,328,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076.00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-118,399,44</w:t>
            </w:r>
          </w:p>
          <w:p>
            <w:pPr>
              <w:pStyle w:val="TableParagraph"/>
              <w:spacing w:line="240" w:lineRule="auto" w:before="105"/>
              <w:ind w:left="628" w:right="0"/>
              <w:jc w:val="left"/>
              <w:rPr>
                <w:rFonts w:ascii="Times New Roman" w:hAnsi="Times New Roman" w:cs="Times New Roman" w:eastAsia="Times New Roman" w:hint="default"/>
                <w:sz w:val="18"/>
                <w:szCs w:val="18"/>
              </w:rPr>
            </w:pPr>
            <w:r>
              <w:rPr>
                <w:rFonts w:ascii="Times New Roman"/>
                <w:sz w:val="18"/>
              </w:rPr>
              <w:t>7.20</w:t>
            </w:r>
          </w:p>
        </w:tc>
        <w:tc>
          <w:tcPr>
            <w:tcW w:w="6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30,758,68</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5.59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210,482,1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15.94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432,169,4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30.33</w:t>
            </w:r>
          </w:p>
        </w:tc>
      </w:tr>
      <w:tr>
        <w:trPr>
          <w:trHeight w:val="1016"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8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3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569"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307,586,8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307,586,8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55.92</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36"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7,755,10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183,173,526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190,928,6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28.80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7,755,10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172,223,792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179,978,8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94.90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4,506,881.5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4,506,881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.53</w:t>
            </w: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6,442,852.3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6,442,852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0.00</w:t>
            </w:r>
          </w:p>
        </w:tc>
        <w:tc>
          <w:tcPr>
            <w:tcW w:w="6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30,758,68</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5.59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-97,104,73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9.98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-66,346,0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54.39</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30,758,68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w w:val="95"/>
                <w:sz w:val="18"/>
              </w:rPr>
              <w:t>-31,313,68</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977"/>
        <w:gridCol w:w="618"/>
        <w:gridCol w:w="798"/>
        <w:gridCol w:w="569"/>
        <w:gridCol w:w="850"/>
        <w:gridCol w:w="852"/>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5.59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-66,346,05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-66,346,0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301,572,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-301,572,97</w:t>
            </w:r>
          </w:p>
          <w:p>
            <w:pPr>
              <w:pStyle w:val="TableParagraph"/>
              <w:spacing w:line="240" w:lineRule="auto" w:before="105"/>
              <w:ind w:left="628" w:right="0"/>
              <w:jc w:val="left"/>
              <w:rPr>
                <w:rFonts w:ascii="Times New Roman" w:hAnsi="Times New Roman" w:cs="Times New Roman" w:eastAsia="Times New Roman" w:hint="default"/>
                <w:sz w:val="18"/>
                <w:szCs w:val="18"/>
              </w:rPr>
            </w:pPr>
            <w:r>
              <w:rPr>
                <w:rFonts w:ascii="Times New Roman"/>
                <w:sz w:val="18"/>
              </w:rPr>
              <w:t>4.00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301,572,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-301,572,97</w:t>
            </w:r>
          </w:p>
          <w:p>
            <w:pPr>
              <w:pStyle w:val="TableParagraph"/>
              <w:spacing w:line="240" w:lineRule="auto" w:before="105"/>
              <w:ind w:left="628" w:right="0"/>
              <w:jc w:val="left"/>
              <w:rPr>
                <w:rFonts w:ascii="Times New Roman" w:hAnsi="Times New Roman" w:cs="Times New Roman" w:eastAsia="Times New Roman" w:hint="default"/>
                <w:sz w:val="18"/>
                <w:szCs w:val="18"/>
              </w:rPr>
            </w:pPr>
            <w:r>
              <w:rPr>
                <w:rFonts w:ascii="Times New Roman"/>
                <w:sz w:val="18"/>
              </w:rPr>
              <w:t>4.00</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904,7</w:t>
            </w:r>
          </w:p>
          <w:p>
            <w:pPr>
              <w:pStyle w:val="TableParagraph"/>
              <w:spacing w:line="240" w:lineRule="auto" w:before="104"/>
              <w:ind w:left="138" w:right="0"/>
              <w:jc w:val="left"/>
              <w:rPr>
                <w:rFonts w:ascii="Times New Roman" w:hAnsi="Times New Roman" w:cs="Times New Roman" w:eastAsia="Times New Roman" w:hint="default"/>
                <w:sz w:val="18"/>
                <w:szCs w:val="18"/>
              </w:rPr>
            </w:pPr>
            <w:r>
              <w:rPr>
                <w:rFonts w:ascii="Times New Roman"/>
                <w:sz w:val="18"/>
              </w:rPr>
              <w:t>18,92</w:t>
            </w:r>
          </w:p>
          <w:p>
            <w:pPr>
              <w:pStyle w:val="TableParagraph"/>
              <w:spacing w:line="240" w:lineRule="auto" w:before="106"/>
              <w:ind w:left="183"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559,562,7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00.43</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121,329,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743.96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869,849,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787.89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2,455,4</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61,155.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51"/>
        <w:ind w:left="154" w:right="1136"/>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385,499,</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460,353,1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82.63</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59,672,67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439,107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,174.13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1,344,632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,841.62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385,499,</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460,353,1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82.63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59,672,67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439,107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,174.13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1,344,632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,841.62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209,891,</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217,608,9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220,260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,497.82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678,658,8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308,983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,855.12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17,141,1</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29.00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410,358,8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427,500,0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17,141,1</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29.00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410,358,8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427,500,0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-88,723,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357.30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-57,824,9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30,898,38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-30,898,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385.51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-57,824,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971.79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-57,824,9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71.79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906.00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595,390,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677,962,1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47.63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90,571,05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659,367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,671.95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2,023,291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,724.95</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6"/>
        <w:jc w:val="left"/>
        <w:rPr>
          <w:b w:val="0"/>
          <w:bCs w:val="0"/>
        </w:rPr>
      </w:pPr>
      <w:bookmarkStart w:name="三、公司基本情况" w:id="159"/>
      <w:bookmarkEnd w:id="15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4" w:right="1116"/>
        <w:jc w:val="left"/>
      </w:pPr>
      <w:r>
        <w:rPr>
          <w:rFonts w:ascii="Times New Roman" w:hAnsi="Times New Roman" w:cs="Times New Roman" w:eastAsia="Times New Roman" w:hint="default"/>
        </w:rPr>
        <w:t>1</w:t>
      </w:r>
      <w:r>
        <w:rPr/>
        <w:t>、公司历史沿革 </w:t>
      </w:r>
      <w:r>
        <w:rPr>
          <w:spacing w:val="-3"/>
        </w:rPr>
        <w:t>公司原名为广东省广告股份有限公司，</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日，公司更名为广东省广告集团股份有限公司（以下简称“公司”或“本</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333"/>
        <w:jc w:val="left"/>
      </w:pPr>
      <w:r>
        <w:rPr/>
        <w:t>公司”），持广东省工商行政管理局核发的注册号为</w:t>
      </w:r>
      <w:r>
        <w:rPr>
          <w:rFonts w:ascii="Times New Roman" w:hAnsi="Times New Roman" w:cs="Times New Roman" w:eastAsia="Times New Roman" w:hint="default"/>
        </w:rPr>
        <w:t>440000000021593</w:t>
      </w:r>
      <w:r>
        <w:rPr/>
        <w:t>号企业法人营业执照。组织机构代码：</w:t>
      </w:r>
      <w:r>
        <w:rPr>
          <w:rFonts w:ascii="Times New Roman" w:hAnsi="Times New Roman" w:cs="Times New Roman" w:eastAsia="Times New Roman" w:hint="default"/>
        </w:rPr>
        <w:t>19033380-9 </w:t>
      </w:r>
      <w:r>
        <w:rPr/>
        <w:t>公司注册地址：广东省广州市越秀区东风东路</w:t>
      </w:r>
      <w:r>
        <w:rPr>
          <w:rFonts w:ascii="Times New Roman" w:hAnsi="Times New Roman" w:cs="Times New Roman" w:eastAsia="Times New Roman" w:hint="default"/>
        </w:rPr>
        <w:t>745</w:t>
      </w:r>
      <w:r>
        <w:rPr/>
        <w:t>号之二</w:t>
      </w:r>
    </w:p>
    <w:p>
      <w:pPr>
        <w:pStyle w:val="BodyText"/>
        <w:spacing w:line="300" w:lineRule="auto" w:before="13"/>
        <w:ind w:left="154" w:right="6342"/>
        <w:jc w:val="left"/>
      </w:pPr>
      <w:r>
        <w:rPr/>
        <w:t>公司总部地址：广东省广州市越秀区东风东路</w:t>
      </w:r>
      <w:r>
        <w:rPr>
          <w:rFonts w:ascii="Times New Roman" w:hAnsi="Times New Roman" w:cs="Times New Roman" w:eastAsia="Times New Roman" w:hint="default"/>
        </w:rPr>
        <w:t>745</w:t>
      </w:r>
      <w:r>
        <w:rPr/>
        <w:t>号之二 企业法定代表人：陈钿隆</w:t>
      </w:r>
    </w:p>
    <w:p>
      <w:pPr>
        <w:pStyle w:val="BodyText"/>
        <w:spacing w:line="304" w:lineRule="auto" w:before="32"/>
        <w:ind w:right="1033"/>
        <w:jc w:val="left"/>
      </w:pPr>
      <w:r>
        <w:rPr/>
        <w:t>公司注册资本：</w:t>
      </w:r>
      <w:r>
        <w:rPr>
          <w:rFonts w:ascii="Times New Roman" w:hAnsi="Times New Roman" w:cs="Times New Roman" w:eastAsia="Times New Roman" w:hint="default"/>
        </w:rPr>
        <w:t>904,718,923</w:t>
      </w:r>
      <w:r>
        <w:rPr/>
        <w:t>元 </w:t>
      </w:r>
      <w:r>
        <w:rPr>
          <w:spacing w:val="-5"/>
        </w:rPr>
        <w:t>本公司成立于</w:t>
      </w:r>
      <w:r>
        <w:rPr>
          <w:rFonts w:ascii="Times New Roman" w:hAnsi="Times New Roman" w:cs="Times New Roman" w:eastAsia="Times New Roman" w:hint="default"/>
          <w:spacing w:val="-5"/>
        </w:rPr>
        <w:t>1981</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11</w:t>
      </w:r>
      <w:r>
        <w:rPr>
          <w:spacing w:val="-5"/>
        </w:rPr>
        <w:t>日，成立时注册资金</w:t>
      </w:r>
      <w:r>
        <w:rPr>
          <w:rFonts w:ascii="Times New Roman" w:hAnsi="Times New Roman" w:cs="Times New Roman" w:eastAsia="Times New Roman" w:hint="default"/>
          <w:spacing w:val="-5"/>
        </w:rPr>
        <w:t>500</w:t>
      </w:r>
      <w:r>
        <w:rPr>
          <w:spacing w:val="-5"/>
        </w:rPr>
        <w:t>万元，其后经过规范、多次增资和企业改制，至</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28</w:t>
      </w:r>
      <w:r>
        <w:rPr>
          <w:spacing w:val="-5"/>
        </w:rPr>
        <w:t>日，根据《发</w:t>
      </w:r>
      <w:r>
        <w:rPr>
          <w:spacing w:val="-36"/>
        </w:rPr>
        <w:t> </w:t>
      </w:r>
      <w:r>
        <w:rPr>
          <w:spacing w:val="-36"/>
        </w:rPr>
      </w:r>
      <w:r>
        <w:rPr/>
        <w:t>起人协议》和《创立大会决议》，公司以截至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日经深圳市鹏城会计师事务所有限公司深鹏所审字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1048 </w:t>
      </w:r>
      <w:r>
        <w:rPr/>
        <w:t>号《审计报告》确认的净资产</w:t>
      </w:r>
      <w:r>
        <w:rPr>
          <w:rFonts w:ascii="Times New Roman" w:hAnsi="Times New Roman" w:cs="Times New Roman" w:eastAsia="Times New Roman" w:hint="default"/>
        </w:rPr>
        <w:t>61,771,776.39</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折成股本，依法整体变更为股份有限公司，其中</w:t>
      </w:r>
      <w:r>
        <w:rPr>
          <w:rFonts w:ascii="Times New Roman" w:hAnsi="Times New Roman" w:cs="Times New Roman" w:eastAsia="Times New Roman" w:hint="default"/>
        </w:rPr>
        <w:t>61,771,755.00 </w:t>
      </w:r>
      <w:r>
        <w:rPr/>
        <w:t>元计入股本，剩余部分</w:t>
      </w:r>
      <w:r>
        <w:rPr>
          <w:rFonts w:ascii="Times New Roman" w:hAnsi="Times New Roman" w:cs="Times New Roman" w:eastAsia="Times New Roman" w:hint="default"/>
        </w:rPr>
        <w:t>21.39</w:t>
      </w:r>
      <w:r>
        <w:rPr/>
        <w:t>元计入资本公积金。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月中国证券监督管理委员会以</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[2010]405</w:t>
      </w:r>
      <w:r>
        <w:rPr/>
        <w:t>号</w:t>
      </w:r>
      <w:r>
        <w:rPr>
          <w:rFonts w:ascii="Times New Roman" w:hAnsi="Times New Roman" w:cs="Times New Roman" w:eastAsia="Times New Roman" w:hint="default"/>
        </w:rPr>
        <w:t>”</w:t>
      </w:r>
      <w:r>
        <w:rPr/>
        <w:t>文《关于核准广东省广告股份有限公司首次公开发行股票的批 复》，核准本公司向社会公开发行人民币普通股</w:t>
      </w:r>
      <w:r>
        <w:rPr>
          <w:rFonts w:ascii="Times New Roman" w:hAnsi="Times New Roman" w:cs="Times New Roman" w:eastAsia="Times New Roman" w:hint="default"/>
        </w:rPr>
        <w:t>2,060</w:t>
      </w:r>
      <w:r>
        <w:rPr/>
        <w:t>万股（每股面值</w:t>
      </w:r>
      <w:r>
        <w:rPr>
          <w:rFonts w:ascii="Times New Roman" w:hAnsi="Times New Roman" w:cs="Times New Roman" w:eastAsia="Times New Roman" w:hint="default"/>
        </w:rPr>
        <w:t>1</w:t>
      </w:r>
      <w:r>
        <w:rPr/>
        <w:t>元），增加注册资本人民币</w:t>
      </w:r>
      <w:r>
        <w:rPr>
          <w:rFonts w:ascii="Times New Roman" w:hAnsi="Times New Roman" w:cs="Times New Roman" w:eastAsia="Times New Roman" w:hint="default"/>
        </w:rPr>
        <w:t>20,600,000.00</w:t>
      </w:r>
      <w:r>
        <w:rPr/>
        <w:t>元，变更后 的注册资本为人民币</w:t>
      </w:r>
      <w:r>
        <w:rPr>
          <w:rFonts w:ascii="Times New Roman" w:hAnsi="Times New Roman" w:cs="Times New Roman" w:eastAsia="Times New Roman" w:hint="default"/>
        </w:rPr>
        <w:t>82,371,755.00</w:t>
      </w:r>
      <w:r>
        <w:rPr/>
        <w:t>元，实收股本为人民币</w:t>
      </w:r>
      <w:r>
        <w:rPr>
          <w:rFonts w:ascii="Times New Roman" w:hAnsi="Times New Roman" w:cs="Times New Roman" w:eastAsia="Times New Roman" w:hint="default"/>
        </w:rPr>
        <w:t>82,371,755.00</w:t>
      </w:r>
      <w:r>
        <w:rPr/>
        <w:t>元。公司股票已于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日在深圳证券交易所挂 牌交易。 根据公司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2010</w:t>
      </w:r>
      <w:r>
        <w:rPr/>
        <w:t>年股东大会审议通过的权益分配方案，以公司原有总股本</w:t>
      </w:r>
      <w:r>
        <w:rPr>
          <w:rFonts w:ascii="Times New Roman" w:hAnsi="Times New Roman" w:cs="Times New Roman" w:eastAsia="Times New Roman" w:hint="default"/>
        </w:rPr>
        <w:t>82,371,755.00</w:t>
      </w:r>
      <w:r>
        <w:rPr/>
        <w:t>股为基数，以资 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股，转增后公司总股本为</w:t>
      </w:r>
      <w:r>
        <w:rPr>
          <w:rFonts w:ascii="Times New Roman" w:hAnsi="Times New Roman" w:cs="Times New Roman" w:eastAsia="Times New Roman" w:hint="default"/>
        </w:rPr>
        <w:t>148,269,159.00</w:t>
      </w:r>
      <w:r>
        <w:rPr/>
        <w:t>股，本次变更已于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日完成了工商变更登 记手续。 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2011</w:t>
      </w:r>
      <w:r>
        <w:rPr/>
        <w:t>年股东大会审议通过的权益分配方案，以公司原有总股本</w:t>
      </w:r>
      <w:r>
        <w:rPr>
          <w:rFonts w:ascii="Times New Roman" w:hAnsi="Times New Roman" w:cs="Times New Roman" w:eastAsia="Times New Roman" w:hint="default"/>
        </w:rPr>
        <w:t>148,269,159</w:t>
      </w:r>
      <w:r>
        <w:rPr/>
        <w:t>股为基数，以资本 </w:t>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股，转增后公司总股本为</w:t>
      </w:r>
      <w:r>
        <w:rPr>
          <w:rFonts w:ascii="Times New Roman" w:hAnsi="Times New Roman" w:cs="Times New Roman" w:eastAsia="Times New Roman" w:hint="default"/>
          <w:spacing w:val="-3"/>
        </w:rPr>
        <w:t>192,749,906</w:t>
      </w:r>
      <w:r>
        <w:rPr>
          <w:spacing w:val="-3"/>
        </w:rPr>
        <w:t>股，本次变更已于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日完成了工商变更登记手续。</w:t>
      </w:r>
      <w:r>
        <w:rPr>
          <w:spacing w:val="-68"/>
        </w:rPr>
        <w:t> </w:t>
      </w: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2012</w:t>
      </w:r>
      <w:r>
        <w:rPr/>
        <w:t>年股东大会审议通过的权益分配方案，以公司原有总股本</w:t>
      </w:r>
      <w:r>
        <w:rPr>
          <w:rFonts w:ascii="Times New Roman" w:hAnsi="Times New Roman" w:cs="Times New Roman" w:eastAsia="Times New Roman" w:hint="default"/>
        </w:rPr>
        <w:t>192,749,906</w:t>
      </w:r>
      <w:r>
        <w:rPr/>
        <w:t>股为基数，以资本 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股，转增后公司总股本为</w:t>
      </w:r>
      <w:r>
        <w:rPr>
          <w:rFonts w:ascii="Times New Roman" w:hAnsi="Times New Roman" w:cs="Times New Roman" w:eastAsia="Times New Roman" w:hint="default"/>
        </w:rPr>
        <w:t>385,499,812</w:t>
      </w:r>
      <w:r>
        <w:rPr/>
        <w:t>股，本次变更已于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日完成了工商变更登记手 续。 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2013</w:t>
      </w:r>
      <w:r>
        <w:rPr/>
        <w:t>年股东大会审议通过的权益分配方案，以公司原有总股本</w:t>
      </w:r>
      <w:r>
        <w:rPr>
          <w:rFonts w:ascii="Times New Roman" w:hAnsi="Times New Roman" w:cs="Times New Roman" w:eastAsia="Times New Roman" w:hint="default"/>
        </w:rPr>
        <w:t>385,499,812</w:t>
      </w:r>
      <w:r>
        <w:rPr/>
        <w:t>股为基数，以资本 </w:t>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股，转增后公司总股本为</w:t>
      </w:r>
      <w:r>
        <w:rPr>
          <w:rFonts w:ascii="Times New Roman" w:hAnsi="Times New Roman" w:cs="Times New Roman" w:eastAsia="Times New Roman" w:hint="default"/>
          <w:spacing w:val="-3"/>
        </w:rPr>
        <w:t>578,249,718</w:t>
      </w:r>
      <w:r>
        <w:rPr>
          <w:spacing w:val="-3"/>
        </w:rPr>
        <w:t>股，本次变更已于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25</w:t>
      </w:r>
      <w:r>
        <w:rPr>
          <w:spacing w:val="-3"/>
        </w:rPr>
        <w:t>日完成了工商变更登记手续。</w:t>
      </w:r>
      <w:r>
        <w:rPr>
          <w:spacing w:val="-68"/>
        </w:rPr>
        <w:t> </w:t>
      </w:r>
      <w:r>
        <w:rPr>
          <w:spacing w:val="-5"/>
        </w:rPr>
        <w:t>根据中国证券监督管理委员会《关于核准广东省广告股份有限公司向祝卫东等发行股份购买资产并募集配套资金的批复》（证</w:t>
      </w:r>
      <w:r>
        <w:rPr>
          <w:spacing w:val="-79"/>
        </w:rPr>
        <w:t> </w:t>
      </w:r>
      <w:r>
        <w:rPr>
          <w:spacing w:val="-79"/>
        </w:rPr>
      </w:r>
      <w:r>
        <w:rPr/>
        <w:t>监许可</w:t>
      </w:r>
      <w:r>
        <w:rPr>
          <w:rFonts w:ascii="Times New Roman" w:hAnsi="Times New Roman" w:cs="Times New Roman" w:eastAsia="Times New Roman" w:hint="default"/>
        </w:rPr>
        <w:t>[2014]1211</w:t>
      </w:r>
      <w:r>
        <w:rPr/>
        <w:t>号）和贵公司</w:t>
      </w:r>
      <w:r>
        <w:rPr>
          <w:rFonts w:ascii="Times New Roman" w:hAnsi="Times New Roman" w:cs="Times New Roman" w:eastAsia="Times New Roman" w:hint="default"/>
        </w:rPr>
        <w:t>2013</w:t>
      </w:r>
      <w:r>
        <w:rPr/>
        <w:t>年第一次临时股东大会决议，贵公司向祝卫东等发行股份</w:t>
      </w:r>
      <w:r>
        <w:rPr>
          <w:rFonts w:ascii="Times New Roman" w:hAnsi="Times New Roman" w:cs="Times New Roman" w:eastAsia="Times New Roman" w:hint="default"/>
        </w:rPr>
        <w:t>17,141,129.00</w:t>
      </w:r>
      <w:r>
        <w:rPr/>
        <w:t>股，变更后的总 股本为</w:t>
      </w:r>
      <w:r>
        <w:rPr>
          <w:rFonts w:ascii="Times New Roman" w:hAnsi="Times New Roman" w:cs="Times New Roman" w:eastAsia="Times New Roman" w:hint="default"/>
        </w:rPr>
        <w:t>595,390,847.00</w:t>
      </w:r>
      <w:r>
        <w:rPr/>
        <w:t>股。</w:t>
      </w:r>
    </w:p>
    <w:p>
      <w:pPr>
        <w:pStyle w:val="BodyText"/>
        <w:spacing w:line="304" w:lineRule="auto" w:before="9"/>
        <w:ind w:right="1123"/>
        <w:jc w:val="left"/>
      </w:pPr>
      <w:r>
        <w:rPr>
          <w:spacing w:val="-5"/>
        </w:rPr>
        <w:t>根据中国证券监督管理委员会《关于核准广东省广告股份有限公司向祝卫东等发行股份购买资产并募集配套资金的批复》（证</w:t>
      </w:r>
      <w:r>
        <w:rPr>
          <w:spacing w:val="-79"/>
        </w:rPr>
        <w:t> </w:t>
      </w:r>
      <w:r>
        <w:rPr>
          <w:spacing w:val="-79"/>
        </w:rPr>
      </w:r>
      <w:r>
        <w:rPr>
          <w:spacing w:val="-2"/>
        </w:rPr>
        <w:t>监许可</w:t>
      </w:r>
      <w:r>
        <w:rPr>
          <w:rFonts w:ascii="Times New Roman" w:hAnsi="Times New Roman" w:cs="Times New Roman" w:eastAsia="Times New Roman" w:hint="default"/>
          <w:spacing w:val="-2"/>
        </w:rPr>
        <w:t>[2014]1211</w:t>
      </w:r>
      <w:r>
        <w:rPr>
          <w:spacing w:val="-2"/>
        </w:rPr>
        <w:t>号）和贵公司</w:t>
      </w:r>
      <w:r>
        <w:rPr>
          <w:rFonts w:ascii="Times New Roman" w:hAnsi="Times New Roman" w:cs="Times New Roman" w:eastAsia="Times New Roman" w:hint="default"/>
          <w:spacing w:val="-2"/>
        </w:rPr>
        <w:t>2013</w:t>
      </w:r>
      <w:r>
        <w:rPr>
          <w:spacing w:val="-2"/>
        </w:rPr>
        <w:t>年第一次临时股东大会决议，贵公司申请增加注册资本人民币</w:t>
      </w:r>
      <w:r>
        <w:rPr>
          <w:rFonts w:ascii="Times New Roman" w:hAnsi="Times New Roman" w:cs="Times New Roman" w:eastAsia="Times New Roman" w:hint="default"/>
          <w:spacing w:val="-2"/>
        </w:rPr>
        <w:t>7,755,102.00</w:t>
      </w:r>
      <w:r>
        <w:rPr>
          <w:spacing w:val="-2"/>
        </w:rPr>
        <w:t>元。变更后的</w:t>
      </w:r>
      <w:r>
        <w:rPr>
          <w:spacing w:val="-25"/>
        </w:rPr>
        <w:t> </w:t>
      </w:r>
      <w:r>
        <w:rPr>
          <w:spacing w:val="-25"/>
        </w:rPr>
      </w:r>
      <w:r>
        <w:rPr/>
        <w:t>注册资本为人民币</w:t>
      </w:r>
      <w:r>
        <w:rPr>
          <w:rFonts w:ascii="Times New Roman" w:hAnsi="Times New Roman" w:cs="Times New Roman" w:eastAsia="Times New Roman" w:hint="default"/>
        </w:rPr>
        <w:t>603,145,949.00</w:t>
      </w:r>
      <w:r>
        <w:rPr/>
        <w:t>元</w:t>
      </w:r>
      <w:r>
        <w:rPr>
          <w:rFonts w:ascii="Times New Roman" w:hAnsi="Times New Roman" w:cs="Times New Roman" w:eastAsia="Times New Roman" w:hint="default"/>
        </w:rPr>
        <w:t>,</w:t>
      </w:r>
      <w:r>
        <w:rPr/>
        <w:t>实收股本为人民币</w:t>
      </w:r>
      <w:r>
        <w:rPr>
          <w:rFonts w:ascii="Times New Roman" w:hAnsi="Times New Roman" w:cs="Times New Roman" w:eastAsia="Times New Roman" w:hint="default"/>
        </w:rPr>
        <w:t>603,145,949.00</w:t>
      </w:r>
      <w:r>
        <w:rPr/>
        <w:t>元。 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2014</w:t>
      </w:r>
      <w:r>
        <w:rPr/>
        <w:t>年股东大会审议通过的权益分配方案，以公司原有总股本</w:t>
      </w:r>
      <w:r>
        <w:rPr>
          <w:rFonts w:ascii="Times New Roman" w:hAnsi="Times New Roman" w:cs="Times New Roman" w:eastAsia="Times New Roman" w:hint="default"/>
        </w:rPr>
        <w:t>603,145,949</w:t>
      </w:r>
      <w:r>
        <w:rPr/>
        <w:t>股为基数，以资本 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股，转增后公司总股本为</w:t>
      </w:r>
      <w:r>
        <w:rPr>
          <w:rFonts w:ascii="Times New Roman" w:hAnsi="Times New Roman" w:cs="Times New Roman" w:eastAsia="Times New Roman" w:hint="default"/>
        </w:rPr>
        <w:t>904,718,923</w:t>
      </w:r>
      <w:r>
        <w:rPr/>
        <w:t>股。</w:t>
      </w:r>
    </w:p>
    <w:p>
      <w:pPr>
        <w:pStyle w:val="BodyText"/>
        <w:spacing w:line="312" w:lineRule="auto" w:before="9"/>
        <w:ind w:right="1128"/>
        <w:jc w:val="left"/>
      </w:pPr>
      <w:r>
        <w:rPr>
          <w:rFonts w:ascii="Times New Roman" w:hAnsi="Times New Roman" w:cs="Times New Roman" w:eastAsia="Times New Roman" w:hint="default"/>
        </w:rPr>
        <w:t>2</w:t>
      </w:r>
      <w:r>
        <w:rPr/>
        <w:t>、公司经营范围及行业性质 </w:t>
      </w:r>
      <w:r>
        <w:rPr>
          <w:spacing w:val="-2"/>
        </w:rPr>
        <w:t>公司经营范围：设计、制作、发布、代理国内外各类广告，广告咨询，承办展览业务；服装设计，代办印刷，摄影服务，电</w:t>
      </w:r>
      <w:r>
        <w:rPr>
          <w:spacing w:val="-71"/>
        </w:rPr>
        <w:t> </w:t>
      </w:r>
      <w:r>
        <w:rPr>
          <w:spacing w:val="-71"/>
        </w:rPr>
      </w:r>
      <w:r>
        <w:rPr/>
        <w:t>子商务，技术开发、技术转让、技术服务，影视策划。公司属于广告业。 本公司及下属子公司提供的主要产品或服务：品牌管理、自有媒体、媒介代理、数字营销、公关活动和杂志发行等。 </w:t>
      </w:r>
      <w:r>
        <w:rPr>
          <w:rFonts w:ascii="Times New Roman" w:hAnsi="Times New Roman" w:cs="Times New Roman" w:eastAsia="Times New Roman" w:hint="default"/>
        </w:rPr>
        <w:t>3</w:t>
      </w:r>
      <w:r>
        <w:rPr/>
        <w:t>、公司的基本组织架构 </w:t>
      </w:r>
      <w:r>
        <w:rPr>
          <w:spacing w:val="-5"/>
        </w:rPr>
        <w:t>本公司依法建立了股东大会、董事会、监事会，制定了《股东大会议事规则》、《董事会议事规则》、《监事会议事规则》、</w:t>
      </w:r>
    </w:p>
    <w:p>
      <w:pPr>
        <w:pStyle w:val="BodyText"/>
        <w:spacing w:line="316" w:lineRule="auto" w:before="22"/>
        <w:ind w:left="154" w:right="1133"/>
        <w:jc w:val="both"/>
      </w:pPr>
      <w:r>
        <w:rPr>
          <w:spacing w:val="-5"/>
        </w:rPr>
        <w:t>《总经理工作细则》等。公司董事会聘任了总经理及副总经理，并根据生产经营需要分别设置了各事业部、策划创意工作室、</w:t>
      </w:r>
      <w:r>
        <w:rPr>
          <w:spacing w:val="-82"/>
        </w:rPr>
        <w:t> </w:t>
      </w:r>
      <w:r>
        <w:rPr>
          <w:spacing w:val="-82"/>
        </w:rPr>
      </w:r>
      <w:r>
        <w:rPr>
          <w:spacing w:val="-2"/>
        </w:rPr>
        <w:t>市场研究工作室、大众传媒中心、网络互动中心、大数据中心、董事会办公室、综合管理办公室、平台资源管理办公室、投</w:t>
      </w:r>
      <w:r>
        <w:rPr>
          <w:spacing w:val="-71"/>
        </w:rPr>
        <w:t> </w:t>
      </w:r>
      <w:r>
        <w:rPr>
          <w:spacing w:val="-71"/>
        </w:rPr>
      </w:r>
      <w:r>
        <w:rPr/>
        <w:t>资发展部、人力资源部、财务部、内部审计部等职能管理部门。</w:t>
      </w:r>
    </w:p>
    <w:p>
      <w:pPr>
        <w:pStyle w:val="BodyText"/>
        <w:spacing w:line="300" w:lineRule="auto" w:before="19"/>
        <w:ind w:left="154" w:right="1197"/>
        <w:jc w:val="left"/>
      </w:pPr>
      <w:r>
        <w:rPr>
          <w:rFonts w:ascii="Times New Roman" w:hAnsi="Times New Roman" w:cs="Times New Roman" w:eastAsia="Times New Roman" w:hint="default"/>
        </w:rPr>
        <w:t>4</w:t>
      </w:r>
      <w:r>
        <w:rPr/>
        <w:t>、控股公司以及集团最终控股公司的名称 本公司控股股东是广东省广新控股集团有限公司，持有本公司</w:t>
      </w:r>
      <w:r>
        <w:rPr>
          <w:rFonts w:ascii="Times New Roman" w:hAnsi="Times New Roman" w:cs="Times New Roman" w:eastAsia="Times New Roman" w:hint="default"/>
        </w:rPr>
        <w:t>17.39%</w:t>
      </w:r>
      <w:r>
        <w:rPr/>
        <w:t>的股权，最终实际控制人是广东省人民政府国有资产 监督管理委员会。</w:t>
      </w:r>
    </w:p>
    <w:p>
      <w:pPr>
        <w:pStyle w:val="BodyText"/>
        <w:spacing w:line="240" w:lineRule="auto" w:before="31"/>
        <w:ind w:left="154" w:right="1136"/>
        <w:jc w:val="left"/>
      </w:pPr>
      <w:r>
        <w:rPr/>
        <w:t>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日决议批准报出。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16</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。本公司本年度合并范围比上年度增加</w:t>
      </w:r>
    </w:p>
    <w:p>
      <w:pPr>
        <w:pStyle w:val="BodyText"/>
        <w:spacing w:line="240" w:lineRule="auto" w:before="63"/>
        <w:ind w:right="1136"/>
        <w:jc w:val="left"/>
      </w:pPr>
      <w:r>
        <w:rPr>
          <w:rFonts w:ascii="Times New Roman" w:hAnsi="Times New Roman" w:cs="Times New Roman" w:eastAsia="Times New Roman" w:hint="default"/>
        </w:rPr>
        <w:t>13</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pStyle w:val="Heading5"/>
        <w:spacing w:line="240" w:lineRule="auto" w:before="63"/>
        <w:ind w:left="515" w:right="1136"/>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BodyText"/>
        <w:tabs>
          <w:tab w:pos="9065" w:val="left" w:leader="none"/>
        </w:tabs>
        <w:spacing w:line="240" w:lineRule="auto" w:before="63"/>
        <w:ind w:left="513" w:right="0"/>
        <w:jc w:val="left"/>
      </w:pPr>
      <w:r>
        <w:rPr/>
        <w:t>（</w:t>
      </w:r>
      <w:r>
        <w:rPr>
          <w:rFonts w:ascii="Times New Roman" w:hAnsi="Times New Roman" w:cs="Times New Roman" w:eastAsia="Times New Roman" w:hint="default"/>
        </w:rPr>
        <w:t>1</w:t>
      </w:r>
      <w:r>
        <w:rPr/>
        <w:t>）本年发生的非同一控制下企业合并</w:t>
        <w:tab/>
        <w:t>单位：元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276"/>
        <w:gridCol w:w="994"/>
        <w:gridCol w:w="1274"/>
        <w:gridCol w:w="710"/>
        <w:gridCol w:w="992"/>
        <w:gridCol w:w="992"/>
        <w:gridCol w:w="851"/>
        <w:gridCol w:w="1276"/>
        <w:gridCol w:w="1276"/>
      </w:tblGrid>
      <w:tr>
        <w:trPr>
          <w:trHeight w:val="1099" w:hRule="exact"/>
        </w:trPr>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399" w:right="3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1"/>
              <w:ind w:left="78" w:right="75"/>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398" w:right="3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41"/>
              <w:ind w:left="90" w:right="89"/>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w:t>
            </w:r>
          </w:p>
        </w:tc>
        <w:tc>
          <w:tcPr>
            <w:tcW w:w="1276"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141"/>
              <w:ind w:left="89" w:right="91"/>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r>
      <w:tr>
        <w:trPr>
          <w:trHeight w:val="79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270" w:right="89" w:hanging="180"/>
              <w:jc w:val="left"/>
              <w:rPr>
                <w:rFonts w:ascii="宋体" w:hAnsi="宋体" w:cs="宋体" w:eastAsia="宋体" w:hint="default"/>
                <w:sz w:val="18"/>
                <w:szCs w:val="18"/>
              </w:rPr>
            </w:pPr>
            <w:r>
              <w:rPr>
                <w:rFonts w:ascii="宋体" w:hAnsi="宋体" w:cs="宋体" w:eastAsia="宋体" w:hint="default"/>
                <w:sz w:val="18"/>
                <w:szCs w:val="18"/>
              </w:rPr>
              <w:t>上海传漾广告 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2015.6.30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468,000,000.00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2015.6.30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0"/>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102,581,220.56</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44,083,028.52</w:t>
            </w:r>
          </w:p>
        </w:tc>
      </w:tr>
      <w:tr>
        <w:trPr>
          <w:trHeight w:val="793"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270" w:right="89" w:hanging="180"/>
              <w:jc w:val="left"/>
              <w:rPr>
                <w:rFonts w:ascii="宋体" w:hAnsi="宋体" w:cs="宋体" w:eastAsia="宋体" w:hint="default"/>
                <w:sz w:val="18"/>
                <w:szCs w:val="18"/>
              </w:rPr>
            </w:pPr>
            <w:r>
              <w:rPr>
                <w:rFonts w:ascii="宋体" w:hAnsi="宋体" w:cs="宋体" w:eastAsia="宋体" w:hint="default"/>
                <w:sz w:val="18"/>
                <w:szCs w:val="18"/>
              </w:rPr>
              <w:t>上海韵翔广告 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2015.8.30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226,765,000.00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2015.8.30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0"/>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173,385,251.58</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25,340,370.38</w:t>
            </w:r>
          </w:p>
        </w:tc>
      </w:tr>
      <w:tr>
        <w:trPr>
          <w:trHeight w:val="794"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1"/>
              <w:ind w:left="90" w:right="89"/>
              <w:jc w:val="left"/>
              <w:rPr>
                <w:rFonts w:ascii="宋体" w:hAnsi="宋体" w:cs="宋体" w:eastAsia="宋体" w:hint="default"/>
                <w:sz w:val="18"/>
                <w:szCs w:val="18"/>
              </w:rPr>
            </w:pPr>
            <w:r>
              <w:rPr>
                <w:rFonts w:ascii="宋体" w:hAnsi="宋体" w:cs="宋体" w:eastAsia="宋体" w:hint="default"/>
                <w:sz w:val="18"/>
                <w:szCs w:val="18"/>
              </w:rPr>
              <w:t>上海晋拓文化 传播有限公司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2015.11.30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624,000,000.00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2015.11.30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1"/>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41,027,799.60</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1,940,241.96</w:t>
            </w:r>
          </w:p>
        </w:tc>
      </w:tr>
      <w:tr>
        <w:trPr>
          <w:trHeight w:val="1106"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90" w:right="89"/>
              <w:jc w:val="center"/>
              <w:rPr>
                <w:rFonts w:ascii="宋体" w:hAnsi="宋体" w:cs="宋体" w:eastAsia="宋体" w:hint="default"/>
                <w:sz w:val="18"/>
                <w:szCs w:val="18"/>
              </w:rPr>
            </w:pPr>
            <w:r>
              <w:rPr>
                <w:rFonts w:ascii="宋体" w:hAnsi="宋体" w:cs="宋体" w:eastAsia="宋体" w:hint="default"/>
                <w:sz w:val="18"/>
                <w:szCs w:val="18"/>
              </w:rPr>
              <w:t>广州蓝门数字 营销顾问有限 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2015.10.31</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72,930,000.00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2015.10.31</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13,807,128.03</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7,593,363.68</w:t>
            </w:r>
          </w:p>
        </w:tc>
      </w:tr>
      <w:tr>
        <w:trPr>
          <w:trHeight w:val="985" w:hRule="exact"/>
        </w:trPr>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90" w:right="89"/>
              <w:jc w:val="center"/>
              <w:rPr>
                <w:rFonts w:ascii="宋体" w:hAnsi="宋体" w:cs="宋体" w:eastAsia="宋体" w:hint="default"/>
                <w:sz w:val="18"/>
                <w:szCs w:val="18"/>
              </w:rPr>
            </w:pPr>
            <w:r>
              <w:rPr>
                <w:rFonts w:ascii="宋体" w:hAnsi="宋体" w:cs="宋体" w:eastAsia="宋体" w:hint="default"/>
                <w:sz w:val="18"/>
                <w:szCs w:val="18"/>
              </w:rPr>
              <w:t>南京金海洋窗 之景广告有限 公司</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29" w:right="0"/>
              <w:jc w:val="left"/>
              <w:rPr>
                <w:rFonts w:ascii="Times New Roman" w:hAnsi="Times New Roman" w:cs="Times New Roman" w:eastAsia="Times New Roman" w:hint="default"/>
                <w:sz w:val="18"/>
                <w:szCs w:val="18"/>
              </w:rPr>
            </w:pPr>
            <w:r>
              <w:rPr>
                <w:rFonts w:ascii="Times New Roman"/>
                <w:sz w:val="18"/>
              </w:rPr>
              <w:t>2015.4.30</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7" w:right="0"/>
              <w:jc w:val="left"/>
              <w:rPr>
                <w:rFonts w:ascii="Times New Roman" w:hAnsi="Times New Roman" w:cs="Times New Roman" w:eastAsia="Times New Roman" w:hint="default"/>
                <w:sz w:val="18"/>
                <w:szCs w:val="18"/>
              </w:rPr>
            </w:pPr>
            <w:r>
              <w:rPr>
                <w:rFonts w:ascii="Times New Roman"/>
                <w:sz w:val="18"/>
              </w:rPr>
              <w:t>7,500,000.00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54"/>
              <w:jc w:val="right"/>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2015.4.30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控制权转 移</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8" w:right="0"/>
              <w:jc w:val="left"/>
              <w:rPr>
                <w:rFonts w:ascii="Times New Roman" w:hAnsi="Times New Roman" w:cs="Times New Roman" w:eastAsia="Times New Roman" w:hint="default"/>
                <w:sz w:val="18"/>
                <w:szCs w:val="18"/>
              </w:rPr>
            </w:pPr>
            <w:r>
              <w:rPr>
                <w:rFonts w:ascii="Times New Roman"/>
                <w:sz w:val="18"/>
              </w:rPr>
              <w:t>5,359,400.00</w:t>
            </w:r>
          </w:p>
        </w:tc>
        <w:tc>
          <w:tcPr>
            <w:tcW w:w="12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769,954.21</w:t>
            </w:r>
          </w:p>
        </w:tc>
      </w:tr>
    </w:tbl>
    <w:p>
      <w:pPr>
        <w:pStyle w:val="BodyText"/>
        <w:tabs>
          <w:tab w:pos="9065" w:val="left" w:leader="none"/>
        </w:tabs>
        <w:spacing w:line="240" w:lineRule="auto" w:before="11"/>
        <w:ind w:left="514" w:right="0"/>
        <w:jc w:val="left"/>
      </w:pPr>
      <w:r>
        <w:rPr/>
        <w:t>（</w:t>
      </w:r>
      <w:r>
        <w:rPr>
          <w:rFonts w:ascii="Times New Roman" w:hAnsi="Times New Roman" w:cs="Times New Roman" w:eastAsia="Times New Roman" w:hint="default"/>
        </w:rPr>
        <w:t>2</w:t>
      </w:r>
      <w:r>
        <w:rPr/>
        <w:t>）合并成本及商誉</w:t>
        <w:tab/>
        <w:t>单位：元</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684"/>
        <w:gridCol w:w="1476"/>
        <w:gridCol w:w="1476"/>
        <w:gridCol w:w="1476"/>
        <w:gridCol w:w="1342"/>
        <w:gridCol w:w="1205"/>
      </w:tblGrid>
      <w:tr>
        <w:trPr>
          <w:trHeight w:val="966"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52" w:right="12" w:hanging="540"/>
              <w:jc w:val="left"/>
              <w:rPr>
                <w:rFonts w:ascii="宋体" w:hAnsi="宋体" w:cs="宋体" w:eastAsia="宋体" w:hint="default"/>
                <w:sz w:val="18"/>
                <w:szCs w:val="18"/>
              </w:rPr>
            </w:pPr>
            <w:r>
              <w:rPr>
                <w:rFonts w:ascii="宋体" w:hAnsi="宋体" w:cs="宋体" w:eastAsia="宋体" w:hint="default"/>
                <w:sz w:val="18"/>
                <w:szCs w:val="18"/>
              </w:rPr>
              <w:t>上海传漾广告有限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51" w:right="12" w:hanging="540"/>
              <w:jc w:val="left"/>
              <w:rPr>
                <w:rFonts w:ascii="宋体" w:hAnsi="宋体" w:cs="宋体" w:eastAsia="宋体" w:hint="default"/>
                <w:sz w:val="18"/>
                <w:szCs w:val="18"/>
              </w:rPr>
            </w:pPr>
            <w:r>
              <w:rPr>
                <w:rFonts w:ascii="宋体" w:hAnsi="宋体" w:cs="宋体" w:eastAsia="宋体" w:hint="default"/>
                <w:sz w:val="18"/>
                <w:szCs w:val="18"/>
              </w:rPr>
              <w:t>上海韵翔广告有限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72" w:right="12" w:hanging="360"/>
              <w:jc w:val="left"/>
              <w:rPr>
                <w:rFonts w:ascii="宋体" w:hAnsi="宋体" w:cs="宋体" w:eastAsia="宋体" w:hint="default"/>
                <w:sz w:val="18"/>
                <w:szCs w:val="18"/>
              </w:rPr>
            </w:pPr>
            <w:r>
              <w:rPr>
                <w:rFonts w:ascii="宋体" w:hAnsi="宋体" w:cs="宋体" w:eastAsia="宋体" w:hint="default"/>
                <w:sz w:val="18"/>
                <w:szCs w:val="18"/>
              </w:rPr>
              <w:t>上海晋拓文化传播 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5" w:right="35"/>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7" w:right="55"/>
              <w:jc w:val="center"/>
              <w:rPr>
                <w:rFonts w:ascii="宋体" w:hAnsi="宋体" w:cs="宋体" w:eastAsia="宋体" w:hint="default"/>
                <w:sz w:val="18"/>
                <w:szCs w:val="18"/>
              </w:rPr>
            </w:pPr>
            <w:r>
              <w:rPr>
                <w:rFonts w:ascii="宋体" w:hAnsi="宋体" w:cs="宋体" w:eastAsia="宋体" w:hint="default"/>
                <w:sz w:val="18"/>
                <w:szCs w:val="18"/>
              </w:rPr>
              <w:t>南京金海洋窗 之景广告有限 公司</w:t>
            </w: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468,000,000.00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226,765,000.00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624,000,000.00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72,930,000.00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7,500,000.00</w:t>
            </w: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 日的公允价值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468,000,000.00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226,765,000.00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624,000,000.00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72,930,000.00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7,500,000.00</w:t>
            </w:r>
          </w:p>
        </w:tc>
      </w:tr>
      <w:tr>
        <w:trPr>
          <w:trHeight w:val="654"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51,885,715.08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12,175,583.49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68,172,939.44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8,523,316.56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717,051.96</w:t>
            </w:r>
          </w:p>
        </w:tc>
      </w:tr>
      <w:tr>
        <w:trPr>
          <w:trHeight w:val="34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商誉的金额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416,114,284.92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214,589,416.51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Times New Roman"/>
                <w:sz w:val="18"/>
              </w:rPr>
              <w:t>555,827,060.56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8" w:right="0"/>
              <w:jc w:val="left"/>
              <w:rPr>
                <w:rFonts w:ascii="Times New Roman" w:hAnsi="Times New Roman" w:cs="Times New Roman" w:eastAsia="Times New Roman" w:hint="default"/>
                <w:sz w:val="18"/>
                <w:szCs w:val="18"/>
              </w:rPr>
            </w:pPr>
            <w:r>
              <w:rPr>
                <w:rFonts w:ascii="Times New Roman"/>
                <w:sz w:val="18"/>
              </w:rPr>
              <w:t>64,406,683.44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6,782,948.04</w:t>
            </w:r>
          </w:p>
        </w:tc>
      </w:tr>
    </w:tbl>
    <w:p>
      <w:pPr>
        <w:pStyle w:val="BodyText"/>
        <w:spacing w:line="240" w:lineRule="auto" w:before="11"/>
        <w:ind w:left="514" w:right="1136"/>
        <w:jc w:val="left"/>
      </w:pPr>
      <w:r>
        <w:rPr/>
        <w:t>①合并成本公允价值的确定</w:t>
      </w:r>
    </w:p>
    <w:p>
      <w:pPr>
        <w:pStyle w:val="BodyText"/>
        <w:spacing w:line="300" w:lineRule="auto" w:before="76"/>
        <w:ind w:right="1129" w:firstLine="480"/>
        <w:jc w:val="both"/>
        <w:rPr>
          <w:rFonts w:ascii="Times New Roman" w:hAnsi="Times New Roman" w:cs="Times New Roman" w:eastAsia="Times New Roman" w:hint="default"/>
        </w:rPr>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日，本公司与上海传漾广告有限公司（简称</w:t>
      </w:r>
      <w:r>
        <w:rPr>
          <w:rFonts w:ascii="Times New Roman" w:hAnsi="Times New Roman" w:cs="Times New Roman" w:eastAsia="Times New Roman" w:hint="default"/>
        </w:rPr>
        <w:t>“</w:t>
      </w:r>
      <w:r>
        <w:rPr/>
        <w:t>上海传漾公司</w:t>
      </w:r>
      <w:r>
        <w:rPr>
          <w:rFonts w:ascii="Times New Roman" w:hAnsi="Times New Roman" w:cs="Times New Roman" w:eastAsia="Times New Roman" w:hint="default"/>
        </w:rPr>
        <w:t>”</w:t>
      </w:r>
      <w:r>
        <w:rPr/>
        <w:t>）之股东上海省广智义投资管理中心（有 </w:t>
      </w:r>
      <w:r>
        <w:rPr>
          <w:spacing w:val="-1"/>
        </w:rPr>
        <w:t>限合伙）、上海峰移网络科技有限公司签订《股权收购协议》，约定公司通过受让方式取得上海传漾公司</w:t>
      </w:r>
      <w:r>
        <w:rPr>
          <w:rFonts w:ascii="Times New Roman" w:hAnsi="Times New Roman" w:cs="Times New Roman" w:eastAsia="Times New Roman" w:hint="default"/>
          <w:spacing w:val="-1"/>
        </w:rPr>
        <w:t>80%</w:t>
      </w:r>
      <w:r>
        <w:rPr>
          <w:spacing w:val="-1"/>
        </w:rPr>
        <w:t>股权。根据银</w:t>
      </w:r>
      <w:r>
        <w:rPr>
          <w:spacing w:val="-88"/>
        </w:rPr>
        <w:t> </w:t>
      </w:r>
      <w:r>
        <w:rPr>
          <w:spacing w:val="-88"/>
        </w:rPr>
      </w:r>
      <w:r>
        <w:rPr>
          <w:spacing w:val="-2"/>
        </w:rPr>
        <w:t>信资产评估有限公司出具的银信评报字（</w:t>
      </w:r>
      <w:r>
        <w:rPr>
          <w:rFonts w:ascii="Times New Roman" w:hAnsi="Times New Roman" w:cs="Times New Roman" w:eastAsia="Times New Roman" w:hint="default"/>
          <w:spacing w:val="-2"/>
        </w:rPr>
        <w:t>2015</w:t>
      </w:r>
      <w:r>
        <w:rPr>
          <w:spacing w:val="-2"/>
        </w:rPr>
        <w:t>）沪第</w:t>
      </w:r>
      <w:r>
        <w:rPr>
          <w:rFonts w:ascii="Times New Roman" w:hAnsi="Times New Roman" w:cs="Times New Roman" w:eastAsia="Times New Roman" w:hint="default"/>
          <w:spacing w:val="-2"/>
        </w:rPr>
        <w:t>0100</w:t>
      </w:r>
      <w:r>
        <w:rPr>
          <w:spacing w:val="-2"/>
        </w:rPr>
        <w:t>号《评估报告》，被合并方上海传漾公司</w:t>
      </w:r>
      <w:r>
        <w:rPr>
          <w:rFonts w:ascii="Times New Roman" w:hAnsi="Times New Roman" w:cs="Times New Roman" w:eastAsia="Times New Roman" w:hint="default"/>
          <w:spacing w:val="-2"/>
        </w:rPr>
        <w:t>100%</w:t>
      </w:r>
      <w:r>
        <w:rPr>
          <w:spacing w:val="-2"/>
        </w:rPr>
        <w:t>股权评估值为</w:t>
      </w:r>
      <w:r>
        <w:rPr>
          <w:rFonts w:ascii="Times New Roman" w:hAnsi="Times New Roman" w:cs="Times New Roman" w:eastAsia="Times New Roman" w:hint="default"/>
          <w:spacing w:val="-2"/>
        </w:rPr>
        <w:t>58,500</w:t>
      </w:r>
    </w:p>
    <w:p>
      <w:pPr>
        <w:spacing w:after="0" w:line="30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both"/>
      </w:pPr>
      <w:r>
        <w:rPr/>
        <w:t>万元，最终确定</w:t>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46,800</w:t>
      </w:r>
      <w:r>
        <w:rPr/>
        <w:t>万元。</w:t>
      </w:r>
    </w:p>
    <w:p>
      <w:pPr>
        <w:pStyle w:val="BodyText"/>
        <w:spacing w:line="300" w:lineRule="auto" w:before="63"/>
        <w:ind w:right="1129" w:firstLine="480"/>
        <w:jc w:val="both"/>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日，本公司与上海韵翔广告有限公司（简称</w:t>
      </w:r>
      <w:r>
        <w:rPr>
          <w:rFonts w:ascii="Times New Roman" w:hAnsi="Times New Roman" w:cs="Times New Roman" w:eastAsia="Times New Roman" w:hint="default"/>
        </w:rPr>
        <w:t>“</w:t>
      </w:r>
      <w:r>
        <w:rPr/>
        <w:t>上海韵翔公司</w:t>
      </w:r>
      <w:r>
        <w:rPr>
          <w:rFonts w:ascii="Times New Roman" w:hAnsi="Times New Roman" w:cs="Times New Roman" w:eastAsia="Times New Roman" w:hint="default"/>
        </w:rPr>
        <w:t>”</w:t>
      </w:r>
      <w:r>
        <w:rPr/>
        <w:t>）之股东上海省广智义投资管理中心（有 </w:t>
      </w:r>
      <w:r>
        <w:rPr>
          <w:spacing w:val="-1"/>
        </w:rPr>
        <w:t>限合伙）、上海蓬隅商务咨询中心签订《股权收购协议》，约定公司通过受让方式取得上海韵翔公司</w:t>
      </w:r>
      <w:r>
        <w:rPr>
          <w:rFonts w:ascii="Times New Roman" w:hAnsi="Times New Roman" w:cs="Times New Roman" w:eastAsia="Times New Roman" w:hint="default"/>
          <w:spacing w:val="-1"/>
        </w:rPr>
        <w:t>55%</w:t>
      </w:r>
      <w:r>
        <w:rPr>
          <w:spacing w:val="-1"/>
        </w:rPr>
        <w:t>股权。根据银信资</w:t>
      </w:r>
      <w:r>
        <w:rPr>
          <w:spacing w:val="-88"/>
        </w:rPr>
        <w:t> </w:t>
      </w:r>
      <w:r>
        <w:rPr>
          <w:spacing w:val="-88"/>
        </w:rPr>
      </w:r>
      <w:r>
        <w:rPr/>
        <w:t>产评估有限公司出具的银信评报字（</w:t>
      </w:r>
      <w:r>
        <w:rPr>
          <w:rFonts w:ascii="Times New Roman" w:hAnsi="Times New Roman" w:cs="Times New Roman" w:eastAsia="Times New Roman" w:hint="default"/>
        </w:rPr>
        <w:t>2015</w:t>
      </w:r>
      <w:r>
        <w:rPr/>
        <w:t>）沪第</w:t>
      </w:r>
      <w:r>
        <w:rPr>
          <w:rFonts w:ascii="Times New Roman" w:hAnsi="Times New Roman" w:cs="Times New Roman" w:eastAsia="Times New Roman" w:hint="default"/>
        </w:rPr>
        <w:t>0106</w:t>
      </w:r>
      <w:r>
        <w:rPr/>
        <w:t>号《评估报告》，被合并方上海传漾公司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41,230</w:t>
      </w:r>
      <w:r>
        <w:rPr/>
        <w:t>万</w:t>
      </w:r>
      <w:r>
        <w:rPr>
          <w:spacing w:val="-16"/>
        </w:rPr>
        <w:t> </w:t>
      </w:r>
      <w:r>
        <w:rPr/>
        <w:t>元，最终确定</w:t>
      </w:r>
      <w:r>
        <w:rPr>
          <w:rFonts w:ascii="Times New Roman" w:hAnsi="Times New Roman" w:cs="Times New Roman" w:eastAsia="Times New Roman" w:hint="default"/>
        </w:rPr>
        <w:t>55%</w:t>
      </w:r>
      <w:r>
        <w:rPr/>
        <w:t>股权估值为</w:t>
      </w:r>
      <w:r>
        <w:rPr>
          <w:rFonts w:ascii="Times New Roman" w:hAnsi="Times New Roman" w:cs="Times New Roman" w:eastAsia="Times New Roman" w:hint="default"/>
        </w:rPr>
        <w:t>22,676.50</w:t>
      </w:r>
      <w:r>
        <w:rPr/>
        <w:t>万元。</w:t>
      </w:r>
    </w:p>
    <w:p>
      <w:pPr>
        <w:pStyle w:val="BodyText"/>
        <w:spacing w:line="300" w:lineRule="auto" w:before="13"/>
        <w:ind w:right="1130" w:firstLine="480"/>
        <w:jc w:val="both"/>
      </w:pPr>
      <w:r>
        <w:rPr>
          <w:rFonts w:ascii="Times New Roman" w:hAnsi="Times New Roman" w:cs="Times New Roman" w:eastAsia="Times New Roman" w:hint="default"/>
          <w:spacing w:val="-1"/>
        </w:rPr>
        <w:t>C</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日，本公司与上海晋拓文化传播有限公司（简称</w:t>
      </w:r>
      <w:r>
        <w:rPr>
          <w:rFonts w:ascii="Times New Roman" w:hAnsi="Times New Roman" w:cs="Times New Roman" w:eastAsia="Times New Roman" w:hint="default"/>
          <w:spacing w:val="-1"/>
        </w:rPr>
        <w:t>“</w:t>
      </w:r>
      <w:r>
        <w:rPr>
          <w:spacing w:val="-1"/>
        </w:rPr>
        <w:t>上海晋拓公司</w:t>
      </w:r>
      <w:r>
        <w:rPr>
          <w:rFonts w:ascii="Times New Roman" w:hAnsi="Times New Roman" w:cs="Times New Roman" w:eastAsia="Times New Roman" w:hint="default"/>
          <w:spacing w:val="-1"/>
        </w:rPr>
        <w:t>”</w:t>
      </w:r>
      <w:r>
        <w:rPr>
          <w:spacing w:val="-1"/>
        </w:rPr>
        <w:t>）之股东李斌、天津智投科技合伙企</w:t>
      </w:r>
      <w:r>
        <w:rPr/>
        <w:t> </w:t>
      </w:r>
      <w:r>
        <w:rPr>
          <w:spacing w:val="-1"/>
        </w:rPr>
        <w:t>业（有限合伙）签订《股权收购协议》，约定公司通过受让方式取得上海晋拓公司</w:t>
      </w:r>
      <w:r>
        <w:rPr>
          <w:rFonts w:ascii="Times New Roman" w:hAnsi="Times New Roman" w:cs="Times New Roman" w:eastAsia="Times New Roman" w:hint="default"/>
          <w:spacing w:val="-1"/>
        </w:rPr>
        <w:t>80%</w:t>
      </w:r>
      <w:r>
        <w:rPr>
          <w:spacing w:val="-1"/>
        </w:rPr>
        <w:t>股权。根据广东中广信资产评估有限</w:t>
      </w:r>
      <w:r>
        <w:rPr>
          <w:spacing w:val="-88"/>
        </w:rPr>
        <w:t> </w:t>
      </w:r>
      <w:r>
        <w:rPr>
          <w:spacing w:val="-88"/>
        </w:rPr>
      </w:r>
      <w:r>
        <w:rPr>
          <w:spacing w:val="-1"/>
        </w:rPr>
        <w:t>公司出具的中广信评报字（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400</w:t>
      </w:r>
      <w:r>
        <w:rPr>
          <w:spacing w:val="-1"/>
        </w:rPr>
        <w:t>号《评估报告》，被合并方上海传漾公司</w:t>
      </w:r>
      <w:r>
        <w:rPr>
          <w:rFonts w:ascii="Times New Roman" w:hAnsi="Times New Roman" w:cs="Times New Roman" w:eastAsia="Times New Roman" w:hint="default"/>
          <w:spacing w:val="-1"/>
        </w:rPr>
        <w:t>100%</w:t>
      </w:r>
      <w:r>
        <w:rPr>
          <w:spacing w:val="-1"/>
        </w:rPr>
        <w:t>股权评估值为</w:t>
      </w:r>
      <w:r>
        <w:rPr>
          <w:rFonts w:ascii="Times New Roman" w:hAnsi="Times New Roman" w:cs="Times New Roman" w:eastAsia="Times New Roman" w:hint="default"/>
          <w:spacing w:val="-1"/>
        </w:rPr>
        <w:t>78,000</w:t>
      </w:r>
      <w:r>
        <w:rPr>
          <w:spacing w:val="-1"/>
        </w:rPr>
        <w:t>万元，最终确定</w:t>
      </w:r>
      <w:r>
        <w:rPr>
          <w:spacing w:val="-41"/>
        </w:rPr>
        <w:t> </w:t>
      </w:r>
      <w:r>
        <w:rPr>
          <w:spacing w:val="-41"/>
        </w:rPr>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62,400</w:t>
      </w:r>
      <w:r>
        <w:rPr/>
        <w:t>万元。</w:t>
      </w:r>
    </w:p>
    <w:p>
      <w:pPr>
        <w:pStyle w:val="BodyText"/>
        <w:spacing w:line="300" w:lineRule="auto" w:before="13"/>
        <w:ind w:right="1132" w:firstLine="480"/>
        <w:jc w:val="both"/>
      </w:pPr>
      <w:r>
        <w:rPr>
          <w:rFonts w:ascii="Times New Roman" w:hAnsi="Times New Roman" w:cs="Times New Roman" w:eastAsia="Times New Roman" w:hint="default"/>
          <w:spacing w:val="-1"/>
        </w:rPr>
        <w:t>D</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日，本公司与广州蓝门数字营销顾问有限公司（简称</w:t>
      </w:r>
      <w:r>
        <w:rPr>
          <w:rFonts w:ascii="Times New Roman" w:hAnsi="Times New Roman" w:cs="Times New Roman" w:eastAsia="Times New Roman" w:hint="default"/>
          <w:spacing w:val="-1"/>
        </w:rPr>
        <w:t>“</w:t>
      </w:r>
      <w:r>
        <w:rPr>
          <w:spacing w:val="-1"/>
        </w:rPr>
        <w:t>广州蓝门公司</w:t>
      </w:r>
      <w:r>
        <w:rPr>
          <w:rFonts w:ascii="Times New Roman" w:hAnsi="Times New Roman" w:cs="Times New Roman" w:eastAsia="Times New Roman" w:hint="default"/>
          <w:spacing w:val="-1"/>
        </w:rPr>
        <w:t>”</w:t>
      </w:r>
      <w:r>
        <w:rPr>
          <w:spacing w:val="-1"/>
        </w:rPr>
        <w:t>）之股东刘浩宇、史舒海、胡文</w:t>
      </w:r>
      <w:r>
        <w:rPr/>
        <w:t> </w:t>
      </w:r>
      <w:r>
        <w:rPr>
          <w:spacing w:val="-1"/>
        </w:rPr>
        <w:t>恺签订《投资协议》，约定公司通过增资及受让方式取得广州蓝门公司</w:t>
      </w:r>
      <w:r>
        <w:rPr>
          <w:rFonts w:ascii="Times New Roman" w:hAnsi="Times New Roman" w:cs="Times New Roman" w:eastAsia="Times New Roman" w:hint="default"/>
          <w:spacing w:val="-1"/>
        </w:rPr>
        <w:t>51%</w:t>
      </w:r>
      <w:r>
        <w:rPr>
          <w:spacing w:val="-1"/>
        </w:rPr>
        <w:t>股权。根据广东中广信资产评估有限公司出具的</w:t>
      </w:r>
      <w:r>
        <w:rPr/>
        <w:t> 中广信评报字（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299</w:t>
      </w:r>
      <w:r>
        <w:rPr/>
        <w:t>号《评估报告》，被合并方广州蓝门公司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14,300</w:t>
      </w:r>
      <w:r>
        <w:rPr/>
        <w:t>万元，最终确定</w:t>
      </w:r>
      <w:r>
        <w:rPr>
          <w:rFonts w:ascii="Times New Roman" w:hAnsi="Times New Roman" w:cs="Times New Roman" w:eastAsia="Times New Roman" w:hint="default"/>
        </w:rPr>
        <w:t>51%</w:t>
      </w:r>
      <w:r>
        <w:rPr/>
        <w:t>股权估</w:t>
      </w:r>
      <w:r>
        <w:rPr>
          <w:spacing w:val="-72"/>
        </w:rPr>
        <w:t> </w:t>
      </w:r>
      <w:r>
        <w:rPr/>
        <w:t>值为</w:t>
      </w:r>
      <w:r>
        <w:rPr>
          <w:rFonts w:ascii="Times New Roman" w:hAnsi="Times New Roman" w:cs="Times New Roman" w:eastAsia="Times New Roman" w:hint="default"/>
        </w:rPr>
        <w:t>7,293</w:t>
      </w:r>
      <w:r>
        <w:rPr/>
        <w:t>万元。</w:t>
      </w:r>
    </w:p>
    <w:p>
      <w:pPr>
        <w:pStyle w:val="BodyText"/>
        <w:spacing w:line="300" w:lineRule="auto" w:before="13"/>
        <w:ind w:right="1040" w:firstLine="480"/>
        <w:jc w:val="both"/>
      </w:pPr>
      <w:r>
        <w:rPr>
          <w:rFonts w:ascii="Times New Roman" w:hAnsi="Times New Roman" w:cs="Times New Roman" w:eastAsia="Times New Roman" w:hint="default"/>
        </w:rPr>
        <w:t>E</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月，本公司与南京金海洋窗之外广告有限公司（简称</w:t>
      </w:r>
      <w:r>
        <w:rPr>
          <w:rFonts w:ascii="Times New Roman" w:hAnsi="Times New Roman" w:cs="Times New Roman" w:eastAsia="Times New Roman" w:hint="default"/>
        </w:rPr>
        <w:t>“</w:t>
      </w:r>
      <w:r>
        <w:rPr/>
        <w:t>金海洋公司</w:t>
      </w:r>
      <w:r>
        <w:rPr>
          <w:rFonts w:ascii="Times New Roman" w:hAnsi="Times New Roman" w:cs="Times New Roman" w:eastAsia="Times New Roman" w:hint="default"/>
        </w:rPr>
        <w:t>”</w:t>
      </w:r>
      <w:r>
        <w:rPr/>
        <w:t>）之股东江苏金海洋国家传媒有限公司 签订《投资协议》，约定公司通过受让方式取得金海洋公司</w:t>
      </w:r>
      <w:r>
        <w:rPr>
          <w:rFonts w:ascii="Times New Roman" w:hAnsi="Times New Roman" w:cs="Times New Roman" w:eastAsia="Times New Roman" w:hint="default"/>
        </w:rPr>
        <w:t>80%</w:t>
      </w:r>
      <w:r>
        <w:rPr/>
        <w:t>股权。根据上海沪港资产评估有限责任公司出具的沪港评报 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012</w:t>
      </w:r>
      <w:r>
        <w:rPr/>
        <w:t>号《评估报告》，被合并方广州蓝门公司</w:t>
      </w:r>
      <w:r>
        <w:rPr>
          <w:rFonts w:ascii="Times New Roman" w:hAnsi="Times New Roman" w:cs="Times New Roman" w:eastAsia="Times New Roman" w:hint="default"/>
        </w:rPr>
        <w:t>100%</w:t>
      </w:r>
      <w:r>
        <w:rPr/>
        <w:t>股权评估值为</w:t>
      </w:r>
      <w:r>
        <w:rPr>
          <w:rFonts w:ascii="Times New Roman" w:hAnsi="Times New Roman" w:cs="Times New Roman" w:eastAsia="Times New Roman" w:hint="default"/>
        </w:rPr>
        <w:t>938</w:t>
      </w:r>
      <w:r>
        <w:rPr/>
        <w:t>万元，最终确定</w:t>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750</w:t>
      </w:r>
      <w:r>
        <w:rPr/>
        <w:t>万元。</w:t>
      </w:r>
    </w:p>
    <w:p>
      <w:pPr>
        <w:pStyle w:val="BodyText"/>
        <w:spacing w:line="240" w:lineRule="auto" w:before="13"/>
        <w:ind w:left="634" w:right="1136"/>
        <w:jc w:val="left"/>
      </w:pPr>
      <w:r>
        <w:rPr/>
        <w:t>②大额商誉形成的主要原因</w:t>
      </w:r>
    </w:p>
    <w:p>
      <w:pPr>
        <w:pStyle w:val="BodyText"/>
        <w:spacing w:line="300" w:lineRule="auto" w:before="76"/>
        <w:ind w:left="634" w:right="1112"/>
        <w:jc w:val="left"/>
      </w:pPr>
      <w:r>
        <w:rPr>
          <w:rFonts w:ascii="Times New Roman" w:hAnsi="Times New Roman" w:cs="Times New Roman" w:eastAsia="Times New Roman" w:hint="default"/>
        </w:rPr>
        <w:t>A</w:t>
      </w:r>
      <w:r>
        <w:rPr/>
        <w:t>、收购上海传漾广告有限公司形成商誉的情况：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日，本公司与上海传漾广告有限公司（简称</w:t>
      </w:r>
      <w:r>
        <w:rPr>
          <w:rFonts w:ascii="Times New Roman" w:hAnsi="Times New Roman" w:cs="Times New Roman" w:eastAsia="Times New Roman" w:hint="default"/>
        </w:rPr>
        <w:t>“</w:t>
      </w:r>
      <w:r>
        <w:rPr/>
        <w:t>上海传漾公司</w:t>
      </w:r>
      <w:r>
        <w:rPr>
          <w:rFonts w:ascii="Times New Roman" w:hAnsi="Times New Roman" w:cs="Times New Roman" w:eastAsia="Times New Roman" w:hint="default"/>
        </w:rPr>
        <w:t>”</w:t>
      </w:r>
      <w:r>
        <w:rPr/>
        <w:t>）之股东上海省广智义投资管理中心（有限合</w:t>
      </w:r>
    </w:p>
    <w:p>
      <w:pPr>
        <w:pStyle w:val="BodyText"/>
        <w:spacing w:line="300" w:lineRule="auto" w:before="13"/>
        <w:ind w:right="1129"/>
        <w:jc w:val="both"/>
      </w:pPr>
      <w:r>
        <w:rPr>
          <w:spacing w:val="-1"/>
        </w:rPr>
        <w:t>伙）、上海峰移网络科技有限公司签订《股权收购协议》，约定公司通过受让方式取得上海传漾公司</w:t>
      </w:r>
      <w:r>
        <w:rPr>
          <w:rFonts w:ascii="Times New Roman" w:hAnsi="Times New Roman" w:cs="Times New Roman" w:eastAsia="Times New Roman" w:hint="default"/>
          <w:spacing w:val="-1"/>
        </w:rPr>
        <w:t>80%</w:t>
      </w:r>
      <w:r>
        <w:rPr>
          <w:spacing w:val="-1"/>
        </w:rPr>
        <w:t>股权。上海传漾公</w:t>
      </w:r>
      <w:r>
        <w:rPr>
          <w:spacing w:val="-88"/>
        </w:rPr>
        <w:t> </w:t>
      </w:r>
      <w:r>
        <w:rPr>
          <w:spacing w:val="-88"/>
        </w:rPr>
      </w:r>
      <w:r>
        <w:rPr>
          <w:spacing w:val="-1"/>
        </w:rPr>
        <w:t>司购买日财务报表反映其归属于母公司可辨认净资产公允价值为</w:t>
      </w:r>
      <w:r>
        <w:rPr>
          <w:rFonts w:ascii="Times New Roman" w:hAnsi="Times New Roman" w:cs="Times New Roman" w:eastAsia="Times New Roman" w:hint="default"/>
          <w:spacing w:val="-1"/>
        </w:rPr>
        <w:t>64,857,143.85</w:t>
      </w:r>
      <w:r>
        <w:rPr>
          <w:spacing w:val="-1"/>
        </w:rPr>
        <w:t>元，其中</w:t>
      </w:r>
      <w:r>
        <w:rPr>
          <w:rFonts w:ascii="Times New Roman" w:hAnsi="Times New Roman" w:cs="Times New Roman" w:eastAsia="Times New Roman" w:hint="default"/>
          <w:spacing w:val="-1"/>
        </w:rPr>
        <w:t>80%</w:t>
      </w:r>
      <w:r>
        <w:rPr>
          <w:spacing w:val="-1"/>
        </w:rPr>
        <w:t>股权的可辨认净资产公允价值为</w:t>
      </w:r>
      <w:r>
        <w:rPr>
          <w:spacing w:val="-40"/>
        </w:rPr>
        <w:t> </w:t>
      </w:r>
      <w:r>
        <w:rPr>
          <w:rFonts w:ascii="Times New Roman" w:hAnsi="Times New Roman" w:cs="Times New Roman" w:eastAsia="Times New Roman" w:hint="default"/>
        </w:rPr>
        <w:t>51,885,715.08</w:t>
      </w:r>
      <w:r>
        <w:rPr/>
        <w:t>元，公司合并成本为</w:t>
      </w:r>
      <w:r>
        <w:rPr>
          <w:rFonts w:ascii="Times New Roman" w:hAnsi="Times New Roman" w:cs="Times New Roman" w:eastAsia="Times New Roman" w:hint="default"/>
        </w:rPr>
        <w:t>468,000,000.00</w:t>
      </w:r>
      <w:r>
        <w:rPr/>
        <w:t>元，则两者差额</w:t>
      </w:r>
      <w:r>
        <w:rPr>
          <w:rFonts w:ascii="Times New Roman" w:hAnsi="Times New Roman" w:cs="Times New Roman" w:eastAsia="Times New Roman" w:hint="default"/>
        </w:rPr>
        <w:t>416,114,284.92</w:t>
      </w:r>
      <w:r>
        <w:rPr/>
        <w:t>元列示为商誉。</w:t>
      </w:r>
    </w:p>
    <w:p>
      <w:pPr>
        <w:pStyle w:val="BodyText"/>
        <w:spacing w:line="300" w:lineRule="auto" w:before="13"/>
        <w:ind w:left="634" w:right="1112"/>
        <w:jc w:val="left"/>
      </w:pPr>
      <w:r>
        <w:rPr>
          <w:rFonts w:ascii="Times New Roman" w:hAnsi="Times New Roman" w:cs="Times New Roman" w:eastAsia="Times New Roman" w:hint="default"/>
        </w:rPr>
        <w:t>B</w:t>
      </w:r>
      <w:r>
        <w:rPr/>
        <w:t>、收购上海韵翔广告有限公司形成商誉的情况：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日，本公司与上海韵翔广告有限公司（简称</w:t>
      </w:r>
      <w:r>
        <w:rPr>
          <w:rFonts w:ascii="Times New Roman" w:hAnsi="Times New Roman" w:cs="Times New Roman" w:eastAsia="Times New Roman" w:hint="default"/>
        </w:rPr>
        <w:t>“</w:t>
      </w:r>
      <w:r>
        <w:rPr/>
        <w:t>上海韵翔公司</w:t>
      </w:r>
      <w:r>
        <w:rPr>
          <w:rFonts w:ascii="Times New Roman" w:hAnsi="Times New Roman" w:cs="Times New Roman" w:eastAsia="Times New Roman" w:hint="default"/>
        </w:rPr>
        <w:t>”</w:t>
      </w:r>
      <w:r>
        <w:rPr/>
        <w:t>）之股东上海省广智义投资管理中心（有限合</w:t>
      </w:r>
    </w:p>
    <w:p>
      <w:pPr>
        <w:pStyle w:val="BodyText"/>
        <w:spacing w:line="300" w:lineRule="auto" w:before="13"/>
        <w:ind w:right="1129"/>
        <w:jc w:val="both"/>
      </w:pPr>
      <w:r>
        <w:rPr>
          <w:spacing w:val="-1"/>
        </w:rPr>
        <w:t>伙）、上海蓬隅商务咨询中心签订《股权收购协议》，约定公司通过受让方式取得上海传漾公司</w:t>
      </w:r>
      <w:r>
        <w:rPr>
          <w:rFonts w:ascii="Times New Roman" w:hAnsi="Times New Roman" w:cs="Times New Roman" w:eastAsia="Times New Roman" w:hint="default"/>
          <w:spacing w:val="-1"/>
        </w:rPr>
        <w:t>55%</w:t>
      </w:r>
      <w:r>
        <w:rPr>
          <w:spacing w:val="-1"/>
        </w:rPr>
        <w:t>股权。上海韵翔公司购</w:t>
      </w:r>
      <w:r>
        <w:rPr>
          <w:spacing w:val="-88"/>
        </w:rPr>
        <w:t> </w:t>
      </w:r>
      <w:r>
        <w:rPr>
          <w:spacing w:val="-88"/>
        </w:rPr>
      </w:r>
      <w:r>
        <w:rPr>
          <w:spacing w:val="5"/>
        </w:rPr>
        <w:t>买日财务报表反映其归属于母公司可辨认净资产公允价值为</w:t>
      </w:r>
      <w:r>
        <w:rPr>
          <w:rFonts w:ascii="Times New Roman" w:hAnsi="Times New Roman" w:cs="Times New Roman" w:eastAsia="Times New Roman" w:hint="default"/>
          <w:spacing w:val="5"/>
        </w:rPr>
        <w:t>22,137,424.53</w:t>
      </w:r>
      <w:r>
        <w:rPr>
          <w:spacing w:val="5"/>
        </w:rPr>
        <w:t>元，其中</w:t>
      </w:r>
      <w:r>
        <w:rPr>
          <w:rFonts w:ascii="Times New Roman" w:hAnsi="Times New Roman" w:cs="Times New Roman" w:eastAsia="Times New Roman" w:hint="default"/>
          <w:spacing w:val="5"/>
        </w:rPr>
        <w:t>55%</w:t>
      </w:r>
      <w:r>
        <w:rPr>
          <w:spacing w:val="5"/>
        </w:rPr>
        <w:t>股权的可辨认净资产公允价值为</w:t>
      </w:r>
      <w:r>
        <w:rPr>
          <w:spacing w:val="-51"/>
        </w:rPr>
        <w:t> </w:t>
      </w:r>
      <w:r>
        <w:rPr>
          <w:spacing w:val="-51"/>
        </w:rPr>
      </w:r>
      <w:r>
        <w:rPr>
          <w:rFonts w:ascii="Times New Roman" w:hAnsi="Times New Roman" w:cs="Times New Roman" w:eastAsia="Times New Roman" w:hint="default"/>
        </w:rPr>
        <w:t>12,175,583.49</w:t>
      </w:r>
      <w:r>
        <w:rPr/>
        <w:t>元，公司合并成本为</w:t>
      </w:r>
      <w:r>
        <w:rPr>
          <w:rFonts w:ascii="Times New Roman" w:hAnsi="Times New Roman" w:cs="Times New Roman" w:eastAsia="Times New Roman" w:hint="default"/>
        </w:rPr>
        <w:t>226,765,000.00</w:t>
      </w:r>
      <w:r>
        <w:rPr/>
        <w:t>元，则两者差额</w:t>
      </w:r>
      <w:r>
        <w:rPr>
          <w:rFonts w:ascii="Times New Roman" w:hAnsi="Times New Roman" w:cs="Times New Roman" w:eastAsia="Times New Roman" w:hint="default"/>
        </w:rPr>
        <w:t>214,589,416.51</w:t>
      </w:r>
      <w:r>
        <w:rPr/>
        <w:t>元列示为商誉。</w:t>
      </w:r>
    </w:p>
    <w:p>
      <w:pPr>
        <w:pStyle w:val="BodyText"/>
        <w:spacing w:line="300" w:lineRule="auto" w:before="13"/>
        <w:ind w:left="634" w:right="1136"/>
        <w:jc w:val="left"/>
      </w:pPr>
      <w:r>
        <w:rPr>
          <w:rFonts w:ascii="Times New Roman" w:hAnsi="Times New Roman" w:cs="Times New Roman" w:eastAsia="Times New Roman" w:hint="default"/>
        </w:rPr>
        <w:t>C</w:t>
      </w:r>
      <w:r>
        <w:rPr/>
        <w:t>、收购上海晋拓文化传播有限公司形成商誉的情况：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日，本公司与上海晋拓文化传播有限公司（简称</w:t>
      </w:r>
      <w:r>
        <w:rPr>
          <w:rFonts w:ascii="Times New Roman" w:hAnsi="Times New Roman" w:cs="Times New Roman" w:eastAsia="Times New Roman" w:hint="default"/>
        </w:rPr>
        <w:t>“</w:t>
      </w:r>
      <w:r>
        <w:rPr/>
        <w:t>上海晋拓公司</w:t>
      </w:r>
      <w:r>
        <w:rPr>
          <w:rFonts w:ascii="Times New Roman" w:hAnsi="Times New Roman" w:cs="Times New Roman" w:eastAsia="Times New Roman" w:hint="default"/>
        </w:rPr>
        <w:t>”</w:t>
      </w:r>
      <w:r>
        <w:rPr/>
        <w:t>）之股东李斌、天津智投科技合伙企业</w:t>
      </w:r>
    </w:p>
    <w:p>
      <w:pPr>
        <w:pStyle w:val="BodyText"/>
        <w:spacing w:line="300" w:lineRule="auto" w:before="13"/>
        <w:ind w:right="1128"/>
        <w:jc w:val="both"/>
      </w:pPr>
      <w:r>
        <w:rPr>
          <w:spacing w:val="-1"/>
        </w:rPr>
        <w:t>（有限合伙）签订《股权收购协议》，约定公司通过受让方式取得上海晋拓公司</w:t>
      </w:r>
      <w:r>
        <w:rPr>
          <w:rFonts w:ascii="Times New Roman" w:hAnsi="Times New Roman" w:cs="Times New Roman" w:eastAsia="Times New Roman" w:hint="default"/>
          <w:spacing w:val="-1"/>
        </w:rPr>
        <w:t>80%</w:t>
      </w:r>
      <w:r>
        <w:rPr>
          <w:spacing w:val="-1"/>
        </w:rPr>
        <w:t>股权。上海晋拓公司购买日财务报表反</w:t>
      </w:r>
      <w:r>
        <w:rPr/>
        <w:t> 映其归属于母公司可辨认净资产公允价值为</w:t>
      </w:r>
      <w:r>
        <w:rPr>
          <w:rFonts w:ascii="Times New Roman" w:hAnsi="Times New Roman" w:cs="Times New Roman" w:eastAsia="Times New Roman" w:hint="default"/>
        </w:rPr>
        <w:t>85,216,174.30</w:t>
      </w:r>
      <w:r>
        <w:rPr/>
        <w:t>元，其中</w:t>
      </w:r>
      <w:r>
        <w:rPr>
          <w:rFonts w:ascii="Times New Roman" w:hAnsi="Times New Roman" w:cs="Times New Roman" w:eastAsia="Times New Roman" w:hint="default"/>
        </w:rPr>
        <w:t>80%</w:t>
      </w:r>
      <w:r>
        <w:rPr/>
        <w:t>股权的可辨认净资产公允价值为</w:t>
      </w:r>
      <w:r>
        <w:rPr>
          <w:rFonts w:ascii="Times New Roman" w:hAnsi="Times New Roman" w:cs="Times New Roman" w:eastAsia="Times New Roman" w:hint="default"/>
        </w:rPr>
        <w:t>68,172,939.44</w:t>
      </w:r>
      <w:r>
        <w:rPr/>
        <w:t>元，公</w:t>
      </w:r>
      <w:r>
        <w:rPr>
          <w:spacing w:val="-58"/>
        </w:rPr>
        <w:t> </w:t>
      </w:r>
      <w:r>
        <w:rPr/>
        <w:t>司合并成本为</w:t>
      </w:r>
      <w:r>
        <w:rPr>
          <w:rFonts w:ascii="Times New Roman" w:hAnsi="Times New Roman" w:cs="Times New Roman" w:eastAsia="Times New Roman" w:hint="default"/>
        </w:rPr>
        <w:t>624,000,000.00</w:t>
      </w:r>
      <w:r>
        <w:rPr/>
        <w:t>元，则两者差额</w:t>
      </w:r>
      <w:r>
        <w:rPr>
          <w:rFonts w:ascii="Times New Roman" w:hAnsi="Times New Roman" w:cs="Times New Roman" w:eastAsia="Times New Roman" w:hint="default"/>
        </w:rPr>
        <w:t>555,827,060.56</w:t>
      </w:r>
      <w:r>
        <w:rPr/>
        <w:t>元列示为商誉。</w:t>
      </w:r>
    </w:p>
    <w:p>
      <w:pPr>
        <w:pStyle w:val="BodyText"/>
        <w:spacing w:line="300" w:lineRule="auto" w:before="13"/>
        <w:ind w:left="634" w:right="1136"/>
        <w:jc w:val="left"/>
      </w:pPr>
      <w:r>
        <w:rPr>
          <w:rFonts w:ascii="Times New Roman" w:hAnsi="Times New Roman" w:cs="Times New Roman" w:eastAsia="Times New Roman" w:hint="default"/>
        </w:rPr>
        <w:t>D</w:t>
      </w:r>
      <w:r>
        <w:rPr/>
        <w:t>、收购广州蓝门数字营销顾问有限公司形成商誉的情况：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日，本公司与广州蓝门数字营销顾问有限公司（简称</w:t>
      </w:r>
      <w:r>
        <w:rPr>
          <w:rFonts w:ascii="Times New Roman" w:hAnsi="Times New Roman" w:cs="Times New Roman" w:eastAsia="Times New Roman" w:hint="default"/>
        </w:rPr>
        <w:t>“</w:t>
      </w:r>
      <w:r>
        <w:rPr/>
        <w:t>广州蓝门公司</w:t>
      </w:r>
      <w:r>
        <w:rPr>
          <w:rFonts w:ascii="Times New Roman" w:hAnsi="Times New Roman" w:cs="Times New Roman" w:eastAsia="Times New Roman" w:hint="default"/>
        </w:rPr>
        <w:t>”</w:t>
      </w:r>
      <w:r>
        <w:rPr/>
        <w:t>）之股东刘浩宇、史舒海、胡文恺</w:t>
      </w:r>
    </w:p>
    <w:p>
      <w:pPr>
        <w:pStyle w:val="BodyText"/>
        <w:spacing w:line="300" w:lineRule="auto" w:before="13"/>
        <w:ind w:right="1132"/>
        <w:jc w:val="both"/>
      </w:pPr>
      <w:r>
        <w:rPr>
          <w:spacing w:val="-1"/>
        </w:rPr>
        <w:t>签订《投资协议》，约定公司通过增资及受让方式取得广州蓝门公司</w:t>
      </w:r>
      <w:r>
        <w:rPr>
          <w:rFonts w:ascii="Times New Roman" w:hAnsi="Times New Roman" w:cs="Times New Roman" w:eastAsia="Times New Roman" w:hint="default"/>
          <w:spacing w:val="-1"/>
        </w:rPr>
        <w:t>51%</w:t>
      </w:r>
      <w:r>
        <w:rPr>
          <w:spacing w:val="-1"/>
        </w:rPr>
        <w:t>股权。广州蓝门公司购买日财务报表反映其归属于</w:t>
      </w:r>
      <w:r>
        <w:rPr/>
        <w:t> </w:t>
      </w:r>
      <w:r>
        <w:rPr>
          <w:spacing w:val="-1"/>
        </w:rPr>
        <w:t>母公司可辨认净资产公允价值为</w:t>
      </w:r>
      <w:r>
        <w:rPr>
          <w:rFonts w:ascii="Times New Roman" w:hAnsi="Times New Roman" w:cs="Times New Roman" w:eastAsia="Times New Roman" w:hint="default"/>
          <w:spacing w:val="-1"/>
        </w:rPr>
        <w:t>16,712,385.41</w:t>
      </w:r>
      <w:r>
        <w:rPr>
          <w:spacing w:val="-1"/>
        </w:rPr>
        <w:t>元，其中</w:t>
      </w:r>
      <w:r>
        <w:rPr>
          <w:rFonts w:ascii="Times New Roman" w:hAnsi="Times New Roman" w:cs="Times New Roman" w:eastAsia="Times New Roman" w:hint="default"/>
          <w:spacing w:val="-1"/>
        </w:rPr>
        <w:t>51%</w:t>
      </w:r>
      <w:r>
        <w:rPr>
          <w:spacing w:val="-1"/>
        </w:rPr>
        <w:t>股权的可辨认净资产公允价值为</w:t>
      </w:r>
      <w:r>
        <w:rPr>
          <w:rFonts w:ascii="Times New Roman" w:hAnsi="Times New Roman" w:cs="Times New Roman" w:eastAsia="Times New Roman" w:hint="default"/>
          <w:spacing w:val="-1"/>
        </w:rPr>
        <w:t>8,523,316.56</w:t>
      </w:r>
      <w:r>
        <w:rPr>
          <w:spacing w:val="-1"/>
        </w:rPr>
        <w:t>元，公司合并成本为</w:t>
      </w:r>
      <w:r>
        <w:rPr>
          <w:spacing w:val="-81"/>
        </w:rPr>
        <w:t> </w:t>
      </w:r>
      <w:r>
        <w:rPr>
          <w:spacing w:val="-81"/>
        </w:rPr>
      </w:r>
      <w:r>
        <w:rPr>
          <w:rFonts w:ascii="Times New Roman" w:hAnsi="Times New Roman" w:cs="Times New Roman" w:eastAsia="Times New Roman" w:hint="default"/>
        </w:rPr>
        <w:t>72,930,000.00</w:t>
      </w:r>
      <w:r>
        <w:rPr/>
        <w:t>元，则两者差额</w:t>
      </w:r>
      <w:r>
        <w:rPr>
          <w:rFonts w:ascii="Times New Roman" w:hAnsi="Times New Roman" w:cs="Times New Roman" w:eastAsia="Times New Roman" w:hint="default"/>
        </w:rPr>
        <w:t>64,406,683.44</w:t>
      </w:r>
      <w:r>
        <w:rPr/>
        <w:t>元列示为商誉。</w:t>
      </w:r>
    </w:p>
    <w:p>
      <w:pPr>
        <w:pStyle w:val="BodyText"/>
        <w:spacing w:line="300" w:lineRule="auto" w:before="13"/>
        <w:ind w:right="1130" w:firstLine="480"/>
        <w:jc w:val="both"/>
      </w:pPr>
      <w:r>
        <w:rPr>
          <w:rFonts w:ascii="Times New Roman" w:hAnsi="Times New Roman" w:cs="Times New Roman" w:eastAsia="Times New Roman" w:hint="default"/>
          <w:spacing w:val="-1"/>
        </w:rPr>
        <w:t>E</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月，本公司与南京金海洋窗之外广告有限公司（简称</w:t>
      </w:r>
      <w:r>
        <w:rPr>
          <w:rFonts w:ascii="Times New Roman" w:hAnsi="Times New Roman" w:cs="Times New Roman" w:eastAsia="Times New Roman" w:hint="default"/>
          <w:spacing w:val="-1"/>
        </w:rPr>
        <w:t>“</w:t>
      </w:r>
      <w:r>
        <w:rPr>
          <w:spacing w:val="-1"/>
        </w:rPr>
        <w:t>金海洋公司</w:t>
      </w:r>
      <w:r>
        <w:rPr>
          <w:rFonts w:ascii="Times New Roman" w:hAnsi="Times New Roman" w:cs="Times New Roman" w:eastAsia="Times New Roman" w:hint="default"/>
          <w:spacing w:val="-1"/>
        </w:rPr>
        <w:t>”</w:t>
      </w:r>
      <w:r>
        <w:rPr>
          <w:spacing w:val="-1"/>
        </w:rPr>
        <w:t>）之股东江苏金海洋国家传媒有限公司</w:t>
      </w:r>
      <w:r>
        <w:rPr/>
        <w:t> </w:t>
      </w:r>
      <w:r>
        <w:rPr>
          <w:spacing w:val="-1"/>
        </w:rPr>
        <w:t>签订《投资协议》，约定公司通过受让方式取得金海洋公司</w:t>
      </w:r>
      <w:r>
        <w:rPr>
          <w:rFonts w:ascii="Times New Roman" w:hAnsi="Times New Roman" w:cs="Times New Roman" w:eastAsia="Times New Roman" w:hint="default"/>
          <w:spacing w:val="-1"/>
        </w:rPr>
        <w:t>80%</w:t>
      </w:r>
      <w:r>
        <w:rPr>
          <w:spacing w:val="-1"/>
        </w:rPr>
        <w:t>股权。金海洋公司购买日财务报表反映其归属于母公司可辨</w:t>
      </w:r>
      <w:r>
        <w:rPr/>
        <w:t> </w:t>
      </w:r>
      <w:r>
        <w:rPr>
          <w:spacing w:val="-2"/>
        </w:rPr>
        <w:t>认净资产公允价值为</w:t>
      </w:r>
      <w:r>
        <w:rPr>
          <w:rFonts w:ascii="Times New Roman" w:hAnsi="Times New Roman" w:cs="Times New Roman" w:eastAsia="Times New Roman" w:hint="default"/>
          <w:spacing w:val="-2"/>
        </w:rPr>
        <w:t>896,314.95</w:t>
      </w:r>
      <w:r>
        <w:rPr>
          <w:spacing w:val="-2"/>
        </w:rPr>
        <w:t>元，其中</w:t>
      </w:r>
      <w:r>
        <w:rPr>
          <w:rFonts w:ascii="Times New Roman" w:hAnsi="Times New Roman" w:cs="Times New Roman" w:eastAsia="Times New Roman" w:hint="default"/>
          <w:spacing w:val="-2"/>
        </w:rPr>
        <w:t>80%</w:t>
      </w:r>
      <w:r>
        <w:rPr>
          <w:spacing w:val="-2"/>
        </w:rPr>
        <w:t>股权的可辨认净资产公允价值为</w:t>
      </w:r>
      <w:r>
        <w:rPr>
          <w:rFonts w:ascii="Times New Roman" w:hAnsi="Times New Roman" w:cs="Times New Roman" w:eastAsia="Times New Roman" w:hint="default"/>
          <w:spacing w:val="-2"/>
        </w:rPr>
        <w:t>717,051.96</w:t>
      </w:r>
      <w:r>
        <w:rPr>
          <w:spacing w:val="-2"/>
        </w:rPr>
        <w:t>元，公司合并成本为</w:t>
      </w:r>
      <w:r>
        <w:rPr>
          <w:rFonts w:ascii="Times New Roman" w:hAnsi="Times New Roman" w:cs="Times New Roman" w:eastAsia="Times New Roman" w:hint="default"/>
          <w:spacing w:val="-2"/>
        </w:rPr>
        <w:t>7,500,000.00</w:t>
      </w:r>
      <w:r>
        <w:rPr>
          <w:spacing w:val="-2"/>
        </w:rPr>
        <w:t>元，</w:t>
      </w:r>
      <w:r>
        <w:rPr>
          <w:spacing w:val="-48"/>
        </w:rPr>
        <w:t> </w:t>
      </w:r>
      <w:r>
        <w:rPr/>
        <w:t>则两者差额</w:t>
      </w:r>
      <w:r>
        <w:rPr>
          <w:rFonts w:ascii="Times New Roman" w:hAnsi="Times New Roman" w:cs="Times New Roman" w:eastAsia="Times New Roman" w:hint="default"/>
        </w:rPr>
        <w:t>6,782,948.04</w:t>
      </w:r>
      <w:r>
        <w:rPr/>
        <w:t>元列示为商誉。</w:t>
      </w:r>
    </w:p>
    <w:p>
      <w:pPr>
        <w:pStyle w:val="BodyText"/>
        <w:tabs>
          <w:tab w:pos="9065" w:val="left" w:leader="none"/>
        </w:tabs>
        <w:spacing w:line="240" w:lineRule="auto" w:before="13"/>
        <w:ind w:right="0"/>
        <w:jc w:val="both"/>
      </w:pPr>
      <w:r>
        <w:rPr/>
        <w:t>（</w:t>
      </w:r>
      <w:r>
        <w:rPr>
          <w:rFonts w:ascii="宋体" w:hAnsi="宋体" w:cs="宋体" w:eastAsia="宋体" w:hint="default"/>
        </w:rPr>
        <w:t>3</w:t>
      </w:r>
      <w:r>
        <w:rPr/>
        <w:t>）被购买方于购买日可辨认资产、负债</w:t>
        <w:tab/>
        <w:t>单位：元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884"/>
        <w:gridCol w:w="2165"/>
        <w:gridCol w:w="2258"/>
        <w:gridCol w:w="2182"/>
        <w:gridCol w:w="2171"/>
      </w:tblGrid>
      <w:tr>
        <w:trPr>
          <w:trHeight w:val="667" w:hRule="exact"/>
        </w:trPr>
        <w:tc>
          <w:tcPr>
            <w:tcW w:w="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2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20"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21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2171"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807" w:right="89" w:hanging="720"/>
              <w:jc w:val="left"/>
              <w:rPr>
                <w:rFonts w:ascii="宋体" w:hAnsi="宋体" w:cs="宋体" w:eastAsia="宋体" w:hint="default"/>
                <w:sz w:val="18"/>
                <w:szCs w:val="18"/>
              </w:rPr>
            </w:pPr>
            <w:r>
              <w:rPr>
                <w:rFonts w:ascii="宋体" w:hAnsi="宋体" w:cs="宋体" w:eastAsia="宋体" w:hint="default"/>
                <w:sz w:val="18"/>
                <w:szCs w:val="18"/>
              </w:rPr>
              <w:t>广州蓝门数字营销顾问有 限公司</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884"/>
        <w:gridCol w:w="1020"/>
        <w:gridCol w:w="1145"/>
        <w:gridCol w:w="1113"/>
        <w:gridCol w:w="1145"/>
        <w:gridCol w:w="958"/>
        <w:gridCol w:w="1224"/>
        <w:gridCol w:w="950"/>
        <w:gridCol w:w="1220"/>
      </w:tblGrid>
      <w:tr>
        <w:trPr>
          <w:trHeight w:val="667" w:hRule="exact"/>
        </w:trPr>
        <w:tc>
          <w:tcPr>
            <w:tcW w:w="884" w:type="dxa"/>
            <w:tcBorders>
              <w:top w:val="single" w:sz="6" w:space="0" w:color="000000"/>
              <w:left w:val="single" w:sz="6" w:space="0" w:color="000000"/>
              <w:bottom w:val="single" w:sz="12" w:space="0" w:color="000000"/>
              <w:right w:val="single" w:sz="6" w:space="0" w:color="000000"/>
            </w:tcBorders>
          </w:tcPr>
          <w:p>
            <w:pP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21" w:right="53"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75" w:right="23"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11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58" w:right="9" w:hanging="450"/>
              <w:jc w:val="left"/>
              <w:rPr>
                <w:rFonts w:ascii="宋体" w:hAnsi="宋体" w:cs="宋体" w:eastAsia="宋体" w:hint="default"/>
                <w:sz w:val="18"/>
                <w:szCs w:val="18"/>
              </w:rPr>
            </w:pPr>
            <w:r>
              <w:rPr>
                <w:rFonts w:ascii="宋体" w:hAnsi="宋体" w:cs="宋体" w:eastAsia="宋体" w:hint="default"/>
                <w:sz w:val="18"/>
                <w:szCs w:val="18"/>
              </w:rPr>
              <w:t>购买日公允价 值</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76" w:right="23"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91" w:right="19"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13" w:right="64"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87" w:right="17"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220"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513" w:right="62"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r>
      <w:tr>
        <w:trPr>
          <w:trHeight w:val="352"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106,199,421.66</w:t>
            </w: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240,767,724.81</w:t>
            </w: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167,232,631.48</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45,695,516.16</w:t>
            </w:r>
          </w:p>
        </w:tc>
      </w:tr>
      <w:tr>
        <w:trPr>
          <w:trHeight w:val="665"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44"/>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2,723,252.02</w:t>
            </w: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524,928.69</w:t>
            </w: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4,195,588.00</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7,735,405.14</w:t>
            </w:r>
          </w:p>
        </w:tc>
      </w:tr>
      <w:tr>
        <w:trPr>
          <w:trHeight w:val="352"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108,922,673.68</w:t>
            </w: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241,292,653.50</w:t>
            </w: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171,428,219.48</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53,430,921.30</w:t>
            </w:r>
          </w:p>
        </w:tc>
      </w:tr>
      <w:tr>
        <w:trPr>
          <w:trHeight w:val="352"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44,065,529.83</w:t>
            </w: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219,155,228.97</w:t>
            </w: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86,212,045.18</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31,718,535.89</w:t>
            </w:r>
          </w:p>
        </w:tc>
      </w:tr>
      <w:tr>
        <w:trPr>
          <w:trHeight w:val="665"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44"/>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52"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44,065,529.83</w:t>
            </w: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219,155,228.97</w:t>
            </w: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86,212,045.18</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36,718,535.89</w:t>
            </w:r>
          </w:p>
        </w:tc>
      </w:tr>
      <w:tr>
        <w:trPr>
          <w:trHeight w:val="352"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64,857,143.85</w:t>
            </w: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22,137,424.53</w:t>
            </w: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85,216,174.30</w:t>
            </w: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16,712,385.41</w:t>
            </w:r>
          </w:p>
        </w:tc>
      </w:tr>
      <w:tr>
        <w:trPr>
          <w:trHeight w:val="665"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44"/>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
        </w:tc>
      </w:tr>
      <w:tr>
        <w:trPr>
          <w:trHeight w:val="664" w:hRule="exact"/>
        </w:trPr>
        <w:tc>
          <w:tcPr>
            <w:tcW w:w="8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44"/>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1020"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
        </w:tc>
        <w:tc>
          <w:tcPr>
            <w:tcW w:w="1113" w:type="dxa"/>
            <w:tcBorders>
              <w:top w:val="single" w:sz="12" w:space="0" w:color="000000"/>
              <w:left w:val="single" w:sz="6" w:space="0" w:color="000000"/>
              <w:bottom w:val="single" w:sz="12" w:space="0" w:color="000000"/>
              <w:right w:val="single" w:sz="6" w:space="0" w:color="000000"/>
            </w:tcBorders>
          </w:tcPr>
          <w:p>
            <w:pPr/>
          </w:p>
        </w:tc>
        <w:tc>
          <w:tcPr>
            <w:tcW w:w="1145" w:type="dxa"/>
            <w:tcBorders>
              <w:top w:val="single" w:sz="12" w:space="0" w:color="000000"/>
              <w:left w:val="single" w:sz="6" w:space="0" w:color="000000"/>
              <w:bottom w:val="single" w:sz="12" w:space="0" w:color="000000"/>
              <w:right w:val="single" w:sz="6" w:space="0" w:color="000000"/>
            </w:tcBorders>
          </w:tcPr>
          <w:p>
            <w:pPr/>
          </w:p>
        </w:tc>
        <w:tc>
          <w:tcPr>
            <w:tcW w:w="958" w:type="dxa"/>
            <w:tcBorders>
              <w:top w:val="single" w:sz="12" w:space="0" w:color="000000"/>
              <w:left w:val="single" w:sz="6" w:space="0" w:color="000000"/>
              <w:bottom w:val="single" w:sz="12" w:space="0" w:color="000000"/>
              <w:right w:val="single" w:sz="6" w:space="0" w:color="000000"/>
            </w:tcBorders>
          </w:tcPr>
          <w:p>
            <w:pPr/>
          </w:p>
        </w:tc>
        <w:tc>
          <w:tcPr>
            <w:tcW w:w="1224" w:type="dxa"/>
            <w:tcBorders>
              <w:top w:val="single" w:sz="12" w:space="0" w:color="000000"/>
              <w:left w:val="single" w:sz="6" w:space="0" w:color="000000"/>
              <w:bottom w:val="single" w:sz="12" w:space="0" w:color="000000"/>
              <w:right w:val="single" w:sz="6" w:space="0" w:color="000000"/>
            </w:tcBorders>
          </w:tcPr>
          <w:p>
            <w:pPr/>
          </w:p>
        </w:tc>
        <w:tc>
          <w:tcPr>
            <w:tcW w:w="950" w:type="dxa"/>
            <w:tcBorders>
              <w:top w:val="single" w:sz="12" w:space="0" w:color="000000"/>
              <w:left w:val="single" w:sz="6" w:space="0" w:color="000000"/>
              <w:bottom w:val="single" w:sz="12" w:space="0" w:color="000000"/>
              <w:right w:val="single" w:sz="6" w:space="0" w:color="000000"/>
            </w:tcBorders>
          </w:tcPr>
          <w:p>
            <w:pPr/>
          </w:p>
        </w:tc>
        <w:tc>
          <w:tcPr>
            <w:tcW w:w="1220" w:type="dxa"/>
            <w:tcBorders>
              <w:top w:val="single" w:sz="12" w:space="0" w:color="000000"/>
              <w:left w:val="single" w:sz="6" w:space="0" w:color="000000"/>
              <w:bottom w:val="single" w:sz="12" w:space="0" w:color="000000"/>
              <w:right w:val="single" w:sz="4" w:space="0" w:color="000000"/>
            </w:tcBorders>
          </w:tcPr>
          <w:p>
            <w:pPr/>
          </w:p>
        </w:tc>
      </w:tr>
    </w:tbl>
    <w:p>
      <w:pPr>
        <w:pStyle w:val="BodyText"/>
        <w:spacing w:line="300" w:lineRule="auto" w:before="10"/>
        <w:ind w:left="744" w:right="4903" w:hanging="231"/>
        <w:jc w:val="left"/>
      </w:pPr>
      <w:r>
        <w:rPr/>
        <w:t>（</w:t>
      </w:r>
      <w:r>
        <w:rPr>
          <w:rFonts w:ascii="Times New Roman" w:hAnsi="Times New Roman" w:cs="Times New Roman" w:eastAsia="Times New Roman" w:hint="default"/>
        </w:rPr>
        <w:t>4</w:t>
      </w:r>
      <w:r>
        <w:rPr/>
        <w:t>）购买日之前持有的股权按照公允价值重新计量产生的利得或损失 无。</w:t>
      </w:r>
    </w:p>
    <w:p>
      <w:pPr>
        <w:pStyle w:val="BodyText"/>
        <w:spacing w:line="300" w:lineRule="auto" w:before="31"/>
        <w:ind w:left="694" w:right="2203" w:hanging="181"/>
        <w:jc w:val="left"/>
      </w:pPr>
      <w:r>
        <w:rPr/>
        <w:t>（</w:t>
      </w:r>
      <w:r>
        <w:rPr>
          <w:rFonts w:ascii="Times New Roman" w:hAnsi="Times New Roman" w:cs="Times New Roman" w:eastAsia="Times New Roman" w:hint="default"/>
        </w:rPr>
        <w:t>5</w:t>
      </w:r>
      <w:r>
        <w:rPr/>
        <w:t>）购买日或合并当年年末无法合理确定合并对价或被购买方可辨认净资产、负债公允价值的相关说明 无。</w:t>
      </w:r>
    </w:p>
    <w:p>
      <w:pPr>
        <w:pStyle w:val="Heading5"/>
        <w:spacing w:line="240" w:lineRule="auto" w:before="31"/>
        <w:ind w:left="636" w:right="1136"/>
        <w:jc w:val="left"/>
        <w:rPr>
          <w:b w:val="0"/>
          <w:bCs w:val="0"/>
        </w:rPr>
      </w:pPr>
      <w:r>
        <w:rPr>
          <w:rFonts w:ascii="Times New Roman" w:hAnsi="Times New Roman" w:cs="Times New Roman" w:eastAsia="Times New Roman" w:hint="default"/>
        </w:rPr>
        <w:t>2</w:t>
      </w:r>
      <w:r>
        <w:rPr/>
        <w:t>、其他原因的合并范围变动</w:t>
      </w:r>
      <w:r>
        <w:rPr>
          <w:b w:val="0"/>
          <w:bCs w:val="0"/>
        </w:rPr>
      </w:r>
    </w:p>
    <w:p>
      <w:pPr>
        <w:pStyle w:val="BodyText"/>
        <w:spacing w:line="300" w:lineRule="auto" w:before="63"/>
        <w:ind w:left="633" w:right="0"/>
        <w:jc w:val="left"/>
      </w:pPr>
      <w:r>
        <w:rPr>
          <w:rFonts w:ascii="Times New Roman" w:hAnsi="Times New Roman" w:cs="Times New Roman" w:eastAsia="Times New Roman" w:hint="default"/>
        </w:rPr>
        <w:t>A</w:t>
      </w:r>
      <w:r>
        <w:rPr/>
        <w:t>、珠海市省广诺时市场服务有限公司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日，本公司与珠海市诺利市场服务有限合伙企业（有限合伙）共同出资</w:t>
      </w:r>
      <w:r>
        <w:rPr>
          <w:rFonts w:ascii="Times New Roman" w:hAnsi="Times New Roman" w:cs="Times New Roman" w:eastAsia="Times New Roman" w:hint="default"/>
        </w:rPr>
        <w:t>1,000</w:t>
      </w:r>
      <w:r>
        <w:rPr/>
        <w:t>万元设立珠海市省广诺时市</w:t>
      </w:r>
    </w:p>
    <w:p>
      <w:pPr>
        <w:pStyle w:val="BodyText"/>
        <w:spacing w:line="240" w:lineRule="auto" w:before="13"/>
        <w:ind w:right="1136"/>
        <w:jc w:val="left"/>
      </w:pPr>
      <w:r>
        <w:rPr/>
        <w:t>场服务有限公司。本公司出资</w:t>
      </w:r>
      <w:r>
        <w:rPr>
          <w:rFonts w:ascii="Times New Roman" w:hAnsi="Times New Roman" w:cs="Times New Roman" w:eastAsia="Times New Roman" w:hint="default"/>
        </w:rPr>
        <w:t>400</w:t>
      </w:r>
      <w:r>
        <w:rPr/>
        <w:t>万元，持股</w:t>
      </w:r>
      <w:r>
        <w:rPr>
          <w:rFonts w:ascii="Times New Roman" w:hAnsi="Times New Roman" w:cs="Times New Roman" w:eastAsia="Times New Roman" w:hint="default"/>
        </w:rPr>
        <w:t>40%</w:t>
      </w:r>
      <w:r>
        <w:rPr/>
        <w:t>。报告期内本公司将其纳入合并范围。</w:t>
      </w:r>
    </w:p>
    <w:p>
      <w:pPr>
        <w:pStyle w:val="BodyText"/>
        <w:spacing w:line="240" w:lineRule="auto" w:before="63"/>
        <w:ind w:left="633" w:right="1136"/>
        <w:jc w:val="left"/>
      </w:pPr>
      <w:r>
        <w:rPr>
          <w:rFonts w:ascii="Times New Roman" w:hAnsi="Times New Roman" w:cs="Times New Roman" w:eastAsia="Times New Roman" w:hint="default"/>
        </w:rPr>
        <w:t>B</w:t>
      </w:r>
      <w:r>
        <w:rPr/>
        <w:t>、珠海市省广汽车整合传播有限公司</w:t>
      </w:r>
    </w:p>
    <w:p>
      <w:pPr>
        <w:pStyle w:val="BodyText"/>
        <w:spacing w:line="300" w:lineRule="auto" w:before="63"/>
        <w:ind w:left="154" w:right="1112"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日，本公司与珠海傲途营销咨询合伙企业（</w:t>
      </w:r>
      <w:r>
        <w:rPr>
          <w:spacing w:val="-65"/>
        </w:rPr>
        <w:t> </w:t>
      </w:r>
      <w:r>
        <w:rPr/>
        <w:t>有限合伙）共同出资</w:t>
      </w:r>
      <w:r>
        <w:rPr>
          <w:rFonts w:ascii="Times New Roman" w:hAnsi="Times New Roman" w:cs="Times New Roman" w:eastAsia="Times New Roman" w:hint="default"/>
        </w:rPr>
        <w:t>1,000</w:t>
      </w:r>
      <w:r>
        <w:rPr/>
        <w:t>万元设立珠海市省广汽车整合传播 有限公司。本公司出资</w:t>
      </w:r>
      <w:r>
        <w:rPr>
          <w:rFonts w:ascii="Times New Roman" w:hAnsi="Times New Roman" w:cs="Times New Roman" w:eastAsia="Times New Roman" w:hint="default"/>
        </w:rPr>
        <w:t>510</w:t>
      </w:r>
      <w:r>
        <w:rPr/>
        <w:t>万元，持股</w:t>
      </w:r>
      <w:r>
        <w:rPr>
          <w:rFonts w:ascii="Times New Roman" w:hAnsi="Times New Roman" w:cs="Times New Roman" w:eastAsia="Times New Roman" w:hint="default"/>
        </w:rPr>
        <w:t>51%</w:t>
      </w:r>
      <w:r>
        <w:rPr/>
        <w:t>。报告期内本公司将其纳入合并范围。</w:t>
      </w:r>
    </w:p>
    <w:p>
      <w:pPr>
        <w:spacing w:line="240" w:lineRule="auto" w:before="4"/>
        <w:rPr>
          <w:rFonts w:ascii="宋体" w:hAnsi="宋体" w:cs="宋体" w:eastAsia="宋体" w:hint="default"/>
          <w:sz w:val="20"/>
          <w:szCs w:val="20"/>
        </w:rPr>
      </w:pPr>
    </w:p>
    <w:p>
      <w:pPr>
        <w:pStyle w:val="Heading2"/>
        <w:spacing w:line="240" w:lineRule="auto"/>
        <w:ind w:right="1136"/>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3"/>
        <w:jc w:val="left"/>
      </w:pPr>
      <w:r>
        <w:rPr>
          <w:spacing w:val="-5"/>
        </w:rPr>
        <w:t>本公司财务报表以持续经营假设为基础，根据实际发生的交易和事项，按照财政部发布的《企业会计准则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79"/>
        </w:rPr>
        <w:t> </w:t>
      </w:r>
      <w:r>
        <w:rPr>
          <w:spacing w:val="-79"/>
        </w:rPr>
      </w:r>
      <w:r>
        <w:rPr/>
        <w:t>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 </w:t>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47"/>
        </w:rPr>
        <w:t> </w:t>
      </w:r>
      <w:r>
        <w:rPr>
          <w:spacing w:val="-47"/>
        </w:rPr>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w:t>
      </w:r>
      <w:r>
        <w:rPr>
          <w:spacing w:val="-2"/>
        </w:rPr>
        <w:t>根据企业会计准则的相关规定，本公司会计核算以权责发生制为基础，以历史成本为计量基础。持有待售的非流动资产，按</w:t>
      </w:r>
      <w:r>
        <w:rPr>
          <w:spacing w:val="-66"/>
        </w:rPr>
        <w:t> </w:t>
      </w:r>
      <w:r>
        <w:rPr>
          <w:spacing w:val="-66"/>
        </w:rPr>
      </w:r>
      <w:r>
        <w:rPr>
          <w:spacing w:val="-2"/>
        </w:rPr>
        <w:t>公允价值减去预计费用后的金额，以及符合持有待售条件时的原账面价值，取两者孰低计价。资产如果发生减值，则按照相</w:t>
      </w:r>
      <w:r>
        <w:rPr>
          <w:spacing w:val="-65"/>
        </w:rPr>
        <w:t> </w:t>
      </w:r>
      <w:r>
        <w:rPr>
          <w:spacing w:val="-65"/>
        </w:rPr>
      </w:r>
      <w:r>
        <w:rPr/>
        <w:t>关规定计提相应的减值准备。</w:t>
      </w:r>
    </w:p>
    <w:p>
      <w:pPr>
        <w:spacing w:line="240" w:lineRule="auto" w:before="1"/>
        <w:rPr>
          <w:rFonts w:ascii="宋体" w:hAnsi="宋体" w:cs="宋体" w:eastAsia="宋体" w:hint="default"/>
          <w:sz w:val="23"/>
          <w:szCs w:val="23"/>
        </w:rPr>
      </w:pPr>
    </w:p>
    <w:p>
      <w:pPr>
        <w:pStyle w:val="Heading3"/>
        <w:spacing w:line="240" w:lineRule="auto"/>
        <w:ind w:right="1136"/>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6"/>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具体会计政策和会计估计提示： </w:t>
      </w:r>
      <w:r>
        <w:rPr>
          <w:spacing w:val="-2"/>
        </w:rPr>
        <w:t>本公司及各子公司广告及与广告相关业务。本公司及各子公司根据实际生产经营特点，依据相关企业会计准则的规定，对收</w:t>
      </w:r>
      <w:r>
        <w:rPr>
          <w:spacing w:val="-66"/>
        </w:rPr>
        <w:t> </w:t>
      </w:r>
      <w:r>
        <w:rPr>
          <w:spacing w:val="-66"/>
        </w:rPr>
      </w:r>
      <w:r>
        <w:rPr>
          <w:spacing w:val="-2"/>
        </w:rPr>
        <w:t>入确认等交易和事项制定了若干项具体会计政策和会计估计，详见本附注五、</w:t>
      </w:r>
      <w:r>
        <w:rPr>
          <w:rFonts w:ascii="Times New Roman" w:hAnsi="Times New Roman" w:cs="Times New Roman" w:eastAsia="Times New Roman" w:hint="default"/>
          <w:spacing w:val="-2"/>
        </w:rPr>
        <w:t>28“</w:t>
      </w:r>
      <w:r>
        <w:rPr>
          <w:spacing w:val="-2"/>
        </w:rPr>
        <w:t>收入</w:t>
      </w:r>
      <w:r>
        <w:rPr>
          <w:rFonts w:ascii="Times New Roman" w:hAnsi="Times New Roman" w:cs="Times New Roman" w:eastAsia="Times New Roman" w:hint="default"/>
          <w:spacing w:val="-2"/>
        </w:rPr>
        <w:t>”</w:t>
      </w:r>
      <w:r>
        <w:rPr>
          <w:spacing w:val="-2"/>
        </w:rPr>
        <w:t>等各项描述。关于管理层所作出的重</w:t>
      </w:r>
    </w:p>
    <w:p>
      <w:pPr>
        <w:pStyle w:val="BodyText"/>
        <w:spacing w:line="230" w:lineRule="exact"/>
        <w:ind w:right="1136"/>
        <w:jc w:val="left"/>
      </w:pPr>
      <w:r>
        <w:rPr/>
        <w:t>大会计判断和估计的说明，请参阅附注五、</w:t>
      </w:r>
      <w:r>
        <w:rPr>
          <w:rFonts w:ascii="Times New Roman" w:hAnsi="Times New Roman" w:cs="Times New Roman" w:eastAsia="Times New Roman" w:hint="default"/>
        </w:rPr>
        <w:t>30”</w:t>
      </w:r>
      <w:r>
        <w:rPr/>
        <w:t>其他</w:t>
      </w:r>
      <w:r>
        <w:rPr>
          <w:rFonts w:ascii="Times New Roman" w:hAnsi="Times New Roman" w:cs="Times New Roman" w:eastAsia="Times New Roman" w:hint="default"/>
        </w:rPr>
        <w:t>“</w:t>
      </w:r>
      <w:r>
        <w:rPr/>
        <w:t>（重大会计判断和估计）。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1136"/>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2014</w:t>
      </w:r>
      <w:r>
        <w:rPr>
          <w:spacing w:val="-2"/>
        </w:rPr>
        <w:t>年度的经营</w:t>
      </w:r>
      <w:r>
        <w:rPr>
          <w:spacing w:val="-52"/>
        </w:rPr>
        <w:t> </w:t>
      </w:r>
      <w:r>
        <w:rPr>
          <w:spacing w:val="-2"/>
        </w:rPr>
        <w:t>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1"/>
        </w:rPr>
        <w:t> </w:t>
      </w:r>
      <w:r>
        <w:rPr>
          <w:spacing w:val="-61"/>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1136"/>
        <w:jc w:val="left"/>
        <w:rPr>
          <w:b w:val="0"/>
          <w:bCs w:val="0"/>
        </w:rPr>
      </w:pPr>
      <w:bookmarkStart w:name="2、会计期间" w:id="165"/>
      <w:bookmarkEnd w:id="16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left="154" w:right="1136"/>
        <w:jc w:val="left"/>
        <w:rPr>
          <w:b w:val="0"/>
          <w:bCs w:val="0"/>
        </w:rPr>
      </w:pPr>
      <w:bookmarkStart w:name="3、营业周期" w:id="166"/>
      <w:bookmarkEnd w:id="16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1"/>
        </w:rPr>
        <w:t> </w:t>
      </w:r>
      <w:r>
        <w:rPr>
          <w:spacing w:val="-61"/>
        </w:rPr>
      </w:r>
      <w:r>
        <w:rPr/>
        <w:t>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left="154" w:right="1136"/>
        <w:jc w:val="left"/>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人民币为本公司及境内子公司经营所处的主要经济环境中的货币，本公司及境内子公司以人民币为记账本位币。本公司之境</w:t>
      </w:r>
      <w:r>
        <w:rPr>
          <w:spacing w:val="-64"/>
        </w:rPr>
        <w:t> </w:t>
      </w:r>
      <w:r>
        <w:rPr>
          <w:spacing w:val="-64"/>
        </w:rPr>
      </w:r>
      <w:r>
        <w:rPr/>
        <w:t>外子公司根据其经营所处的主要经济环境中的货币确定其记账本位币。本公司编制本财务报表时所采用的货币为人民币。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企业合并，是指将两个或两个以上单独的企业合并形成一个报告主体的交易或事项。企业合并分为同一控制下企业合并和非</w:t>
      </w:r>
      <w:r>
        <w:rPr>
          <w:spacing w:val="-63"/>
        </w:rPr>
        <w:t> </w:t>
      </w:r>
      <w:r>
        <w:rPr>
          <w:spacing w:val="-63"/>
        </w:rPr>
      </w:r>
      <w:r>
        <w:rPr/>
        <w:t>同一控制下企业合并。</w:t>
      </w:r>
    </w:p>
    <w:p>
      <w:pPr>
        <w:pStyle w:val="BodyText"/>
        <w:spacing w:line="314" w:lineRule="auto" w:before="19"/>
        <w:ind w:left="15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20"/>
        <w:ind w:right="1393"/>
        <w:jc w:val="left"/>
      </w:pPr>
      <w:r>
        <w:rPr/>
        <w:t>（或发行股份面值总额）的差额，调整资本公积（股本溢价）；资本公积（股本溢价）不足以冲减的，调整留存收益。 合并方为进行企业合并发生的各项直接费用，于发生时计入当期损益。</w:t>
      </w:r>
    </w:p>
    <w:p>
      <w:pPr>
        <w:pStyle w:val="BodyText"/>
        <w:spacing w:line="314" w:lineRule="auto" w:before="19"/>
        <w:ind w:left="154" w:right="103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参与合并的企业在合并前后不受同一方或相同的多方最终控制的，为非同一控制下的企业合并。非同一控制下的企业合并，</w:t>
      </w:r>
      <w:r>
        <w:rPr>
          <w:spacing w:val="-85"/>
        </w:rPr>
        <w:t> </w:t>
      </w:r>
      <w:r>
        <w:rPr>
          <w:spacing w:val="-85"/>
        </w:rPr>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spacing w:val="-2"/>
        </w:rPr>
        <w:t>及发行的权益性证券的公允价值，为企业合并发生的审计、法律服务、评估咨询等中介费用以及其他管理费用于发生时计入</w:t>
      </w:r>
      <w:r>
        <w:rPr>
          <w:spacing w:val="-66"/>
        </w:rPr>
        <w:t> </w:t>
      </w:r>
      <w:r>
        <w:rPr>
          <w:spacing w:val="-66"/>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6"/>
        </w:rPr>
        <w:t> </w:t>
      </w:r>
      <w:r>
        <w:rPr>
          <w:spacing w:val="-66"/>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w:t>
      </w:r>
      <w:r>
        <w:rPr>
          <w:spacing w:val="-85"/>
        </w:rPr>
        <w:t> </w:t>
      </w:r>
      <w:r>
        <w:rPr>
          <w:spacing w:val="-85"/>
        </w:rPr>
      </w:r>
      <w:r>
        <w:rPr>
          <w:spacing w:val="-4"/>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4"/>
        </w:rPr>
        <w:t>12</w:t>
      </w:r>
      <w:r>
        <w:rPr>
          <w:spacing w:val="-4"/>
        </w:rPr>
        <w:t>个月内，</w:t>
      </w:r>
      <w:r>
        <w:rPr>
          <w:spacing w:val="-39"/>
        </w:rPr>
        <w:t> </w:t>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7"/>
        </w:rPr>
        <w:t> </w:t>
      </w:r>
      <w:r>
        <w:rPr>
          <w:spacing w:val="-67"/>
        </w:rPr>
      </w:r>
      <w:r>
        <w:rPr/>
        <w:t>认与企业合并相关的递延所得税资产的，计入当期损益。 通过多次交易分步实现的非同一控制下企业合并，根据《财政部关于印发企业会计准则解释第</w:t>
      </w:r>
      <w:r>
        <w:rPr>
          <w:rFonts w:ascii="Times New Roman" w:hAnsi="Times New Roman" w:cs="Times New Roman" w:eastAsia="Times New Roman" w:hint="default"/>
        </w:rPr>
        <w:t>5</w:t>
      </w:r>
      <w:r>
        <w:rPr/>
        <w:t>号的通知》（财会〔</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spacing w:val="-68"/>
        </w:rPr>
        <w:t> </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t>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6"/>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22"/>
        <w:ind w:left="154" w:right="1136"/>
        <w:jc w:val="left"/>
      </w:pPr>
      <w:r>
        <w:rPr/>
        <w:t>一旦相关事实和情况的变化导致上述控制定义涉及的相关要素发生了变化，本公司将进行重新评估。</w:t>
      </w:r>
    </w:p>
    <w:p>
      <w:pPr>
        <w:pStyle w:val="BodyText"/>
        <w:spacing w:line="316" w:lineRule="auto" w:before="76"/>
        <w:ind w:left="154" w:right="1118"/>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6"/>
        </w:rPr>
        <w:t> </w:t>
      </w:r>
      <w:r>
        <w:rPr>
          <w:spacing w:val="-66"/>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的子公司及吸收合并下的被合并方，其自合并当期期初至合并日的经营成果和现金流量已经适当地包括在合并利润表和合并</w:t>
      </w:r>
      <w:r>
        <w:rPr>
          <w:spacing w:val="-64"/>
        </w:rPr>
        <w:t> </w:t>
      </w:r>
      <w:r>
        <w:rPr>
          <w:spacing w:val="-64"/>
        </w:rPr>
      </w:r>
      <w:r>
        <w:rPr/>
        <w:t>现金流量表中，并且同时调整合并财务报表的对比数。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3"/>
        </w:rPr>
        <w:t> </w:t>
      </w:r>
      <w:r>
        <w:rPr>
          <w:spacing w:val="-63"/>
        </w:rPr>
      </w:r>
      <w:r>
        <w:rPr/>
        <w:t>进行调整。</w:t>
      </w:r>
    </w:p>
    <w:p>
      <w:pPr>
        <w:pStyle w:val="BodyText"/>
        <w:spacing w:line="316" w:lineRule="auto" w:before="19"/>
        <w:ind w:left="154" w:right="121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23"/>
        <w:jc w:val="left"/>
      </w:pPr>
      <w:r>
        <w:rPr/>
        <w:t>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 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 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t>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 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14“</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 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 控制权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 </w:t>
      </w:r>
      <w:r>
        <w:rPr>
          <w:spacing w:val="-2"/>
        </w:rPr>
        <w:t>各项交易作为一项处置子公司并丧失控制权的交易进行会计处理；但是，在丧失控制权之前每一次处置价款与处置投资对应</w:t>
      </w:r>
      <w:r>
        <w:rPr>
          <w:spacing w:val="-64"/>
        </w:rPr>
        <w:t> </w:t>
      </w:r>
      <w:r>
        <w:rPr>
          <w:spacing w:val="-64"/>
        </w:rPr>
      </w:r>
      <w:r>
        <w:rPr>
          <w:spacing w:val="-2"/>
        </w:rPr>
        <w:t>的享有该子公司净资产份额的差额，在合并财务报表中确认为其他综合收益，在丧失控制权时一并转入丧失控制权当期的损</w:t>
      </w:r>
      <w:r>
        <w:rPr>
          <w:spacing w:val="-64"/>
        </w:rPr>
        <w:t> </w:t>
      </w:r>
      <w:r>
        <w:rPr>
          <w:spacing w:val="-64"/>
        </w:rPr>
      </w:r>
      <w:r>
        <w:rPr/>
        <w:t>益。</w:t>
      </w:r>
    </w:p>
    <w:p>
      <w:pPr>
        <w:spacing w:line="240" w:lineRule="auto" w:before="12"/>
        <w:rPr>
          <w:rFonts w:ascii="宋体" w:hAnsi="宋体" w:cs="宋体" w:eastAsia="宋体" w:hint="default"/>
          <w:sz w:val="22"/>
          <w:szCs w:val="22"/>
        </w:rPr>
      </w:pPr>
    </w:p>
    <w:p>
      <w:pPr>
        <w:pStyle w:val="Heading3"/>
        <w:spacing w:line="240" w:lineRule="auto"/>
        <w:ind w:left="154" w:right="1136"/>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3"/>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5"/>
        </w:rPr>
        <w:t>营安排分为共同经营和合营企业。共同经营，是指本公司享有该安排相关资产且承担该安排相关负债的合营安排。合营企业，</w:t>
      </w:r>
      <w:r>
        <w:rPr>
          <w:spacing w:val="-79"/>
        </w:rPr>
        <w:t> </w:t>
      </w:r>
      <w:r>
        <w:rPr>
          <w:spacing w:val="-79"/>
        </w:rPr>
      </w:r>
      <w:r>
        <w:rPr/>
        <w:t>是指本公司仅对该安排的净资产享有权利的合营安排。 </w:t>
      </w:r>
      <w:r>
        <w:rPr>
          <w:spacing w:val="-3"/>
        </w:rPr>
        <w:t>本公司对合营企业的投资采用权益法核算，按照本附注五、</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）②</w:t>
      </w:r>
      <w:r>
        <w:rPr>
          <w:rFonts w:ascii="Times New Roman" w:hAnsi="Times New Roman" w:cs="Times New Roman" w:eastAsia="Times New Roman" w:hint="default"/>
          <w:spacing w:val="-3"/>
        </w:rPr>
        <w:t>“</w:t>
      </w:r>
      <w:r>
        <w:rPr>
          <w:spacing w:val="-3"/>
        </w:rPr>
        <w:t>权益法核算的长期股权投资</w:t>
      </w:r>
      <w:r>
        <w:rPr>
          <w:rFonts w:ascii="Times New Roman" w:hAnsi="Times New Roman" w:cs="Times New Roman" w:eastAsia="Times New Roman" w:hint="default"/>
          <w:spacing w:val="-3"/>
        </w:rPr>
        <w:t>”</w:t>
      </w:r>
      <w:r>
        <w:rPr>
          <w:spacing w:val="-3"/>
        </w:rPr>
        <w:t>中所述的会计政策处理。</w:t>
      </w:r>
      <w:r>
        <w:rPr>
          <w:spacing w:val="-74"/>
        </w:rPr>
        <w:t>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 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3"/>
        <w:spacing w:line="240" w:lineRule="auto"/>
        <w:ind w:right="1136"/>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本公司发生的外币交易在初始确认时，按即期汇率的近似汇率（采用交易发生当月月初的汇率作为即期汇率的近似汇率）折</w:t>
      </w:r>
      <w:r>
        <w:rPr>
          <w:spacing w:val="-66"/>
        </w:rPr>
        <w:t> </w:t>
      </w:r>
      <w:r>
        <w:rPr>
          <w:spacing w:val="-66"/>
        </w:rPr>
      </w:r>
      <w:r>
        <w:rPr>
          <w:spacing w:val="-4"/>
        </w:rPr>
        <w:t>算为记账本位币金额，但公司发生的外币兑换业务或涉及外币兑换的交易事项，按照实际采用的汇率折算为记账本位币金额。</w:t>
      </w:r>
    </w:p>
    <w:p>
      <w:pPr>
        <w:spacing w:after="0" w:line="309" w:lineRule="auto"/>
        <w:jc w:val="left"/>
        <w:sectPr>
          <w:footerReference w:type="default" r:id="rId13"/>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6"/>
        </w:rPr>
        <w:t> </w:t>
      </w:r>
      <w:r>
        <w:rPr>
          <w:spacing w:val="-66"/>
        </w:rPr>
      </w:r>
      <w:r>
        <w:rPr>
          <w:spacing w:val="-2"/>
        </w:rPr>
        <w:t>条件的资产相关的外币专门借款产生的汇兑差额按照借款费用资本化的原则处理；②用于境外经营净投资有效套期的套期工</w:t>
      </w:r>
      <w:r>
        <w:rPr>
          <w:spacing w:val="-64"/>
        </w:rPr>
        <w:t> </w:t>
      </w:r>
      <w:r>
        <w:rPr>
          <w:spacing w:val="-64"/>
        </w:rPr>
      </w:r>
      <w:r>
        <w:rPr>
          <w:spacing w:val="-2"/>
        </w:rPr>
        <w:t>具的汇兑差额（该差额计入其他综合收益，直至净投资被处置才被确认为当期损益）；以及③可供出售的外币货币性项目除</w:t>
      </w:r>
      <w:r>
        <w:rPr>
          <w:spacing w:val="-66"/>
        </w:rPr>
        <w:t> </w:t>
      </w:r>
      <w:r>
        <w:rPr>
          <w:spacing w:val="-66"/>
        </w:rPr>
      </w:r>
      <w:r>
        <w:rPr/>
        <w:t>摊余成本之外的其他账面余额变动产生的汇兑差额计入其他综合收益之外，均计入当期损益。 编制合并财务报表涉及境外经营的，如有实质上构成对境外经营净投资的外币货币性项目，因汇率变动而产生的汇兑差额，</w:t>
      </w:r>
      <w:r>
        <w:rPr>
          <w:spacing w:val="-85"/>
        </w:rPr>
        <w:t> </w:t>
      </w:r>
      <w:r>
        <w:rPr>
          <w:spacing w:val="-85"/>
        </w:rPr>
      </w:r>
      <w:r>
        <w:rPr/>
        <w:t>计入其他综合收益；处置境外经营时，转入处置当期损益。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6"/>
        </w:rPr>
        <w:t> </w:t>
      </w:r>
      <w:r>
        <w:rPr>
          <w:spacing w:val="-66"/>
        </w:rPr>
      </w:r>
      <w:r>
        <w:rPr/>
        <w:t>动（含汇率变动）处理，计入当期损益或确认为其他综合收益。</w:t>
      </w:r>
    </w:p>
    <w:p>
      <w:pPr>
        <w:pStyle w:val="BodyText"/>
        <w:spacing w:line="312" w:lineRule="auto" w:before="19"/>
        <w:ind w:left="154" w:right="103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w:t>
      </w:r>
      <w:r>
        <w:rPr>
          <w:spacing w:val="-84"/>
        </w:rPr>
        <w:t> </w:t>
      </w:r>
      <w:r>
        <w:rPr>
          <w:spacing w:val="-84"/>
        </w:rPr>
      </w:r>
      <w:r>
        <w:rPr/>
        <w:t>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t>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项目外，其他项目采用发生时的即期汇率折算。利润表中的收入和费用项目，按即期汇 </w:t>
      </w:r>
      <w:r>
        <w:rPr>
          <w:spacing w:val="-2"/>
        </w:rPr>
        <w:t>率的近似汇率（采用当月平均汇率作为即期汇率的近似汇率）折算。年初未分配利润为上一年折算后的年末未分配利润；年</w:t>
      </w:r>
      <w:r>
        <w:rPr>
          <w:spacing w:val="-66"/>
        </w:rPr>
        <w:t> </w:t>
      </w:r>
      <w:r>
        <w:rPr>
          <w:spacing w:val="-66"/>
        </w:rPr>
      </w:r>
      <w:r>
        <w:rPr>
          <w:spacing w:val="-2"/>
        </w:rPr>
        <w:t>末未分配利润按折算后的利润分配各项目计算列示；折算后资产类项目与负债类项目和股东权益类项目合计数的差额，作为</w:t>
      </w:r>
      <w:r>
        <w:rPr>
          <w:spacing w:val="-64"/>
        </w:rPr>
        <w:t> </w:t>
      </w:r>
      <w:r>
        <w:rPr>
          <w:spacing w:val="-64"/>
        </w:rPr>
      </w:r>
      <w:r>
        <w:rPr>
          <w:spacing w:val="-2"/>
        </w:rPr>
        <w:t>外币报表折算差额，确认为其他综合收益。处置境外经营并丧失控制权时，将资产负债表中股东权益项目下列示的、与该境</w:t>
      </w:r>
      <w:r>
        <w:rPr>
          <w:spacing w:val="-66"/>
        </w:rPr>
        <w:t> </w:t>
      </w:r>
      <w:r>
        <w:rPr>
          <w:spacing w:val="-66"/>
        </w:rPr>
      </w:r>
      <w:r>
        <w:rPr/>
        <w:t>外经营相关的外币报表折算差额，全部或按处置该境外经营的比例转入处置当期损益。 </w:t>
      </w:r>
      <w:r>
        <w:rPr>
          <w:spacing w:val="-2"/>
        </w:rPr>
        <w:t>外币现金流量以及境外子公司的现金流量，采用现金流量发生日的当期平均汇率折算。汇率变动对现金的影响额作为调节项</w:t>
      </w:r>
      <w:r>
        <w:rPr>
          <w:spacing w:val="-64"/>
        </w:rPr>
        <w:t> </w:t>
      </w:r>
      <w:r>
        <w:rPr>
          <w:spacing w:val="-64"/>
        </w:rPr>
      </w:r>
      <w:r>
        <w:rPr/>
        <w:t>目，在现金流量表中单独列报。</w:t>
      </w:r>
    </w:p>
    <w:p>
      <w:pPr>
        <w:pStyle w:val="BodyText"/>
        <w:spacing w:line="316" w:lineRule="auto" w:before="22"/>
        <w:ind w:left="15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left="154" w:right="1136"/>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4" w:lineRule="auto" w:before="19"/>
        <w:ind w:left="15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09" w:lineRule="auto" w:before="20"/>
        <w:ind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6" w:lineRule="auto" w:before="24"/>
        <w:ind w:left="154" w:right="4272"/>
        <w:jc w:val="left"/>
      </w:pPr>
      <w:r>
        <w:rPr/>
        <w:t>①以公允价值计量且其变动计入当期损益的金融资产 包括交易性金融资产和指定为以公允价值计量且其变动计入当期损益的金融资产。</w:t>
      </w:r>
    </w:p>
    <w:p>
      <w:pPr>
        <w:spacing w:after="0" w:line="316" w:lineRule="auto"/>
        <w:jc w:val="left"/>
        <w:sectPr>
          <w:footerReference w:type="default" r:id="rId14"/>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09" w:lineRule="auto" w:before="44"/>
        <w:ind w:right="0"/>
        <w:jc w:val="left"/>
      </w:pPr>
      <w:r>
        <w:rPr/>
        <w:t>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属于进行集中管 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w:t>
      </w:r>
      <w:r>
        <w:rPr>
          <w:spacing w:val="-71"/>
        </w:rPr>
        <w:t> </w:t>
      </w:r>
      <w:r>
        <w:rPr>
          <w:spacing w:val="-2"/>
        </w:rPr>
        <w:t>但是，被指定且为有效套期工具的衍生工具、属于财务担保合同的衍生工具、与在活跃市场中没有报价且其公允价值不能可</w:t>
      </w:r>
      <w:r>
        <w:rPr>
          <w:spacing w:val="-66"/>
        </w:rPr>
        <w:t> </w:t>
      </w:r>
      <w:r>
        <w:rPr>
          <w:spacing w:val="-66"/>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8"/>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24"/>
        <w:ind w:right="2653"/>
        <w:jc w:val="left"/>
      </w:pPr>
      <w:r>
        <w:rPr/>
        <w:t>②持有至到期投资 是指到期日固定、回收金额固定或可确定，且本公司有明确意图和能力持有至到期的非衍生金融资产。</w:t>
      </w:r>
    </w:p>
    <w:p>
      <w:pPr>
        <w:pStyle w:val="BodyText"/>
        <w:spacing w:line="316" w:lineRule="auto" w:before="19"/>
        <w:ind w:right="713"/>
        <w:jc w:val="left"/>
      </w:pPr>
      <w:r>
        <w:rPr/>
        <w:t>持有至到期投资采用实际利率法，按摊余成本进行后续计量，在终止确认、发生减值或摊销时产生的利得或损失，计入当期 损益。 实际利率法是指按照金融资产或金融负债（含一组金融资产或金融负债）的实际利率计算其摊余成本及各期利息收入或支出 的方法。实际利率是指将金融资产或金融负债在预期存续期间或适用的更短期间内的未来现金流量，折现为该金融资产或金 融负债当前账面价值所使用的利率。 </w:t>
      </w:r>
      <w:r>
        <w:rPr>
          <w:spacing w:val="-5"/>
        </w:rPr>
        <w:t>在计算实际利率时，本公司将在考虑金融资产或金融负债所有合同条款的基础上预计未来现金流量（不考虑未来的信用损失），</w:t>
      </w:r>
      <w:r>
        <w:rPr>
          <w:spacing w:val="-74"/>
        </w:rPr>
        <w:t> </w:t>
      </w:r>
      <w:r>
        <w:rPr>
          <w:spacing w:val="-74"/>
        </w:rPr>
      </w:r>
      <w:r>
        <w:rPr/>
        <w:t>同时还将考虑金融资产或金融负债合同各方之间支付或收取的、属于实际利率组成部分的各项收费、交易费用及折价或溢价</w:t>
      </w:r>
      <w:r>
        <w:rPr/>
        <w:t> 等。</w:t>
      </w:r>
    </w:p>
    <w:p>
      <w:pPr>
        <w:pStyle w:val="BodyText"/>
        <w:spacing w:line="319" w:lineRule="auto" w:before="19"/>
        <w:ind w:left="154" w:right="1118"/>
        <w:jc w:val="left"/>
      </w:pPr>
      <w:r>
        <w:rPr/>
        <w:t>③贷款和应收款项 </w:t>
      </w:r>
      <w:r>
        <w:rPr>
          <w:spacing w:val="-2"/>
        </w:rPr>
        <w:t>是指在活跃市场中没有报价、回收金额固定或可确定的非衍生金融资产。本公司划分为贷款和应收款的金融资产包括应收票</w:t>
      </w:r>
      <w:r>
        <w:rPr>
          <w:spacing w:val="-63"/>
        </w:rPr>
        <w:t> </w:t>
      </w:r>
      <w:r>
        <w:rPr>
          <w:spacing w:val="-63"/>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7"/>
        <w:ind w:left="154" w:right="1118"/>
        <w:jc w:val="left"/>
      </w:pPr>
      <w:r>
        <w:rPr/>
        <w:t>④可供出售金融资产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可供出售债务工具投资的期末成本按照其摊余成本法确定，即初始确认金额扣除已偿还的本金，加上或减去采用实际利率法</w:t>
      </w:r>
      <w:r>
        <w:rPr>
          <w:spacing w:val="-64"/>
        </w:rPr>
        <w:t> </w:t>
      </w:r>
      <w:r>
        <w:rPr>
          <w:spacing w:val="-64"/>
        </w:rPr>
      </w:r>
      <w:r>
        <w:rPr>
          <w:spacing w:val="-2"/>
        </w:rPr>
        <w:t>将该初始确认金额与到期日金额之间的差额进行摊销形成的累计摊销额，并扣除已发生的减值损失后的金额。可供出售权益</w:t>
      </w:r>
      <w:r>
        <w:rPr>
          <w:spacing w:val="-64"/>
        </w:rPr>
        <w:t> </w:t>
      </w:r>
      <w:r>
        <w:rPr>
          <w:spacing w:val="-64"/>
        </w:rPr>
      </w:r>
      <w:r>
        <w:rPr/>
        <w:t>工具投资的期末成本为其初始取得成本。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14" w:lineRule="auto" w:before="19"/>
        <w:ind w:left="15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除了以公允价值计量且其变动计入当期损益的金融资产外，本公司在每个资产负债表日对其他金融资产的账面价值进行检查，</w:t>
      </w:r>
      <w:r>
        <w:rPr>
          <w:spacing w:val="-62"/>
        </w:rPr>
        <w:t> </w:t>
      </w:r>
      <w:r>
        <w:rPr>
          <w:spacing w:val="-62"/>
        </w:rPr>
      </w:r>
      <w:r>
        <w:rPr/>
        <w:t>有客观证据表明金融资产发生减值的，计提减值准备。 本公司对单项金额重大的金融资产单独进行减值测试；对单项金额不重大的金融资产，单独进行减值测试或包括在具有类似</w:t>
      </w:r>
      <w:r>
        <w:rPr/>
        <w:t> </w:t>
      </w:r>
      <w:r>
        <w:rPr>
          <w:spacing w:val="-5"/>
        </w:rPr>
        <w:t>信用风险特征的金融资产组合中进行减值测试。单独测试未发生减值的金融资产（包括单项金额重大和不重大的金融资产），</w:t>
      </w:r>
      <w:r>
        <w:rPr>
          <w:spacing w:val="-79"/>
        </w:rPr>
        <w:t> </w:t>
      </w:r>
      <w:r>
        <w:rPr>
          <w:spacing w:val="-79"/>
        </w:rPr>
      </w:r>
      <w:r>
        <w:rPr/>
        <w:t>包括在具有类似信用风险特征的金融资产组合中再进行减值测试。已单项确认减值损失的金融资产，不包括在具有类似信用</w:t>
      </w:r>
      <w:r>
        <w:rPr/>
        <w:t> 风险特征的金融资产组合中进行减值测试。</w:t>
      </w:r>
    </w:p>
    <w:p>
      <w:pPr>
        <w:pStyle w:val="BodyText"/>
        <w:spacing w:line="240" w:lineRule="auto" w:before="20"/>
        <w:ind w:left="154" w:right="1136"/>
        <w:jc w:val="left"/>
      </w:pPr>
      <w:r>
        <w:rPr/>
        <w:t>①持有至到期投资、贷款和应收款项减值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以成本或摊余成本计量的金融资产将其账面价值减记至预计未来现金流量现值，减记金额确认为减值损失，计入当期损益。</w:t>
      </w:r>
      <w:r>
        <w:rPr>
          <w:spacing w:val="-85"/>
        </w:rPr>
        <w:t> </w:t>
      </w:r>
      <w:r>
        <w:rPr>
          <w:spacing w:val="-85"/>
        </w:rPr>
      </w:r>
      <w:r>
        <w:rPr>
          <w:spacing w:val="-2"/>
        </w:rPr>
        <w:t>金融资产在确认减值损失后，如有客观证据表明该金融资产价值已恢复，且客观上与确认该损失后发生的事项有关，原确认</w:t>
      </w:r>
      <w:r>
        <w:rPr>
          <w:spacing w:val="-66"/>
        </w:rPr>
        <w:t> </w:t>
      </w:r>
      <w:r>
        <w:rPr>
          <w:spacing w:val="-66"/>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9"/>
        <w:ind w:right="713"/>
        <w:jc w:val="left"/>
      </w:pPr>
      <w:r>
        <w:rPr/>
        <w:t>②可供出售金融资产减值 </w:t>
      </w:r>
      <w:r>
        <w:rPr>
          <w:spacing w:val="-2"/>
        </w:rPr>
        <w:t>当综合相关因素判断可供出售权益工具投资公允价值下跌是严重或非暂时性下跌时，表明该可供出售权益工具投资发生减值。</w:t>
      </w:r>
      <w:r>
        <w:rPr>
          <w:spacing w:val="-62"/>
        </w:rPr>
        <w:t> </w:t>
      </w:r>
      <w:r>
        <w:rPr>
          <w:spacing w:val="-62"/>
        </w:rPr>
      </w:r>
      <w:r>
        <w:rPr/>
        <w:t>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可供出售金融资产发生减值时，将原计入其他综合收益的因公允价值下降形成的累计损失予以转出并计入当期损益，该转出 的累计损失为该资产初始取得成本扣除已收回本金和已摊销金额、当前公允价值和原已计入损益的减值损失后的余额。 在确认减值损失后，期后如有客观证据表明该金融资产价值已恢复，且客观上与确认该损失后发生的事项有关，原确认的减 值损失予以转回，可供出售权益工具投资的减值损失转回确认为其他综合收益，可供出售债务工具的减值损失转回计入当期 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316" w:lineRule="auto" w:before="19"/>
        <w:ind w:left="154"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满足下列条件之一的金融资产，予以终止确认：①收取该金融资产现金流量的合同权利终止；②该金融资产已转移，且将金</w:t>
      </w:r>
      <w:r>
        <w:rPr>
          <w:spacing w:val="-66"/>
        </w:rPr>
        <w:t> </w:t>
      </w:r>
      <w:r>
        <w:rPr>
          <w:spacing w:val="-66"/>
        </w:rPr>
      </w:r>
      <w:r>
        <w:rPr>
          <w:spacing w:val="-2"/>
        </w:rPr>
        <w:t>融资产所有权上几乎所有的风险和报酬转移给转入方；③该金融资产已转移，虽然企业既没有转移也没有保留金融资产所有</w:t>
      </w:r>
      <w:r>
        <w:rPr>
          <w:spacing w:val="-64"/>
        </w:rPr>
        <w:t> </w:t>
      </w:r>
      <w:r>
        <w:rPr>
          <w:spacing w:val="-64"/>
        </w:rPr>
      </w:r>
      <w:r>
        <w:rPr/>
        <w:t>权上几乎所有的风险和报酬，但是放弃了对该金融资产控制。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6"/>
        </w:rPr>
        <w:t> </w:t>
      </w:r>
      <w:r>
        <w:rPr>
          <w:spacing w:val="-66"/>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2" w:lineRule="auto" w:before="19"/>
        <w:ind w:left="154" w:right="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3"/>
        </w:rPr>
        <w:t> </w:t>
      </w:r>
      <w:r>
        <w:rPr>
          <w:spacing w:val="-63"/>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16" w:lineRule="auto" w:before="22"/>
        <w:ind w:right="0"/>
        <w:jc w:val="left"/>
      </w:pPr>
      <w:r>
        <w:rPr/>
        <w:t>①以公允价值计量且其变动计入当期损益的金融负债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3"/>
        </w:rPr>
        <w:t> </w:t>
      </w:r>
      <w:r>
        <w:rPr>
          <w:spacing w:val="-63"/>
        </w:rPr>
      </w:r>
      <w:r>
        <w:rPr/>
        <w:t>等金融负债相关的股利和利息支出计入当期损益。</w:t>
      </w:r>
    </w:p>
    <w:p>
      <w:pPr>
        <w:pStyle w:val="BodyText"/>
        <w:spacing w:line="319" w:lineRule="auto" w:before="19"/>
        <w:ind w:right="1128"/>
        <w:jc w:val="left"/>
      </w:pPr>
      <w:r>
        <w:rPr/>
        <w:t>②其他金融负债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5"/>
        </w:rPr>
        <w:t>进行后续计量。其他金融负债采用实际利率法，按摊余成本进行后续计量，终止确认或摊销产生的利得或损失计入当期损益。</w:t>
      </w:r>
    </w:p>
    <w:p>
      <w:pPr>
        <w:pStyle w:val="BodyText"/>
        <w:spacing w:line="316" w:lineRule="auto" w:before="17"/>
        <w:ind w:left="154" w:right="0"/>
        <w:jc w:val="left"/>
      </w:pPr>
      <w:r>
        <w:rPr/>
        <w:t>③财务担保合同及贷款承诺 </w:t>
      </w:r>
      <w:r>
        <w:rPr>
          <w:spacing w:val="-2"/>
        </w:rPr>
        <w:t>不属于指定为以公允价值计量且其变动计入当期损益的金融负债的财务担保合同，或没有指定为以公允价值计量且其变动计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2"/>
        </w:rPr>
        <w:t>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w:t>
      </w:r>
      <w:r>
        <w:rPr>
          <w:spacing w:val="-64"/>
        </w:rPr>
        <w:t> </w:t>
      </w:r>
      <w:r>
        <w:rPr>
          <w:spacing w:val="-2"/>
        </w:rPr>
        <w:t>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收入》的原则确定的累计摊销额后的余额之中的较高者进</w:t>
      </w:r>
      <w:r>
        <w:rPr>
          <w:spacing w:val="-64"/>
        </w:rPr>
        <w:t> </w:t>
      </w:r>
      <w:r>
        <w:rPr>
          <w:spacing w:val="-64"/>
        </w:rPr>
      </w:r>
      <w:r>
        <w:rPr/>
        <w:t>行后续计量。</w:t>
      </w:r>
    </w:p>
    <w:p>
      <w:pPr>
        <w:pStyle w:val="BodyText"/>
        <w:spacing w:line="314" w:lineRule="auto" w:before="31"/>
        <w:ind w:left="154" w:right="1032"/>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 金融负债全部或部分终止确认的，将终止确认部分的账面价值与支付的对价（包括转出的非现金资产或承担的新金融负债）</w:t>
      </w:r>
      <w:r>
        <w:rPr>
          <w:spacing w:val="-85"/>
        </w:rPr>
        <w:t> </w:t>
      </w:r>
      <w:r>
        <w:rPr>
          <w:spacing w:val="-85"/>
        </w:rPr>
      </w:r>
      <w:r>
        <w:rPr/>
        <w:t>之间的差额，计入当期损益。</w:t>
      </w:r>
    </w:p>
    <w:p>
      <w:pPr>
        <w:pStyle w:val="BodyText"/>
        <w:spacing w:line="314" w:lineRule="auto" w:before="20"/>
        <w:ind w:left="15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 </w:t>
      </w:r>
      <w:r>
        <w:rPr>
          <w:spacing w:val="-2"/>
        </w:rPr>
        <w:t>对包含嵌入衍生工具的混合工具，如未指定为以公允价值计量且其变动计入当期损益的金融资产或金融负债，嵌入衍生工具</w:t>
      </w:r>
      <w:r>
        <w:rPr>
          <w:spacing w:val="-63"/>
        </w:rPr>
        <w:t> </w:t>
      </w:r>
      <w:r>
        <w:rPr>
          <w:spacing w:val="-63"/>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2" w:lineRule="auto" w:before="20"/>
        <w:ind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2" w:lineRule="auto" w:before="22"/>
        <w:ind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权益工具是指能证明拥有本公司在扣除所有负债后的资产中的剩余权益的合同。本公司发行（含再融资）、回购、出售或注</w:t>
      </w:r>
      <w:r>
        <w:rPr>
          <w:spacing w:val="-66"/>
        </w:rPr>
        <w:t> </w:t>
      </w:r>
      <w:r>
        <w:rPr>
          <w:spacing w:val="-66"/>
        </w:rPr>
      </w:r>
      <w:r>
        <w:rPr/>
        <w:t>销权益工具作为权益的变动处理。本公司不确认权益工具的公允价值变动。与权益性交易相关的交易费用从权益中扣减。 本公司对权益工具持有方的各种分配（不包括股票股利），减少股东权益。本公司不确认权益工具的公允价值变动额。</w:t>
      </w:r>
    </w:p>
    <w:p>
      <w:pPr>
        <w:spacing w:line="240" w:lineRule="auto" w:before="10"/>
        <w:rPr>
          <w:rFonts w:ascii="宋体" w:hAnsi="宋体" w:cs="宋体" w:eastAsia="宋体" w:hint="default"/>
          <w:sz w:val="22"/>
          <w:szCs w:val="22"/>
        </w:rPr>
      </w:pPr>
    </w:p>
    <w:p>
      <w:pPr>
        <w:pStyle w:val="Heading3"/>
        <w:spacing w:line="240" w:lineRule="auto"/>
        <w:ind w:right="1136"/>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36"/>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1136"/>
        <w:jc w:val="left"/>
      </w:pPr>
      <w:r>
        <w:rPr/>
        <w:t>组合中，采用账龄分析法计提坏账准备的：</w:t>
      </w:r>
    </w:p>
    <w:p>
      <w:pPr>
        <w:pStyle w:val="BodyText"/>
        <w:spacing w:line="240" w:lineRule="auto" w:before="116"/>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36"/>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单项金额虽不重大但个别信用风险特征明显不同，有客观证 据表明其未来现金流量现值低于其账面价值的的应收款项。</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对于存在减值迹象的单项金额不重大但未来现金流量现值低 于其账面价值的应收款项，单独进行测试，确认减值损失， 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1136"/>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6252"/>
        <w:jc w:val="left"/>
      </w:pPr>
      <w:r>
        <w:rPr/>
        <w:t>（</w:t>
      </w:r>
      <w:r>
        <w:rPr>
          <w:rFonts w:ascii="Times New Roman" w:hAnsi="Times New Roman" w:cs="Times New Roman" w:eastAsia="Times New Roman" w:hint="default"/>
        </w:rPr>
        <w:t>1</w:t>
      </w:r>
      <w:r>
        <w:rPr/>
        <w:t>）存货的分类 存货主要包括库存商品、低值易耗品、包装物等三大类。</w:t>
      </w:r>
    </w:p>
    <w:p>
      <w:pPr>
        <w:pStyle w:val="BodyText"/>
        <w:spacing w:line="300" w:lineRule="auto" w:before="31"/>
        <w:ind w:right="175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14" w:lineRule="auto" w:before="31"/>
        <w:ind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在资产负债表日，存货按照成本与可变现净值孰低计量。当其可变现净值低于成本时，提取存货跌价准备。存货跌价准备按</w:t>
      </w:r>
      <w:r>
        <w:rPr>
          <w:spacing w:val="-66"/>
        </w:rPr>
        <w:t> </w:t>
      </w:r>
      <w:r>
        <w:rPr>
          <w:spacing w:val="-66"/>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5"/>
        </w:rPr>
        <w:t> </w:t>
      </w:r>
      <w:r>
        <w:rPr>
          <w:spacing w:val="-65"/>
        </w:rPr>
      </w:r>
      <w:r>
        <w:rPr/>
        <w:t>的存货跌价准备金额内予以转回，转回的金额计入当期损益。</w:t>
      </w:r>
    </w:p>
    <w:p>
      <w:pPr>
        <w:pStyle w:val="BodyText"/>
        <w:spacing w:line="240" w:lineRule="auto" w:before="20"/>
        <w:ind w:left="154" w:right="1136"/>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right="46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3"/>
          <w:szCs w:val="23"/>
        </w:rPr>
      </w:pPr>
    </w:p>
    <w:p>
      <w:pPr>
        <w:pStyle w:val="Heading3"/>
        <w:spacing w:line="240" w:lineRule="auto"/>
        <w:ind w:right="1136"/>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若某项非流动资产在其当前状况下仅根据出售此类资产的惯常条款即可立即出售，本公司已就处置该项非流动资产作出决议，</w:t>
      </w:r>
      <w:r>
        <w:rPr>
          <w:spacing w:val="-62"/>
        </w:rPr>
        <w:t> </w:t>
      </w:r>
      <w:r>
        <w:rPr>
          <w:spacing w:val="-62"/>
        </w:rPr>
      </w:r>
      <w:r>
        <w:rPr/>
        <w:t>已经与受让方签订了不可撤销的转让协议，且该项转让将在一年内完成，则该非流动资产作为持有待售非流动资产核算，自</w:t>
      </w:r>
      <w:r>
        <w:rPr/>
        <w:t> 划分为持有待售之日起不计提折旧或进行摊销，按照账面价值与公允价值减去处置费用后的净额孰低计量。持有待售的非流</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t>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资产减值》所定义的资产组，并且按照该准则 </w:t>
      </w:r>
      <w:r>
        <w:rPr>
          <w:spacing w:val="-2"/>
        </w:rPr>
        <w:t>的规定将企业合并中取得的商誉分摊至该资产组，或者该处置组是资产组中的一项经营，则该处置组包括企业合并中所形成</w:t>
      </w:r>
      <w:r>
        <w:rPr>
          <w:spacing w:val="-63"/>
        </w:rPr>
        <w:t> </w:t>
      </w:r>
      <w:r>
        <w:rPr>
          <w:spacing w:val="-63"/>
        </w:rPr>
      </w:r>
      <w:r>
        <w:rPr/>
        <w:t>的商誉。 </w:t>
      </w:r>
      <w:r>
        <w:rPr>
          <w:spacing w:val="-2"/>
        </w:rPr>
        <w:t>被划分为持有待售的单项非流动资产和处置组中的资产，在资产负债表的流动资产部分单独列报；被划分为持有待售的处置</w:t>
      </w:r>
      <w:r>
        <w:rPr>
          <w:spacing w:val="-64"/>
        </w:rPr>
        <w:t> </w:t>
      </w:r>
      <w:r>
        <w:rPr>
          <w:spacing w:val="-64"/>
        </w:rPr>
      </w:r>
      <w:r>
        <w:rPr/>
        <w:t>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4"/>
        <w:rPr>
          <w:rFonts w:ascii="宋体" w:hAnsi="宋体" w:cs="宋体" w:eastAsia="宋体" w:hint="default"/>
          <w:sz w:val="21"/>
          <w:szCs w:val="21"/>
        </w:rPr>
      </w:pPr>
    </w:p>
    <w:p>
      <w:pPr>
        <w:pStyle w:val="Heading3"/>
        <w:spacing w:line="240" w:lineRule="auto"/>
        <w:ind w:right="1136"/>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5"/>
        </w:rPr>
        <w:t> </w:t>
      </w:r>
      <w:r>
        <w:rPr>
          <w:spacing w:val="-65"/>
        </w:rPr>
      </w:r>
      <w:r>
        <w:rPr/>
        <w:t>起共同控制这些政策的制定。</w:t>
      </w:r>
    </w:p>
    <w:p>
      <w:pPr>
        <w:pStyle w:val="BodyText"/>
        <w:spacing w:line="314" w:lineRule="auto" w:before="20"/>
        <w:ind w:right="1033"/>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5"/>
        </w:rPr>
        <w:t> </w:t>
      </w:r>
      <w:r>
        <w:rPr>
          <w:spacing w:val="-65"/>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在合并日按照应享有被合并方股东权益在最终控制方合并财务报表中的账面价值的份额作为长期股权投资的初始投资成本，</w:t>
      </w:r>
      <w:r>
        <w:rPr>
          <w:spacing w:val="-85"/>
        </w:rPr>
        <w:t> </w:t>
      </w:r>
      <w:r>
        <w:rPr>
          <w:spacing w:val="-85"/>
        </w:rPr>
      </w:r>
      <w:r>
        <w:rPr/>
        <w:t>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5"/>
        </w:rPr>
        <w:t>括包括购买方付出的资产、发生或承担的负债、发行的权益性证券的公允价值之和。通过多次交易分步取得被购买方的股权，</w:t>
      </w:r>
      <w:r>
        <w:rPr>
          <w:spacing w:val="-79"/>
        </w:rPr>
        <w:t> </w:t>
      </w:r>
      <w:r>
        <w:rPr>
          <w:spacing w:val="-79"/>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5"/>
        </w:rPr>
        <w:t> </w:t>
      </w:r>
      <w:r>
        <w:rPr>
          <w:spacing w:val="-65"/>
        </w:rPr>
      </w:r>
      <w:r>
        <w:rPr/>
        <w:t>变动转入当期损益。 合并方或购买方为企业合并发生的审计、法律服务、评估咨询等中介费用以及其他相关管理费用，于发生时计入当期损益。</w:t>
      </w:r>
      <w:r>
        <w:rPr>
          <w:spacing w:val="-85"/>
        </w:rPr>
        <w:t> </w:t>
      </w:r>
      <w:r>
        <w:rPr>
          <w:spacing w:val="-85"/>
        </w:rPr>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r>
        <w:rPr>
          <w:spacing w:val="-66"/>
        </w:rPr>
        <w:t> </w:t>
      </w:r>
      <w:r>
        <w:rPr>
          <w:spacing w:val="-66"/>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4"/>
        </w:rPr>
        <w:t> </w:t>
      </w:r>
      <w:r>
        <w:rPr>
          <w:spacing w:val="-64"/>
        </w:rPr>
      </w:r>
      <w:r>
        <w:rPr/>
        <w:t>投资成本之和。</w:t>
      </w:r>
    </w:p>
    <w:p>
      <w:pPr>
        <w:pStyle w:val="BodyText"/>
        <w:spacing w:line="240" w:lineRule="auto" w:before="20"/>
        <w:ind w:left="154" w:right="1136"/>
        <w:jc w:val="left"/>
      </w:pPr>
      <w:r>
        <w:rPr/>
        <w:t>（</w:t>
      </w:r>
      <w:r>
        <w:rPr>
          <w:rFonts w:ascii="Times New Roman" w:hAnsi="Times New Roman" w:cs="Times New Roman" w:eastAsia="Times New Roman" w:hint="default"/>
        </w:rPr>
        <w:t>2</w:t>
      </w:r>
      <w:r>
        <w:rPr/>
        <w:t>）后续计量及损益确认方法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19" w:lineRule="auto" w:before="19"/>
        <w:ind w:right="1118"/>
        <w:jc w:val="left"/>
      </w:pPr>
      <w:r>
        <w:rPr/>
        <w:t>①成本法核算的长期股权投资 </w:t>
      </w:r>
      <w:r>
        <w:rPr>
          <w:spacing w:val="-2"/>
        </w:rPr>
        <w:t>采用成本法核算时，长期股权投资按初始投资成本计价，追加或收回投资调整长期股权投资的成本。除取得投资时实际支付</w:t>
      </w:r>
      <w:r>
        <w:rPr>
          <w:spacing w:val="-65"/>
        </w:rPr>
        <w:t> </w:t>
      </w:r>
      <w:r>
        <w:rPr>
          <w:spacing w:val="-65"/>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7"/>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6"/>
        </w:rPr>
        <w:t> </w:t>
      </w:r>
      <w:r>
        <w:rPr>
          <w:spacing w:val="-66"/>
        </w:rPr>
      </w: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3"/>
        </w:rPr>
        <w:t> </w:t>
      </w:r>
      <w:r>
        <w:rPr>
          <w:spacing w:val="-63"/>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spacing w:val="-2"/>
        </w:rPr>
        <w:t>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w:t>
      </w:r>
      <w:r>
        <w:rPr>
          <w:spacing w:val="-64"/>
        </w:rPr>
        <w:t> </w:t>
      </w:r>
      <w:r>
        <w:rPr>
          <w:spacing w:val="-64"/>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 </w:t>
      </w:r>
      <w:r>
        <w:rPr>
          <w:spacing w:val="-2"/>
        </w:rPr>
        <w:t>对于本公司首次执行新会计准则之前已经持有的对联营企业和合营企业的长期股权投资，如存在与该投资相关的股权投资借</w:t>
      </w:r>
      <w:r>
        <w:rPr>
          <w:spacing w:val="-64"/>
        </w:rPr>
        <w:t> </w:t>
      </w:r>
      <w:r>
        <w:rPr>
          <w:spacing w:val="-64"/>
        </w:rPr>
      </w:r>
      <w:r>
        <w:rPr/>
        <w:t>方差额，按原剩余期限直线摊销的金额计入当期损益。</w:t>
      </w:r>
    </w:p>
    <w:p>
      <w:pPr>
        <w:pStyle w:val="BodyText"/>
        <w:spacing w:line="316" w:lineRule="auto" w:before="19"/>
        <w:ind w:left="154" w:right="1032"/>
        <w:jc w:val="left"/>
      </w:pPr>
      <w:r>
        <w:rPr/>
        <w:t>③收购少数股权 在编制合并财务报表时，因购买少数股权新增的长期股权投资与按照新增持股比例计算应享有子公司自购买日（或合并日）</w:t>
      </w:r>
      <w:r>
        <w:rPr>
          <w:spacing w:val="-85"/>
        </w:rPr>
        <w:t> </w:t>
      </w:r>
      <w:r>
        <w:rPr>
          <w:spacing w:val="-85"/>
        </w:rPr>
      </w:r>
      <w:r>
        <w:rPr/>
        <w:t>开始持续计算的净资产份额之间的差额，调整资本公积，资本公积不足冲减的，调整留存收益。</w:t>
      </w:r>
    </w:p>
    <w:p>
      <w:pPr>
        <w:pStyle w:val="BodyText"/>
        <w:spacing w:line="316" w:lineRule="auto" w:before="19"/>
        <w:ind w:left="154" w:right="0"/>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t>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 </w:t>
      </w:r>
      <w:r>
        <w:rPr>
          <w:spacing w:val="-2"/>
        </w:rPr>
        <w:t>本公司因处置部分股权投资丧失了对被投资单位的控制的，在编制个别财务报表时，处置后的剩余股权能够对被投资单位实</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9492"/>
        <w:jc w:val="left"/>
      </w:pPr>
      <w:r>
        <w:rPr/>
        <w:t>成本法计量 折旧或摊销方法</w:t>
      </w:r>
    </w:p>
    <w:p>
      <w:pPr>
        <w:pStyle w:val="BodyText"/>
        <w:spacing w:line="316" w:lineRule="auto" w:before="19"/>
        <w:ind w:right="1033"/>
        <w:jc w:val="left"/>
      </w:pPr>
      <w:r>
        <w:rPr>
          <w:spacing w:val="-2"/>
        </w:rPr>
        <w:t>投资性房地产是指为赚取租金或资本增值，或两者兼有而持有的房地产。包括已出租的土地使用权、持有并准备增值后转让</w:t>
      </w:r>
      <w:r>
        <w:rPr>
          <w:spacing w:val="-65"/>
        </w:rPr>
        <w:t> </w:t>
      </w:r>
      <w:r>
        <w:rPr>
          <w:spacing w:val="-65"/>
        </w:rPr>
      </w:r>
      <w:r>
        <w:rPr>
          <w:spacing w:val="-2"/>
        </w:rPr>
        <w:t>的土地使用权、已出租的建筑物等。此外，对于本公司持有以备经营出租的空置建筑物，若董事会（或类似机构）作出书面</w:t>
      </w:r>
      <w:r>
        <w:rPr>
          <w:spacing w:val="-68"/>
        </w:rPr>
        <w:t> </w:t>
      </w:r>
      <w:r>
        <w:rPr>
          <w:spacing w:val="-68"/>
        </w:rPr>
      </w:r>
      <w:r>
        <w:rPr/>
        <w:t>决议，明确表示将其用于经营出租且持有意图短期内不再发生变化的，也作为投资性房地产列报。 </w:t>
      </w:r>
      <w:r>
        <w:rPr>
          <w:spacing w:val="-2"/>
        </w:rPr>
        <w:t>投资性房地产按成本进行初始计量。与投资性房地产有关的后续支出，如果与该资产有关的经济利益很可能流入且其成本能</w:t>
      </w:r>
      <w:r>
        <w:rPr>
          <w:spacing w:val="-64"/>
        </w:rPr>
        <w:t> </w:t>
      </w:r>
      <w:r>
        <w:rPr>
          <w:spacing w:val="-64"/>
        </w:rPr>
      </w:r>
      <w:r>
        <w:rPr/>
        <w:t>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自用房地产或存货转换为投资性房地产或投资性房地产转换为自用房地产时，按转换前的账面价值作为转换后的入账价值。</w:t>
      </w:r>
      <w:r>
        <w:rPr>
          <w:spacing w:val="-85"/>
        </w:rPr>
        <w:t> </w:t>
      </w:r>
      <w:r>
        <w:rPr>
          <w:spacing w:val="-85"/>
        </w:rPr>
      </w:r>
      <w:r>
        <w:rPr>
          <w:spacing w:val="-2"/>
        </w:rPr>
        <w:t>投资性房地产的用途改变为自用时，自改变之日起，将该投资性房地产转换为固定资产或无形资产。自用房地产的用途改变</w:t>
      </w:r>
      <w:r>
        <w:rPr>
          <w:spacing w:val="-66"/>
        </w:rPr>
        <w:t> </w:t>
      </w:r>
      <w:r>
        <w:rPr>
          <w:spacing w:val="-66"/>
        </w:rPr>
      </w:r>
      <w:r>
        <w:rPr>
          <w:spacing w:val="-2"/>
        </w:rPr>
        <w:t>为赚取租金或资本增值时，自改变之日起，将固定资产或无形资产转换为投资性房地产。发生转换时，转换为采用成本模式</w:t>
      </w:r>
      <w:r>
        <w:rPr>
          <w:spacing w:val="-66"/>
        </w:rPr>
        <w:t> </w:t>
      </w:r>
      <w:r>
        <w:rPr>
          <w:spacing w:val="-66"/>
        </w:rPr>
      </w:r>
      <w:r>
        <w:rPr>
          <w:spacing w:val="-2"/>
        </w:rPr>
        <w:t>计量的投资性房地产的，以转换前的账面价值作为转换后的入账价值；转换为以公允价值模式计量的投资性房地产的，以转</w:t>
      </w:r>
      <w:r>
        <w:rPr>
          <w:spacing w:val="-66"/>
        </w:rPr>
        <w:t> </w:t>
      </w:r>
      <w:r>
        <w:rPr>
          <w:spacing w:val="-66"/>
        </w:rPr>
      </w:r>
      <w:r>
        <w:rPr/>
        <w:t>换日的公允价值作为转换后的入账价值。 </w:t>
      </w:r>
      <w:r>
        <w:rPr>
          <w:spacing w:val="-2"/>
        </w:rPr>
        <w:t>当投资性房地产被处置、或者永久退出使用且预计不能从其处置中取得经济利益时，终止确认该项投资性房地产。投资性房</w:t>
      </w:r>
      <w:r>
        <w:rPr>
          <w:spacing w:val="-66"/>
        </w:rPr>
        <w:t> </w:t>
      </w:r>
      <w:r>
        <w:rPr>
          <w:spacing w:val="-66"/>
        </w:rPr>
      </w:r>
      <w:r>
        <w:rPr/>
        <w:t>地产出售、转让、报废或毁损的处置收入扣除其账面价值和相关税费后计入当期损益。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t>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2.16%-3.23%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19%-31.67%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9.5%-19 %</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36"/>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630"/>
        <w:jc w:val="both"/>
      </w:pPr>
      <w:r>
        <w:rPr/>
        <w:t>融资租赁为实质上转移了与资产所有权有关的全部风险和报酬的租赁，其所有权最终可能转移，也可能不转移。以 </w:t>
      </w:r>
      <w:r>
        <w:rPr>
          <w:spacing w:val="-2"/>
        </w:rPr>
        <w:t>融资租赁方式租入的固定资产采用与自有固定资产一致的政策计提租赁资产折旧。能够合理确定租赁期届满时取得租赁资产</w:t>
      </w:r>
      <w:r>
        <w:rPr>
          <w:spacing w:val="-64"/>
        </w:rPr>
        <w:t> </w:t>
      </w:r>
      <w:r>
        <w:rPr>
          <w:spacing w:val="-64"/>
        </w:rPr>
      </w:r>
      <w:r>
        <w:rPr>
          <w:spacing w:val="-2"/>
        </w:rPr>
        <w:t>所有权的在租赁资产使用寿命内计提折旧，无法合理确定租赁期届满能够取得租赁资产所有权的，在租赁期与租赁资产使用</w:t>
      </w:r>
      <w:r>
        <w:rPr>
          <w:spacing w:val="-64"/>
        </w:rPr>
        <w:t> </w:t>
      </w:r>
      <w:r>
        <w:rPr>
          <w:spacing w:val="-64"/>
        </w:rPr>
      </w:r>
      <w:r>
        <w:rPr/>
        <w:t>寿命两者中较短的期间内计提折旧。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54" w:right="1136"/>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 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right="1136"/>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w:t>
      </w:r>
      <w:r>
        <w:rPr>
          <w:spacing w:val="-85"/>
        </w:rPr>
        <w:t> </w:t>
      </w:r>
      <w:r>
        <w:rPr>
          <w:spacing w:val="-85"/>
        </w:rPr>
      </w:r>
      <w:r>
        <w:rPr/>
        <w:t>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 </w:t>
      </w:r>
      <w:r>
        <w:rPr>
          <w:spacing w:val="-4"/>
        </w:rPr>
        <w:t>如果符合资本化条件的资产在购建或生产过程中发生非正常中断、并且中断时间连续超过</w:t>
      </w:r>
      <w:r>
        <w:rPr>
          <w:rFonts w:ascii="Times New Roman" w:hAnsi="Times New Roman" w:cs="Times New Roman" w:eastAsia="Times New Roman" w:hint="default"/>
          <w:spacing w:val="-4"/>
        </w:rPr>
        <w:t>3</w:t>
      </w:r>
      <w:r>
        <w:rPr>
          <w:spacing w:val="-4"/>
        </w:rPr>
        <w:t>个月的，暂停借款费用的资本化，</w:t>
      </w:r>
      <w:r>
        <w:rPr>
          <w:spacing w:val="-44"/>
        </w:rPr>
        <w:t> </w:t>
      </w:r>
      <w:r>
        <w:rPr>
          <w:spacing w:val="-44"/>
        </w:rPr>
      </w:r>
      <w:r>
        <w:rPr/>
        <w:t>直至资产的购建或生产活动重新开始。</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19、无形资产" w:id="188"/>
      <w:bookmarkEnd w:id="18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 </w:t>
      </w:r>
      <w:r>
        <w:rPr>
          <w:spacing w:val="-2"/>
        </w:rPr>
        <w:t>使用寿命有限的无形资产自可供使用时起，对其原值减去预计净残值和已计提的减值准备累计金额在其预计使用寿命内采用</w:t>
      </w:r>
      <w:r>
        <w:rPr>
          <w:spacing w:val="-63"/>
        </w:rPr>
        <w:t> </w:t>
      </w:r>
      <w:r>
        <w:rPr>
          <w:spacing w:val="-63"/>
        </w:rPr>
      </w:r>
      <w:r>
        <w:rPr/>
        <w:t>直线法分期平均摊销。使用寿命不确定的无形资产不予摊销。 </w:t>
      </w: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1136"/>
        <w:jc w:val="left"/>
      </w:pPr>
      <w:r>
        <w:rPr/>
        <w:t>①完成该无形资产以使其能够使用或出售在技术上具有可行性；</w:t>
      </w:r>
    </w:p>
    <w:p>
      <w:pPr>
        <w:pStyle w:val="BodyText"/>
        <w:spacing w:line="240" w:lineRule="auto" w:before="77"/>
        <w:ind w:left="154" w:right="1136"/>
        <w:jc w:val="left"/>
      </w:pPr>
      <w:r>
        <w:rPr/>
        <w:t>②具有完成该无形资产并使用或出售的意图；</w:t>
      </w:r>
    </w:p>
    <w:p>
      <w:pPr>
        <w:pStyle w:val="BodyText"/>
        <w:spacing w:line="316" w:lineRule="auto" w:before="76"/>
        <w:ind w:left="154" w:right="0"/>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在内部使用的，能够证明其有用性；</w:t>
      </w:r>
    </w:p>
    <w:p>
      <w:pPr>
        <w:pStyle w:val="BodyText"/>
        <w:spacing w:line="240" w:lineRule="auto" w:before="19"/>
        <w:ind w:left="154" w:right="1136"/>
        <w:jc w:val="left"/>
      </w:pPr>
      <w:r>
        <w:rPr/>
        <w:t>④有足够的技术、财务资源和其他资源支持，以完成该无形资产的开发，并有能力使用或出售该无形资产；</w:t>
      </w:r>
    </w:p>
    <w:p>
      <w:pPr>
        <w:pStyle w:val="BodyText"/>
        <w:spacing w:line="316" w:lineRule="auto" w:before="76"/>
        <w:ind w:left="154" w:right="4272"/>
        <w:jc w:val="left"/>
      </w:pPr>
      <w:r>
        <w:rPr/>
        <w:t>⑤归属于该无形资产开发阶段的支出能够可靠地计量。 无法区分研究阶段支出和开发阶段支出的，将发生的研发支出全部计入当期损益。</w:t>
      </w:r>
    </w:p>
    <w:p>
      <w:pPr>
        <w:pStyle w:val="BodyText"/>
        <w:spacing w:line="300" w:lineRule="auto" w:before="19"/>
        <w:ind w:right="4473"/>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1136"/>
        <w:jc w:val="left"/>
        <w:rPr>
          <w:b w:val="0"/>
          <w:bCs w:val="0"/>
        </w:rPr>
      </w:pPr>
      <w:bookmarkStart w:name="20、长期资产减值" w:id="191"/>
      <w:bookmarkEnd w:id="19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27"/>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6"/>
        </w:rPr>
        <w:t> </w:t>
      </w:r>
      <w:r>
        <w:rPr>
          <w:spacing w:val="-66"/>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5"/>
        </w:rPr>
        <w:t>格确定；不存在销售协议但存在资产活跃市场的，公允价值按照该资产的买方出价确定；不存在销售协议和资产活跃市场的，</w:t>
      </w:r>
      <w:r>
        <w:rPr>
          <w:spacing w:val="-79"/>
        </w:rPr>
        <w:t> </w:t>
      </w:r>
      <w:r>
        <w:rPr>
          <w:spacing w:val="-79"/>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4" w:right="1032"/>
        <w:jc w:val="left"/>
      </w:pP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w:t>
      </w:r>
      <w:r>
        <w:rPr>
          <w:spacing w:val="-84"/>
        </w:rPr>
        <w:t> </w:t>
      </w:r>
      <w:r>
        <w:rPr>
          <w:spacing w:val="-84"/>
        </w:rPr>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5"/>
        <w:rPr>
          <w:rFonts w:ascii="宋体" w:hAnsi="宋体" w:cs="宋体" w:eastAsia="宋体" w:hint="default"/>
          <w:sz w:val="22"/>
          <w:szCs w:val="22"/>
        </w:rPr>
      </w:pPr>
    </w:p>
    <w:p>
      <w:pPr>
        <w:pStyle w:val="Heading3"/>
        <w:spacing w:line="240" w:lineRule="auto"/>
        <w:ind w:left="154" w:right="1136"/>
        <w:jc w:val="left"/>
        <w:rPr>
          <w:b w:val="0"/>
          <w:bCs w:val="0"/>
        </w:rPr>
      </w:pPr>
      <w:bookmarkStart w:name="21、长期待摊费用" w:id="192"/>
      <w:bookmarkEnd w:id="19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装修费。长期待摊费用在预计受益期间按直线法摊销。</w:t>
      </w:r>
    </w:p>
    <w:p>
      <w:pPr>
        <w:spacing w:line="240" w:lineRule="auto" w:before="7"/>
        <w:rPr>
          <w:rFonts w:ascii="宋体" w:hAnsi="宋体" w:cs="宋体" w:eastAsia="宋体" w:hint="default"/>
          <w:sz w:val="22"/>
          <w:szCs w:val="22"/>
        </w:rPr>
      </w:pPr>
    </w:p>
    <w:p>
      <w:pPr>
        <w:pStyle w:val="Heading3"/>
        <w:spacing w:line="240" w:lineRule="auto"/>
        <w:ind w:left="154" w:right="1136"/>
        <w:jc w:val="left"/>
        <w:rPr>
          <w:b w:val="0"/>
          <w:bCs w:val="0"/>
        </w:rPr>
      </w:pPr>
      <w:bookmarkStart w:name="22、职工薪酬" w:id="193"/>
      <w:bookmarkEnd w:id="193"/>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离职后福利主要包括设定提存计划及设定受益计划。其中设定提存计划主要包括基本养老保险、失业保险以及年金等，相应</w:t>
      </w:r>
      <w:r>
        <w:rPr>
          <w:spacing w:val="-66"/>
        </w:rPr>
        <w:t> </w:t>
      </w:r>
      <w:r>
        <w:rPr>
          <w:spacing w:val="-66"/>
        </w:rPr>
      </w:r>
      <w:r>
        <w:rPr/>
        <w:t>的应缴存金额于发生时计入相关资产成本或当期损益。</w:t>
      </w:r>
    </w:p>
    <w:p>
      <w:pPr>
        <w:spacing w:line="240" w:lineRule="auto" w:before="5"/>
        <w:rPr>
          <w:rFonts w:ascii="宋体" w:hAnsi="宋体" w:cs="宋体" w:eastAsia="宋体" w:hint="default"/>
          <w:sz w:val="22"/>
          <w:szCs w:val="22"/>
        </w:rPr>
      </w:pPr>
    </w:p>
    <w:p>
      <w:pPr>
        <w:pStyle w:val="Heading3"/>
        <w:spacing w:line="240" w:lineRule="auto"/>
        <w:ind w:left="154" w:right="1136"/>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t>在职工劳动合同到期之前解除与职工的劳动关系，或为鼓励职工自愿接受裁减而提出给予补偿的建议，在本公司不能单方面 </w:t>
      </w:r>
      <w:r>
        <w:rPr>
          <w:spacing w:val="-2"/>
        </w:rPr>
        <w:t>撤回因解除劳动关系计划或裁减建议所提供的辞退福利时，和本公司确认与涉及支付辞退福利的重组相关的成本两者孰早日，</w:t>
      </w:r>
      <w:r>
        <w:rPr>
          <w:spacing w:val="-62"/>
        </w:rPr>
        <w:t> </w:t>
      </w:r>
      <w:r>
        <w:rPr>
          <w:spacing w:val="-62"/>
        </w:rPr>
      </w:r>
      <w:r>
        <w:rPr/>
        <w:t>确认辞退福利产生的职工薪酬负债，并计入当期损益。但辞退福利预期在年度报告期结束后十二个月不能完全支付的，按照</w:t>
      </w:r>
      <w:r>
        <w:rPr/>
        <w:t> 其他长期职工薪酬处理。 </w:t>
      </w:r>
      <w:r>
        <w:rPr>
          <w:spacing w:val="-2"/>
        </w:rPr>
        <w:t>职工内部退休计划采用上述辞退福利相同的原则处理。本公司将自职工停止提供服务日至正常退休日的期间拟支付的内退人</w:t>
      </w:r>
      <w:r>
        <w:rPr>
          <w:spacing w:val="-64"/>
        </w:rPr>
        <w:t> </w:t>
      </w:r>
      <w:r>
        <w:rPr>
          <w:spacing w:val="-64"/>
        </w:rPr>
      </w:r>
      <w:r>
        <w:rPr/>
        <w:t>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1136"/>
        <w:jc w:val="left"/>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3"/>
        <w:spacing w:line="240" w:lineRule="auto"/>
        <w:ind w:left="154" w:right="1136"/>
        <w:jc w:val="left"/>
        <w:rPr>
          <w:b w:val="0"/>
          <w:bCs w:val="0"/>
        </w:rPr>
      </w:pPr>
      <w:bookmarkStart w:name="23、预计负债" w:id="198"/>
      <w:bookmarkEnd w:id="19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left="154" w:right="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pStyle w:val="BodyText"/>
        <w:spacing w:line="312" w:lineRule="auto" w:before="19"/>
        <w:ind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亏损合同是履行合同义务不可避免会发生的成本超过预期经济利益的合同。待执行合同变成亏损合同，且该亏损合同产生的</w:t>
      </w:r>
      <w:r>
        <w:rPr>
          <w:spacing w:val="-64"/>
        </w:rPr>
        <w:t> </w:t>
      </w:r>
      <w:r>
        <w:rPr>
          <w:spacing w:val="-64"/>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12" w:lineRule="auto" w:before="22"/>
        <w:ind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spacing w:val="-2"/>
        </w:rPr>
        <w:t>定预计负债金额。对于出售部分业务的重组义务，只有在本公司承诺出售部分业务（即签订了约束性出售协议时），才确认</w:t>
      </w:r>
      <w:r>
        <w:rPr>
          <w:spacing w:val="-67"/>
        </w:rPr>
        <w:t> </w:t>
      </w:r>
      <w:r>
        <w:rPr>
          <w:spacing w:val="-67"/>
        </w:rPr>
      </w:r>
      <w:r>
        <w:rPr/>
        <w:t>与重组相关的义务。</w:t>
      </w:r>
    </w:p>
    <w:p>
      <w:pPr>
        <w:spacing w:line="240" w:lineRule="auto" w:before="10"/>
        <w:rPr>
          <w:rFonts w:ascii="宋体" w:hAnsi="宋体" w:cs="宋体" w:eastAsia="宋体" w:hint="default"/>
          <w:sz w:val="22"/>
          <w:szCs w:val="22"/>
        </w:rPr>
      </w:pPr>
    </w:p>
    <w:p>
      <w:pPr>
        <w:pStyle w:val="Heading3"/>
        <w:spacing w:line="240" w:lineRule="auto"/>
        <w:ind w:left="154" w:right="1136"/>
        <w:jc w:val="left"/>
        <w:rPr>
          <w:b w:val="0"/>
          <w:bCs w:val="0"/>
        </w:rPr>
      </w:pPr>
      <w:bookmarkStart w:name="24、股份支付" w:id="199"/>
      <w:bookmarkEnd w:id="19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24"/>
        <w:ind w:left="154" w:right="0"/>
        <w:jc w:val="left"/>
      </w:pPr>
      <w:r>
        <w:rPr/>
        <w:t>①以权益结算的股份支付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16" w:lineRule="auto" w:before="19"/>
        <w:ind w:left="154" w:right="1033"/>
        <w:jc w:val="left"/>
      </w:pPr>
      <w:r>
        <w:rPr/>
        <w:t>②以现金结算的股份支付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14" w:lineRule="auto" w:before="19"/>
        <w:ind w:left="15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pStyle w:val="BodyText"/>
        <w:spacing w:line="309" w:lineRule="auto" w:before="20"/>
        <w:ind w:right="103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涉及本公司与本公司股东或实际控制人的股份支付交易，结算企业与接受服务企业中其一在本公司内，另一在本公司外的，</w:t>
      </w:r>
      <w:r>
        <w:rPr>
          <w:spacing w:val="-85"/>
        </w:rPr>
        <w:t> </w:t>
      </w:r>
      <w:r>
        <w:rPr>
          <w:spacing w:val="-85"/>
        </w:rPr>
      </w:r>
      <w:r>
        <w:rPr/>
        <w:t>在本公司合并财务报表中按照以下规定进行会计处理：</w:t>
      </w:r>
    </w:p>
    <w:p>
      <w:pPr>
        <w:pStyle w:val="BodyText"/>
        <w:spacing w:line="316" w:lineRule="auto" w:before="24"/>
        <w:ind w:left="154" w:right="1118"/>
        <w:jc w:val="left"/>
      </w:pPr>
      <w:r>
        <w:rPr>
          <w:spacing w:val="-2"/>
        </w:rPr>
        <w:t>①结算企业以其本身权益工具结算的，将该股份支付交易作为权益结算的股份支付处理；除此之外，作为现金结算的股份支</w:t>
      </w:r>
      <w:r>
        <w:rPr>
          <w:spacing w:val="-66"/>
        </w:rPr>
        <w:t> </w:t>
      </w:r>
      <w:r>
        <w:rPr>
          <w:spacing w:val="-66"/>
        </w:rPr>
      </w:r>
      <w:r>
        <w:rPr/>
        <w:t>付处理。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结算企业是接受服务企业的投资者的，按照授予日权益工具的公允价值或应承担负债的公允价值确认为对接受服务企业的长</w:t>
      </w:r>
      <w:r>
        <w:rPr>
          <w:spacing w:val="-63"/>
        </w:rPr>
        <w:t> </w:t>
      </w:r>
      <w:r>
        <w:rPr>
          <w:spacing w:val="-63"/>
        </w:rPr>
      </w:r>
      <w:r>
        <w:rPr/>
        <w:t>期股权投资，同时确认资本公积（其他资本公积）或负债。</w:t>
      </w:r>
    </w:p>
    <w:p>
      <w:pPr>
        <w:pStyle w:val="BodyText"/>
        <w:spacing w:line="319" w:lineRule="auto" w:before="19"/>
        <w:ind w:right="1033"/>
        <w:jc w:val="left"/>
      </w:pPr>
      <w:r>
        <w:rPr/>
        <w:t>②接受服务企业没有结算义务或授予本企业职工的是其本身权益工具的，将该股份支付交易作为权益结算的股份支付处理；</w:t>
      </w:r>
      <w:r>
        <w:rPr>
          <w:spacing w:val="-85"/>
        </w:rPr>
        <w:t> </w:t>
      </w:r>
      <w:r>
        <w:rPr>
          <w:spacing w:val="-85"/>
        </w:rPr>
      </w:r>
      <w:r>
        <w:rPr/>
        <w:t>接受服务企业具有结算义务且授予本企业职工的并非其本身权益工具的，将该股份支付交易作为现金结算的股份支付处理。</w:t>
      </w:r>
      <w:r>
        <w:rPr>
          <w:spacing w:val="-85"/>
        </w:rPr>
        <w:t> </w:t>
      </w:r>
      <w:r>
        <w:rPr>
          <w:spacing w:val="-85"/>
        </w:rPr>
      </w: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5"/>
        <w:rPr>
          <w:rFonts w:ascii="宋体" w:hAnsi="宋体" w:cs="宋体" w:eastAsia="宋体" w:hint="default"/>
          <w:sz w:val="22"/>
          <w:szCs w:val="22"/>
        </w:rPr>
      </w:pPr>
    </w:p>
    <w:p>
      <w:pPr>
        <w:pStyle w:val="Heading3"/>
        <w:spacing w:line="240" w:lineRule="auto"/>
        <w:ind w:right="1136"/>
        <w:jc w:val="left"/>
        <w:rPr>
          <w:b w:val="0"/>
          <w:bCs w:val="0"/>
        </w:rPr>
      </w:pPr>
      <w:bookmarkStart w:name="25、优先股、永续债等其他金融工具" w:id="200"/>
      <w:bookmarkEnd w:id="200"/>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42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240" w:lineRule="auto" w:before="31"/>
        <w:ind w:right="0"/>
        <w:jc w:val="left"/>
      </w:pPr>
      <w:r>
        <w:rPr/>
        <w:t>①该金融工具不包括交付现金或其他金融资产给其他方</w:t>
      </w:r>
      <w:r>
        <w:rPr>
          <w:spacing w:val="-82"/>
        </w:rPr>
        <w:t>，</w:t>
      </w:r>
      <w:r>
        <w:rPr/>
        <w:t>或在潜在不利条件下与其他方交换金融资产或金融负债的合同义务；</w:t>
      </w:r>
    </w:p>
    <w:p>
      <w:pPr>
        <w:pStyle w:val="BodyText"/>
        <w:spacing w:line="316" w:lineRule="auto" w:before="76"/>
        <w:ind w:left="154" w:right="1132"/>
        <w:jc w:val="both"/>
      </w:pPr>
      <w:r>
        <w:rPr>
          <w:spacing w:val="-2"/>
        </w:rPr>
        <w:t>②如将来须用或可用企业自身权益工具结算该金融工具的，如该金融工具为非衍生工具，则不包括交付可变数量的自身权益</w:t>
      </w:r>
      <w:r>
        <w:rPr>
          <w:spacing w:val="-64"/>
        </w:rPr>
        <w:t> </w:t>
      </w:r>
      <w:r>
        <w:rPr>
          <w:spacing w:val="-64"/>
        </w:rPr>
      </w:r>
      <w:r>
        <w:rPr>
          <w:spacing w:val="-2"/>
        </w:rPr>
        <w:t>工具进行结算的合同义务；如为衍生工具，则本公司只能通过以固定数量的自身权益工具交换固定金额的现金或其他金融资</w:t>
      </w:r>
      <w:r>
        <w:rPr>
          <w:spacing w:val="-64"/>
        </w:rPr>
        <w:t> </w:t>
      </w:r>
      <w:r>
        <w:rPr>
          <w:spacing w:val="-64"/>
        </w:rPr>
      </w:r>
      <w:r>
        <w:rPr/>
        <w:t>产结算该金融工具。</w:t>
      </w:r>
    </w:p>
    <w:p>
      <w:pPr>
        <w:pStyle w:val="BodyText"/>
        <w:spacing w:line="312" w:lineRule="auto" w:before="19"/>
        <w:ind w:left="154"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本公司发行的金融工具为复合金融工具的，按照负债成分的公允价值确认为一项负债，按实际收到的金额扣除负债成分的公</w:t>
      </w:r>
      <w:r>
        <w:rPr>
          <w:spacing w:val="-64"/>
        </w:rPr>
        <w:t> </w:t>
      </w:r>
      <w:r>
        <w:rPr>
          <w:spacing w:val="-64"/>
        </w:rPr>
      </w:r>
      <w:r>
        <w:rPr>
          <w:spacing w:val="-2"/>
        </w:rPr>
        <w:t>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。发行复合金融工具发生的交易费用，在负债成分和权益成分之间按照各自占总发</w:t>
      </w:r>
      <w:r>
        <w:rPr>
          <w:spacing w:val="-45"/>
        </w:rPr>
        <w:t> </w:t>
      </w:r>
      <w:r>
        <w:rPr>
          <w:spacing w:val="-45"/>
        </w:rPr>
      </w:r>
      <w:r>
        <w:rPr/>
        <w:t>行价款的比例进行分摊。</w:t>
      </w:r>
    </w:p>
    <w:p>
      <w:pPr>
        <w:pStyle w:val="BodyText"/>
        <w:spacing w:line="312" w:lineRule="auto" w:before="22"/>
        <w:ind w:right="1033"/>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归类为金融负债的永续债和优先股等金融工具，其相关利息、股利（或股息）、利得或损失，以及赎回或再融资产生的利得</w:t>
      </w:r>
      <w:r>
        <w:rPr>
          <w:spacing w:val="-70"/>
        </w:rPr>
        <w:t> </w:t>
      </w:r>
      <w:r>
        <w:rPr>
          <w:spacing w:val="-70"/>
        </w:rPr>
      </w:r>
      <w:r>
        <w:rPr/>
        <w:t>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归类为权益工具的永续债和优先股等金融工具，其发行（含再融资）、回购、出售或注销时，本公司作为权益的变动处理，</w:t>
      </w:r>
      <w:r>
        <w:rPr>
          <w:spacing w:val="-85"/>
        </w:rPr>
        <w:t> </w:t>
      </w:r>
      <w:r>
        <w:rPr>
          <w:spacing w:val="-85"/>
        </w:rPr>
      </w:r>
      <w:r>
        <w:rPr/>
        <w:t>相关交易费用亦从权益中扣减。本公司对权益工具持有方的分配作为利润分配处理。 本公司不确认权益工具的公允价值变动。</w:t>
      </w:r>
    </w:p>
    <w:p>
      <w:pPr>
        <w:spacing w:line="240" w:lineRule="auto" w:before="10"/>
        <w:rPr>
          <w:rFonts w:ascii="宋体" w:hAnsi="宋体" w:cs="宋体" w:eastAsia="宋体" w:hint="default"/>
          <w:sz w:val="22"/>
          <w:szCs w:val="22"/>
        </w:rPr>
      </w:pPr>
    </w:p>
    <w:p>
      <w:pPr>
        <w:pStyle w:val="Heading3"/>
        <w:spacing w:line="240" w:lineRule="auto"/>
        <w:ind w:right="1136"/>
        <w:jc w:val="left"/>
        <w:rPr>
          <w:b w:val="0"/>
          <w:bCs w:val="0"/>
        </w:rPr>
      </w:pPr>
      <w:bookmarkStart w:name="26、收入" w:id="201"/>
      <w:bookmarkEnd w:id="201"/>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27"/>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5"/>
        </w:rPr>
        <w:t>有效控制，收入的金额能够可靠地计量，相关的经济利益很可能流入企业，相关的已发生或将发生的成本能够可靠地计量时，</w:t>
      </w:r>
      <w:r>
        <w:rPr>
          <w:spacing w:val="-79"/>
        </w:rPr>
        <w:t> </w:t>
      </w:r>
      <w:r>
        <w:rPr>
          <w:spacing w:val="-79"/>
        </w:rPr>
      </w:r>
      <w:r>
        <w:rPr/>
        <w:t>确认商品销售收入的实现。</w:t>
      </w:r>
    </w:p>
    <w:p>
      <w:pPr>
        <w:pStyle w:val="BodyText"/>
        <w:spacing w:line="316" w:lineRule="auto" w:before="22"/>
        <w:ind w:right="103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度按已经提供的劳务占应提供劳务总量的比例确定。 </w:t>
      </w:r>
      <w:r>
        <w:rPr>
          <w:spacing w:val="-2"/>
        </w:rPr>
        <w:t>提供劳务交易的结果能够可靠估计是指同时满足：①收入的金额能够可靠地计量；②相关的经济利益很可能流入企业；③交</w:t>
      </w:r>
      <w:r>
        <w:rPr>
          <w:spacing w:val="-66"/>
        </w:rPr>
        <w:t> </w:t>
      </w:r>
      <w:r>
        <w:rPr>
          <w:spacing w:val="-66"/>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w:t>
      </w:r>
      <w:r>
        <w:rPr>
          <w:spacing w:val="-85"/>
        </w:rPr>
        <w:t> </w:t>
      </w:r>
      <w:r>
        <w:rPr>
          <w:spacing w:val="-85"/>
        </w:rPr>
      </w:r>
      <w:r>
        <w:rPr/>
        <w:t>将销售商品部分和提供劳务部分分别处理；如销售商品部分和提供劳务部分不能够区分，或虽能区分但不能够单独计量的，</w:t>
      </w:r>
      <w:r>
        <w:rPr>
          <w:spacing w:val="-85"/>
        </w:rPr>
        <w:t> </w:t>
      </w:r>
      <w:r>
        <w:rPr>
          <w:spacing w:val="-85"/>
        </w:rPr>
      </w:r>
      <w:r>
        <w:rPr/>
        <w:t>将该合同全部作为销售商品处理。</w:t>
      </w:r>
    </w:p>
    <w:p>
      <w:pPr>
        <w:pStyle w:val="BodyText"/>
        <w:spacing w:line="309" w:lineRule="auto" w:before="19"/>
        <w:ind w:left="154" w:right="0"/>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在建造合同的结果能够可靠估计的情况下，于资产负债表日按照完工百分比法确认合同收入和合同费用。合同完工进度按累</w:t>
      </w:r>
      <w:r>
        <w:rPr>
          <w:spacing w:val="-64"/>
        </w:rPr>
        <w:t> </w:t>
      </w:r>
      <w:r>
        <w:rPr>
          <w:spacing w:val="-64"/>
        </w:rPr>
      </w:r>
      <w:r>
        <w:rPr/>
        <w:t>计实际发生的合同成本占合同预计总成本的比例</w:t>
      </w:r>
      <w:r>
        <w:rPr>
          <w:rFonts w:ascii="Times New Roman" w:hAnsi="Times New Roman" w:cs="Times New Roman" w:eastAsia="Times New Roman" w:hint="default"/>
        </w:rPr>
        <w:t>/</w:t>
      </w:r>
      <w:r>
        <w:rPr/>
        <w:t>已经完成的合同工作量占合同预计总工作量的比例</w:t>
      </w:r>
      <w:r>
        <w:rPr>
          <w:rFonts w:ascii="Times New Roman" w:hAnsi="Times New Roman" w:cs="Times New Roman" w:eastAsia="Times New Roman" w:hint="default"/>
        </w:rPr>
        <w:t>/</w:t>
      </w:r>
      <w:r>
        <w:rPr/>
        <w:t>实际测定的完工进度</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18"/>
        <w:jc w:val="left"/>
      </w:pPr>
      <w:r>
        <w:rPr/>
        <w:t>确定。 </w:t>
      </w:r>
      <w:r>
        <w:rPr>
          <w:spacing w:val="-2"/>
        </w:rPr>
        <w:t>建造合同的结果能够可靠估计是指同时满足：①合同总收入能够可靠地计量；②与合同相关的经济利益很可能流入企业；③</w:t>
      </w:r>
      <w:r>
        <w:rPr>
          <w:spacing w:val="-66"/>
        </w:rPr>
        <w:t> </w:t>
      </w:r>
      <w:r>
        <w:rPr>
          <w:spacing w:val="-66"/>
        </w:rPr>
      </w:r>
      <w:r>
        <w:rPr/>
        <w:t>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如建造合同的结果不能可靠地估计，但合同成本能够收回的，合同收入根据能够收回的实际合同成本予以确认，合同成本在</w:t>
      </w:r>
      <w:r>
        <w:rPr>
          <w:spacing w:val="-66"/>
        </w:rPr>
        <w:t> </w:t>
      </w:r>
      <w:r>
        <w:rPr>
          <w:spacing w:val="-66"/>
        </w:rPr>
      </w:r>
      <w:r>
        <w:rPr>
          <w:spacing w:val="-2"/>
        </w:rPr>
        <w:t>其发生的当期确认为合同费用；合同成本不可能收回的，在发生时立即确认为合同费用，不确认合同收入。使建造合同的结</w:t>
      </w:r>
      <w:r>
        <w:rPr>
          <w:spacing w:val="-66"/>
        </w:rPr>
        <w:t> </w:t>
      </w:r>
      <w:r>
        <w:rPr>
          <w:spacing w:val="-66"/>
        </w:rPr>
      </w:r>
      <w:r>
        <w:rPr/>
        <w:t>果不能可靠估计的不确定因素不复存在的，按照完工百分比法确定与建造合同有关的收入和费用。 合同预计总成本超过合同总收入的，将预计损失确认为当期费用。 </w:t>
      </w:r>
      <w:r>
        <w:rPr>
          <w:spacing w:val="-1"/>
        </w:rPr>
        <w:t>在建合同累计已发生的成本和累计已确认的毛利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与已结算的价款在资产负债表中以抵销后的净额列示。在建合同累计</w:t>
      </w:r>
      <w:r>
        <w:rPr>
          <w:spacing w:val="-57"/>
        </w:rPr>
        <w:t> </w:t>
      </w:r>
      <w:r>
        <w:rPr>
          <w:spacing w:val="-57"/>
        </w:rPr>
      </w:r>
      <w:r>
        <w:rPr>
          <w:spacing w:val="-1"/>
        </w:rPr>
        <w:t>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之和超过已结算价款的部分作为存货列示；在建合同已结算的价款超过累计已发生</w:t>
      </w:r>
      <w:r>
        <w:rPr>
          <w:spacing w:val="-57"/>
        </w:rPr>
        <w:t> </w:t>
      </w:r>
      <w:r>
        <w:rPr>
          <w:spacing w:val="-57"/>
        </w:rPr>
      </w:r>
      <w:r>
        <w:rPr/>
        <w:t>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0" w:lineRule="auto" w:before="1"/>
        <w:ind w:left="154" w:right="697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right="625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pStyle w:val="BodyText"/>
        <w:spacing w:line="300" w:lineRule="auto" w:before="31"/>
        <w:ind w:left="154" w:right="4812"/>
        <w:jc w:val="left"/>
      </w:pPr>
      <w:r>
        <w:rPr/>
        <w:t>（</w:t>
      </w:r>
      <w:r>
        <w:rPr>
          <w:rFonts w:ascii="Times New Roman" w:hAnsi="Times New Roman" w:cs="Times New Roman" w:eastAsia="Times New Roman" w:hint="default"/>
        </w:rPr>
        <w:t>6</w:t>
      </w:r>
      <w:r>
        <w:rPr/>
        <w:t>）收入的具体确认标准 公司业务分为品牌管理、自有媒体、媒介代理、公关活动和杂志发行五类。</w:t>
      </w:r>
    </w:p>
    <w:p>
      <w:pPr>
        <w:pStyle w:val="BodyText"/>
        <w:spacing w:line="316" w:lineRule="auto" w:before="31"/>
        <w:ind w:right="1033"/>
        <w:jc w:val="left"/>
      </w:pPr>
      <w:r>
        <w:rPr/>
        <w:t>品牌管理业务收入的具体确认标准：公司承接业务后，与其签订品牌代理合同，为客户提供品牌规划、产品整合传播策略、</w:t>
      </w:r>
      <w:r>
        <w:rPr>
          <w:spacing w:val="-85"/>
        </w:rPr>
        <w:t> </w:t>
      </w:r>
      <w:r>
        <w:rPr>
          <w:spacing w:val="-85"/>
        </w:rPr>
      </w:r>
      <w:r>
        <w:rPr>
          <w:spacing w:val="-2"/>
        </w:rPr>
        <w:t>广告策略、创意、设计、活动策划、市场调研策划与分析等服务。按时、按量、保质的完成各项策划、设计、市场调研等业</w:t>
      </w:r>
      <w:r>
        <w:rPr>
          <w:spacing w:val="-69"/>
        </w:rPr>
        <w:t> </w:t>
      </w:r>
      <w:r>
        <w:rPr>
          <w:spacing w:val="-69"/>
        </w:rPr>
      </w:r>
      <w:r>
        <w:rPr>
          <w:spacing w:val="-2"/>
        </w:rPr>
        <w:t>务，定期的将所有策划方案及相关建议方案和项目阶段总结以书面形式向客户提呈并确认，经客户考核和确认后，按照合同</w:t>
      </w:r>
      <w:r>
        <w:rPr>
          <w:spacing w:val="-66"/>
        </w:rPr>
        <w:t> </w:t>
      </w:r>
      <w:r>
        <w:rPr>
          <w:spacing w:val="-66"/>
        </w:rPr>
      </w:r>
      <w:r>
        <w:rPr/>
        <w:t>约定结算方式分月或阶段收取服务费，确认收入。 </w:t>
      </w:r>
      <w:r>
        <w:rPr>
          <w:spacing w:val="-2"/>
        </w:rPr>
        <w:t>自有媒体业务收入的具体确认标准：公司承接业务后，按照约定确定公司的户外媒体并与客户签订发布合同，由第三方制作</w:t>
      </w:r>
      <w:r>
        <w:rPr>
          <w:spacing w:val="-66"/>
        </w:rPr>
        <w:t> </w:t>
      </w:r>
      <w:r>
        <w:rPr>
          <w:spacing w:val="-66"/>
        </w:rPr>
      </w:r>
      <w:r>
        <w:rPr>
          <w:spacing w:val="-5"/>
        </w:rPr>
        <w:t>公司安装和上画，客户验收确认。广告发布后，公司业务部门定期监测户外牌的亮灯情况和维护，按合同约定提供亮灯报告、</w:t>
      </w:r>
      <w:r>
        <w:rPr>
          <w:spacing w:val="-82"/>
        </w:rPr>
        <w:t> </w:t>
      </w:r>
      <w:r>
        <w:rPr>
          <w:spacing w:val="-82"/>
        </w:rPr>
      </w:r>
      <w:r>
        <w:rPr/>
        <w:t>维护情况等验收报告送客户确认，验收报告经公司和客户共同核实和确认后，按照合同约定结算方式确认收入。 </w:t>
      </w:r>
      <w:r>
        <w:rPr>
          <w:spacing w:val="-2"/>
        </w:rPr>
        <w:t>媒介代理业务收入的具体确认标准：公司承接业务后，按照客户要求选择媒体并与其签订投放合同，由媒体按照投放计划执</w:t>
      </w:r>
      <w:r>
        <w:rPr>
          <w:spacing w:val="-66"/>
        </w:rPr>
        <w:t> </w:t>
      </w:r>
      <w:r>
        <w:rPr>
          <w:spacing w:val="-66"/>
        </w:rPr>
      </w:r>
      <w:r>
        <w:rPr/>
        <w:t>行广告发布。广告发布后，公司媒介部门收集</w:t>
      </w:r>
      <w:r>
        <w:rPr>
          <w:rFonts w:ascii="Times New Roman" w:hAnsi="Times New Roman" w:cs="Times New Roman" w:eastAsia="Times New Roman" w:hint="default"/>
        </w:rPr>
        <w:t>“</w:t>
      </w:r>
      <w:r>
        <w:rPr/>
        <w:t>样报</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w:t>
      </w:r>
      <w:r>
        <w:rPr>
          <w:rFonts w:ascii="Times New Roman" w:hAnsi="Times New Roman" w:cs="Times New Roman" w:eastAsia="Times New Roman" w:hint="default"/>
        </w:rPr>
        <w:t>“</w:t>
      </w:r>
      <w:r>
        <w:rPr/>
        <w:t>样刊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播放证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媒体监测报告</w:t>
      </w:r>
      <w:r>
        <w:rPr>
          <w:rFonts w:ascii="Times New Roman" w:hAnsi="Times New Roman" w:cs="Times New Roman" w:eastAsia="Times New Roman" w:hint="default"/>
        </w:rPr>
        <w:t>”</w:t>
      </w:r>
      <w:r>
        <w:rPr/>
        <w:t>等媒体投放证明，送公司业务部 门、财务部门核实，并将投放证明送客户确认，经公司和客户共同对广告发布情况核实确认后，确认收入。 </w:t>
      </w:r>
      <w:r>
        <w:rPr>
          <w:spacing w:val="-4"/>
        </w:rPr>
        <w:t>数字营销业务，借助于互联网络、电脑通信技术和数字交互式媒体来实现广告主产品销售目标而开展的一系列营销传播方式。</w:t>
      </w:r>
      <w:r>
        <w:rPr>
          <w:spacing w:val="-44"/>
        </w:rPr>
        <w:t> </w:t>
      </w:r>
      <w:r>
        <w:rPr>
          <w:spacing w:val="-44"/>
        </w:rPr>
      </w:r>
      <w:r>
        <w:rPr>
          <w:spacing w:val="-5"/>
        </w:rPr>
        <w:t>包括但不限于：策略制定和创意设计、网络媒介投放、网站建设、网路公关策略制定、网络舆情监控、社会化网络媒体营销、</w:t>
      </w:r>
      <w:r>
        <w:rPr>
          <w:spacing w:val="-81"/>
        </w:rPr>
        <w:t> </w:t>
      </w:r>
      <w:r>
        <w:rPr>
          <w:spacing w:val="-81"/>
        </w:rPr>
      </w:r>
      <w:r>
        <w:rPr>
          <w:spacing w:val="-2"/>
        </w:rPr>
        <w:t>网路广告效果监测及数据分析等服务。收入的确认常规广告收入确认原则进行相应确认，但基于效果的广告收入，由于对合</w:t>
      </w:r>
      <w:r>
        <w:rPr>
          <w:spacing w:val="-66"/>
        </w:rPr>
        <w:t> </w:t>
      </w:r>
      <w:r>
        <w:rPr>
          <w:spacing w:val="-66"/>
        </w:rPr>
      </w:r>
      <w:r>
        <w:rPr/>
        <w:t>约义务的履行需要证据来确认，对于这种类型的广告收入应该在服务期结束和达到服务效果中较晚的时点确认。 </w:t>
      </w:r>
      <w:r>
        <w:rPr>
          <w:spacing w:val="-2"/>
        </w:rPr>
        <w:t>公关活动业务收入的具体确认标准：公司公关活动业务在相关的广告或商业行为开始出现于公众面前时并经客户验收后确认</w:t>
      </w:r>
      <w:r>
        <w:rPr>
          <w:spacing w:val="-64"/>
        </w:rPr>
        <w:t> </w:t>
      </w:r>
      <w:r>
        <w:rPr>
          <w:spacing w:val="-64"/>
        </w:rPr>
      </w:r>
      <w:r>
        <w:rPr/>
        <w:t>收入。 </w:t>
      </w:r>
      <w:r>
        <w:rPr>
          <w:spacing w:val="-2"/>
        </w:rPr>
        <w:t>杂志发行业务收入的具体确认标准：采取直接销售方式，则公司杂志发出后，经客户验收后确认收入；如附有销售退回条件</w:t>
      </w:r>
      <w:r>
        <w:rPr>
          <w:spacing w:val="-66"/>
        </w:rPr>
        <w:t> </w:t>
      </w:r>
      <w:r>
        <w:rPr>
          <w:spacing w:val="-66"/>
        </w:rPr>
      </w:r>
      <w:r>
        <w:rPr>
          <w:spacing w:val="-5"/>
        </w:rPr>
        <w:t>的代理销售方式，则在售出杂志的退货期满时，经由公司与代理商对已售杂志数量及价格准确核对并结算收款后，确认收入。</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27、政府补助" w:id="202"/>
      <w:bookmarkEnd w:id="202"/>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与资产相关的政府补助判断依据及会计处理方法" w:id="203"/>
      <w:bookmarkEnd w:id="20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政府文件明确了补助所针对的特定项目的，根据该特定项目的预算中将形成资产的支出金额和计入费用的支出金额的相对比</w:t>
      </w:r>
      <w:r>
        <w:rPr>
          <w:spacing w:val="-64"/>
        </w:rPr>
        <w:t> </w:t>
      </w:r>
      <w:r>
        <w:rPr>
          <w:spacing w:val="-64"/>
        </w:rPr>
      </w:r>
      <w:r>
        <w:rPr/>
        <w:t>例进行划分，对该划分比例需在每个资产负债表日进行复核，必要时进行变更。 </w:t>
      </w:r>
      <w:r>
        <w:rPr>
          <w:spacing w:val="-2"/>
        </w:rPr>
        <w:t>与资产相关的政府补助，确认为递延收益，并在相关资产的使用寿命内平均分配计入当期损益。与收益相关的政府补助，用</w:t>
      </w:r>
      <w:r>
        <w:rPr>
          <w:spacing w:val="-66"/>
        </w:rPr>
        <w:t> </w:t>
      </w:r>
      <w:r>
        <w:rPr>
          <w:spacing w:val="-66"/>
        </w:rPr>
      </w:r>
      <w:r>
        <w:rPr>
          <w:spacing w:val="-2"/>
        </w:rPr>
        <w:t>于补偿以后期间的相关费用和损失的，确认为递延收益，并在确认相关费用的期间计入当期损益；用于补偿已经发生的相关</w:t>
      </w:r>
      <w:r>
        <w:rPr>
          <w:spacing w:val="-66"/>
        </w:rPr>
        <w:t> </w:t>
      </w:r>
      <w:r>
        <w:rPr>
          <w:spacing w:val="-66"/>
        </w:rPr>
      </w:r>
      <w:r>
        <w:rPr/>
        <w:t>费用和损失的，直接计入当期损益。</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已确认的政府补助需要返还时，存在相关递延收益余额的，冲减相关递延收益账面余额，超出部分计入当期损益；不存在相</w:t>
      </w:r>
      <w:r>
        <w:rPr>
          <w:spacing w:val="-65"/>
        </w:rPr>
        <w:t> </w:t>
      </w:r>
      <w:r>
        <w:rPr>
          <w:spacing w:val="-65"/>
        </w:rPr>
      </w:r>
      <w:r>
        <w:rPr/>
        <w:t>关递延收益的，直接计入当期损益。</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2）与收益相关的政府补助判断依据及会计处理方法" w:id="204"/>
      <w:bookmarkEnd w:id="20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政府文件中对用途仅作一般性表述，没有指明特定项目的，作为与收益相关的政府补助。 </w:t>
      </w:r>
      <w:r>
        <w:rPr>
          <w:spacing w:val="-2"/>
        </w:rPr>
        <w:t>政府补助为货币性资产的，按照收到或应收的金额计量。政府补助为非货币性资产的，按照公允价值计量；公允价值不能够</w:t>
      </w:r>
      <w:r>
        <w:rPr>
          <w:spacing w:val="-66"/>
        </w:rPr>
        <w:t> </w:t>
      </w:r>
      <w:r>
        <w:rPr>
          <w:spacing w:val="-66"/>
        </w:rPr>
      </w:r>
      <w:r>
        <w:rPr/>
        <w:t>可靠取得的，按照名义金额计量。按照名义金额计量的政府补助，直接计入当期损益。</w:t>
      </w:r>
    </w:p>
    <w:p>
      <w:pPr>
        <w:spacing w:line="240" w:lineRule="auto" w:before="7"/>
        <w:rPr>
          <w:rFonts w:ascii="宋体" w:hAnsi="宋体" w:cs="宋体" w:eastAsia="宋体" w:hint="default"/>
          <w:sz w:val="22"/>
          <w:szCs w:val="22"/>
        </w:rPr>
      </w:pPr>
    </w:p>
    <w:p>
      <w:pPr>
        <w:pStyle w:val="Heading3"/>
        <w:spacing w:line="240" w:lineRule="auto"/>
        <w:ind w:right="1136"/>
        <w:jc w:val="left"/>
        <w:rPr>
          <w:b w:val="0"/>
          <w:bCs w:val="0"/>
        </w:rPr>
      </w:pPr>
      <w:bookmarkStart w:name="28、递延所得税资产/递延所得税负债" w:id="205"/>
      <w:bookmarkEnd w:id="205"/>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18"/>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7"/>
        </w:rPr>
        <w:t> </w:t>
      </w:r>
      <w:r>
        <w:rPr>
          <w:spacing w:val="-67"/>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22"/>
        <w:ind w:left="154" w:right="713"/>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某些资产、负债项目的账面价值与其计税基础之间的差额，以及未作为资产和负债确认但按照税法规定可以确定其计税基础 </w:t>
      </w:r>
      <w:r>
        <w:rPr>
          <w:spacing w:val="-2"/>
        </w:rPr>
        <w:t>的项目的账面价值与计税基础之间的差额产生的暂时性差异，采用资产负债表债务法确认递延所得税资产及递延所得税负债。</w:t>
      </w:r>
      <w:r>
        <w:rPr>
          <w:spacing w:val="-62"/>
        </w:rPr>
        <w:t> </w:t>
      </w:r>
      <w:r>
        <w:rPr>
          <w:spacing w:val="-62"/>
        </w:rPr>
      </w:r>
      <w:r>
        <w:rPr/>
        <w:t>与商誉的初始确认有关，以及与既不是企业合并、发生时也不影响会计利润和应纳税所得额（或可抵扣亏损）的交易中产生</w:t>
      </w:r>
      <w:r>
        <w:rPr/>
        <w:t> 的资产或负债的初始确认有关的应纳税暂时性差异，不予确认有关的递延所得税负债。此外，对与子公司、联营企业及合营 企业投资相关的应纳税暂时性差异，如果本公司能够控制暂时性差异转回的时间，而且该暂时性差异在可预见的未来很可能 不会转回，也不予确认有关的递延所得税负债。除上述例外情况，本公司确认其他所有应纳税暂时性差异产生的递延所得税 负债。 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额，不予确认有关的递延所得税资产。除上述例外情况，本公司以很可能取得用来抵扣可抵扣暂时性差异的应纳税所得额为 限，确认其他可抵扣暂时性差异产生的递延所得税资产。 对于能够结转以后年度的可抵扣亏损和税款抵减，以很可能获得用来抵扣可抵扣亏损和税款抵减的未来应纳税所得额为限，</w:t>
      </w:r>
      <w:r>
        <w:rPr>
          <w:spacing w:val="-85"/>
        </w:rPr>
        <w:t> </w:t>
      </w:r>
      <w:r>
        <w:rPr>
          <w:spacing w:val="-85"/>
        </w:rPr>
      </w:r>
      <w:r>
        <w:rPr/>
        <w:t>确认相应的递延所得税资产。 资产负债表日，对于递延所得税资产和递延所得税负债，根据税法规定，按照预期收回相关资产或清偿相关负债期间的适用</w:t>
      </w:r>
      <w:r>
        <w:rPr/>
        <w:t> 税率计量。 于资产负债表日，对递延所得税资产的账面价值进行复核，如果未来很可能无法获得足够的应纳税所得额用以抵扣递延所得 税资产的利益，则减记递延所得税资产的账面价值。在很可能获得足够的应纳税所得额时，减记的金额予以转回。</w:t>
      </w:r>
    </w:p>
    <w:p>
      <w:pPr>
        <w:pStyle w:val="BodyText"/>
        <w:spacing w:line="300" w:lineRule="auto" w:before="19"/>
        <w:ind w:left="154" w:right="73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0"/>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14" w:lineRule="auto" w:before="19"/>
        <w:ind w:left="15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after="0" w:line="31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29、租赁" w:id="206"/>
      <w:bookmarkEnd w:id="206"/>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2" w:lineRule="auto" w:before="24"/>
        <w:ind w:left="154" w:right="10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w:t>
      </w:r>
      <w:r>
        <w:rPr>
          <w:spacing w:val="-85"/>
        </w:rPr>
        <w:t> </w:t>
      </w:r>
      <w:r>
        <w:rPr>
          <w:spacing w:val="-85"/>
        </w:rPr>
      </w:r>
      <w:r>
        <w:rPr/>
        <w:t>或有租金于实际发生时计入当期损益。</w:t>
      </w:r>
    </w:p>
    <w:p>
      <w:pPr>
        <w:spacing w:line="240" w:lineRule="auto" w:before="10"/>
        <w:rPr>
          <w:rFonts w:ascii="宋体" w:hAnsi="宋体" w:cs="宋体" w:eastAsia="宋体" w:hint="default"/>
          <w:sz w:val="22"/>
          <w:szCs w:val="22"/>
        </w:rPr>
      </w:pPr>
    </w:p>
    <w:p>
      <w:pPr>
        <w:pStyle w:val="Heading3"/>
        <w:spacing w:line="240" w:lineRule="auto"/>
        <w:ind w:left="154" w:right="1136"/>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11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w:t>
      </w:r>
    </w:p>
    <w:p>
      <w:pPr>
        <w:pStyle w:val="BodyText"/>
        <w:spacing w:line="314" w:lineRule="auto" w:before="20"/>
        <w:ind w:left="1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9"/>
        <w:rPr>
          <w:rFonts w:ascii="宋体" w:hAnsi="宋体" w:cs="宋体" w:eastAsia="宋体" w:hint="default"/>
          <w:sz w:val="22"/>
          <w:szCs w:val="22"/>
        </w:rPr>
      </w:pPr>
    </w:p>
    <w:p>
      <w:pPr>
        <w:pStyle w:val="Heading3"/>
        <w:spacing w:line="240" w:lineRule="auto"/>
        <w:ind w:left="154" w:right="1136"/>
        <w:jc w:val="left"/>
        <w:rPr>
          <w:b w:val="0"/>
          <w:bCs w:val="0"/>
        </w:rPr>
      </w:pPr>
      <w:bookmarkStart w:name="30、其他重要的会计政策和会计估计" w:id="209"/>
      <w:bookmarkEnd w:id="209"/>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1136"/>
        <w:jc w:val="left"/>
        <w:rPr>
          <w:b w:val="0"/>
          <w:bCs w:val="0"/>
        </w:rPr>
      </w:pPr>
      <w:bookmarkStart w:name="31、重要会计政策和会计估计变更" w:id="210"/>
      <w:bookmarkEnd w:id="210"/>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32、其他" w:id="213"/>
      <w:bookmarkEnd w:id="213"/>
      <w:r>
        <w:rPr>
          <w:b w:val="0"/>
          <w:bCs w:val="0"/>
        </w:rPr>
      </w:r>
      <w:r>
        <w:rPr>
          <w:rFonts w:ascii="Times New Roman" w:hAnsi="Times New Roman" w:cs="Times New Roman" w:eastAsia="Times New Roman" w:hint="default"/>
        </w:rPr>
        <w:t>32</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0"/>
        <w:jc w:val="left"/>
      </w:pPr>
      <w:r>
        <w:rPr/>
        <w:t>重大会计判断和估计 </w:t>
      </w:r>
      <w:r>
        <w:rPr>
          <w:spacing w:val="-4"/>
        </w:rPr>
        <w:t>本公司在运用会计政策过程中，由于经营活动内在的不确定性，本公司需要对无法准确计量的报表项目的账面价值进行判断、</w:t>
      </w:r>
      <w:r>
        <w:rPr>
          <w:spacing w:val="-44"/>
        </w:rPr>
        <w:t> </w:t>
      </w:r>
      <w:r>
        <w:rPr>
          <w:spacing w:val="-44"/>
        </w:rPr>
      </w:r>
      <w:r>
        <w:rPr>
          <w:spacing w:val="-2"/>
        </w:rPr>
        <w:t>估计和假设。这些判断、估计和假设是基于本公司管理层过去的历史经验，并在考虑其他相关因素的基础上做出的。这些判</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t>断、估计和假设会影响收入、费用、资产和负债的报告金额以及资产负债表日或有负债的披露。然而，这些估计的不确定性 </w:t>
      </w:r>
      <w:r>
        <w:rPr>
          <w:spacing w:val="-2"/>
        </w:rPr>
        <w:t>所导致的实际结果可能与本公司管理层当前的估计存在差异，进而造成对未来受影响的资产或负债的账面金额进行重大调整。</w:t>
      </w:r>
      <w:r>
        <w:rPr>
          <w:spacing w:val="-62"/>
        </w:rPr>
        <w:t> </w:t>
      </w:r>
      <w:r>
        <w:rPr>
          <w:spacing w:val="-62"/>
        </w:rPr>
      </w:r>
      <w:r>
        <w:rPr/>
        <w:t>本公司对前述判断、估计和假设在持续经营的基础上进行定期复核，会计估计的变更仅影响变更当期的，其影响数在变更当</w:t>
      </w:r>
      <w:r>
        <w:rPr/>
        <w:t> 期予以确认；既影响变更当期又影响未来期间的，其影响数在变更当期和未来期间予以确认。 于资产负债表日，本公司需对财务报表项目金额进行判断、估计和假设的重要领域如下：</w:t>
      </w:r>
    </w:p>
    <w:p>
      <w:pPr>
        <w:pStyle w:val="BodyText"/>
        <w:spacing w:line="312" w:lineRule="auto" w:before="17"/>
        <w:ind w:left="154" w:right="0"/>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2"/>
        </w:rPr>
        <w:t>在建造合同结果可以可靠估计时，本公司采用完工百分比法在资产负债表日确认合同收入。合同的完工百分比是依照本附注</w:t>
      </w:r>
      <w:r>
        <w:rPr>
          <w:spacing w:val="-64"/>
        </w:rPr>
        <w:t> </w:t>
      </w:r>
      <w:r>
        <w:rPr>
          <w:spacing w:val="-64"/>
        </w:rPr>
      </w:r>
      <w:r>
        <w:rPr/>
        <w:t>五、</w:t>
      </w:r>
      <w:r>
        <w:rPr>
          <w:rFonts w:ascii="Times New Roman" w:hAnsi="Times New Roman" w:cs="Times New Roman" w:eastAsia="Times New Roman" w:hint="default"/>
        </w:rPr>
        <w:t>26</w:t>
      </w:r>
      <w:r>
        <w:rPr/>
        <w:t>、</w:t>
      </w:r>
      <w:r>
        <w:rPr>
          <w:rFonts w:ascii="Times New Roman" w:hAnsi="Times New Roman" w:cs="Times New Roman" w:eastAsia="Times New Roman" w:hint="default"/>
        </w:rPr>
        <w:t>“</w:t>
      </w:r>
      <w:r>
        <w:rPr/>
        <w:t>收入确认方法</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在确定完工百分比、已发生的合同成本、预计合同总收入和总成本，以及合同可回收性时，需要作出重大判断。项目管理层</w:t>
      </w:r>
      <w:r>
        <w:rPr>
          <w:spacing w:val="-66"/>
        </w:rPr>
        <w:t> </w:t>
      </w:r>
      <w:r>
        <w:rPr>
          <w:spacing w:val="-66"/>
        </w:rPr>
      </w:r>
      <w:r>
        <w:rPr>
          <w:spacing w:val="-2"/>
        </w:rPr>
        <w:t>主要依靠过去的经验和工作作出判断。预计合同总收入和总成本，以及合同执行结果的估计变更都可能对变更当期或以后期</w:t>
      </w:r>
      <w:r>
        <w:rPr>
          <w:spacing w:val="-64"/>
        </w:rPr>
        <w:t> </w:t>
      </w:r>
      <w:r>
        <w:rPr>
          <w:spacing w:val="-64"/>
        </w:rPr>
      </w:r>
      <w:r>
        <w:rPr/>
        <w:t>间的营业收入、营业成本，以及期间损益产生影响，且可能构成重大影响。</w:t>
      </w:r>
    </w:p>
    <w:p>
      <w:pPr>
        <w:pStyle w:val="BodyText"/>
        <w:spacing w:line="307" w:lineRule="auto" w:before="22"/>
        <w:ind w:right="0"/>
        <w:jc w:val="left"/>
      </w:pPr>
      <w:r>
        <w:rPr/>
        <w:t>（</w:t>
      </w:r>
      <w:r>
        <w:rPr>
          <w:rFonts w:ascii="Times New Roman" w:hAnsi="Times New Roman" w:cs="Times New Roman" w:eastAsia="Times New Roman" w:hint="default"/>
        </w:rPr>
        <w:t>2</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租赁》的规定，将租赁归类为经营租赁和融资租赁，在进行归类时，管理层需要对是</w:t>
      </w:r>
      <w:r>
        <w:rPr>
          <w:spacing w:val="-64"/>
        </w:rPr>
        <w:t> </w:t>
      </w:r>
      <w:r>
        <w:rPr>
          <w:spacing w:val="-64"/>
        </w:rPr>
      </w:r>
      <w:r>
        <w:rPr>
          <w:spacing w:val="-2"/>
        </w:rPr>
        <w:t>否已将与租出资产所有权有关的全部风险和报酬实质上转移给承租人，或者本公司是否已经实质上承担与租入资产所有权有</w:t>
      </w:r>
      <w:r>
        <w:rPr>
          <w:spacing w:val="-63"/>
        </w:rPr>
        <w:t> </w:t>
      </w:r>
      <w:r>
        <w:rPr>
          <w:spacing w:val="-63"/>
        </w:rPr>
      </w:r>
      <w:r>
        <w:rPr/>
        <w:t>关的全部风险和报酬，作出分析和判断。</w:t>
      </w:r>
    </w:p>
    <w:p>
      <w:pPr>
        <w:pStyle w:val="BodyText"/>
        <w:spacing w:line="312" w:lineRule="auto" w:before="26"/>
        <w:ind w:left="154" w:right="0"/>
        <w:jc w:val="left"/>
      </w:pPr>
      <w:r>
        <w:rPr/>
        <w:t>（</w:t>
      </w:r>
      <w:r>
        <w:rPr>
          <w:rFonts w:ascii="Times New Roman" w:hAnsi="Times New Roman" w:cs="Times New Roman" w:eastAsia="Times New Roman" w:hint="default"/>
        </w:rPr>
        <w:t>3</w:t>
      </w:r>
      <w:r>
        <w:rPr/>
        <w:t>）坏账准备计提 </w:t>
      </w:r>
      <w:r>
        <w:rPr>
          <w:spacing w:val="-2"/>
        </w:rPr>
        <w:t>本公司根据应收款项的会计政策，采用备抵法核算坏账损失。应收账款减值是基于评估应收账款的可收回性。鉴定应收账款</w:t>
      </w:r>
      <w:r>
        <w:rPr>
          <w:spacing w:val="-66"/>
        </w:rPr>
        <w:t> </w:t>
      </w:r>
      <w:r>
        <w:rPr>
          <w:spacing w:val="-66"/>
        </w:rPr>
      </w:r>
      <w:r>
        <w:rPr>
          <w:spacing w:val="-2"/>
        </w:rPr>
        <w:t>减值要求管理层的判断和估计。实际的结果与原先估计的差异将在估计被改变的期间影响应收账款的账面价值及应收账款坏</w:t>
      </w:r>
      <w:r>
        <w:rPr>
          <w:spacing w:val="-64"/>
        </w:rPr>
        <w:t> </w:t>
      </w:r>
      <w:r>
        <w:rPr>
          <w:spacing w:val="-64"/>
        </w:rPr>
      </w:r>
      <w:r>
        <w:rPr/>
        <w:t>账准备的计提或转回。</w:t>
      </w:r>
    </w:p>
    <w:p>
      <w:pPr>
        <w:pStyle w:val="BodyText"/>
        <w:spacing w:line="314" w:lineRule="auto" w:before="22"/>
        <w:ind w:left="154" w:right="0"/>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本公司根据存货会计政策，按照成本与可变现净值孰低计量，对成本高于可变现净值及陈旧和滞销的存货，计提存货跌价准</w:t>
      </w:r>
      <w:r>
        <w:rPr>
          <w:spacing w:val="-66"/>
        </w:rPr>
        <w:t> </w:t>
      </w:r>
      <w:r>
        <w:rPr>
          <w:spacing w:val="-66"/>
        </w:rPr>
      </w:r>
      <w:r>
        <w:rPr>
          <w:spacing w:val="-2"/>
        </w:rPr>
        <w:t>备。存货减值至可变现净值是基于评估存货的可售性及其可变现净值。鉴定存货减值要求管理层在取得确凿证据，并且考虑</w:t>
      </w:r>
      <w:r>
        <w:rPr>
          <w:spacing w:val="-65"/>
        </w:rPr>
        <w:t> </w:t>
      </w:r>
      <w:r>
        <w:rPr>
          <w:spacing w:val="-65"/>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2" w:lineRule="auto" w:before="20"/>
        <w:ind w:left="154" w:right="1032"/>
        <w:jc w:val="left"/>
      </w:pPr>
      <w:r>
        <w:rPr/>
        <w:t>（</w:t>
      </w:r>
      <w:r>
        <w:rPr>
          <w:rFonts w:ascii="Times New Roman" w:hAnsi="Times New Roman" w:cs="Times New Roman" w:eastAsia="Times New Roman" w:hint="default"/>
        </w:rPr>
        <w:t>5</w:t>
      </w:r>
      <w:r>
        <w:rPr/>
        <w:t>）金融工具公允价值 对不存在活跃交易市场的金融工具，本公司通过各种估值方法确定其公允价值。这些估值方法包括贴现现金流模型分析等。</w:t>
      </w:r>
      <w:r>
        <w:rPr>
          <w:spacing w:val="-85"/>
        </w:rPr>
        <w:t> </w:t>
      </w:r>
      <w:r>
        <w:rPr>
          <w:spacing w:val="-85"/>
        </w:rPr>
      </w:r>
      <w:r>
        <w:rPr>
          <w:spacing w:val="-2"/>
        </w:rPr>
        <w:t>估值时本公司需对未来现金流量、信用风险、市场波动率和相关性等方面进行估计，并选择适当的折现率。这些相关假设具</w:t>
      </w:r>
      <w:r>
        <w:rPr>
          <w:spacing w:val="-66"/>
        </w:rPr>
        <w:t> </w:t>
      </w:r>
      <w:r>
        <w:rPr>
          <w:spacing w:val="-66"/>
        </w:rPr>
      </w:r>
      <w:r>
        <w:rPr/>
        <w:t>有不确定性，其变化会对金融工具的公允价值产生影响。</w:t>
      </w:r>
    </w:p>
    <w:p>
      <w:pPr>
        <w:pStyle w:val="BodyText"/>
        <w:spacing w:line="314" w:lineRule="auto" w:before="22"/>
        <w:ind w:left="154" w:right="0"/>
        <w:jc w:val="left"/>
      </w:pPr>
      <w:r>
        <w:rPr/>
        <w:t>（</w:t>
      </w:r>
      <w:r>
        <w:rPr>
          <w:rFonts w:ascii="Times New Roman" w:hAnsi="Times New Roman" w:cs="Times New Roman" w:eastAsia="Times New Roman" w:hint="default"/>
        </w:rPr>
        <w:t>6</w:t>
      </w:r>
      <w:r>
        <w:rPr/>
        <w:t>）持有至到期投资 本公司将符合条件的有固定或可确定还款金额和固定到期日且本公司有明确意图和能力持有至到期的非衍生金融资产归类 </w:t>
      </w:r>
      <w:r>
        <w:rPr>
          <w:spacing w:val="-2"/>
        </w:rPr>
        <w:t>为持有至到期投资。进行此项归类工作需涉及大量的判断。在进行判断的过程中，本公司会对其持有该类投资至到期日的意</w:t>
      </w:r>
      <w:r>
        <w:rPr>
          <w:spacing w:val="-66"/>
        </w:rPr>
        <w:t> </w:t>
      </w:r>
      <w:r>
        <w:rPr>
          <w:spacing w:val="-66"/>
        </w:rPr>
      </w:r>
      <w:r>
        <w:rPr>
          <w:spacing w:val="-2"/>
        </w:rPr>
        <w:t>愿和能力进行评估。除特定情况外（例如在接近到期日时出售金额不重大的投资），如果本公司未能将这些投资持有至到期</w:t>
      </w:r>
      <w:r>
        <w:rPr>
          <w:spacing w:val="-66"/>
        </w:rPr>
        <w:t> </w:t>
      </w:r>
      <w:r>
        <w:rPr>
          <w:spacing w:val="-66"/>
        </w:rPr>
      </w:r>
      <w:r>
        <w:rPr>
          <w:spacing w:val="-2"/>
        </w:rPr>
        <w:t>日，则须将全部该类投资重分类至可供出售金融资产，且在本会计年度及以后两个完整的会计年度内不得再将该金融资产划</w:t>
      </w:r>
      <w:r>
        <w:rPr>
          <w:spacing w:val="-64"/>
        </w:rPr>
        <w:t> </w:t>
      </w:r>
      <w:r>
        <w:rPr>
          <w:spacing w:val="-64"/>
        </w:rPr>
      </w:r>
      <w:r>
        <w:rPr>
          <w:spacing w:val="-2"/>
        </w:rPr>
        <w:t>分为持有至到期投资。如出现此类情况，可能对财务报表上所列报的相关金融资产价值产生重大的影响，并且可能影响本公</w:t>
      </w:r>
      <w:r>
        <w:rPr>
          <w:spacing w:val="-65"/>
        </w:rPr>
        <w:t> </w:t>
      </w:r>
      <w:r>
        <w:rPr>
          <w:spacing w:val="-65"/>
        </w:rPr>
      </w:r>
      <w:r>
        <w:rPr/>
        <w:t>司的金融工具风险管理策略。</w:t>
      </w:r>
    </w:p>
    <w:p>
      <w:pPr>
        <w:pStyle w:val="BodyText"/>
        <w:spacing w:line="312" w:lineRule="auto" w:before="20"/>
        <w:ind w:left="154" w:right="1032"/>
        <w:jc w:val="left"/>
      </w:pPr>
      <w:r>
        <w:rPr/>
        <w:t>（</w:t>
      </w:r>
      <w:r>
        <w:rPr>
          <w:rFonts w:ascii="Times New Roman" w:hAnsi="Times New Roman" w:cs="Times New Roman" w:eastAsia="Times New Roman" w:hint="default"/>
        </w:rPr>
        <w:t>7</w:t>
      </w:r>
      <w:r>
        <w:rPr/>
        <w:t>）持有至到期投资减值 </w:t>
      </w:r>
      <w:r>
        <w:rPr>
          <w:spacing w:val="-2"/>
        </w:rPr>
        <w:t>本公司确定持有至到期投资是否减值在很大程度上依赖于管理层的判断。发生减值的客观证据包括发行方发生严重财务困难</w:t>
      </w:r>
      <w:r>
        <w:rPr>
          <w:spacing w:val="-64"/>
        </w:rPr>
        <w:t> </w:t>
      </w:r>
      <w:r>
        <w:rPr>
          <w:spacing w:val="-64"/>
        </w:rPr>
      </w:r>
      <w:r>
        <w:rPr/>
        <w:t>使该金融资产无法在活跃市场继续交易、无法履行合同条款（例如，偿付利息或本金发生违约）等。在进行判断的过程中，</w:t>
      </w:r>
      <w:r>
        <w:rPr>
          <w:spacing w:val="-85"/>
        </w:rPr>
        <w:t> </w:t>
      </w:r>
      <w:r>
        <w:rPr>
          <w:spacing w:val="-85"/>
        </w:rPr>
      </w:r>
      <w:r>
        <w:rPr/>
        <w:t>本公司需评估发生减值的客观证据对该项投资预计未来现金流的影响。</w:t>
      </w:r>
    </w:p>
    <w:p>
      <w:pPr>
        <w:pStyle w:val="BodyText"/>
        <w:spacing w:line="312" w:lineRule="auto" w:before="22"/>
        <w:ind w:left="154" w:right="0"/>
        <w:jc w:val="left"/>
      </w:pPr>
      <w:r>
        <w:rPr/>
        <w:t>（</w:t>
      </w:r>
      <w:r>
        <w:rPr>
          <w:rFonts w:ascii="Times New Roman" w:hAnsi="Times New Roman" w:cs="Times New Roman" w:eastAsia="Times New Roman" w:hint="default"/>
        </w:rPr>
        <w:t>8</w:t>
      </w:r>
      <w:r>
        <w:rPr/>
        <w:t>）可供出售金融资产减值 </w:t>
      </w:r>
      <w:r>
        <w:rPr>
          <w:spacing w:val="-2"/>
        </w:rPr>
        <w:t>本公司确定可供出售金融资产是否减值在很大程度上依赖于管理层的判断和假设，以确定是否需要在利润表中确认其减值损</w:t>
      </w:r>
      <w:r>
        <w:rPr>
          <w:spacing w:val="-64"/>
        </w:rPr>
        <w:t> </w:t>
      </w:r>
      <w:r>
        <w:rPr>
          <w:spacing w:val="-64"/>
        </w:rPr>
      </w:r>
      <w:r>
        <w:rPr>
          <w:spacing w:val="-2"/>
        </w:rPr>
        <w:t>失。在进行判断和作出假设的过程中，本公司需评估该项投资的公允价值低于成本的程度和持续期间，以及被投资对象的财</w:t>
      </w:r>
      <w:r>
        <w:rPr>
          <w:spacing w:val="-66"/>
        </w:rPr>
        <w:t> </w:t>
      </w:r>
      <w:r>
        <w:rPr>
          <w:spacing w:val="-66"/>
        </w:rPr>
      </w:r>
      <w:r>
        <w:rPr/>
        <w:t>务状况和短期业务展望，包括行业状况、技术变革、信用评级、违约率和对手方的风险。</w:t>
      </w:r>
    </w:p>
    <w:p>
      <w:pPr>
        <w:pStyle w:val="BodyText"/>
        <w:spacing w:line="240" w:lineRule="auto" w:before="22"/>
        <w:ind w:right="1136"/>
        <w:jc w:val="left"/>
      </w:pPr>
      <w:r>
        <w:rPr/>
        <w:t>（</w:t>
      </w:r>
      <w:r>
        <w:rPr>
          <w:rFonts w:ascii="Times New Roman" w:hAnsi="Times New Roman" w:cs="Times New Roman" w:eastAsia="Times New Roman" w:hint="default"/>
        </w:rPr>
        <w:t>9</w:t>
      </w:r>
      <w:r>
        <w:rPr/>
        <w:t>）非金融非流动资产减值准备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本公司于资产负债表日对除金融资产之外的非流动资产判断是否存在可能发生减值的迹象。对使用寿命不确定的无形资产，</w:t>
      </w:r>
      <w:r>
        <w:rPr>
          <w:spacing w:val="-85"/>
        </w:rPr>
        <w:t> </w:t>
      </w:r>
      <w:r>
        <w:rPr>
          <w:spacing w:val="-85"/>
        </w:rPr>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r>
        <w:rPr>
          <w:spacing w:val="-66"/>
        </w:rPr>
        <w:t> </w:t>
      </w:r>
      <w:r>
        <w:rPr>
          <w:spacing w:val="-66"/>
        </w:rPr>
      </w: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4"/>
        </w:rPr>
        <w:t> </w:t>
      </w:r>
      <w:r>
        <w:rPr>
          <w:spacing w:val="-64"/>
        </w:rPr>
      </w:r>
      <w:r>
        <w:rPr/>
        <w:t>未来现金流量的现值。</w:t>
      </w:r>
    </w:p>
    <w:p>
      <w:pPr>
        <w:pStyle w:val="BodyText"/>
        <w:spacing w:line="312" w:lineRule="auto" w:before="19"/>
        <w:ind w:left="154" w:right="0"/>
        <w:jc w:val="left"/>
      </w:pPr>
      <w:r>
        <w:rPr/>
        <w:t>（</w:t>
      </w:r>
      <w:r>
        <w:rPr>
          <w:rFonts w:ascii="Times New Roman" w:hAnsi="Times New Roman" w:cs="Times New Roman" w:eastAsia="Times New Roman" w:hint="default"/>
        </w:rPr>
        <w:t>10</w:t>
      </w:r>
      <w:r>
        <w:rPr/>
        <w:t>）折旧和摊销 </w:t>
      </w:r>
      <w:r>
        <w:rPr>
          <w:spacing w:val="-2"/>
        </w:rPr>
        <w:t>本公司对投资性房地产、固定资产和无形资产在考虑其残值后，在使用寿命内按直线法计提折旧和摊销。本公司定期复核使</w:t>
      </w:r>
      <w:r>
        <w:rPr>
          <w:spacing w:val="-66"/>
        </w:rPr>
        <w:t> </w:t>
      </w:r>
      <w:r>
        <w:rPr>
          <w:spacing w:val="-66"/>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00" w:lineRule="auto" w:before="22"/>
        <w:ind w:right="1393"/>
        <w:jc w:val="left"/>
      </w:pPr>
      <w:r>
        <w:rPr/>
        <w:t>（</w:t>
      </w:r>
      <w:r>
        <w:rPr>
          <w:rFonts w:ascii="Times New Roman" w:hAnsi="Times New Roman" w:cs="Times New Roman" w:eastAsia="Times New Roman" w:hint="default"/>
        </w:rPr>
        <w:t>11</w:t>
      </w:r>
      <w:r>
        <w:rPr/>
        <w:t>）开发支出 确定资本化的金额时，本公司管理层需要作出有关资产的预计未来现金流量、适用的折现率以及预计受益期间的假设。</w:t>
      </w:r>
    </w:p>
    <w:p>
      <w:pPr>
        <w:pStyle w:val="BodyText"/>
        <w:spacing w:line="312" w:lineRule="auto" w:before="31"/>
        <w:ind w:left="154" w:right="1118"/>
        <w:jc w:val="left"/>
      </w:pPr>
      <w:r>
        <w:rPr/>
        <w:t>（</w:t>
      </w:r>
      <w:r>
        <w:rPr>
          <w:rFonts w:ascii="Times New Roman" w:hAnsi="Times New Roman" w:cs="Times New Roman" w:eastAsia="Times New Roman" w:hint="default"/>
        </w:rPr>
        <w:t>12</w:t>
      </w:r>
      <w:r>
        <w:rPr/>
        <w:t>）递延所得税资产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2" w:lineRule="auto" w:before="22"/>
        <w:ind w:right="1118"/>
        <w:jc w:val="left"/>
      </w:pPr>
      <w:r>
        <w:rPr/>
        <w:t>（</w:t>
      </w:r>
      <w:r>
        <w:rPr>
          <w:rFonts w:ascii="Times New Roman" w:hAnsi="Times New Roman" w:cs="Times New Roman" w:eastAsia="Times New Roman" w:hint="default"/>
        </w:rPr>
        <w:t>13</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4" w:lineRule="auto" w:before="22"/>
        <w:ind w:right="1118"/>
        <w:jc w:val="left"/>
      </w:pPr>
      <w:r>
        <w:rPr/>
        <w:t>（</w:t>
      </w:r>
      <w:r>
        <w:rPr>
          <w:rFonts w:ascii="Times New Roman" w:hAnsi="Times New Roman" w:cs="Times New Roman" w:eastAsia="Times New Roman" w:hint="default"/>
        </w:rPr>
        <w:t>14</w:t>
      </w:r>
      <w:r>
        <w:rPr/>
        <w:t>）内部退养福利及补充退休福利 </w:t>
      </w:r>
      <w:r>
        <w:rPr>
          <w:spacing w:val="-2"/>
        </w:rPr>
        <w:t>本公司内部退养福利和补充退休福利费用支出及负债的金额依据各种假设条件确定。这些假设条件包括折现率、平均医疗费</w:t>
      </w:r>
      <w:r>
        <w:rPr>
          <w:spacing w:val="-64"/>
        </w:rPr>
        <w:t> </w:t>
      </w:r>
      <w:r>
        <w:rPr>
          <w:spacing w:val="-64"/>
        </w:rPr>
      </w:r>
      <w:r>
        <w:rPr>
          <w:spacing w:val="-2"/>
        </w:rPr>
        <w:t>用增长率、内退人员及离退人员补贴增长率和其他因素。实际结果和假设的差异将在发生时立即确认并计入当年费用。尽管</w:t>
      </w:r>
      <w:r>
        <w:rPr>
          <w:spacing w:val="-66"/>
        </w:rPr>
        <w:t> </w:t>
      </w:r>
      <w:r>
        <w:rPr>
          <w:spacing w:val="-66"/>
        </w:rPr>
      </w:r>
      <w:r>
        <w:rPr>
          <w:spacing w:val="-2"/>
        </w:rPr>
        <w:t>管理层认为已采用了合理假设，但实际经验值及假设条件的变化仍将影响本公司内部退养福利和补充退休福利的费用及负债</w:t>
      </w:r>
      <w:r>
        <w:rPr>
          <w:spacing w:val="-64"/>
        </w:rPr>
        <w:t> </w:t>
      </w:r>
      <w:r>
        <w:rPr>
          <w:spacing w:val="-64"/>
        </w:rPr>
      </w:r>
      <w:r>
        <w:rPr/>
        <w:t>余额。</w:t>
      </w:r>
    </w:p>
    <w:p>
      <w:pPr>
        <w:pStyle w:val="BodyText"/>
        <w:spacing w:line="314" w:lineRule="auto" w:before="20"/>
        <w:ind w:right="1033"/>
        <w:jc w:val="left"/>
      </w:pPr>
      <w:r>
        <w:rPr/>
        <w:t>（</w:t>
      </w:r>
      <w:r>
        <w:rPr>
          <w:rFonts w:ascii="Times New Roman" w:hAnsi="Times New Roman" w:cs="Times New Roman" w:eastAsia="Times New Roman" w:hint="default"/>
        </w:rPr>
        <w:t>15</w:t>
      </w:r>
      <w:r>
        <w:rPr/>
        <w:t>）预计负债 </w:t>
      </w:r>
      <w:r>
        <w:rPr>
          <w:spacing w:val="-2"/>
        </w:rPr>
        <w:t>本公司根据合约条款、现有知识及历史经验，对产品质量保证、预计合同亏损、延迟交货违约金等估计并计提相应准备。在</w:t>
      </w:r>
      <w:r>
        <w:rPr>
          <w:spacing w:val="-66"/>
        </w:rPr>
        <w:t> </w:t>
      </w:r>
      <w:r>
        <w:rPr>
          <w:spacing w:val="-66"/>
        </w:rPr>
      </w:r>
      <w:r>
        <w:rPr>
          <w:spacing w:val="-2"/>
        </w:rPr>
        <w:t>该等或有事项已经形成一项现时义务，且履行该等现时义务很可能导致经济利益流出本公司的情况下，本公司对或有事项按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行判断过程中本公司需评估该等或有事项相关的风险、不确定性及货币时间价值等因素。 </w:t>
      </w:r>
      <w:r>
        <w:rPr>
          <w:spacing w:val="-2"/>
        </w:rPr>
        <w:t>其中，本公司会就出售、维修及改造所售商品向客户提供的售后质量维修承诺预计负债。预计负债时已考虑本公司近期的维</w:t>
      </w:r>
      <w:r>
        <w:rPr>
          <w:spacing w:val="-66"/>
        </w:rPr>
        <w:t> </w:t>
      </w:r>
      <w:r>
        <w:rPr>
          <w:spacing w:val="-66"/>
        </w:rPr>
      </w:r>
      <w:r>
        <w:rPr/>
        <w:t>修经验数据，但近期的维修经验可能无法反映将来的维修情况。这项准备的任何增加或减少，均可能影响未来年度的损益。</w:t>
      </w:r>
      <w:r>
        <w:rPr>
          <w:spacing w:val="-85"/>
        </w:rPr>
        <w:t> </w:t>
      </w:r>
      <w:r>
        <w:rPr>
          <w:spacing w:val="-85"/>
        </w:rPr>
      </w:r>
      <w:r>
        <w:rPr>
          <w:rFonts w:ascii="Times New Roman" w:hAnsi="Times New Roman" w:cs="Times New Roman" w:eastAsia="Times New Roman" w:hint="default"/>
        </w:rPr>
        <w:t>16</w:t>
      </w:r>
      <w:r>
        <w:rPr/>
        <w:t>、公允价值计量 </w:t>
      </w:r>
      <w:r>
        <w:rPr>
          <w:spacing w:val="-2"/>
        </w:rPr>
        <w:t>本公司的某些资产和负债在财务报表中按公允价值计量。在对某项资产或负债的公允价值作出估计时，本公司采用可获得的</w:t>
      </w:r>
      <w:r>
        <w:rPr>
          <w:spacing w:val="-64"/>
        </w:rPr>
        <w:t> </w:t>
      </w:r>
      <w:r>
        <w:rPr>
          <w:spacing w:val="-64"/>
        </w:rPr>
      </w:r>
      <w:r>
        <w:rPr>
          <w:spacing w:val="-2"/>
        </w:rPr>
        <w:t>可观察市场数据。如果无法获得第一层次输入值，本公司会聘用第三方有资质的评估师来执行估价。估价委员会与有资质的</w:t>
      </w:r>
      <w:r>
        <w:rPr>
          <w:spacing w:val="-66"/>
        </w:rPr>
        <w:t> </w:t>
      </w:r>
      <w:r>
        <w:rPr>
          <w:spacing w:val="-66"/>
        </w:rPr>
      </w:r>
      <w:r>
        <w:rPr/>
        <w:t>外部估价师紧密合作，以确定适当的估值技术和相关模型的输入值。</w:t>
      </w:r>
    </w:p>
    <w:p>
      <w:pPr>
        <w:spacing w:after="0" w:line="31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6"/>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营改增试点内纳税人提供应税服务，按 照国家有关营业税政策规定差额征收营 业税的，允许其以取得的全部价款和价 外费用，扣除支付给非试点纳税人（指 试点地区不按照《试点实施办法》缴纳 增值税的纳税人和非试点地区的纳税 人）价款后的余额为销售额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94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从事广告代理业务的，以其全部收入减 去支付给其他广告公司或广告发布者</w:t>
            </w:r>
          </w:p>
          <w:p>
            <w:pPr>
              <w:pStyle w:val="TableParagraph"/>
              <w:spacing w:line="319" w:lineRule="auto" w:before="19"/>
              <w:ind w:left="16" w:right="95"/>
              <w:jc w:val="left"/>
              <w:rPr>
                <w:rFonts w:ascii="宋体" w:hAnsi="宋体" w:cs="宋体" w:eastAsia="宋体" w:hint="default"/>
                <w:sz w:val="18"/>
                <w:szCs w:val="18"/>
              </w:rPr>
            </w:pPr>
            <w:r>
              <w:rPr>
                <w:rFonts w:ascii="宋体" w:hAnsi="宋体" w:cs="宋体" w:eastAsia="宋体" w:hint="default"/>
                <w:sz w:val="18"/>
                <w:szCs w:val="18"/>
              </w:rPr>
              <w:t>（包括媒体、载体）的广告发布费后的 余额为营业额。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从事杂志发行业务的，以杂志销售收入 为应纳税额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其它服务劳务收入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销售不动产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提供增值税应税服务（广告业）取得的 含税销售额（可扣除含税发布成本）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left="154" w:right="1136"/>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上海美瀛联媒文化传播有限公司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珠海市省广诺时信息服务有限公司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上海安瑞索思恺润多媒体技术有限公司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上海省广恺能广告有限公司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珠海市省广汽车营销有限公司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上海中懋广告有限公司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江西合众光华国际传媒广告有限公司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天津星际广告传媒有限公司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重庆年度天雍影视文化传播有限公司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重庆辎车广告传媒有限公司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广州蓝门精睿数字商业有限公司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传之漾传媒无锡有限公司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深圳天润文化传媒有限公司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上海视润网络科技有限公司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上海乾润文化传播有限公司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泉州市泉润文化传播有限公司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上海御泽信息技术有限公司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安徽昊月广告有限公司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北京北方窗外广告传媒有限公司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南京金海洋窗之景广告有限公司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36"/>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firstLine="290"/>
        <w:jc w:val="left"/>
      </w:pPr>
      <w:r>
        <w:rPr>
          <w:spacing w:val="-4"/>
        </w:rPr>
        <w:t>根据《产业结构调整指导目录（</w:t>
      </w:r>
      <w:r>
        <w:rPr>
          <w:rFonts w:ascii="Times New Roman" w:hAnsi="Times New Roman" w:cs="Times New Roman" w:eastAsia="Times New Roman" w:hint="default"/>
          <w:spacing w:val="-4"/>
        </w:rPr>
        <w:t>2011</w:t>
      </w:r>
      <w:r>
        <w:rPr>
          <w:spacing w:val="-4"/>
        </w:rPr>
        <w:t>年本）》（国家发改委第</w:t>
      </w:r>
      <w:r>
        <w:rPr>
          <w:rFonts w:ascii="Times New Roman" w:hAnsi="Times New Roman" w:cs="Times New Roman" w:eastAsia="Times New Roman" w:hint="default"/>
          <w:spacing w:val="-4"/>
        </w:rPr>
        <w:t>9</w:t>
      </w:r>
      <w:r>
        <w:rPr>
          <w:spacing w:val="-4"/>
        </w:rPr>
        <w:t>号令）中的鼓励类产业第三十二类第</w:t>
      </w:r>
      <w:r>
        <w:rPr>
          <w:rFonts w:ascii="Times New Roman" w:hAnsi="Times New Roman" w:cs="Times New Roman" w:eastAsia="Times New Roman" w:hint="default"/>
          <w:spacing w:val="-4"/>
        </w:rPr>
        <w:t>7</w:t>
      </w:r>
      <w:r>
        <w:rPr>
          <w:spacing w:val="-4"/>
        </w:rPr>
        <w:t>项内容：广告设计、</w:t>
      </w:r>
      <w:r>
        <w:rPr/>
        <w:t> </w:t>
      </w:r>
      <w:r>
        <w:rPr>
          <w:spacing w:val="-2"/>
        </w:rPr>
        <w:t>广告制作、广告策划等业务属于鼓励类产业，根据《中华人民共和国企业所得税法》及其实施条例、《财政部国家税务总局</w:t>
      </w:r>
      <w:r>
        <w:rPr>
          <w:spacing w:val="-69"/>
        </w:rPr>
        <w:t> </w:t>
      </w:r>
      <w:r>
        <w:rPr>
          <w:spacing w:val="-69"/>
        </w:rPr>
      </w:r>
      <w:r>
        <w:rPr/>
        <w:t>海关总署关于深入实施西部大开发战略有关税收政策问题的通知》（财税（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w:t>
      </w:r>
      <w:r>
        <w:rPr>
          <w:rFonts w:ascii="Times New Roman" w:hAnsi="Times New Roman" w:cs="Times New Roman" w:eastAsia="Times New Roman" w:hint="default"/>
        </w:rPr>
        <w:t>)</w:t>
      </w:r>
      <w:r>
        <w:rPr/>
        <w:t>和《国家税务总局关于深入实施西 </w:t>
      </w:r>
      <w:r>
        <w:rPr>
          <w:spacing w:val="-2"/>
        </w:rPr>
        <w:t>部大开发战略有关企业所得税问题的公告》（国家税务总局公告</w:t>
      </w:r>
      <w:r>
        <w:rPr>
          <w:rFonts w:ascii="Times New Roman" w:hAnsi="Times New Roman" w:cs="Times New Roman" w:eastAsia="Times New Roman" w:hint="default"/>
          <w:spacing w:val="-2"/>
        </w:rPr>
        <w:t>2012</w:t>
      </w:r>
      <w:r>
        <w:rPr>
          <w:spacing w:val="-2"/>
        </w:rPr>
        <w:t>年第</w:t>
      </w:r>
      <w:r>
        <w:rPr>
          <w:rFonts w:ascii="Times New Roman" w:hAnsi="Times New Roman" w:cs="Times New Roman" w:eastAsia="Times New Roman" w:hint="default"/>
          <w:spacing w:val="-2"/>
        </w:rPr>
        <w:t>12</w:t>
      </w:r>
      <w:r>
        <w:rPr>
          <w:spacing w:val="-2"/>
        </w:rPr>
        <w:t>号）文件精神，我公司主要注册在西部区域的公</w:t>
      </w:r>
      <w:r>
        <w:rPr>
          <w:spacing w:val="-59"/>
        </w:rPr>
        <w:t> </w:t>
      </w:r>
      <w:r>
        <w:rPr>
          <w:spacing w:val="-59"/>
        </w:rPr>
      </w:r>
      <w:r>
        <w:rPr/>
        <w:t>司的业务符合享受国家鼓励类产业西部大开发企业所得税优惠政策条件，自</w:t>
      </w:r>
      <w:r>
        <w:rPr>
          <w:rFonts w:ascii="Times New Roman" w:hAnsi="Times New Roman" w:cs="Times New Roman" w:eastAsia="Times New Roman" w:hint="default"/>
        </w:rPr>
        <w:t>2011</w:t>
      </w:r>
      <w:r>
        <w:rPr/>
        <w:t>年起至</w:t>
      </w:r>
      <w:r>
        <w:rPr>
          <w:rFonts w:ascii="Times New Roman" w:hAnsi="Times New Roman" w:cs="Times New Roman" w:eastAsia="Times New Roman" w:hint="default"/>
        </w:rPr>
        <w:t>2020</w:t>
      </w:r>
      <w:r>
        <w:rPr/>
        <w:t>年可减按</w:t>
      </w:r>
      <w:r>
        <w:rPr>
          <w:rFonts w:ascii="Times New Roman" w:hAnsi="Times New Roman" w:cs="Times New Roman" w:eastAsia="Times New Roman" w:hint="default"/>
        </w:rPr>
        <w:t>15%</w:t>
      </w:r>
      <w:r>
        <w:rPr/>
        <w:t>率征税收企业所得 税。 </w:t>
      </w:r>
      <w:r>
        <w:rPr>
          <w:spacing w:val="-2"/>
        </w:rPr>
        <w:t>本公司之全资子公司成都经典视线广告传媒有限公司已向四川省经济和信息化委员会提交资料，并取得四川省经济和信息化</w:t>
      </w:r>
      <w:r>
        <w:rPr>
          <w:spacing w:val="-64"/>
        </w:rPr>
        <w:t> </w:t>
      </w:r>
      <w:r>
        <w:rPr>
          <w:spacing w:val="-64"/>
        </w:rPr>
      </w:r>
      <w:r>
        <w:rPr/>
        <w:t>委员《关于确认企业主营业务为国家鼓励类产业项目的批复》（川经信产业函（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393</w:t>
      </w:r>
      <w:r>
        <w:rPr/>
        <w:t>号）确认函，同时已向四川省成 都市青羊区国家税务局申请享受西部大开发税收优惠政策，并已进行登记备案。 本公司之控股子公司四川广港广告传媒有限公司已向四川省经济和信息化委员会及当地税务机关申请享受国家鼓励类产业 西部大开发企业所得税优惠政策，并取得四川省经济和信息化委员《关于确认企业主营业务为国家鼓励类产业项目的批复》</w:t>
      </w:r>
    </w:p>
    <w:p>
      <w:pPr>
        <w:pStyle w:val="BodyText"/>
        <w:spacing w:line="300" w:lineRule="auto" w:before="24"/>
        <w:ind w:right="1153"/>
        <w:jc w:val="left"/>
      </w:pPr>
      <w:r>
        <w:rPr/>
        <w:t>（川经信产业函（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w:t>
      </w:r>
      <w:r>
        <w:rPr/>
        <w:t>号）确认函及四川宜宾临港经济开发区地方税务局出具的《税务事项通知书》，同意减按</w:t>
      </w:r>
      <w:r>
        <w:rPr>
          <w:rFonts w:ascii="Times New Roman" w:hAnsi="Times New Roman" w:cs="Times New Roman" w:eastAsia="Times New Roman" w:hint="default"/>
        </w:rPr>
        <w:t>15%</w:t>
      </w:r>
      <w:r>
        <w:rPr/>
        <w:t>税 率征税收企业所得税。</w:t>
      </w:r>
    </w:p>
    <w:p>
      <w:pPr>
        <w:pStyle w:val="BodyText"/>
        <w:spacing w:line="307" w:lineRule="auto" w:before="31"/>
        <w:ind w:right="0" w:firstLine="290"/>
        <w:jc w:val="left"/>
      </w:pPr>
      <w:r>
        <w:rPr>
          <w:spacing w:val="-1"/>
        </w:rPr>
        <w:t>本公司之控股子公司重庆年度广告传媒有限公司及其部分控股子公司虽未获得当地经济与信息委员会的的确认函，但根</w:t>
      </w:r>
      <w:r>
        <w:rPr/>
        <w:t> </w:t>
      </w:r>
      <w:r>
        <w:rPr>
          <w:spacing w:val="-4"/>
        </w:rPr>
        <w:t>据重庆市地方税务局发布的《重庆市地方税务局关于执行西部大开发政策有关问题的通知》（渝地税发</w:t>
      </w:r>
      <w:r>
        <w:rPr>
          <w:rFonts w:ascii="Times New Roman" w:hAnsi="Times New Roman" w:cs="Times New Roman" w:eastAsia="Times New Roman" w:hint="default"/>
          <w:spacing w:val="-4"/>
        </w:rPr>
        <w:t>[2012]96</w:t>
      </w:r>
      <w:r>
        <w:rPr>
          <w:spacing w:val="-4"/>
        </w:rPr>
        <w:t>号），从</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年起实际缴纳企业所得税时按照</w:t>
      </w:r>
      <w:r>
        <w:rPr>
          <w:rFonts w:ascii="Times New Roman" w:hAnsi="Times New Roman" w:cs="Times New Roman" w:eastAsia="Times New Roman" w:hint="default"/>
        </w:rPr>
        <w:t>15%</w:t>
      </w:r>
      <w:r>
        <w:rPr/>
        <w:t>的税率执行，主管税局机关重庆市大渡口区地方税务局已于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日出具大地税 税通</w:t>
      </w:r>
      <w:r>
        <w:rPr>
          <w:rFonts w:ascii="Times New Roman" w:hAnsi="Times New Roman" w:cs="Times New Roman" w:eastAsia="Times New Roman" w:hint="default"/>
        </w:rPr>
        <w:t>(2014)112</w:t>
      </w:r>
      <w:r>
        <w:rPr/>
        <w:t>号《税务事项通知书》进行登记备案，同意减按</w:t>
      </w:r>
      <w:r>
        <w:rPr>
          <w:rFonts w:ascii="Times New Roman" w:hAnsi="Times New Roman" w:cs="Times New Roman" w:eastAsia="Times New Roman" w:hint="default"/>
        </w:rPr>
        <w:t>15%</w:t>
      </w:r>
      <w:r>
        <w:rPr/>
        <w:t>税率征税收企业所得税。 </w:t>
      </w:r>
      <w:r>
        <w:rPr>
          <w:spacing w:val="-2"/>
        </w:rPr>
        <w:t>本公司之控股子公司省广合众文化传媒有限公司，根据财政部、国家税务总局发布的《关于广东横琴新区福建平潭综合实验</w:t>
      </w:r>
      <w:r>
        <w:rPr>
          <w:spacing w:val="-66"/>
        </w:rPr>
        <w:t> </w:t>
      </w:r>
      <w:r>
        <w:rPr>
          <w:spacing w:val="-66"/>
        </w:rPr>
      </w:r>
      <w:r>
        <w:rPr>
          <w:spacing w:val="-4"/>
        </w:rPr>
        <w:t>区深圳前海深港现代服务业合作区企业所得税优惠政策及优惠目录的通知》（财税【</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26</w:t>
      </w:r>
      <w:r>
        <w:rPr>
          <w:spacing w:val="-4"/>
        </w:rPr>
        <w:t>号），自</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l</w:t>
      </w:r>
      <w:r>
        <w:rPr>
          <w:spacing w:val="-4"/>
        </w:rPr>
        <w:t>日起至</w:t>
      </w:r>
      <w:r>
        <w:rPr>
          <w:rFonts w:ascii="Times New Roman" w:hAnsi="Times New Roman" w:cs="Times New Roman" w:eastAsia="Times New Roman" w:hint="default"/>
          <w:spacing w:val="-4"/>
        </w:rPr>
        <w:t>2020</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日，对设在横琴新区、平潭综合实验区和前海深港现代服务业合作区的鼓励类产业企业减按</w:t>
      </w:r>
      <w:r>
        <w:rPr>
          <w:spacing w:val="-19"/>
        </w:rPr>
        <w:t> </w:t>
      </w:r>
      <w:r>
        <w:rPr>
          <w:rFonts w:ascii="Times New Roman" w:hAnsi="Times New Roman" w:cs="Times New Roman" w:eastAsia="Times New Roman" w:hint="default"/>
        </w:rPr>
        <w:t>15</w:t>
      </w:r>
      <w:r>
        <w:rPr/>
        <w:t>％的税率征收企业</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213" w:right="1123"/>
        <w:jc w:val="left"/>
      </w:pPr>
      <w:r>
        <w:rPr/>
        <w:t>所得税，主管税局机关广东省珠海市横琴新区国家税务局已于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日批复同意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 按</w:t>
      </w:r>
      <w:r>
        <w:rPr>
          <w:rFonts w:ascii="Times New Roman" w:hAnsi="Times New Roman" w:cs="Times New Roman" w:eastAsia="Times New Roman" w:hint="default"/>
        </w:rPr>
        <w:t>15%</w:t>
      </w:r>
      <w:r>
        <w:rPr/>
        <w:t>税率征税收企业所得税。</w:t>
      </w:r>
    </w:p>
    <w:p>
      <w:pPr>
        <w:pStyle w:val="BodyText"/>
        <w:spacing w:line="309" w:lineRule="auto" w:before="13"/>
        <w:ind w:left="213" w:right="1132" w:firstLine="290"/>
        <w:jc w:val="both"/>
      </w:pPr>
      <w:r>
        <w:rPr>
          <w:spacing w:val="-1"/>
        </w:rPr>
        <w:t>本公司之控股子公司济南鲁泰营销策划有限公司，根据财政部、国家税务总局下发了《关于小型微利企业所得税优惠政</w:t>
      </w:r>
      <w:r>
        <w:rPr/>
        <w:t> </w:t>
      </w:r>
      <w:r>
        <w:rPr>
          <w:spacing w:val="-2"/>
        </w:rPr>
        <w:t>策有关问题的通知》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[2014]34</w:t>
      </w:r>
      <w:r>
        <w:rPr>
          <w:spacing w:val="-2"/>
        </w:rPr>
        <w:t>号</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日，对年应纳税所得额低于</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10</w:t>
      </w:r>
      <w:r>
        <w:rPr>
          <w:spacing w:val="-2"/>
        </w:rPr>
        <w:t>万元</w:t>
      </w:r>
      <w:r>
        <w:rPr>
          <w:rFonts w:ascii="Times New Roman" w:hAnsi="Times New Roman" w:cs="Times New Roman" w:eastAsia="Times New Roman" w:hint="default"/>
          <w:spacing w:val="-2"/>
        </w:rPr>
        <w:t>)</w:t>
      </w:r>
      <w:r>
        <w:rPr>
          <w:spacing w:val="-2"/>
        </w:rPr>
        <w:t>的小型</w:t>
      </w:r>
      <w:r>
        <w:rPr>
          <w:spacing w:val="-35"/>
        </w:rPr>
        <w:t> </w:t>
      </w:r>
      <w:r>
        <w:rPr/>
        <w:t>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309" w:lineRule="auto" w:before="5"/>
        <w:ind w:left="213" w:right="1131" w:firstLine="290"/>
        <w:jc w:val="both"/>
      </w:pPr>
      <w:r>
        <w:rPr>
          <w:spacing w:val="-1"/>
        </w:rPr>
        <w:t>本公司之控股子公司上海传漾广告有限公司，根据科技部、财政部、国家税务总局下发《关于高新技术企业认定管理办</w:t>
      </w:r>
      <w:r>
        <w:rPr/>
        <w:t> </w:t>
      </w:r>
      <w:r>
        <w:rPr>
          <w:spacing w:val="-1"/>
        </w:rPr>
        <w:t>法》的通知</w:t>
      </w:r>
      <w:r>
        <w:rPr>
          <w:rFonts w:ascii="Times New Roman" w:hAnsi="Times New Roman" w:cs="Times New Roman" w:eastAsia="Times New Roman" w:hint="default"/>
          <w:spacing w:val="-1"/>
        </w:rPr>
        <w:t>(</w:t>
      </w:r>
      <w:r>
        <w:rPr>
          <w:spacing w:val="-1"/>
        </w:rPr>
        <w:t>国科发火</w:t>
      </w:r>
      <w:r>
        <w:rPr>
          <w:rFonts w:ascii="Times New Roman" w:hAnsi="Times New Roman" w:cs="Times New Roman" w:eastAsia="Times New Roman" w:hint="default"/>
          <w:spacing w:val="-1"/>
        </w:rPr>
        <w:t>[2008]172</w:t>
      </w:r>
      <w:r>
        <w:rPr>
          <w:spacing w:val="-1"/>
        </w:rPr>
        <w:t>号</w:t>
      </w:r>
      <w:r>
        <w:rPr>
          <w:rFonts w:ascii="Times New Roman" w:hAnsi="Times New Roman" w:cs="Times New Roman" w:eastAsia="Times New Roman" w:hint="default"/>
          <w:spacing w:val="-1"/>
        </w:rPr>
        <w:t>)</w:t>
      </w:r>
      <w:r>
        <w:rPr>
          <w:spacing w:val="-1"/>
        </w:rPr>
        <w:t>、关于转发《国家税务总局关于企业所得税税收优惠管理问题的补充通知》和本市实施意</w:t>
      </w:r>
      <w:r>
        <w:rPr>
          <w:spacing w:val="-87"/>
        </w:rPr>
        <w:t> </w:t>
      </w:r>
      <w:r>
        <w:rPr>
          <w:spacing w:val="-87"/>
        </w:rPr>
      </w:r>
      <w:r>
        <w:rPr/>
        <w:t>见的通知（沪地税所</w:t>
      </w:r>
      <w:r>
        <w:rPr>
          <w:rFonts w:ascii="Times New Roman" w:hAnsi="Times New Roman" w:cs="Times New Roman" w:eastAsia="Times New Roman" w:hint="default"/>
        </w:rPr>
        <w:t>[2010]26</w:t>
      </w:r>
      <w:r>
        <w:rPr/>
        <w:t>号）规定，自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的税率缴纳企业所得税。</w:t>
      </w:r>
    </w:p>
    <w:p>
      <w:pPr>
        <w:pStyle w:val="BodyText"/>
        <w:spacing w:line="309" w:lineRule="auto" w:before="5"/>
        <w:ind w:left="213" w:right="1131" w:firstLine="290"/>
        <w:jc w:val="both"/>
      </w:pPr>
      <w:r>
        <w:rPr>
          <w:spacing w:val="-1"/>
        </w:rPr>
        <w:t>本公司之控股子公司上海传漾广告有限公司，根据科技部、财政部、国家税务总局下发《关于高新技术企业认定管理办</w:t>
      </w:r>
      <w:r>
        <w:rPr/>
        <w:t> </w:t>
      </w:r>
      <w:r>
        <w:rPr>
          <w:spacing w:val="-1"/>
        </w:rPr>
        <w:t>法》的通知</w:t>
      </w:r>
      <w:r>
        <w:rPr>
          <w:rFonts w:ascii="Times New Roman" w:hAnsi="Times New Roman" w:cs="Times New Roman" w:eastAsia="Times New Roman" w:hint="default"/>
          <w:spacing w:val="-1"/>
        </w:rPr>
        <w:t>(</w:t>
      </w:r>
      <w:r>
        <w:rPr>
          <w:spacing w:val="-1"/>
        </w:rPr>
        <w:t>国科发火</w:t>
      </w:r>
      <w:r>
        <w:rPr>
          <w:rFonts w:ascii="Times New Roman" w:hAnsi="Times New Roman" w:cs="Times New Roman" w:eastAsia="Times New Roman" w:hint="default"/>
          <w:spacing w:val="-1"/>
        </w:rPr>
        <w:t>[2008]172</w:t>
      </w:r>
      <w:r>
        <w:rPr>
          <w:spacing w:val="-1"/>
        </w:rPr>
        <w:t>号</w:t>
      </w:r>
      <w:r>
        <w:rPr>
          <w:rFonts w:ascii="Times New Roman" w:hAnsi="Times New Roman" w:cs="Times New Roman" w:eastAsia="Times New Roman" w:hint="default"/>
          <w:spacing w:val="-1"/>
        </w:rPr>
        <w:t>)</w:t>
      </w:r>
      <w:r>
        <w:rPr>
          <w:spacing w:val="-1"/>
        </w:rPr>
        <w:t>、关于转发《国家税务总局关于企业所得税税收优惠管理问题的补充通知》和本市实施意</w:t>
      </w:r>
      <w:r>
        <w:rPr>
          <w:spacing w:val="-87"/>
        </w:rPr>
        <w:t> </w:t>
      </w:r>
      <w:r>
        <w:rPr>
          <w:spacing w:val="-87"/>
        </w:rPr>
      </w:r>
      <w:r>
        <w:rPr/>
        <w:t>见的通知（沪地税所</w:t>
      </w:r>
      <w:r>
        <w:rPr>
          <w:rFonts w:ascii="Times New Roman" w:hAnsi="Times New Roman" w:cs="Times New Roman" w:eastAsia="Times New Roman" w:hint="default"/>
        </w:rPr>
        <w:t>[2010]26</w:t>
      </w:r>
      <w:r>
        <w:rPr/>
        <w:t>号）规定，自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的税率缴纳企业所得税。</w:t>
      </w:r>
    </w:p>
    <w:p>
      <w:pPr>
        <w:pStyle w:val="BodyText"/>
        <w:spacing w:line="300" w:lineRule="auto" w:before="5"/>
        <w:ind w:left="213" w:right="1132" w:firstLine="290"/>
        <w:jc w:val="both"/>
      </w:pPr>
      <w:r>
        <w:rPr>
          <w:spacing w:val="-1"/>
        </w:rPr>
        <w:t>本公司之控股子公司安徽沃达网络技术有限有限公司系</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w:t>
      </w:r>
      <w:r>
        <w:rPr>
          <w:spacing w:val="-1"/>
        </w:rPr>
        <w:t>日在安徽新芜经济开发区成立的双软企业，根据国家</w:t>
      </w:r>
      <w:r>
        <w:rPr/>
        <w:t> 税收优惠政策，自盈利年份起，享受所得税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w:t>
      </w:r>
    </w:p>
    <w:p>
      <w:pPr>
        <w:pStyle w:val="BodyText"/>
        <w:spacing w:line="307" w:lineRule="auto" w:before="13"/>
        <w:ind w:left="213" w:right="1132" w:firstLine="290"/>
        <w:jc w:val="both"/>
      </w:pPr>
      <w:r>
        <w:rPr/>
        <w:t>本公司之控股子公司珠海市汽车营销有限公司根据财政部、国家税务总局财税〔</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26</w:t>
      </w:r>
      <w:r>
        <w:rPr/>
        <w:t>号 《关于广东横琴新区</w:t>
      </w:r>
      <w:r>
        <w:rPr>
          <w:spacing w:val="-39"/>
        </w:rPr>
        <w:t> </w:t>
      </w:r>
      <w:r>
        <w:rPr/>
        <w:t>福建</w:t>
      </w:r>
      <w:r>
        <w:rPr/>
        <w:t> 平潭综合实验区</w:t>
      </w:r>
      <w:r>
        <w:rPr>
          <w:spacing w:val="-19"/>
        </w:rPr>
        <w:t> </w:t>
      </w:r>
      <w:r>
        <w:rPr/>
        <w:t>深圳前海深港现代服务合作区企业所得税优惠政策及优惠目录的通知》，符合横琴新区企业所得税政策优</w:t>
      </w:r>
      <w:r>
        <w:rPr/>
        <w:t> 惠目录中第四大类</w:t>
      </w:r>
      <w:r>
        <w:rPr>
          <w:rFonts w:ascii="Times New Roman" w:hAnsi="Times New Roman" w:cs="Times New Roman" w:eastAsia="Times New Roman" w:hint="default"/>
        </w:rPr>
        <w:t>“</w:t>
      </w:r>
      <w:r>
        <w:rPr/>
        <w:t>文化创意</w:t>
      </w:r>
      <w:r>
        <w:rPr>
          <w:rFonts w:ascii="Times New Roman" w:hAnsi="Times New Roman" w:cs="Times New Roman" w:eastAsia="Times New Roman" w:hint="default"/>
        </w:rPr>
        <w:t>”</w:t>
      </w:r>
      <w:r>
        <w:rPr/>
        <w:t>中第二项</w:t>
      </w:r>
      <w:r>
        <w:rPr>
          <w:rFonts w:ascii="Times New Roman" w:hAnsi="Times New Roman" w:cs="Times New Roman" w:eastAsia="Times New Roman" w:hint="default"/>
        </w:rPr>
        <w:t>“</w:t>
      </w:r>
      <w:r>
        <w:rPr/>
        <w:t>文化创意设计服务</w:t>
      </w:r>
      <w:r>
        <w:rPr>
          <w:spacing w:val="-34"/>
        </w:rPr>
        <w:t> </w:t>
      </w:r>
      <w:r>
        <w:rPr>
          <w:rFonts w:ascii="Times New Roman" w:hAnsi="Times New Roman" w:cs="Times New Roman" w:eastAsia="Times New Roman" w:hint="default"/>
        </w:rPr>
        <w:t>”</w:t>
      </w:r>
      <w:r>
        <w:rPr/>
        <w:t>和第五项</w:t>
      </w:r>
      <w:r>
        <w:rPr>
          <w:rFonts w:ascii="Times New Roman" w:hAnsi="Times New Roman" w:cs="Times New Roman" w:eastAsia="Times New Roman" w:hint="default"/>
        </w:rPr>
        <w:t>“</w:t>
      </w:r>
      <w:r>
        <w:rPr/>
        <w:t>数字音乐、手机媒体、数字游戏、数字学习、数字影 视、数字出版与典藏、内容软件等数字产品研发</w:t>
      </w:r>
      <w:r>
        <w:rPr>
          <w:rFonts w:ascii="Times New Roman" w:hAnsi="Times New Roman" w:cs="Times New Roman" w:eastAsia="Times New Roman" w:hint="default"/>
        </w:rPr>
        <w:t>”</w:t>
      </w:r>
      <w:r>
        <w:rPr/>
        <w:t>，享受</w:t>
      </w:r>
      <w:r>
        <w:rPr>
          <w:rFonts w:ascii="Times New Roman" w:hAnsi="Times New Roman" w:cs="Times New Roman" w:eastAsia="Times New Roman" w:hint="default"/>
        </w:rPr>
        <w:t>15%</w:t>
      </w:r>
      <w:r>
        <w:rPr/>
        <w:t>企业所得税税收优惠。</w:t>
      </w:r>
    </w:p>
    <w:p>
      <w:pPr>
        <w:spacing w:line="240" w:lineRule="auto" w:before="8"/>
        <w:rPr>
          <w:rFonts w:ascii="宋体" w:hAnsi="宋体" w:cs="宋体" w:eastAsia="宋体" w:hint="default"/>
          <w:sz w:val="21"/>
          <w:szCs w:val="21"/>
        </w:rPr>
      </w:pPr>
    </w:p>
    <w:p>
      <w:pPr>
        <w:spacing w:line="487" w:lineRule="auto" w:before="0"/>
        <w:ind w:left="213" w:right="7309" w:firstLine="0"/>
        <w:jc w:val="left"/>
        <w:rPr>
          <w:rFonts w:ascii="宋体" w:hAnsi="宋体" w:cs="宋体" w:eastAsia="宋体" w:hint="default"/>
          <w:sz w:val="21"/>
          <w:szCs w:val="21"/>
        </w:rPr>
      </w:pPr>
      <w:bookmarkStart w:name="3、其他" w:id="217"/>
      <w:bookmarkEnd w:id="2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8"/>
      <w:bookmarkEnd w:id="21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9"/>
      <w:bookmarkEnd w:id="21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1,386,457.19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1,274,372.83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736,703,883.61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453,904,984.40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69,770,641.31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30,150,000.00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807,860,982.11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485,329,357.23</w:t>
            </w:r>
          </w:p>
        </w:tc>
      </w:tr>
    </w:tbl>
    <w:p>
      <w:pPr>
        <w:pStyle w:val="BodyText"/>
        <w:spacing w:line="240" w:lineRule="auto" w:before="51"/>
        <w:ind w:left="214" w:right="1128"/>
        <w:jc w:val="left"/>
      </w:pPr>
      <w:r>
        <w:rPr/>
        <w:t>其他说明</w:t>
      </w:r>
    </w:p>
    <w:p>
      <w:pPr>
        <w:pStyle w:val="BodyText"/>
        <w:spacing w:line="300" w:lineRule="auto" w:before="116"/>
        <w:ind w:left="213" w:right="0"/>
        <w:jc w:val="left"/>
      </w:pPr>
      <w:r>
        <w:rPr/>
        <w:t>注：年末受限的其他货币资金年末余额</w:t>
      </w:r>
      <w:r>
        <w:rPr>
          <w:rFonts w:ascii="Times New Roman" w:hAnsi="Times New Roman" w:cs="Times New Roman" w:eastAsia="Times New Roman" w:hint="default"/>
        </w:rPr>
        <w:t>67,950,000.00</w:t>
      </w:r>
      <w:r>
        <w:rPr/>
        <w:t>元，其中：子公司省广先锋（青岛）广告有限公司为开具银行承兑汇票 </w:t>
      </w:r>
      <w:r>
        <w:rPr>
          <w:spacing w:val="-2"/>
        </w:rPr>
        <w:t>存放在银行的保证金</w:t>
      </w:r>
      <w:r>
        <w:rPr>
          <w:rFonts w:ascii="Times New Roman" w:hAnsi="Times New Roman" w:cs="Times New Roman" w:eastAsia="Times New Roman" w:hint="default"/>
          <w:spacing w:val="-2"/>
        </w:rPr>
        <w:t>35,450,000.00</w:t>
      </w:r>
      <w:r>
        <w:rPr>
          <w:spacing w:val="-2"/>
        </w:rPr>
        <w:t>元，子公司上海雅润文化传播有限公司以银行存单合计</w:t>
      </w:r>
      <w:r>
        <w:rPr>
          <w:rFonts w:ascii="Times New Roman" w:hAnsi="Times New Roman" w:cs="Times New Roman" w:eastAsia="Times New Roman" w:hint="default"/>
          <w:spacing w:val="-2"/>
        </w:rPr>
        <w:t>32,500,000.00</w:t>
      </w:r>
      <w:r>
        <w:rPr>
          <w:spacing w:val="-2"/>
        </w:rPr>
        <w:t>元质押取得银行借款。</w:t>
      </w:r>
      <w:r>
        <w:rPr>
          <w:spacing w:val="-40"/>
        </w:rPr>
        <w:t> </w:t>
      </w: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日，货币资金除上述受限的其他货币资金外无被冻结款项，亦不存在使用有限制、存放在境外、有潜在回</w:t>
      </w:r>
      <w:r>
        <w:rPr>
          <w:spacing w:val="-58"/>
        </w:rPr>
        <w:t> </w:t>
      </w:r>
      <w:r>
        <w:rPr>
          <w:spacing w:val="-58"/>
        </w:rPr>
      </w:r>
      <w:r>
        <w:rPr/>
        <w:t>收风险的款项。</w:t>
      </w:r>
    </w:p>
    <w:p>
      <w:pPr>
        <w:spacing w:line="240" w:lineRule="auto" w:before="6"/>
        <w:rPr>
          <w:rFonts w:ascii="宋体" w:hAnsi="宋体" w:cs="宋体" w:eastAsia="宋体" w:hint="default"/>
          <w:sz w:val="23"/>
          <w:szCs w:val="23"/>
        </w:rPr>
      </w:pPr>
    </w:p>
    <w:p>
      <w:pPr>
        <w:pStyle w:val="Heading3"/>
        <w:spacing w:line="240" w:lineRule="auto"/>
        <w:ind w:left="213" w:right="1128"/>
        <w:jc w:val="left"/>
        <w:rPr>
          <w:b w:val="0"/>
          <w:bCs w:val="0"/>
        </w:rPr>
      </w:pPr>
      <w:bookmarkStart w:name="2、应收票据" w:id="220"/>
      <w:bookmarkEnd w:id="22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128"/>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3" w:right="0"/>
              <w:jc w:val="left"/>
              <w:rPr>
                <w:rFonts w:ascii="Arial" w:hAnsi="Arial" w:cs="Arial" w:eastAsia="Arial" w:hint="default"/>
                <w:sz w:val="18"/>
                <w:szCs w:val="18"/>
              </w:rPr>
            </w:pPr>
            <w:r>
              <w:rPr>
                <w:rFonts w:ascii="Arial"/>
                <w:sz w:val="18"/>
              </w:rPr>
              <w:t>173,551,482.16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117,073,529.28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3" w:right="0"/>
              <w:jc w:val="left"/>
              <w:rPr>
                <w:rFonts w:ascii="Arial" w:hAnsi="Arial" w:cs="Arial" w:eastAsia="Arial" w:hint="default"/>
                <w:sz w:val="18"/>
                <w:szCs w:val="18"/>
              </w:rPr>
            </w:pPr>
            <w:r>
              <w:rPr>
                <w:rFonts w:ascii="Arial"/>
                <w:sz w:val="18"/>
              </w:rPr>
              <w:t>49,410,804.00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13,144,870.00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3" w:right="0"/>
              <w:jc w:val="left"/>
              <w:rPr>
                <w:rFonts w:ascii="Arial" w:hAnsi="Arial" w:cs="Arial" w:eastAsia="Arial" w:hint="default"/>
                <w:sz w:val="18"/>
                <w:szCs w:val="18"/>
              </w:rPr>
            </w:pPr>
            <w:r>
              <w:rPr>
                <w:rFonts w:ascii="Arial"/>
                <w:sz w:val="18"/>
              </w:rPr>
              <w:t>222,962,286.16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130,218,399.28</w:t>
            </w:r>
          </w:p>
        </w:tc>
      </w:tr>
    </w:tbl>
    <w:p>
      <w:pPr>
        <w:spacing w:line="240" w:lineRule="auto" w:before="3"/>
        <w:rPr>
          <w:rFonts w:ascii="宋体" w:hAnsi="宋体" w:cs="宋体" w:eastAsia="宋体" w:hint="default"/>
          <w:sz w:val="19"/>
          <w:szCs w:val="19"/>
        </w:rPr>
      </w:pPr>
    </w:p>
    <w:p>
      <w:pPr>
        <w:pStyle w:val="Heading3"/>
        <w:spacing w:line="240" w:lineRule="auto" w:before="35"/>
        <w:ind w:left="214" w:right="1128"/>
        <w:jc w:val="left"/>
        <w:rPr>
          <w:b w:val="0"/>
          <w:bCs w:val="0"/>
        </w:rPr>
      </w:pPr>
      <w:bookmarkStart w:name="（2）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1"/>
        <w:rPr>
          <w:rFonts w:ascii="宋体" w:hAnsi="宋体" w:cs="宋体" w:eastAsia="宋体" w:hint="default"/>
          <w:sz w:val="16"/>
          <w:szCs w:val="16"/>
        </w:rPr>
      </w:pPr>
    </w:p>
    <w:tbl>
      <w:tblPr>
        <w:tblW w:w="0" w:type="auto"/>
        <w:jc w:val="left"/>
        <w:tblInd w:w="192" w:type="dxa"/>
        <w:tblLayout w:type="fixed"/>
        <w:tblCellMar>
          <w:top w:w="0" w:type="dxa"/>
          <w:left w:w="0" w:type="dxa"/>
          <w:bottom w:w="0" w:type="dxa"/>
          <w:right w:w="0" w:type="dxa"/>
        </w:tblCellMar>
        <w:tblLook w:val="01E0"/>
      </w:tblPr>
      <w:tblGrid>
        <w:gridCol w:w="3166"/>
        <w:gridCol w:w="3203"/>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117,579,047.75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117,579,047.75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213" w:right="1128"/>
        <w:jc w:val="left"/>
        <w:rPr>
          <w:b w:val="0"/>
          <w:bCs w:val="0"/>
        </w:rPr>
      </w:pPr>
      <w:bookmarkStart w:name="3、应收账款" w:id="223"/>
      <w:bookmarkEnd w:id="22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1128"/>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35"/>
        <w:gridCol w:w="775"/>
        <w:gridCol w:w="750"/>
        <w:gridCol w:w="762"/>
        <w:gridCol w:w="756"/>
        <w:gridCol w:w="796"/>
        <w:gridCol w:w="764"/>
        <w:gridCol w:w="65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18" w:type="dxa"/>
            <w:gridSpan w:val="2"/>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3"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vMerge/>
            <w:tcBorders>
              <w:left w:val="single" w:sz="4" w:space="0" w:color="000000"/>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74,161,</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410.46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30,138,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244.51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40.64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44,023,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165.95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94,044,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930.52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31,034,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494.57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63,010,4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35.95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2,280,0</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19,113.</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87</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96.77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71,150,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545.77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2,208,8</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68,568.</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1,571,1</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55,607.</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94.24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34,101,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832.51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1,537,05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3,774.92</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1,986,2</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80.38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908,78</w:t>
            </w:r>
          </w:p>
          <w:p>
            <w:pPr>
              <w:pStyle w:val="TableParagraph"/>
              <w:spacing w:line="240" w:lineRule="auto" w:before="105"/>
              <w:ind w:left="217" w:right="0"/>
              <w:jc w:val="left"/>
              <w:rPr>
                <w:rFonts w:ascii="Times New Roman" w:hAnsi="Times New Roman" w:cs="Times New Roman" w:eastAsia="Times New Roman" w:hint="default"/>
                <w:sz w:val="18"/>
                <w:szCs w:val="18"/>
              </w:rPr>
            </w:pPr>
            <w:r>
              <w:rPr>
                <w:rFonts w:ascii="Times New Roman"/>
                <w:sz w:val="18"/>
              </w:rPr>
              <w:t>2.51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45.75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1,077,4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97.87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2,036,4</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38.00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292,472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1,743,96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5.45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2,356,1</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66,804.</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71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102,19</w:t>
            </w: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7,572.7</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2,253,9</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69,231.</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1,667,2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36,975.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99" w:right="0"/>
              <w:jc w:val="left"/>
              <w:rPr>
                <w:rFonts w:ascii="Times New Roman" w:hAnsi="Times New Roman" w:cs="Times New Roman" w:eastAsia="Times New Roman" w:hint="default"/>
                <w:sz w:val="18"/>
                <w:szCs w:val="18"/>
              </w:rPr>
            </w:pPr>
            <w:r>
              <w:rPr>
                <w:rFonts w:ascii="Times New Roman"/>
                <w:sz w:val="18"/>
              </w:rPr>
              <w:t>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65,428,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799.63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1,601,80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8,176.32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20" w:right="0"/>
        </w:sectPr>
      </w:pPr>
    </w:p>
    <w:p>
      <w:pPr>
        <w:pStyle w:val="BodyText"/>
        <w:spacing w:line="240" w:lineRule="auto" w:before="51"/>
        <w:ind w:left="214" w:right="-20"/>
        <w:jc w:val="left"/>
      </w:pPr>
      <w:r>
        <w:rPr/>
        <w:t>期末单项金额重大并单项计提坏账准备的应收账款：</w:t>
      </w:r>
    </w:p>
    <w:p>
      <w:pPr>
        <w:pStyle w:val="BodyText"/>
        <w:spacing w:line="240" w:lineRule="auto" w:before="117"/>
        <w:ind w:left="2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4355" w:space="4475"/>
            <w:col w:w="2160"/>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济南青年汽车有限公司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5,298,000.00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5,298,000.00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6"/>
              <w:jc w:val="right"/>
              <w:rPr>
                <w:rFonts w:ascii="Arial" w:hAnsi="Arial" w:cs="Arial" w:eastAsia="Arial" w:hint="default"/>
                <w:sz w:val="18"/>
                <w:szCs w:val="18"/>
              </w:rPr>
            </w:pPr>
            <w:r>
              <w:rPr>
                <w:rFonts w:ascii="Arial"/>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13,924,516.70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13,924,516.70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6"/>
              <w:jc w:val="right"/>
              <w:rPr>
                <w:rFonts w:ascii="Arial" w:hAnsi="Arial" w:cs="Arial" w:eastAsia="Arial" w:hint="default"/>
                <w:sz w:val="18"/>
                <w:szCs w:val="18"/>
              </w:rPr>
            </w:pPr>
            <w:r>
              <w:rPr>
                <w:rFonts w:ascii="Arial"/>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应收广告款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54,938,893.76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10,915,727.81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7"/>
              <w:jc w:val="right"/>
              <w:rPr>
                <w:rFonts w:ascii="Arial" w:hAnsi="Arial" w:cs="Arial" w:eastAsia="Arial" w:hint="default"/>
                <w:sz w:val="18"/>
                <w:szCs w:val="18"/>
              </w:rPr>
            </w:pPr>
            <w:r>
              <w:rPr>
                <w:rFonts w:ascii="Arial"/>
                <w:spacing w:val="-1"/>
                <w:sz w:val="18"/>
              </w:rPr>
              <w:t>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74,161,410.46</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3" w:right="0"/>
              <w:jc w:val="center"/>
              <w:rPr>
                <w:rFonts w:ascii="Arial" w:hAnsi="Arial" w:cs="Arial" w:eastAsia="Arial" w:hint="default"/>
                <w:sz w:val="18"/>
                <w:szCs w:val="18"/>
              </w:rPr>
            </w:pPr>
            <w:r>
              <w:rPr>
                <w:rFonts w:ascii="Arial"/>
                <w:sz w:val="18"/>
              </w:rPr>
              <w:t>30,138,244.51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60"/>
              <w:jc w:val="right"/>
              <w:rPr>
                <w:rFonts w:ascii="Times New Roman" w:hAnsi="Times New Roman" w:cs="Times New Roman" w:eastAsia="Times New Roman" w:hint="default"/>
                <w:sz w:val="18"/>
                <w:szCs w:val="18"/>
              </w:rPr>
            </w:pPr>
            <w:r>
              <w:rPr>
                <w:rFonts w:ascii="Times New Roman"/>
                <w:spacing w:val="-1"/>
                <w:sz w:val="18"/>
              </w:rPr>
              <w:t>2,056,315,498.42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10,260,343.01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26"/>
              <w:jc w:val="right"/>
              <w:rPr>
                <w:rFonts w:ascii="Times New Roman" w:hAnsi="Times New Roman" w:cs="Times New Roman" w:eastAsia="Times New Roman" w:hint="default"/>
                <w:sz w:val="18"/>
                <w:szCs w:val="18"/>
              </w:rPr>
            </w:pPr>
            <w:r>
              <w:rPr>
                <w:rFonts w:ascii="Times New Roman"/>
                <w:spacing w:val="-1"/>
                <w:sz w:val="18"/>
              </w:rPr>
              <w:t>150,542,476.18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15,071,386.70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3"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34,164,224.68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6"/>
              <w:jc w:val="right"/>
              <w:rPr>
                <w:rFonts w:ascii="Times New Roman" w:hAnsi="Times New Roman" w:cs="Times New Roman" w:eastAsia="Times New Roman" w:hint="default"/>
                <w:sz w:val="18"/>
                <w:szCs w:val="18"/>
              </w:rPr>
            </w:pPr>
            <w:r>
              <w:rPr>
                <w:rFonts w:ascii="Times New Roman"/>
                <w:spacing w:val="-1"/>
                <w:sz w:val="18"/>
              </w:rPr>
              <w:t>6,821,901.47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38,996,914.59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38,996,914.59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64"/>
              <w:jc w:val="right"/>
              <w:rPr>
                <w:rFonts w:ascii="Times New Roman" w:hAnsi="Times New Roman" w:cs="Times New Roman" w:eastAsia="Times New Roman" w:hint="default"/>
                <w:sz w:val="18"/>
                <w:szCs w:val="18"/>
              </w:rPr>
            </w:pPr>
            <w:r>
              <w:rPr>
                <w:rFonts w:ascii="Times New Roman"/>
                <w:spacing w:val="-1"/>
                <w:sz w:val="18"/>
              </w:rPr>
              <w:t>2,280,019,113.87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2"/>
              <w:jc w:val="right"/>
              <w:rPr>
                <w:rFonts w:ascii="Times New Roman" w:hAnsi="Times New Roman" w:cs="Times New Roman" w:eastAsia="Times New Roman" w:hint="default"/>
                <w:sz w:val="18"/>
                <w:szCs w:val="18"/>
              </w:rPr>
            </w:pPr>
            <w:r>
              <w:rPr>
                <w:rFonts w:ascii="Times New Roman"/>
                <w:spacing w:val="-1"/>
                <w:sz w:val="18"/>
              </w:rPr>
              <w:t>71,150,545.77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3.12%</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1136"/>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36,768,773.16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1,777,512.44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6"/>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中国移动通信集团 内蒙古有限公司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Arial" w:hAnsi="Arial" w:cs="Arial" w:eastAsia="Arial" w:hint="default"/>
                <w:sz w:val="18"/>
                <w:szCs w:val="18"/>
              </w:rPr>
            </w:pPr>
            <w:r>
              <w:rPr>
                <w:rFonts w:ascii="Arial"/>
                <w:sz w:val="18"/>
              </w:rPr>
              <w:t>374,000.00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石家庄地益嘉房地 产开发有限公司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Arial" w:hAnsi="Arial" w:cs="Arial" w:eastAsia="Arial" w:hint="default"/>
                <w:sz w:val="18"/>
                <w:szCs w:val="18"/>
              </w:rPr>
            </w:pPr>
            <w:r>
              <w:rPr>
                <w:rFonts w:ascii="Arial"/>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韶关市信德置业投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Arial" w:hAnsi="Arial" w:cs="Arial" w:eastAsia="Arial" w:hint="default"/>
                <w:sz w:val="18"/>
                <w:szCs w:val="18"/>
              </w:rPr>
            </w:pPr>
            <w:r>
              <w:rPr>
                <w:rFonts w:ascii="Arial"/>
                <w:sz w:val="18"/>
              </w:rPr>
              <w:t>420,000.00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蒙羊牧业股份有限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Arial" w:hAnsi="Arial" w:cs="Arial" w:eastAsia="Arial" w:hint="default"/>
                <w:sz w:val="18"/>
                <w:szCs w:val="18"/>
              </w:rPr>
            </w:pPr>
            <w:r>
              <w:rPr>
                <w:rFonts w:ascii="Arial"/>
                <w:sz w:val="18"/>
              </w:rPr>
              <w:t>255,000.00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四川省三仪铝电有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Arial" w:hAnsi="Arial" w:cs="Arial" w:eastAsia="Arial" w:hint="default"/>
                <w:sz w:val="18"/>
                <w:szCs w:val="18"/>
              </w:rPr>
            </w:pPr>
            <w:r>
              <w:rPr>
                <w:rFonts w:ascii="Arial"/>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Arial" w:hAnsi="Arial" w:cs="Arial" w:eastAsia="Arial" w:hint="default"/>
                <w:sz w:val="18"/>
                <w:szCs w:val="18"/>
              </w:rPr>
            </w:pPr>
            <w:r>
              <w:rPr>
                <w:rFonts w:ascii="Arial"/>
                <w:sz w:val="18"/>
              </w:rPr>
              <w:t>1,639,000.00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6"/>
        <w:jc w:val="left"/>
      </w:pPr>
      <w:r>
        <w:rPr/>
        <w:t>本公司本年按欠款方归集的年末余额前五名应收账款汇总金额为</w:t>
      </w:r>
      <w:r>
        <w:rPr>
          <w:rFonts w:ascii="Times New Roman" w:hAnsi="Times New Roman" w:cs="Times New Roman" w:eastAsia="Times New Roman" w:hint="default"/>
        </w:rPr>
        <w:t>553,874,074.23  </w:t>
      </w:r>
      <w:r>
        <w:rPr>
          <w:rFonts w:ascii="Times New Roman" w:hAnsi="Times New Roman" w:cs="Times New Roman" w:eastAsia="Times New Roman" w:hint="default"/>
          <w:spacing w:val="5"/>
        </w:rPr>
        <w:t> </w:t>
      </w:r>
      <w:r>
        <w:rPr/>
        <w:t>元，占应收账款年末余额合计数的比例为</w:t>
      </w:r>
    </w:p>
    <w:p>
      <w:pPr>
        <w:pStyle w:val="BodyText"/>
        <w:spacing w:line="240" w:lineRule="auto" w:before="63"/>
        <w:ind w:left="154" w:right="1136"/>
        <w:jc w:val="left"/>
      </w:pPr>
      <w:r>
        <w:rPr>
          <w:rFonts w:ascii="Times New Roman" w:hAnsi="Times New Roman" w:cs="Times New Roman" w:eastAsia="Times New Roman" w:hint="default"/>
        </w:rPr>
        <w:t>23.54%</w:t>
      </w:r>
      <w:r>
        <w:rPr/>
        <w:t>，相应计提的坏账准备年末余额汇总金额为</w:t>
      </w:r>
      <w:r>
        <w:rPr>
          <w:rFonts w:ascii="Times New Roman" w:hAnsi="Times New Roman" w:cs="Times New Roman" w:eastAsia="Times New Roman" w:hint="default"/>
        </w:rPr>
        <w:t>3,430,342.75</w:t>
      </w:r>
      <w:r>
        <w:rPr/>
        <w:t>。</w:t>
      </w:r>
    </w:p>
    <w:p>
      <w:pPr>
        <w:spacing w:line="240" w:lineRule="auto" w:before="11"/>
        <w:rPr>
          <w:rFonts w:ascii="宋体" w:hAnsi="宋体" w:cs="宋体" w:eastAsia="宋体" w:hint="default"/>
          <w:sz w:val="25"/>
          <w:szCs w:val="25"/>
        </w:rPr>
      </w:pPr>
    </w:p>
    <w:p>
      <w:pPr>
        <w:pStyle w:val="Heading3"/>
        <w:spacing w:line="240" w:lineRule="auto"/>
        <w:ind w:left="154" w:right="1136"/>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pacing w:val="-1"/>
                <w:sz w:val="18"/>
              </w:rPr>
              <w:t>1,237,791,937.15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1,027,139,600.45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88.30%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87"/>
              <w:jc w:val="right"/>
              <w:rPr>
                <w:rFonts w:ascii="Times New Roman" w:hAnsi="Times New Roman" w:cs="Times New Roman" w:eastAsia="Times New Roman" w:hint="default"/>
                <w:sz w:val="18"/>
                <w:szCs w:val="18"/>
              </w:rPr>
            </w:pPr>
            <w:r>
              <w:rPr>
                <w:rFonts w:ascii="Times New Roman"/>
                <w:spacing w:val="-1"/>
                <w:sz w:val="18"/>
              </w:rPr>
              <w:t>254,377,330.02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122,714,272.37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15,251,106.62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9,294,270.16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9,036,443.22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4,117,270.73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310"/>
              <w:jc w:val="right"/>
              <w:rPr>
                <w:rFonts w:ascii="Times New Roman" w:hAnsi="Times New Roman" w:cs="Times New Roman" w:eastAsia="Times New Roman" w:hint="default"/>
                <w:sz w:val="18"/>
                <w:szCs w:val="18"/>
              </w:rPr>
            </w:pPr>
            <w:r>
              <w:rPr>
                <w:rFonts w:ascii="Times New Roman"/>
                <w:spacing w:val="-1"/>
                <w:sz w:val="18"/>
              </w:rPr>
              <w:t>1,516,456,817.01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1,163,265,413.71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514" w:right="0" w:hanging="36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w:t>
      </w:r>
      <w:r>
        <w:rPr>
          <w:spacing w:val="-1"/>
        </w:rPr>
        <w:t>公司预付深圳市公交广告有限公司履约保证金</w:t>
      </w:r>
      <w:r>
        <w:rPr>
          <w:rFonts w:ascii="Times New Roman" w:hAnsi="Times New Roman" w:cs="Times New Roman" w:eastAsia="Times New Roman" w:hint="default"/>
          <w:spacing w:val="-1"/>
        </w:rPr>
        <w:t>86,8909,312.74</w:t>
      </w:r>
      <w:r>
        <w:rPr>
          <w:spacing w:val="-1"/>
        </w:rPr>
        <w:t>元，该保证金将于</w:t>
      </w:r>
      <w:r>
        <w:rPr>
          <w:rFonts w:ascii="Times New Roman" w:hAnsi="Times New Roman" w:cs="Times New Roman" w:eastAsia="Times New Roman" w:hint="default"/>
          <w:spacing w:val="-1"/>
        </w:rPr>
        <w:t>2016</w:t>
      </w:r>
      <w:r>
        <w:rPr>
          <w:spacing w:val="-1"/>
        </w:rPr>
        <w:t>年底转作预付</w:t>
      </w:r>
      <w:r>
        <w:rPr>
          <w:rFonts w:ascii="Times New Roman" w:hAnsi="Times New Roman" w:cs="Times New Roman" w:eastAsia="Times New Roman" w:hint="default"/>
          <w:spacing w:val="-1"/>
        </w:rPr>
        <w:t>2017</w:t>
      </w:r>
      <w:r>
        <w:rPr>
          <w:spacing w:val="-1"/>
        </w:rPr>
        <w:t>年的媒体使用费。</w:t>
      </w:r>
    </w:p>
    <w:p>
      <w:pPr>
        <w:pStyle w:val="BodyText"/>
        <w:spacing w:line="230" w:lineRule="exact"/>
        <w:ind w:left="154" w:right="1136"/>
        <w:jc w:val="left"/>
      </w:pPr>
      <w:r>
        <w:rPr/>
        <w:t>子公司福建经典视线文化传播有限公司预付福建财政局的</w:t>
      </w:r>
      <w:r>
        <w:rPr>
          <w:rFonts w:ascii="Times New Roman" w:hAnsi="Times New Roman" w:cs="Times New Roman" w:eastAsia="Times New Roman" w:hint="default"/>
        </w:rPr>
        <w:t>61,326,922.00</w:t>
      </w:r>
      <w:r>
        <w:rPr/>
        <w:t>元，为</w:t>
      </w:r>
      <w:r>
        <w:rPr>
          <w:rFonts w:ascii="Times New Roman" w:hAnsi="Times New Roman" w:cs="Times New Roman" w:eastAsia="Times New Roman" w:hint="default"/>
        </w:rPr>
        <w:t>2017</w:t>
      </w:r>
      <w:r>
        <w:rPr/>
        <w:t>年的媒体资源使用费。</w:t>
      </w:r>
    </w:p>
    <w:p>
      <w:pPr>
        <w:pStyle w:val="BodyText"/>
        <w:spacing w:line="300" w:lineRule="auto" w:before="63"/>
        <w:ind w:left="513" w:right="1978"/>
        <w:jc w:val="left"/>
      </w:pPr>
      <w:r>
        <w:rPr/>
        <w:t>子公司上海雅润文化传播有限公司预付上海坤鼎文化传播有限公司的</w:t>
      </w:r>
      <w:r>
        <w:rPr>
          <w:rFonts w:ascii="Times New Roman" w:hAnsi="Times New Roman" w:cs="Times New Roman" w:eastAsia="Times New Roman" w:hint="default"/>
        </w:rPr>
        <w:t>41,000,000.00</w:t>
      </w:r>
      <w:r>
        <w:rPr/>
        <w:t>元为预付的广告资源款。 由于以上款项未达到结转条件，因此本年尚未结算。</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6"/>
        <w:jc w:val="left"/>
      </w:pPr>
      <w:r>
        <w:rPr/>
        <w:t>本公司按预付对象归集的年末余额前五名预付账款汇总金额为</w:t>
      </w:r>
      <w:r>
        <w:rPr>
          <w:rFonts w:ascii="Times New Roman" w:hAnsi="Times New Roman" w:cs="Times New Roman" w:eastAsia="Times New Roman" w:hint="default"/>
        </w:rPr>
        <w:t>584,933,377.3</w:t>
      </w:r>
      <w:r>
        <w:rPr/>
        <w:t>元，占预付账款年末余额合计数的比例为</w:t>
      </w:r>
    </w:p>
    <w:p>
      <w:pPr>
        <w:pStyle w:val="BodyText"/>
        <w:spacing w:line="240" w:lineRule="auto" w:before="63"/>
        <w:ind w:right="1136"/>
        <w:jc w:val="left"/>
      </w:pPr>
      <w:r>
        <w:rPr>
          <w:rFonts w:ascii="Times New Roman" w:hAnsi="Times New Roman" w:cs="Times New Roman" w:eastAsia="Times New Roman" w:hint="default"/>
        </w:rPr>
        <w:t>38.57%</w:t>
      </w:r>
      <w:r>
        <w:rPr/>
        <w:t>。</w:t>
      </w:r>
    </w:p>
    <w:p>
      <w:pPr>
        <w:pStyle w:val="BodyText"/>
        <w:spacing w:line="240" w:lineRule="auto" w:before="104"/>
        <w:ind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其他应收款分类披露" w:id="232"/>
      <w:bookmarkEnd w:id="2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2,385,27</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2,385,27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1,800,1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1,800,197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402,450,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009.59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21,035,8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69.49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381,414,1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40.10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347,610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,744.58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10,309,36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337,301,38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4.28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404,835,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280.53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23,421,1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381,414,1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40.10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349,410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,942.14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12,109,55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337,301,38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4.28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无法收回的预付款项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2,385,270.94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2,385,270.94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2,385,270.94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2,385,270.94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80"/>
      </w:tblGrid>
      <w:tr>
        <w:trPr>
          <w:trHeight w:val="206" w:hRule="exact"/>
        </w:trPr>
        <w:tc>
          <w:tcPr>
            <w:tcW w:w="2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6"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0" w:right="0"/>
              <w:jc w:val="left"/>
              <w:rPr>
                <w:rFonts w:ascii="Times New Roman" w:hAnsi="Times New Roman" w:cs="Times New Roman" w:eastAsia="Times New Roman" w:hint="default"/>
                <w:sz w:val="18"/>
                <w:szCs w:val="18"/>
              </w:rPr>
            </w:pPr>
            <w:r>
              <w:rPr>
                <w:rFonts w:ascii="Times New Roman"/>
                <w:sz w:val="18"/>
              </w:rPr>
              <w:t>309,893,687.90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1,646,665.71</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65,388,995.81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6,197,003.54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17,468,907.06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3,493,781.42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9,698,418.82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9,698,418.82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402,450,009.59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21,035,869.49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4"/>
        <w:jc w:val="left"/>
      </w:pPr>
      <w:r>
        <w:rPr/>
        <w:t>本期计提坏账准备金额</w:t>
      </w:r>
      <w:r>
        <w:rPr>
          <w:spacing w:val="-50"/>
        </w:rPr>
        <w:t> </w:t>
      </w:r>
      <w:r>
        <w:rPr>
          <w:rFonts w:ascii="Times New Roman" w:hAnsi="Times New Roman" w:cs="Times New Roman" w:eastAsia="Times New Roman" w:hint="default"/>
        </w:rPr>
        <w:t>11,311,582.57</w:t>
      </w:r>
      <w:r>
        <w:rPr>
          <w:rFonts w:ascii="Times New Roman" w:hAnsi="Times New Roman" w:cs="Times New Roman" w:eastAsia="Times New Roman" w:hint="default"/>
          <w:spacing w:val="-4"/>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31" w:space="2299"/>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本期实际核销的其他应收款情况" w:id="234"/>
      <w:bookmarkEnd w:id="23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377,312.02</w:t>
            </w:r>
          </w:p>
        </w:tc>
      </w:tr>
    </w:tbl>
    <w:p>
      <w:pPr>
        <w:pStyle w:val="BodyText"/>
        <w:spacing w:line="240" w:lineRule="auto" w:before="51"/>
        <w:ind w:left="154" w:right="1136"/>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北京世纪奥威文化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北京百度网讯科技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176,172.00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326,172.00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4）其他应收款按款项性质分类情况" w:id="235"/>
      <w:bookmarkEnd w:id="23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195,944,888.85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104,029,054.37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12,667,374.05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11,378,722.10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178,540,807.39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219,271,824.64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17,682,210.24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14,731,341.03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404,835,280.53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349,410,942.14</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5）按欠款方归集的期末余额前五名的其他应收款情况" w:id="236"/>
      <w:bookmarkEnd w:id="23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武汉广播电视集团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192,500.00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31,202,000.00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21,450,000.00</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10,752,000.00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1,182,450.00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南京广播电视集团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128,800.00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新余涛略投资咨询 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13,787,333.37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68,936.67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176,249,333.37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43.54%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1,907,686.67</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6、存货" w:id="237"/>
      <w:bookmarkEnd w:id="237"/>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1,276,702.93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137,757.70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1,138,945.23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482,022.76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332,227.81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621,992.69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621,992.69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1,323,190.43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137,757.70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1,185,432.73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1,104,015.45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954,220.50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2734"/>
        <w:gridCol w:w="2735"/>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137,757.70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z w:val="18"/>
              </w:rPr>
              <w:t>149,794.95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137,757.70</w:t>
            </w:r>
          </w:p>
        </w:tc>
      </w:tr>
    </w:tbl>
    <w:p>
      <w:pPr>
        <w:pStyle w:val="BodyText"/>
        <w:spacing w:line="240" w:lineRule="auto" w:before="11"/>
        <w:ind w:left="154" w:right="1136"/>
        <w:jc w:val="left"/>
      </w:pPr>
      <w:r>
        <w:rPr/>
        <w:t>存货跌价准备计提依据及本年转回或转销原因</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33"/>
        <w:gridCol w:w="2793"/>
        <w:gridCol w:w="2594"/>
        <w:gridCol w:w="2835"/>
      </w:tblGrid>
      <w:tr>
        <w:trPr>
          <w:trHeight w:val="355" w:hRule="exact"/>
        </w:trPr>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3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62"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存货出售</w:t>
            </w:r>
            <w:r>
              <w:rPr>
                <w:rFonts w:ascii="Times New Roman" w:hAnsi="Times New Roman" w:cs="Times New Roman" w:eastAsia="Times New Roman" w:hint="default"/>
                <w:sz w:val="18"/>
                <w:szCs w:val="18"/>
              </w:rPr>
              <w:t>-</w:t>
            </w:r>
          </w:p>
        </w:tc>
      </w:tr>
      <w:tr>
        <w:trPr>
          <w:trHeight w:val="362"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136"/>
        <w:jc w:val="left"/>
        <w:rPr>
          <w:b w:val="0"/>
          <w:bCs w:val="0"/>
        </w:rPr>
      </w:pPr>
      <w:bookmarkStart w:name="7、其他流动资产" w:id="240"/>
      <w:bookmarkEnd w:id="240"/>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803,418.00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1,933,081.83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56,026,207.97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25,227,642.21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增值税期末留抵金额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2,903,145.30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抵账获得并以出售为持有目的的房屋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10,754,548.65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70,487,319.92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27,160,724.04</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8、可供出售金融资产" w:id="241"/>
      <w:bookmarkEnd w:id="241"/>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6"/>
        <w:jc w:val="left"/>
        <w:rPr>
          <w:b w:val="0"/>
          <w:bCs w:val="0"/>
        </w:rPr>
      </w:pPr>
      <w:bookmarkStart w:name="（1）可供出售金融资产情况" w:id="242"/>
      <w:bookmarkEnd w:id="24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135,875,015.00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135,875,015.00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39,375,015.00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39,375,015.00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135,875,015.00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135,875,015.00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39,375,015.00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39,375,015.00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135,875,015.00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135,875,015.00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39,375,015.00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39,375,015.00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期末按成本计量的可供出售金融资产" w:id="243"/>
      <w:bookmarkEnd w:id="24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广东省轻 工进出口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0.12%</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上海省广 智义投资 管理中心</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6,918,948.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天视体育 传媒有限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杭州窗外 广告有限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深圳市东 信时代信 息技术</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112,500,00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深圳九宇 银河智能 互联投资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39,375,015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132,500,00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135,875,01</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9、长期股权投资" w:id="244"/>
      <w:bookmarkEnd w:id="244"/>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25,661,71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4,222,903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50,492.40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25,935,11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26,865,43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3,953,171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29,068,60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武汉电视 广告传媒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8,828,294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2,534,868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11,363,16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合肥电视 广告有限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16,496,84</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4.11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3,780,489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20,277,33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南京电视 广告传媒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15,098,65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3,495,657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18,594,31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92,950,95</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3.85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17,987,09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50,492.40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105,238,5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36.25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深圳朝闻 道营销咨 询有限公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武汉睛彩 传媒有限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1,667,885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-198,670.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2,469,215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上海雅润 安正信息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213,930.1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-187,884.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left"/>
              <w:rPr>
                <w:rFonts w:ascii="Times New Roman" w:hAnsi="Times New Roman" w:cs="Times New Roman" w:eastAsia="Times New Roman" w:hint="default"/>
                <w:sz w:val="18"/>
                <w:szCs w:val="18"/>
              </w:rPr>
            </w:pPr>
            <w:r>
              <w:rPr>
                <w:rFonts w:ascii="Times New Roman"/>
                <w:sz w:val="18"/>
              </w:rPr>
              <w:t>26,045.48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13,563,66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2,728,366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944,543.4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17,236,57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合宝娱乐 传媒有限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-1,569,19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5,498,308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13,929,11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-62,987.3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1,937,012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left"/>
              <w:rPr>
                <w:rFonts w:ascii="Times New Roman" w:hAnsi="Times New Roman" w:cs="Times New Roman" w:eastAsia="Times New Roman" w:hint="default"/>
                <w:sz w:val="18"/>
                <w:szCs w:val="18"/>
              </w:rPr>
            </w:pPr>
            <w:r>
              <w:rPr>
                <w:rFonts w:ascii="Times New Roman"/>
                <w:sz w:val="18"/>
              </w:rPr>
              <w:t>10,745.34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2,210,745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-588,398.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3,411,601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广众烁数 字营销有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445,410.3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1,645,410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-1,527.50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9,998,472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广州梦洁 宝贝蓝门 数字商业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1,246,482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6,146,482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海口中行 天策传媒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248,328.2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348,328.2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珠海博纳 思品牌管 理咨询有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-165,770.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434,229.9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广星美达 文化传媒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15,572,21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1,904,901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6,442,852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60,319,97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108,523,1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19,891,99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6,442,852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50,492.40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165,558,5</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08.11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10、投资性房地产" w:id="245"/>
      <w:bookmarkEnd w:id="245"/>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采用成本计量模式的投资性房地产" w:id="246"/>
      <w:bookmarkEnd w:id="24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12,852,285.60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195,030.57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195,030.57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210,949.17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210,949.17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627,050.83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627,050.83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642,969.43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642,969.43</w:t>
            </w:r>
          </w:p>
        </w:tc>
      </w:tr>
    </w:tbl>
    <w:p>
      <w:pPr>
        <w:spacing w:after="0" w:line="240" w:lineRule="auto"/>
        <w:jc w:val="right"/>
        <w:rPr>
          <w:rFonts w:ascii="Arial" w:hAnsi="Arial" w:cs="Arial" w:eastAsia="Arial"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136"/>
        <w:jc w:val="left"/>
        <w:rPr>
          <w:b w:val="0"/>
          <w:bCs w:val="0"/>
        </w:rPr>
      </w:pPr>
      <w:bookmarkStart w:name="（2）采用公允价值计量模式的投资性房地产" w:id="247"/>
      <w:bookmarkEnd w:id="24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11、固定资产" w:id="248"/>
      <w:bookmarkEnd w:id="248"/>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固定资产情况" w:id="249"/>
      <w:bookmarkEnd w:id="24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29,124,320.91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19,683,313.11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28,960,454.32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77,768,088.34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4,942,366.27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18,554,210.94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23,496,577.21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4,942,366.27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18,554,210.94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23,496,577.21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3,760,205.64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3,627,533.75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7,387,739.39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3,760,205.64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3,627,533.75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7,387,739.39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29,124,320.91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20,865,473.74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43,887,131.51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93,876,926.16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14,582,193.14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12,654,651.29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21,009,040.71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48,245,885.14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799,762.80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4,299,971.58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14,687,710.22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19,787,444.60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799,762.80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4,299,971.58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14,687,710.22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19,787,444.60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3,129,274.71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3,183,929.39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6,313,204.10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3,129,274.71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3,183,929.39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6,313,204.10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15,381,955.94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13,825,348.16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32,512,821.54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61,720,125.64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13,742,364.97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7,040,125.58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11,374,309.97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32,156,800.52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14,542,127.77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7,028,661.82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7,951,413.61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29,522,203.20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12、在建工程" w:id="250"/>
      <w:bookmarkEnd w:id="250"/>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在建工程情况" w:id="251"/>
      <w:bookmarkEnd w:id="25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自建办公楼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1,127,000.00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1,127,000.00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4" w:right="1136"/>
        <w:jc w:val="left"/>
        <w:rPr>
          <w:b w:val="0"/>
          <w:bCs w:val="0"/>
        </w:rPr>
      </w:pPr>
      <w:bookmarkStart w:name="（2）重要在建工程项目本期变动情况" w:id="252"/>
      <w:bookmarkEnd w:id="25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自建办 公楼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1,127,00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1,127,00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97.16%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1,160,00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1,127,00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1,127,00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注：资金来源，一般包括募股资金、金融机构贷款和其他来源等。</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13、无形资产" w:id="253"/>
      <w:bookmarkEnd w:id="253"/>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无形资产情况" w:id="254"/>
      <w:bookmarkEnd w:id="25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3"/>
        <w:gridCol w:w="1062"/>
        <w:gridCol w:w="1075"/>
        <w:gridCol w:w="1052"/>
        <w:gridCol w:w="1052"/>
        <w:gridCol w:w="1075"/>
        <w:gridCol w:w="1063"/>
      </w:tblGrid>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3"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3"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2" w:type="dxa"/>
            <w:tcBorders>
              <w:top w:val="single" w:sz="4" w:space="0" w:color="000000"/>
              <w:left w:val="single" w:sz="4" w:space="0" w:color="000000"/>
              <w:bottom w:val="nil" w:sz="6" w:space="0" w:color="auto"/>
              <w:right w:val="single" w:sz="4" w:space="0" w:color="000000"/>
            </w:tcBorders>
            <w:shd w:val="clear" w:color="auto" w:fill="D9D9D9"/>
          </w:tcPr>
          <w:p>
            <w:pPr/>
          </w:p>
        </w:tc>
        <w:tc>
          <w:tcPr>
            <w:tcW w:w="1075" w:type="dxa"/>
            <w:tcBorders>
              <w:top w:val="single" w:sz="4" w:space="0" w:color="000000"/>
              <w:left w:val="single" w:sz="4" w:space="0" w:color="000000"/>
              <w:bottom w:val="nil" w:sz="6" w:space="0" w:color="auto"/>
              <w:right w:val="single" w:sz="4" w:space="0" w:color="000000"/>
            </w:tcBorders>
            <w:shd w:val="clear" w:color="auto" w:fill="D9D9D9"/>
          </w:tcPr>
          <w:p>
            <w:pPr/>
          </w:p>
        </w:tc>
        <w:tc>
          <w:tcPr>
            <w:tcW w:w="1052"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64" w:right="-50" w:hanging="53"/>
              <w:jc w:val="left"/>
              <w:rPr>
                <w:rFonts w:ascii="宋体" w:hAnsi="宋体" w:cs="宋体" w:eastAsia="宋体" w:hint="default"/>
                <w:sz w:val="18"/>
                <w:szCs w:val="18"/>
              </w:rPr>
            </w:pPr>
            <w:r>
              <w:rPr>
                <w:rFonts w:ascii="宋体" w:hAnsi="宋体" w:cs="宋体" w:eastAsia="宋体" w:hint="default"/>
                <w:sz w:val="18"/>
                <w:szCs w:val="18"/>
              </w:rPr>
              <w:t>《西藏旅游》 杂志经营权</w:t>
            </w:r>
          </w:p>
        </w:tc>
        <w:tc>
          <w:tcPr>
            <w:tcW w:w="1052"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345" w:right="64" w:hanging="270"/>
              <w:jc w:val="left"/>
              <w:rPr>
                <w:rFonts w:ascii="宋体" w:hAnsi="宋体" w:cs="宋体" w:eastAsia="宋体" w:hint="default"/>
                <w:sz w:val="18"/>
                <w:szCs w:val="18"/>
              </w:rPr>
            </w:pPr>
            <w:r>
              <w:rPr>
                <w:rFonts w:ascii="宋体" w:hAnsi="宋体" w:cs="宋体" w:eastAsia="宋体" w:hint="default"/>
                <w:sz w:val="18"/>
                <w:szCs w:val="18"/>
              </w:rPr>
              <w:t>数字化运营 系统</w:t>
            </w:r>
          </w:p>
        </w:tc>
        <w:tc>
          <w:tcPr>
            <w:tcW w:w="1075" w:type="dxa"/>
            <w:tcBorders>
              <w:top w:val="single" w:sz="4" w:space="0" w:color="000000"/>
              <w:left w:val="single" w:sz="4" w:space="0" w:color="000000"/>
              <w:bottom w:val="nil" w:sz="6" w:space="0" w:color="auto"/>
              <w:right w:val="single" w:sz="4" w:space="0" w:color="000000"/>
            </w:tcBorders>
            <w:shd w:val="clear" w:color="auto" w:fill="D9D9D9"/>
          </w:tcPr>
          <w:p>
            <w:pPr/>
          </w:p>
        </w:tc>
        <w:tc>
          <w:tcPr>
            <w:tcW w:w="1063"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392" w:hRule="exact"/>
        </w:trPr>
        <w:tc>
          <w:tcPr>
            <w:tcW w:w="105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7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052" w:type="dxa"/>
            <w:vMerge/>
            <w:tcBorders>
              <w:left w:val="single" w:sz="4" w:space="0" w:color="000000"/>
              <w:right w:val="single" w:sz="4" w:space="0" w:color="000000"/>
            </w:tcBorders>
            <w:shd w:val="clear" w:color="auto" w:fill="D9D9D9"/>
          </w:tcPr>
          <w:p>
            <w:pPr/>
          </w:p>
        </w:tc>
        <w:tc>
          <w:tcPr>
            <w:tcW w:w="1052" w:type="dxa"/>
            <w:vMerge/>
            <w:tcBorders>
              <w:left w:val="single" w:sz="4" w:space="0" w:color="000000"/>
              <w:right w:val="single" w:sz="4" w:space="0" w:color="000000"/>
            </w:tcBorders>
            <w:shd w:val="clear" w:color="auto" w:fill="D9D9D9"/>
          </w:tcPr>
          <w:p>
            <w:pPr/>
          </w:p>
        </w:tc>
        <w:tc>
          <w:tcPr>
            <w:tcW w:w="107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3"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3"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2" w:type="dxa"/>
            <w:tcBorders>
              <w:top w:val="nil" w:sz="6" w:space="0" w:color="auto"/>
              <w:left w:val="single" w:sz="4" w:space="0" w:color="000000"/>
              <w:bottom w:val="single" w:sz="4" w:space="0" w:color="000000"/>
              <w:right w:val="single" w:sz="4" w:space="0" w:color="000000"/>
            </w:tcBorders>
            <w:shd w:val="clear" w:color="auto" w:fill="D9D9D9"/>
          </w:tcPr>
          <w:p>
            <w:pPr/>
          </w:p>
        </w:tc>
        <w:tc>
          <w:tcPr>
            <w:tcW w:w="1075" w:type="dxa"/>
            <w:tcBorders>
              <w:top w:val="nil" w:sz="6" w:space="0" w:color="auto"/>
              <w:left w:val="single" w:sz="4" w:space="0" w:color="000000"/>
              <w:bottom w:val="single" w:sz="4" w:space="0" w:color="000000"/>
              <w:right w:val="single" w:sz="4" w:space="0" w:color="000000"/>
            </w:tcBorders>
            <w:shd w:val="clear" w:color="auto" w:fill="D9D9D9"/>
          </w:tcPr>
          <w:p>
            <w:pPr/>
          </w:p>
        </w:tc>
        <w:tc>
          <w:tcPr>
            <w:tcW w:w="1052" w:type="dxa"/>
            <w:vMerge/>
            <w:tcBorders>
              <w:left w:val="single" w:sz="4" w:space="0" w:color="000000"/>
              <w:bottom w:val="single" w:sz="4" w:space="0" w:color="000000"/>
              <w:right w:val="single" w:sz="4" w:space="0" w:color="000000"/>
            </w:tcBorders>
            <w:shd w:val="clear" w:color="auto" w:fill="D9D9D9"/>
          </w:tcPr>
          <w:p>
            <w:pPr/>
          </w:p>
        </w:tc>
        <w:tc>
          <w:tcPr>
            <w:tcW w:w="1052" w:type="dxa"/>
            <w:vMerge/>
            <w:tcBorders>
              <w:left w:val="single" w:sz="4" w:space="0" w:color="000000"/>
              <w:bottom w:val="single" w:sz="4" w:space="0" w:color="000000"/>
              <w:right w:val="single" w:sz="4" w:space="0" w:color="000000"/>
            </w:tcBorders>
            <w:shd w:val="clear" w:color="auto" w:fill="D9D9D9"/>
          </w:tcPr>
          <w:p>
            <w:pPr/>
          </w:p>
        </w:tc>
        <w:tc>
          <w:tcPr>
            <w:tcW w:w="1075" w:type="dxa"/>
            <w:tcBorders>
              <w:top w:val="nil" w:sz="6" w:space="0" w:color="auto"/>
              <w:left w:val="single" w:sz="4" w:space="0" w:color="000000"/>
              <w:bottom w:val="single" w:sz="4" w:space="0" w:color="000000"/>
              <w:right w:val="single" w:sz="4" w:space="0" w:color="000000"/>
            </w:tcBorders>
            <w:shd w:val="clear" w:color="auto" w:fill="D9D9D9"/>
          </w:tcPr>
          <w:p>
            <w:pPr/>
          </w:p>
        </w:tc>
        <w:tc>
          <w:tcPr>
            <w:tcW w:w="1063"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63" w:type="dxa"/>
            <w:tcBorders>
              <w:top w:val="single" w:sz="4" w:space="0" w:color="000000"/>
              <w:left w:val="single" w:sz="13" w:space="0" w:color="D9D9D9"/>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2,245,189.56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31,441,504.0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1,517,380.00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36,404,073.5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7,694,712.78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7,694,712.78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7,694,712.78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7,694,712.78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210,940.00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210,940.00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9,728,962.34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31,441,504.0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1,517,380.00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43,887,846.3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594,105.69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8,384,400.96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25,289.66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9,393,796.31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706,642.53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3,144,150.36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151,737.96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4,122,530.85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706,642.53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3,144,150.36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151,737.96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4,122,530.85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210,940.00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210,940.00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210,940.00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1,089,808.22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11,528,551.3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177,027.62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13,305,387.1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8,639,154.12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19,912,952.6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1,340,352.38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30,582,459.1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1,651,083.87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23,057,103.0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1,492,090.34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27,010,277.2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1136"/>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14、商誉" w:id="255"/>
      <w:bookmarkEnd w:id="255"/>
      <w:r>
        <w:rPr>
          <w:b w:val="0"/>
          <w:bCs w:val="0"/>
        </w:rPr>
      </w:r>
      <w:r>
        <w:rPr>
          <w:rFonts w:ascii="Times New Roman" w:hAnsi="Times New Roman" w:cs="Times New Roman" w:eastAsia="Times New Roman" w:hint="default"/>
        </w:rPr>
        <w:t>14</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商誉账面原值" w:id="256"/>
      <w:bookmarkEnd w:id="25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重庆年度广告 传媒有限公司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重庆领地文化 传媒有限公司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firstLine="90"/>
              <w:jc w:val="left"/>
              <w:rPr>
                <w:rFonts w:ascii="宋体" w:hAnsi="宋体" w:cs="宋体" w:eastAsia="宋体" w:hint="default"/>
                <w:sz w:val="18"/>
                <w:szCs w:val="18"/>
              </w:rPr>
            </w:pPr>
            <w:r>
              <w:rPr>
                <w:rFonts w:ascii="宋体" w:hAnsi="宋体" w:cs="宋体" w:eastAsia="宋体" w:hint="default"/>
                <w:sz w:val="18"/>
                <w:szCs w:val="18"/>
              </w:rPr>
              <w:t>广州旗智企业 管理咨询有限公 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2,559,258.18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2,559,258.18</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firstLine="90"/>
              <w:jc w:val="left"/>
              <w:rPr>
                <w:rFonts w:ascii="宋体" w:hAnsi="宋体" w:cs="宋体" w:eastAsia="宋体" w:hint="default"/>
                <w:sz w:val="18"/>
                <w:szCs w:val="18"/>
              </w:rPr>
            </w:pPr>
            <w:r>
              <w:rPr>
                <w:rFonts w:ascii="宋体" w:hAnsi="宋体" w:cs="宋体" w:eastAsia="宋体" w:hint="default"/>
                <w:sz w:val="18"/>
                <w:szCs w:val="18"/>
              </w:rPr>
              <w:t>省广先锋（青 岛）广告股份有 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青岛慧河广告有</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160,903.06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160,903.06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9.100006pt;margin-top:126.29998pt;width:74.1pt;height:15.65pt;mso-position-horizontal-relative:page;mso-position-vertical-relative:page;z-index:-127333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126.29998pt;width:67.9pt;height:15.65pt;mso-position-horizontal-relative:page;mso-position-vertical-relative:page;z-index:-1273312" coordorigin="2506,2526" coordsize="1358,313">
            <v:shape style="position:absolute;left:2506;top:2526;width:1358;height:313" coordorigin="2506,2526" coordsize="1358,313" path="m2506,2838l3863,2838,3863,2526,2506,2526,2506,283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56"/>
        <w:gridCol w:w="152"/>
        <w:gridCol w:w="1226"/>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25,815,101.75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25,815,101.75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52" w:type="dxa"/>
            <w:tcBorders>
              <w:top w:val="single" w:sz="4" w:space="0" w:color="000000"/>
              <w:left w:val="single" w:sz="13" w:space="0" w:color="D9D9D9"/>
              <w:bottom w:val="single" w:sz="4" w:space="0" w:color="000000"/>
              <w:right w:val="nil" w:sz="6" w:space="0" w:color="auto"/>
            </w:tcBorders>
          </w:tcPr>
          <w:p>
            <w:pPr/>
          </w:p>
        </w:tc>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112,027,895.14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上海瑞格市场营 销有限公司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106,020,096.02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106,020,096.02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202,216,504.90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202,216,504.90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205,201,354.06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205,201,354.06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150,461,760.35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150,461,760.35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416,114,284.92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416,114,284.92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214,589,416.51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214,589,416.51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64,406,683.44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64,406,683.44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555,827,060.56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555,827,060.56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662,295.63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662,295.63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211,837.04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211,837.04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905,540,821.59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1,258,594,526.14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2,164,135,347.73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商誉减值准备" w:id="257"/>
      <w:bookmarkEnd w:id="25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2" w:firstLine="90"/>
              <w:jc w:val="left"/>
              <w:rPr>
                <w:rFonts w:ascii="宋体" w:hAnsi="宋体" w:cs="宋体" w:eastAsia="宋体" w:hint="default"/>
                <w:sz w:val="18"/>
                <w:szCs w:val="18"/>
              </w:rPr>
            </w:pPr>
            <w:r>
              <w:rPr>
                <w:rFonts w:ascii="宋体" w:hAnsi="宋体" w:cs="宋体" w:eastAsia="宋体" w:hint="default"/>
                <w:sz w:val="18"/>
                <w:szCs w:val="18"/>
              </w:rPr>
              <w:t>重庆年度广告 传媒有限公司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43,128,693.56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30,989,452.07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12" w:right="0"/>
              <w:jc w:val="left"/>
              <w:rPr>
                <w:rFonts w:ascii="宋体" w:hAnsi="宋体" w:cs="宋体" w:eastAsia="宋体" w:hint="default"/>
                <w:sz w:val="18"/>
                <w:szCs w:val="18"/>
              </w:rPr>
            </w:pPr>
            <w:r>
              <w:rPr>
                <w:rFonts w:ascii="宋体" w:hAnsi="宋体" w:cs="宋体" w:eastAsia="宋体" w:hint="default"/>
                <w:sz w:val="18"/>
                <w:szCs w:val="18"/>
              </w:rPr>
              <w:t>重庆领地文化</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396,924.66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传媒有限公司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上海窗之外广 告有限公司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3,443,900.00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4,422,900.00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7,866,800.00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46,969,518.22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35,412,352.07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82,381,870.29</w:t>
            </w:r>
          </w:p>
        </w:tc>
      </w:tr>
    </w:tbl>
    <w:p>
      <w:pPr>
        <w:pStyle w:val="BodyText"/>
        <w:spacing w:line="357" w:lineRule="auto" w:before="51"/>
        <w:ind w:right="6073"/>
        <w:jc w:val="left"/>
      </w:pPr>
      <w:r>
        <w:rPr/>
        <w:t>说明商誉减值测试过程、参数及商誉减值损失的确认方法： 注：</w:t>
      </w:r>
      <w:r>
        <w:rPr>
          <w:rFonts w:ascii="Times New Roman" w:hAnsi="Times New Roman" w:cs="Times New Roman" w:eastAsia="Times New Roman" w:hint="default"/>
        </w:rPr>
        <w:t>1</w:t>
      </w:r>
      <w:r>
        <w:rPr/>
        <w:t>、报告期增加的商誉见附注八、</w:t>
      </w:r>
      <w:r>
        <w:rPr>
          <w:rFonts w:ascii="Times New Roman" w:hAnsi="Times New Roman" w:cs="Times New Roman" w:eastAsia="Times New Roman" w:hint="default"/>
        </w:rPr>
        <w:t>1</w:t>
      </w:r>
      <w:r>
        <w:rPr/>
        <w:t>。</w:t>
      </w:r>
    </w:p>
    <w:p>
      <w:pPr>
        <w:pStyle w:val="BodyText"/>
        <w:spacing w:line="214" w:lineRule="exact"/>
        <w:ind w:right="1136"/>
        <w:jc w:val="left"/>
      </w:pPr>
      <w:r>
        <w:rPr>
          <w:rFonts w:ascii="Times New Roman" w:hAnsi="Times New Roman" w:cs="Times New Roman" w:eastAsia="Times New Roman" w:hint="default"/>
        </w:rPr>
        <w:t>2</w:t>
      </w:r>
      <w:r>
        <w:rPr/>
        <w:t>、商誉减值测试方法和减值准备计提方法：</w:t>
      </w:r>
    </w:p>
    <w:p>
      <w:pPr>
        <w:pStyle w:val="BodyText"/>
        <w:spacing w:line="314" w:lineRule="auto" w:before="63"/>
        <w:ind w:right="0"/>
        <w:jc w:val="left"/>
      </w:pPr>
      <w:r>
        <w:rPr/>
        <w:t>商誉减值测试方法详见附注五、</w:t>
      </w:r>
      <w:r>
        <w:rPr>
          <w:rFonts w:ascii="Times New Roman" w:hAnsi="Times New Roman" w:cs="Times New Roman" w:eastAsia="Times New Roman" w:hint="default"/>
        </w:rPr>
        <w:t>20</w:t>
      </w:r>
      <w:r>
        <w:rPr/>
        <w:t>。 </w:t>
      </w:r>
      <w:r>
        <w:rPr>
          <w:spacing w:val="-2"/>
        </w:rPr>
        <w:t>对于因企业合并形成的商誉的账面价值，自购买日起按照合理的方法分摊至相关的资产组；难以分摊至相关的资产组的，将</w:t>
      </w:r>
      <w:r>
        <w:rPr>
          <w:spacing w:val="-66"/>
        </w:rPr>
        <w:t> </w:t>
      </w:r>
      <w:r>
        <w:rPr>
          <w:spacing w:val="-66"/>
        </w:rPr>
      </w:r>
      <w:r>
        <w:rPr/>
        <w:t>其分摊至相关的资产组组合。 </w:t>
      </w: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6"/>
        </w:rPr>
        <w:t> </w:t>
      </w:r>
      <w:r>
        <w:rPr>
          <w:spacing w:val="-66"/>
        </w:rPr>
      </w:r>
      <w:r>
        <w:rPr/>
        <w:t>可收回金额，如可收回金额低于账面价值的，确认商誉的减值损失。</w:t>
      </w:r>
    </w:p>
    <w:p>
      <w:pPr>
        <w:spacing w:line="240" w:lineRule="auto" w:before="0"/>
        <w:rPr>
          <w:rFonts w:ascii="宋体" w:hAnsi="宋体" w:cs="宋体" w:eastAsia="宋体" w:hint="default"/>
          <w:sz w:val="18"/>
          <w:szCs w:val="18"/>
        </w:rPr>
      </w:pPr>
    </w:p>
    <w:p>
      <w:pPr>
        <w:pStyle w:val="BodyText"/>
        <w:spacing w:line="240" w:lineRule="auto" w:before="138"/>
        <w:ind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15、长期待摊费用" w:id="258"/>
      <w:bookmarkEnd w:id="258"/>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12,449,818.02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9,139,868.91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6,464,369.68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15,125,317.25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188,417.26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727,539.74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295,733.43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620,223.57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5,271,787.50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3,884,040.97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4,356,100.82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4,799,727.65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灯箱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3,592,934.56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2,088,235.03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986,302.85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4,694,866.74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候车厅安装费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5,414,130.15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135,353.25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5,278,776.90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21,502,957.34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21,253,814.80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12,237,860.03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30,518,912.11</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16、递延所得税资产/递延所得税负债" w:id="259"/>
      <w:bookmarkEnd w:id="259"/>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6"/>
        <w:jc w:val="left"/>
        <w:rPr>
          <w:b w:val="0"/>
          <w:bCs w:val="0"/>
        </w:rPr>
      </w:pPr>
      <w:bookmarkStart w:name="（1）未经抵销的递延所得税资产" w:id="260"/>
      <w:bookmarkEnd w:id="26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70,168,419.40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16,396,626.43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77,538,357.48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17,206,567.92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30,684,159.44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7,671,039.86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3,751,074.32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937,768.58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10,209,872.17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1,779,193.27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存货减值暂时性差异</w:t>
            </w:r>
            <w:r>
              <w:rPr>
                <w:rFonts w:ascii="Times New Roman" w:hAnsi="Times New Roman" w:cs="Times New Roman" w:eastAsia="Times New Roman" w:hint="default"/>
                <w:sz w:val="18"/>
                <w:szCs w:val="18"/>
              </w:rPr>
              <w:t>/</w:t>
            </w:r>
            <w:r>
              <w:rPr>
                <w:rFonts w:ascii="宋体" w:hAnsi="宋体" w:cs="宋体" w:eastAsia="宋体" w:hint="default"/>
                <w:sz w:val="18"/>
                <w:szCs w:val="18"/>
              </w:rPr>
              <w:t>长</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137,757.72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34,439.43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149,794.95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37,448.74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期待摊费用待抵</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74,057,251.44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17,368,834.44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118,582,184.04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26,694,249.79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未经抵销的递延所得税负债" w:id="261"/>
      <w:bookmarkEnd w:id="26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873,814.38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873,814.38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873,814.38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873,814.38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以抵销后净额列示的递延所得税资产或负债" w:id="262"/>
      <w:bookmarkEnd w:id="26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17,368,834.44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26,694,249.79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r>
    </w:tbl>
    <w:p>
      <w:pPr>
        <w:spacing w:line="240" w:lineRule="auto" w:before="3"/>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4）未确认递延所得税资产明细" w:id="263"/>
      <w:bookmarkEnd w:id="26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84,363,085.26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43,849,122.93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21,682,473.50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128,212,208.19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21,682,473.50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5）未确认递延所得税资产的可抵扣亏损将于以下年度到期" w:id="264"/>
      <w:bookmarkEnd w:id="26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1,274,292.49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1,274,292.49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3,013,733.98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3,013,733.98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4,115,274.29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4,115,274.29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13,279,172.74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13,279,172.74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22,166,649.43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43,849,122.93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21,682,473.50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17、其他非流动资产" w:id="265"/>
      <w:bookmarkEnd w:id="265"/>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预付保利世贸认购款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18、短期借款" w:id="266"/>
      <w:bookmarkEnd w:id="266"/>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短期借款分类" w:id="267"/>
      <w:bookmarkEnd w:id="26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6,506,642.00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918,200,000.00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267,256,642.00</w:t>
            </w:r>
          </w:p>
        </w:tc>
      </w:tr>
    </w:tbl>
    <w:p>
      <w:pPr>
        <w:pStyle w:val="BodyText"/>
        <w:spacing w:line="357" w:lineRule="auto" w:before="51"/>
        <w:ind w:left="154" w:right="8952"/>
        <w:jc w:val="left"/>
      </w:pPr>
      <w:r>
        <w:rPr/>
        <w:t>短期借款分类的说明： 质押借款：</w:t>
      </w:r>
    </w:p>
    <w:p>
      <w:pPr>
        <w:pStyle w:val="BodyText"/>
        <w:spacing w:line="237" w:lineRule="exact"/>
        <w:ind w:right="1136"/>
        <w:jc w:val="left"/>
      </w:pPr>
      <w:r>
        <w:rPr/>
        <w:t>（</w:t>
      </w:r>
      <w:r>
        <w:rPr>
          <w:rFonts w:ascii="Times New Roman" w:hAnsi="Times New Roman" w:cs="Times New Roman" w:eastAsia="Times New Roman" w:hint="default"/>
        </w:rPr>
        <w:t>1</w:t>
      </w:r>
      <w:r>
        <w:rPr/>
        <w:t>）子公司上海雅润文化传播有限公司与杭州银行长宁支行签署合同号为</w:t>
      </w:r>
      <w:r>
        <w:rPr>
          <w:rFonts w:ascii="Times New Roman" w:hAnsi="Times New Roman" w:cs="Times New Roman" w:eastAsia="Times New Roman" w:hint="default"/>
        </w:rPr>
        <w:t>125C110201500042</w:t>
      </w:r>
      <w:r>
        <w:rPr/>
        <w:t>的借款合同，取得借款</w:t>
      </w:r>
      <w:r>
        <w:rPr>
          <w:rFonts w:ascii="Times New Roman" w:hAnsi="Times New Roman" w:cs="Times New Roman" w:eastAsia="Times New Roman" w:hint="default"/>
        </w:rPr>
        <w:t>945</w:t>
      </w:r>
      <w:r>
        <w:rPr/>
        <w:t>万</w:t>
      </w:r>
    </w:p>
    <w:p>
      <w:pPr>
        <w:pStyle w:val="BodyText"/>
        <w:spacing w:line="240" w:lineRule="auto" w:before="63"/>
        <w:ind w:right="1136"/>
        <w:jc w:val="left"/>
      </w:pPr>
      <w:r>
        <w:rPr/>
        <w:t>元，借款期限自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p>
    <w:p>
      <w:pPr>
        <w:pStyle w:val="BodyText"/>
        <w:spacing w:line="240" w:lineRule="auto" w:before="63"/>
        <w:ind w:left="154" w:right="1136"/>
        <w:jc w:val="left"/>
      </w:pPr>
      <w:r>
        <w:rPr/>
        <w:t>（</w:t>
      </w:r>
      <w:r>
        <w:rPr>
          <w:rFonts w:ascii="Times New Roman" w:hAnsi="Times New Roman" w:cs="Times New Roman" w:eastAsia="Times New Roman" w:hint="default"/>
        </w:rPr>
        <w:t>2</w:t>
      </w:r>
      <w:r>
        <w:rPr/>
        <w:t>）子公司上海雅润文化传播有限公司与杭州银行长宁支行签署合同号为</w:t>
      </w:r>
      <w:r>
        <w:rPr>
          <w:rFonts w:ascii="Times New Roman" w:hAnsi="Times New Roman" w:cs="Times New Roman" w:eastAsia="Times New Roman" w:hint="default"/>
        </w:rPr>
        <w:t>125C</w:t>
      </w:r>
      <w:r>
        <w:rPr>
          <w:rFonts w:ascii="Times New Roman" w:hAnsi="Times New Roman" w:cs="Times New Roman" w:eastAsia="Times New Roman" w:hint="default"/>
          <w:spacing w:val="-8"/>
        </w:rPr>
        <w:t>1</w:t>
      </w:r>
      <w:r>
        <w:rPr>
          <w:rFonts w:ascii="Times New Roman" w:hAnsi="Times New Roman" w:cs="Times New Roman" w:eastAsia="Times New Roman" w:hint="default"/>
        </w:rPr>
        <w:t>10201500068</w:t>
      </w:r>
      <w:r>
        <w:rPr/>
        <w:t>号的《借款合同</w:t>
      </w:r>
      <w:r>
        <w:rPr>
          <w:spacing w:val="-90"/>
        </w:rPr>
        <w:t>》</w:t>
      </w:r>
      <w:r>
        <w:rPr/>
        <w:t>，取得借款</w:t>
      </w:r>
    </w:p>
    <w:p>
      <w:pPr>
        <w:pStyle w:val="BodyText"/>
        <w:spacing w:line="240" w:lineRule="auto" w:before="63"/>
        <w:ind w:right="1136"/>
        <w:jc w:val="left"/>
      </w:pPr>
      <w:r>
        <w:rPr>
          <w:rFonts w:ascii="Times New Roman" w:hAnsi="Times New Roman" w:cs="Times New Roman" w:eastAsia="Times New Roman" w:hint="default"/>
        </w:rPr>
        <w:t>475</w:t>
      </w:r>
      <w:r>
        <w:rPr/>
        <w:t>万元，期限从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w:t>
      </w:r>
    </w:p>
    <w:p>
      <w:pPr>
        <w:pStyle w:val="BodyText"/>
        <w:spacing w:line="300" w:lineRule="auto" w:before="63"/>
        <w:ind w:right="1203"/>
        <w:jc w:val="left"/>
      </w:pPr>
      <w:r>
        <w:rPr/>
        <w:t>（</w:t>
      </w:r>
      <w:r>
        <w:rPr>
          <w:rFonts w:ascii="Times New Roman" w:hAnsi="Times New Roman" w:cs="Times New Roman" w:eastAsia="Times New Roman" w:hint="default"/>
        </w:rPr>
        <w:t>3</w:t>
      </w:r>
      <w:r>
        <w:rPr/>
        <w:t>）子公司</w:t>
      </w:r>
      <w:r>
        <w:rPr>
          <w:spacing w:val="-20"/>
        </w:rPr>
        <w:t> </w:t>
      </w:r>
      <w:r>
        <w:rPr/>
        <w:t>上海雅润文化传播有限公司与上海嘉定国鑫小额贷款有限公司签署合同号为</w:t>
      </w:r>
      <w:r>
        <w:rPr>
          <w:rFonts w:ascii="Times New Roman" w:hAnsi="Times New Roman" w:cs="Times New Roman" w:eastAsia="Times New Roman" w:hint="default"/>
        </w:rPr>
        <w:t>GXXHQY14042-01</w:t>
      </w:r>
      <w:r>
        <w:rPr/>
        <w:t>的循环贷款合</w:t>
      </w:r>
      <w:r>
        <w:rPr>
          <w:w w:val="99"/>
        </w:rPr>
        <w:t> </w:t>
      </w:r>
      <w:r>
        <w:rPr/>
        <w:t>同，取得借款</w:t>
      </w:r>
      <w:r>
        <w:rPr>
          <w:rFonts w:ascii="Times New Roman" w:hAnsi="Times New Roman" w:cs="Times New Roman" w:eastAsia="Times New Roman" w:hint="default"/>
        </w:rPr>
        <w:t>500</w:t>
      </w:r>
      <w:r>
        <w:rPr/>
        <w:t>万元，借款期限为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p>
    <w:p>
      <w:pPr>
        <w:pStyle w:val="BodyText"/>
        <w:spacing w:line="300" w:lineRule="auto" w:before="13"/>
        <w:ind w:right="1143"/>
        <w:jc w:val="left"/>
      </w:pPr>
      <w:r>
        <w:rPr/>
        <w:t>（</w:t>
      </w:r>
      <w:r>
        <w:rPr>
          <w:rFonts w:ascii="Times New Roman" w:hAnsi="Times New Roman" w:cs="Times New Roman" w:eastAsia="Times New Roman" w:hint="default"/>
        </w:rPr>
        <w:t>4</w:t>
      </w:r>
      <w:r>
        <w:rPr/>
        <w:t>）子公司</w:t>
      </w:r>
      <w:r>
        <w:rPr>
          <w:spacing w:val="-2"/>
        </w:rPr>
        <w:t> 上海雅润文化传播有限公司与上海银行福民支行签订了合同编号为</w:t>
      </w:r>
      <w:r>
        <w:rPr>
          <w:rFonts w:ascii="Times New Roman" w:hAnsi="Times New Roman" w:cs="Times New Roman" w:eastAsia="Times New Roman" w:hint="default"/>
          <w:spacing w:val="-2"/>
        </w:rPr>
        <w:t>215150124</w:t>
      </w:r>
      <w:r>
        <w:rPr>
          <w:spacing w:val="-2"/>
        </w:rPr>
        <w:t>的《借款合同》，取得借款</w:t>
      </w:r>
      <w:r>
        <w:rPr>
          <w:rFonts w:ascii="Times New Roman" w:hAnsi="Times New Roman" w:cs="Times New Roman" w:eastAsia="Times New Roman" w:hint="default"/>
          <w:spacing w:val="-2"/>
        </w:rPr>
        <w:t>900</w:t>
      </w:r>
      <w:r>
        <w:rPr>
          <w:spacing w:val="-2"/>
        </w:rPr>
        <w:t>万</w:t>
      </w:r>
      <w:r>
        <w:rPr/>
        <w:t> 元，借款期限自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w:t>
      </w:r>
    </w:p>
    <w:p>
      <w:pPr>
        <w:pStyle w:val="BodyText"/>
        <w:spacing w:line="300" w:lineRule="auto" w:before="13"/>
        <w:ind w:right="1136"/>
        <w:jc w:val="left"/>
      </w:pPr>
      <w:r>
        <w:rPr>
          <w:spacing w:val="-2"/>
        </w:rPr>
        <w:t>（</w:t>
      </w:r>
      <w:r>
        <w:rPr>
          <w:rFonts w:ascii="Times New Roman" w:hAnsi="Times New Roman" w:cs="Times New Roman" w:eastAsia="Times New Roman" w:hint="default"/>
          <w:spacing w:val="-2"/>
        </w:rPr>
        <w:t>5</w:t>
      </w:r>
      <w:r>
        <w:rPr>
          <w:spacing w:val="-2"/>
        </w:rPr>
        <w:t>）子公司上海雅润文化传播有限公司与上海银行福民支行签署合同号为</w:t>
      </w:r>
      <w:r>
        <w:rPr>
          <w:rFonts w:ascii="Times New Roman" w:hAnsi="Times New Roman" w:cs="Times New Roman" w:eastAsia="Times New Roman" w:hint="default"/>
          <w:spacing w:val="-2"/>
        </w:rPr>
        <w:t>215150125</w:t>
      </w:r>
      <w:r>
        <w:rPr>
          <w:spacing w:val="-2"/>
        </w:rPr>
        <w:t>的《借款合同》，取得借款</w:t>
      </w:r>
      <w:r>
        <w:rPr>
          <w:rFonts w:ascii="Times New Roman" w:hAnsi="Times New Roman" w:cs="Times New Roman" w:eastAsia="Times New Roman" w:hint="default"/>
          <w:spacing w:val="-2"/>
        </w:rPr>
        <w:t>4000</w:t>
      </w:r>
      <w:r>
        <w:rPr>
          <w:spacing w:val="-2"/>
        </w:rPr>
        <w:t>万元，</w:t>
      </w:r>
      <w:r>
        <w:rPr>
          <w:spacing w:val="-58"/>
        </w:rPr>
        <w:t> </w:t>
      </w:r>
      <w:r>
        <w:rPr/>
        <w:t>借款期限自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w:t>
      </w:r>
    </w:p>
    <w:p>
      <w:pPr>
        <w:pStyle w:val="BodyText"/>
        <w:spacing w:line="300" w:lineRule="auto" w:before="13"/>
        <w:ind w:right="0"/>
        <w:jc w:val="left"/>
      </w:pPr>
      <w:r>
        <w:rPr>
          <w:spacing w:val="-2"/>
        </w:rPr>
        <w:t>（</w:t>
      </w:r>
      <w:r>
        <w:rPr>
          <w:rFonts w:ascii="Times New Roman" w:hAnsi="Times New Roman" w:cs="Times New Roman" w:eastAsia="Times New Roman" w:hint="default"/>
          <w:spacing w:val="-2"/>
        </w:rPr>
        <w:t>6</w:t>
      </w:r>
      <w:r>
        <w:rPr>
          <w:spacing w:val="-2"/>
        </w:rPr>
        <w:t>）子公司上海恺达广告有限公司与上海银行股份有限公司嘉定支行签署合同号为</w:t>
      </w:r>
      <w:r>
        <w:rPr>
          <w:rFonts w:ascii="Times New Roman" w:hAnsi="Times New Roman" w:cs="Times New Roman" w:eastAsia="Times New Roman" w:hint="default"/>
          <w:spacing w:val="-2"/>
        </w:rPr>
        <w:t>230150098001</w:t>
      </w:r>
      <w:r>
        <w:rPr>
          <w:spacing w:val="-2"/>
        </w:rPr>
        <w:t>的《流动资金借款合同》，</w:t>
      </w:r>
      <w:r>
        <w:rPr>
          <w:spacing w:val="-52"/>
        </w:rPr>
        <w:t> </w:t>
      </w:r>
      <w:r>
        <w:rPr>
          <w:spacing w:val="-52"/>
        </w:rPr>
      </w:r>
      <w:r>
        <w:rPr/>
        <w:t>取得借款</w:t>
      </w:r>
      <w:r>
        <w:rPr>
          <w:rFonts w:ascii="Times New Roman" w:hAnsi="Times New Roman" w:cs="Times New Roman" w:eastAsia="Times New Roman" w:hint="default"/>
        </w:rPr>
        <w:t>2000</w:t>
      </w:r>
      <w:r>
        <w:rPr/>
        <w:t>万元整，借款期限自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w:t>
      </w:r>
    </w:p>
    <w:p>
      <w:pPr>
        <w:pStyle w:val="BodyText"/>
        <w:spacing w:line="300" w:lineRule="auto" w:before="13"/>
        <w:ind w:right="1126"/>
        <w:jc w:val="left"/>
      </w:pPr>
      <w:r>
        <w:rPr>
          <w:spacing w:val="-3"/>
        </w:rPr>
        <w:t>（</w:t>
      </w:r>
      <w:r>
        <w:rPr>
          <w:rFonts w:ascii="Times New Roman" w:hAnsi="Times New Roman" w:cs="Times New Roman" w:eastAsia="Times New Roman" w:hint="default"/>
          <w:spacing w:val="-3"/>
        </w:rPr>
        <w:t>7</w:t>
      </w:r>
      <w:r>
        <w:rPr>
          <w:spacing w:val="-3"/>
        </w:rPr>
        <w:t>）子公司上海恺达广告有限公司与上海银行股份有限公司嘉定支行签署合同号为</w:t>
      </w:r>
      <w:r>
        <w:rPr>
          <w:rFonts w:ascii="Times New Roman" w:hAnsi="Times New Roman" w:cs="Times New Roman" w:eastAsia="Times New Roman" w:hint="default"/>
          <w:spacing w:val="-3"/>
        </w:rPr>
        <w:t>230150053002</w:t>
      </w:r>
      <w:r>
        <w:rPr>
          <w:spacing w:val="-3"/>
        </w:rPr>
        <w:t>《流动资金借款合同》，取</w:t>
      </w:r>
      <w:r>
        <w:rPr>
          <w:spacing w:val="-81"/>
        </w:rPr>
        <w:t> </w:t>
      </w:r>
      <w:r>
        <w:rPr>
          <w:spacing w:val="-81"/>
        </w:rPr>
      </w:r>
      <w:r>
        <w:rPr/>
        <w:t>得借款</w:t>
      </w:r>
      <w:r>
        <w:rPr>
          <w:rFonts w:ascii="Times New Roman" w:hAnsi="Times New Roman" w:cs="Times New Roman" w:eastAsia="Times New Roman" w:hint="default"/>
        </w:rPr>
        <w:t>800</w:t>
      </w:r>
      <w:r>
        <w:rPr/>
        <w:t>万元整，借款期限自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29</w:t>
      </w:r>
      <w:r>
        <w:rPr/>
        <w:t>日。</w:t>
      </w:r>
    </w:p>
    <w:p>
      <w:pPr>
        <w:pStyle w:val="BodyText"/>
        <w:spacing w:line="300" w:lineRule="auto" w:before="13"/>
        <w:ind w:right="1123"/>
        <w:jc w:val="left"/>
      </w:pPr>
      <w:r>
        <w:rPr/>
        <w:t>（</w:t>
      </w:r>
      <w:r>
        <w:rPr>
          <w:rFonts w:ascii="Times New Roman" w:hAnsi="Times New Roman" w:cs="Times New Roman" w:eastAsia="Times New Roman" w:hint="default"/>
        </w:rPr>
        <w:t>8</w:t>
      </w:r>
      <w:r>
        <w:rPr/>
        <w:t>）子公司省广合众文化传媒有限公司与招商银行股份有限公司珠海分行签署合同号为</w:t>
      </w:r>
      <w:r>
        <w:rPr>
          <w:rFonts w:ascii="Times New Roman" w:hAnsi="Times New Roman" w:cs="Times New Roman" w:eastAsia="Times New Roman" w:hint="default"/>
        </w:rPr>
        <w:t>2015</w:t>
      </w:r>
      <w:r>
        <w:rPr/>
        <w:t>年珠字第</w:t>
      </w:r>
      <w:r>
        <w:rPr>
          <w:rFonts w:ascii="Times New Roman" w:hAnsi="Times New Roman" w:cs="Times New Roman" w:eastAsia="Times New Roman" w:hint="default"/>
        </w:rPr>
        <w:t>1015560350</w:t>
      </w:r>
      <w:r>
        <w:rPr/>
        <w:t>的《借款 </w:t>
      </w:r>
      <w:r>
        <w:rPr>
          <w:spacing w:val="-2"/>
        </w:rPr>
        <w:t>合同》；取得借款</w:t>
      </w:r>
      <w:r>
        <w:rPr>
          <w:rFonts w:ascii="Times New Roman" w:hAnsi="Times New Roman" w:cs="Times New Roman" w:eastAsia="Times New Roman" w:hint="default"/>
          <w:spacing w:val="-2"/>
        </w:rPr>
        <w:t>2000</w:t>
      </w:r>
      <w:r>
        <w:rPr>
          <w:spacing w:val="-2"/>
        </w:rPr>
        <w:t>万元，借款期限自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日止。</w:t>
      </w:r>
    </w:p>
    <w:p>
      <w:pPr>
        <w:pStyle w:val="BodyText"/>
        <w:spacing w:line="240" w:lineRule="auto" w:before="13"/>
        <w:ind w:right="1136"/>
        <w:jc w:val="left"/>
      </w:pPr>
      <w:r>
        <w:rPr/>
        <w:t>信用借款：</w:t>
      </w:r>
    </w:p>
    <w:p>
      <w:pPr>
        <w:pStyle w:val="BodyText"/>
        <w:spacing w:line="240" w:lineRule="auto" w:before="76"/>
        <w:ind w:right="0"/>
        <w:jc w:val="left"/>
      </w:pPr>
      <w:r>
        <w:rPr/>
        <w:t>（</w:t>
      </w:r>
      <w:r>
        <w:rPr>
          <w:rFonts w:ascii="Times New Roman" w:hAnsi="Times New Roman" w:cs="Times New Roman" w:eastAsia="Times New Roman" w:hint="default"/>
        </w:rPr>
        <w:t>9</w:t>
      </w:r>
      <w:r>
        <w:rPr>
          <w:spacing w:val="-87"/>
        </w:rPr>
        <w:t>）</w:t>
      </w:r>
      <w:r>
        <w:rPr/>
        <w:t>本公司与中国工商银行股份有限公司第三支行签署合同号为三支行</w:t>
      </w:r>
      <w:r>
        <w:rPr>
          <w:rFonts w:ascii="Times New Roman" w:hAnsi="Times New Roman" w:cs="Times New Roman" w:eastAsia="Times New Roman" w:hint="default"/>
        </w:rPr>
        <w:t>2015</w:t>
      </w:r>
      <w:r>
        <w:rPr/>
        <w:t>年流借字第</w:t>
      </w:r>
      <w:r>
        <w:rPr>
          <w:rFonts w:ascii="Times New Roman" w:hAnsi="Times New Roman" w:cs="Times New Roman" w:eastAsia="Times New Roman" w:hint="default"/>
        </w:rPr>
        <w:t>003</w:t>
      </w:r>
      <w:r>
        <w:rPr/>
        <w:t>号借款合同</w:t>
      </w:r>
      <w:r>
        <w:rPr>
          <w:spacing w:val="-87"/>
        </w:rPr>
        <w:t>，</w:t>
      </w:r>
      <w:r>
        <w:rPr/>
        <w:t>取得借款</w:t>
      </w:r>
      <w:r>
        <w:rPr>
          <w:rFonts w:ascii="Times New Roman" w:hAnsi="Times New Roman" w:cs="Times New Roman" w:eastAsia="Times New Roman" w:hint="default"/>
        </w:rPr>
        <w:t>4000</w:t>
      </w:r>
      <w:r>
        <w:rPr/>
        <w:t>万元，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p>
    <w:p>
      <w:pPr>
        <w:pStyle w:val="BodyText"/>
        <w:spacing w:line="300" w:lineRule="auto" w:before="63"/>
        <w:ind w:right="1123"/>
        <w:jc w:val="left"/>
      </w:pPr>
      <w:r>
        <w:rPr/>
        <w:t>（</w:t>
      </w:r>
      <w:r>
        <w:rPr>
          <w:rFonts w:ascii="Times New Roman" w:hAnsi="Times New Roman" w:cs="Times New Roman" w:eastAsia="Times New Roman" w:hint="default"/>
        </w:rPr>
        <w:t>10</w:t>
      </w:r>
      <w:r>
        <w:rPr/>
        <w:t>）本公司与中国工商银行股份有限公司第三支行签署合同号为三支行</w:t>
      </w:r>
      <w:r>
        <w:rPr>
          <w:rFonts w:ascii="Times New Roman" w:hAnsi="Times New Roman" w:cs="Times New Roman" w:eastAsia="Times New Roman" w:hint="default"/>
        </w:rPr>
        <w:t>2015</w:t>
      </w:r>
      <w:r>
        <w:rPr/>
        <w:t>年流借字第</w:t>
      </w:r>
      <w:r>
        <w:rPr>
          <w:rFonts w:ascii="Times New Roman" w:hAnsi="Times New Roman" w:cs="Times New Roman" w:eastAsia="Times New Roman" w:hint="default"/>
        </w:rPr>
        <w:t>006</w:t>
      </w:r>
      <w:r>
        <w:rPr/>
        <w:t>号借款合同，取得借款</w:t>
      </w:r>
      <w:r>
        <w:rPr>
          <w:rFonts w:ascii="Times New Roman" w:hAnsi="Times New Roman" w:cs="Times New Roman" w:eastAsia="Times New Roman" w:hint="default"/>
        </w:rPr>
        <w:t>5000</w:t>
      </w:r>
      <w:r>
        <w:rPr/>
        <w:t>万 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w:t>
      </w:r>
    </w:p>
    <w:p>
      <w:pPr>
        <w:pStyle w:val="BodyText"/>
        <w:spacing w:line="300" w:lineRule="auto" w:before="13"/>
        <w:ind w:right="1136"/>
        <w:jc w:val="left"/>
      </w:pPr>
      <w:r>
        <w:rPr>
          <w:spacing w:val="-1"/>
        </w:rPr>
        <w:t>（</w:t>
      </w:r>
      <w:r>
        <w:rPr>
          <w:rFonts w:ascii="Times New Roman" w:hAnsi="Times New Roman" w:cs="Times New Roman" w:eastAsia="Times New Roman" w:hint="default"/>
          <w:spacing w:val="-1"/>
        </w:rPr>
        <w:t>11</w:t>
      </w:r>
      <w:r>
        <w:rPr>
          <w:spacing w:val="-1"/>
        </w:rPr>
        <w:t>）本公司与中国工商银行股份有限公司第三支行签署合同号为三中行</w:t>
      </w:r>
      <w:r>
        <w:rPr>
          <w:rFonts w:ascii="Times New Roman" w:hAnsi="Times New Roman" w:cs="Times New Roman" w:eastAsia="Times New Roman" w:hint="default"/>
          <w:spacing w:val="-1"/>
        </w:rPr>
        <w:t>2015</w:t>
      </w:r>
      <w:r>
        <w:rPr>
          <w:spacing w:val="-1"/>
        </w:rPr>
        <w:t>年流借字第</w:t>
      </w:r>
      <w:r>
        <w:rPr>
          <w:rFonts w:ascii="Times New Roman" w:hAnsi="Times New Roman" w:cs="Times New Roman" w:eastAsia="Times New Roman" w:hint="default"/>
          <w:spacing w:val="-1"/>
        </w:rPr>
        <w:t>002</w:t>
      </w:r>
      <w:r>
        <w:rPr>
          <w:spacing w:val="-1"/>
        </w:rPr>
        <w:t>号借款合同，取得借款</w:t>
      </w:r>
      <w:r>
        <w:rPr>
          <w:rFonts w:ascii="Times New Roman" w:hAnsi="Times New Roman" w:cs="Times New Roman" w:eastAsia="Times New Roman" w:hint="default"/>
          <w:spacing w:val="-1"/>
        </w:rPr>
        <w:t>21000</w:t>
      </w:r>
      <w:r>
        <w:rPr>
          <w:rFonts w:ascii="Times New Roman" w:hAnsi="Times New Roman" w:cs="Times New Roman" w:eastAsia="Times New Roman" w:hint="default"/>
          <w:spacing w:val="7"/>
        </w:rPr>
        <w:t> </w:t>
      </w:r>
      <w:r>
        <w:rPr/>
        <w:t>万元，借款期限为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w:t>
      </w:r>
    </w:p>
    <w:p>
      <w:pPr>
        <w:pStyle w:val="BodyText"/>
        <w:spacing w:line="300" w:lineRule="auto" w:before="13"/>
        <w:ind w:right="1136"/>
        <w:jc w:val="left"/>
      </w:pPr>
      <w:r>
        <w:rPr>
          <w:spacing w:val="-3"/>
        </w:rPr>
        <w:t>（</w:t>
      </w:r>
      <w:r>
        <w:rPr>
          <w:rFonts w:ascii="Times New Roman" w:hAnsi="Times New Roman" w:cs="Times New Roman" w:eastAsia="Times New Roman" w:hint="default"/>
          <w:spacing w:val="-3"/>
        </w:rPr>
        <w:t>12</w:t>
      </w:r>
      <w:r>
        <w:rPr>
          <w:spacing w:val="-3"/>
        </w:rPr>
        <w:t>）本公司与中国民生银行股份有限公司广州分行签署合同号为公借贷字第</w:t>
      </w:r>
      <w:r>
        <w:rPr>
          <w:rFonts w:ascii="Times New Roman" w:hAnsi="Times New Roman" w:cs="Times New Roman" w:eastAsia="Times New Roman" w:hint="default"/>
          <w:spacing w:val="-3"/>
        </w:rPr>
        <w:t>ZH1500000199792</w:t>
      </w:r>
      <w:r>
        <w:rPr>
          <w:spacing w:val="-3"/>
        </w:rPr>
        <w:t>号借款合同，取得借款</w:t>
      </w:r>
      <w:r>
        <w:rPr>
          <w:rFonts w:ascii="Times New Roman" w:hAnsi="Times New Roman" w:cs="Times New Roman" w:eastAsia="Times New Roman" w:hint="default"/>
          <w:spacing w:val="-3"/>
        </w:rPr>
        <w:t>29200</w:t>
      </w:r>
      <w:r>
        <w:rPr>
          <w:rFonts w:ascii="Times New Roman" w:hAnsi="Times New Roman" w:cs="Times New Roman" w:eastAsia="Times New Roman" w:hint="default"/>
          <w:spacing w:val="8"/>
        </w:rPr>
        <w:t> </w:t>
      </w:r>
      <w:r>
        <w:rPr/>
        <w:t>万元，借款期限为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p>
    <w:p>
      <w:pPr>
        <w:pStyle w:val="BodyText"/>
        <w:spacing w:line="300" w:lineRule="auto" w:before="13"/>
        <w:ind w:right="1127"/>
        <w:jc w:val="left"/>
      </w:pPr>
      <w:r>
        <w:rPr>
          <w:spacing w:val="-1"/>
        </w:rPr>
        <w:t>（</w:t>
      </w:r>
      <w:r>
        <w:rPr>
          <w:rFonts w:ascii="Times New Roman" w:hAnsi="Times New Roman" w:cs="Times New Roman" w:eastAsia="Times New Roman" w:hint="default"/>
          <w:spacing w:val="-1"/>
        </w:rPr>
        <w:t>13</w:t>
      </w:r>
      <w:r>
        <w:rPr>
          <w:spacing w:val="-1"/>
        </w:rPr>
        <w:t>）本公司与中国民生银行股份有限公司广州分行签署合同号为公借贷字第</w:t>
      </w:r>
      <w:r>
        <w:rPr>
          <w:rFonts w:ascii="Times New Roman" w:hAnsi="Times New Roman" w:cs="Times New Roman" w:eastAsia="Times New Roman" w:hint="default"/>
          <w:spacing w:val="-1"/>
        </w:rPr>
        <w:t>ZH1500000102464</w:t>
      </w:r>
      <w:r>
        <w:rPr>
          <w:spacing w:val="-1"/>
        </w:rPr>
        <w:t>号借款合同，取得借款</w:t>
      </w:r>
      <w:r>
        <w:rPr>
          <w:rFonts w:ascii="Times New Roman" w:hAnsi="Times New Roman" w:cs="Times New Roman" w:eastAsia="Times New Roman" w:hint="default"/>
          <w:spacing w:val="-1"/>
        </w:rPr>
        <w:t>7000</w:t>
      </w:r>
      <w:r>
        <w:rPr>
          <w:rFonts w:ascii="Times New Roman" w:hAnsi="Times New Roman" w:cs="Times New Roman" w:eastAsia="Times New Roman" w:hint="default"/>
          <w:spacing w:val="-35"/>
        </w:rPr>
        <w:t> </w:t>
      </w:r>
      <w:r>
        <w:rPr/>
        <w:t>万元，借款期限为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w:t>
      </w:r>
    </w:p>
    <w:p>
      <w:pPr>
        <w:pStyle w:val="BodyText"/>
        <w:spacing w:line="300" w:lineRule="auto" w:before="13"/>
        <w:ind w:right="1127"/>
        <w:jc w:val="left"/>
      </w:pPr>
      <w:r>
        <w:rPr>
          <w:spacing w:val="-1"/>
        </w:rPr>
        <w:t>（</w:t>
      </w:r>
      <w:r>
        <w:rPr>
          <w:rFonts w:ascii="Times New Roman" w:hAnsi="Times New Roman" w:cs="Times New Roman" w:eastAsia="Times New Roman" w:hint="default"/>
          <w:spacing w:val="-1"/>
        </w:rPr>
        <w:t>14</w:t>
      </w:r>
      <w:r>
        <w:rPr>
          <w:spacing w:val="-1"/>
        </w:rPr>
        <w:t>）本公司与中国民生银行股份有限公司广州分行签署合同号为公借贷字第</w:t>
      </w:r>
      <w:r>
        <w:rPr>
          <w:rFonts w:ascii="Times New Roman" w:hAnsi="Times New Roman" w:cs="Times New Roman" w:eastAsia="Times New Roman" w:hint="default"/>
          <w:spacing w:val="-1"/>
        </w:rPr>
        <w:t>ZH1500000096349</w:t>
      </w:r>
      <w:r>
        <w:rPr>
          <w:spacing w:val="-1"/>
        </w:rPr>
        <w:t>号借款合同，取得借款</w:t>
      </w:r>
      <w:r>
        <w:rPr>
          <w:rFonts w:ascii="Times New Roman" w:hAnsi="Times New Roman" w:cs="Times New Roman" w:eastAsia="Times New Roman" w:hint="default"/>
          <w:spacing w:val="-1"/>
        </w:rPr>
        <w:t>6000</w:t>
      </w:r>
      <w:r>
        <w:rPr>
          <w:rFonts w:ascii="Times New Roman" w:hAnsi="Times New Roman" w:cs="Times New Roman" w:eastAsia="Times New Roman" w:hint="default"/>
          <w:spacing w:val="-35"/>
        </w:rPr>
        <w:t> </w:t>
      </w:r>
      <w:r>
        <w:rPr/>
        <w:t>万元，借款期限为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w:t>
      </w:r>
    </w:p>
    <w:p>
      <w:pPr>
        <w:pStyle w:val="BodyText"/>
        <w:spacing w:line="300" w:lineRule="auto" w:before="13"/>
        <w:ind w:right="1136"/>
        <w:jc w:val="left"/>
      </w:pPr>
      <w:r>
        <w:rPr>
          <w:spacing w:val="-2"/>
        </w:rPr>
        <w:t>（</w:t>
      </w:r>
      <w:r>
        <w:rPr>
          <w:rFonts w:ascii="Times New Roman" w:hAnsi="Times New Roman" w:cs="Times New Roman" w:eastAsia="Times New Roman" w:hint="default"/>
          <w:spacing w:val="-2"/>
        </w:rPr>
        <w:t>15</w:t>
      </w:r>
      <w:r>
        <w:rPr>
          <w:spacing w:val="-2"/>
        </w:rPr>
        <w:t>）子公司上海雅润文化传播有限公司与杭州银行长宁支行签署合同号为</w:t>
      </w:r>
      <w:r>
        <w:rPr>
          <w:rFonts w:ascii="Times New Roman" w:hAnsi="Times New Roman" w:cs="Times New Roman" w:eastAsia="Times New Roman" w:hint="default"/>
          <w:spacing w:val="-2"/>
        </w:rPr>
        <w:t>125C11020150039</w:t>
      </w:r>
      <w:r>
        <w:rPr>
          <w:spacing w:val="-2"/>
        </w:rPr>
        <w:t>号的《借款合同》，借款</w:t>
      </w:r>
      <w:r>
        <w:rPr>
          <w:rFonts w:ascii="Times New Roman" w:hAnsi="Times New Roman" w:cs="Times New Roman" w:eastAsia="Times New Roman" w:hint="default"/>
          <w:spacing w:val="-2"/>
        </w:rPr>
        <w:t>1580</w:t>
      </w:r>
      <w:r>
        <w:rPr>
          <w:rFonts w:ascii="Times New Roman" w:hAnsi="Times New Roman" w:cs="Times New Roman" w:eastAsia="Times New Roman" w:hint="default"/>
          <w:spacing w:val="-15"/>
        </w:rPr>
        <w:t> </w:t>
      </w:r>
      <w:r>
        <w:rPr/>
        <w:t>万元，期限从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w:t>
      </w:r>
    </w:p>
    <w:p>
      <w:pPr>
        <w:pStyle w:val="BodyText"/>
        <w:spacing w:line="240" w:lineRule="auto" w:before="13"/>
        <w:ind w:left="154" w:right="0"/>
        <w:jc w:val="both"/>
      </w:pPr>
      <w:r>
        <w:rPr/>
        <w:t>（</w:t>
      </w:r>
      <w:r>
        <w:rPr>
          <w:rFonts w:ascii="Times New Roman" w:hAnsi="Times New Roman" w:cs="Times New Roman" w:eastAsia="Times New Roman" w:hint="default"/>
        </w:rPr>
        <w:t>16</w:t>
      </w:r>
      <w:r>
        <w:rPr>
          <w:spacing w:val="-5"/>
        </w:rPr>
        <w:t>）</w:t>
      </w:r>
      <w:r>
        <w:rPr/>
        <w:t>子公司上海雅润文化传播有限公司与杭州银行长宁支行签署合同号为</w:t>
      </w:r>
      <w:r>
        <w:rPr>
          <w:rFonts w:ascii="Times New Roman" w:hAnsi="Times New Roman" w:cs="Times New Roman" w:eastAsia="Times New Roman" w:hint="default"/>
        </w:rPr>
        <w:t>125C</w:t>
      </w:r>
      <w:r>
        <w:rPr>
          <w:rFonts w:ascii="Times New Roman" w:hAnsi="Times New Roman" w:cs="Times New Roman" w:eastAsia="Times New Roman" w:hint="default"/>
          <w:spacing w:val="-8"/>
        </w:rPr>
        <w:t>1</w:t>
      </w:r>
      <w:r>
        <w:rPr>
          <w:rFonts w:ascii="Times New Roman" w:hAnsi="Times New Roman" w:cs="Times New Roman" w:eastAsia="Times New Roman" w:hint="default"/>
        </w:rPr>
        <w:t>10201500051</w:t>
      </w:r>
      <w:r>
        <w:rPr/>
        <w:t>号</w:t>
      </w:r>
      <w:r>
        <w:rPr>
          <w:spacing w:val="-5"/>
        </w:rPr>
        <w:t>的</w:t>
      </w:r>
      <w:r>
        <w:rPr/>
        <w:t>《借款合同</w:t>
      </w:r>
      <w:r>
        <w:rPr>
          <w:spacing w:val="-90"/>
        </w:rPr>
        <w:t>》</w:t>
      </w:r>
      <w:r>
        <w:rPr>
          <w:spacing w:val="-6"/>
        </w:rPr>
        <w:t>，</w:t>
      </w:r>
      <w:r>
        <w:rPr/>
        <w:t>取得借款</w:t>
      </w:r>
    </w:p>
    <w:p>
      <w:pPr>
        <w:pStyle w:val="BodyText"/>
        <w:spacing w:line="240" w:lineRule="auto" w:before="63"/>
        <w:ind w:right="0"/>
        <w:jc w:val="both"/>
      </w:pPr>
      <w:r>
        <w:rPr>
          <w:rFonts w:ascii="Times New Roman" w:hAnsi="Times New Roman" w:cs="Times New Roman" w:eastAsia="Times New Roman" w:hint="default"/>
        </w:rPr>
        <w:t>1500</w:t>
      </w:r>
      <w:r>
        <w:rPr/>
        <w:t>万元，期限从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w:t>
      </w:r>
    </w:p>
    <w:p>
      <w:pPr>
        <w:pStyle w:val="BodyText"/>
        <w:spacing w:line="300" w:lineRule="auto" w:before="63"/>
        <w:ind w:right="0"/>
        <w:jc w:val="left"/>
      </w:pPr>
      <w:r>
        <w:rPr>
          <w:spacing w:val="-5"/>
        </w:rPr>
        <w:t>（</w:t>
      </w:r>
      <w:r>
        <w:rPr>
          <w:rFonts w:ascii="Times New Roman" w:hAnsi="Times New Roman" w:cs="Times New Roman" w:eastAsia="Times New Roman" w:hint="default"/>
          <w:spacing w:val="-5"/>
        </w:rPr>
        <w:t>17</w:t>
      </w:r>
      <w:r>
        <w:rPr>
          <w:spacing w:val="-5"/>
        </w:rPr>
        <w:t>）子公司上海雅润文化传播有限公司与杭州银行长宁支行签署合同号为</w:t>
      </w:r>
      <w:r>
        <w:rPr>
          <w:rFonts w:ascii="Times New Roman" w:hAnsi="Times New Roman" w:cs="Times New Roman" w:eastAsia="Times New Roman" w:hint="default"/>
          <w:spacing w:val="-5"/>
        </w:rPr>
        <w:t>125C110201500035</w:t>
      </w:r>
      <w:r>
        <w:rPr>
          <w:spacing w:val="-5"/>
        </w:rPr>
        <w:t>的《借款合同》，取得借款</w:t>
      </w:r>
      <w:r>
        <w:rPr>
          <w:rFonts w:ascii="Times New Roman" w:hAnsi="Times New Roman" w:cs="Times New Roman" w:eastAsia="Times New Roman" w:hint="default"/>
          <w:spacing w:val="-5"/>
        </w:rPr>
        <w:t>1420</w:t>
      </w:r>
      <w:r>
        <w:rPr>
          <w:rFonts w:ascii="Times New Roman" w:hAnsi="Times New Roman" w:cs="Times New Roman" w:eastAsia="Times New Roman" w:hint="default"/>
          <w:spacing w:val="-8"/>
        </w:rPr>
        <w:t> </w:t>
      </w:r>
      <w:r>
        <w:rPr/>
        <w:t>万元，期限从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w:t>
      </w:r>
    </w:p>
    <w:p>
      <w:pPr>
        <w:pStyle w:val="BodyText"/>
        <w:spacing w:line="300" w:lineRule="auto" w:before="13"/>
        <w:ind w:right="1136"/>
        <w:jc w:val="left"/>
      </w:pPr>
      <w:r>
        <w:rPr>
          <w:spacing w:val="-1"/>
        </w:rPr>
        <w:t>（</w:t>
      </w:r>
      <w:r>
        <w:rPr>
          <w:rFonts w:ascii="Times New Roman" w:hAnsi="Times New Roman" w:cs="Times New Roman" w:eastAsia="Times New Roman" w:hint="default"/>
          <w:spacing w:val="-1"/>
        </w:rPr>
        <w:t>18</w:t>
      </w:r>
      <w:r>
        <w:rPr>
          <w:spacing w:val="-1"/>
        </w:rPr>
        <w:t>）子公司上海雅润文化传播有限公司与杭州银行长宁支行签署合同号为</w:t>
      </w:r>
      <w:r>
        <w:rPr>
          <w:rFonts w:ascii="Times New Roman" w:hAnsi="Times New Roman" w:cs="Times New Roman" w:eastAsia="Times New Roman" w:hint="default"/>
          <w:spacing w:val="-1"/>
        </w:rPr>
        <w:t>125C110201500028</w:t>
      </w:r>
      <w:r>
        <w:rPr>
          <w:spacing w:val="-1"/>
        </w:rPr>
        <w:t>的借款合同，取得借款</w:t>
      </w:r>
      <w:r>
        <w:rPr>
          <w:rFonts w:ascii="Times New Roman" w:hAnsi="Times New Roman" w:cs="Times New Roman" w:eastAsia="Times New Roman" w:hint="default"/>
          <w:spacing w:val="-1"/>
        </w:rPr>
        <w:t>500</w:t>
      </w:r>
      <w:r>
        <w:rPr>
          <w:spacing w:val="-1"/>
        </w:rPr>
        <w:t>万</w:t>
      </w:r>
      <w:r>
        <w:rPr>
          <w:spacing w:val="-50"/>
        </w:rPr>
        <w:t> </w:t>
      </w:r>
      <w:r>
        <w:rPr/>
        <w:t>元，借款期限自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w:t>
      </w:r>
    </w:p>
    <w:p>
      <w:pPr>
        <w:pStyle w:val="BodyText"/>
        <w:spacing w:line="240" w:lineRule="auto" w:before="13"/>
        <w:ind w:right="0"/>
        <w:jc w:val="both"/>
      </w:pPr>
      <w:r>
        <w:rPr/>
        <w:t>保证借款：</w:t>
      </w:r>
    </w:p>
    <w:p>
      <w:pPr>
        <w:pStyle w:val="BodyText"/>
        <w:spacing w:line="319" w:lineRule="auto" w:before="76"/>
        <w:ind w:right="1132"/>
        <w:jc w:val="both"/>
      </w:pPr>
      <w:r>
        <w:rPr>
          <w:spacing w:val="-5"/>
        </w:rPr>
        <w:t>（</w:t>
      </w:r>
      <w:r>
        <w:rPr>
          <w:rFonts w:ascii="宋体" w:hAnsi="宋体" w:cs="宋体" w:eastAsia="宋体" w:hint="default"/>
          <w:spacing w:val="-5"/>
        </w:rPr>
        <w:t>19</w:t>
      </w:r>
      <w:r>
        <w:rPr>
          <w:spacing w:val="-5"/>
        </w:rPr>
        <w:t>）子公司省广合众（北京）国际传媒广告有限公司与南京银行股份有限公司北京分行签署合同编号为</w:t>
      </w:r>
      <w:r>
        <w:rPr>
          <w:rFonts w:ascii="宋体" w:hAnsi="宋体" w:cs="宋体" w:eastAsia="宋体" w:hint="default"/>
          <w:spacing w:val="-5"/>
        </w:rPr>
        <w:t>Ba1008481506230008</w:t>
      </w:r>
      <w:r>
        <w:rPr>
          <w:rFonts w:ascii="宋体" w:hAnsi="宋体" w:cs="宋体" w:eastAsia="宋体" w:hint="default"/>
          <w:spacing w:val="-28"/>
        </w:rPr>
        <w:t> </w:t>
      </w:r>
      <w:r>
        <w:rPr>
          <w:spacing w:val="-2"/>
        </w:rPr>
        <w:t>号的人民币流动资金借款合同，取得借款</w:t>
      </w:r>
      <w:r>
        <w:rPr>
          <w:rFonts w:ascii="宋体" w:hAnsi="宋体" w:cs="宋体" w:eastAsia="宋体" w:hint="default"/>
          <w:spacing w:val="-2"/>
        </w:rPr>
        <w:t>3000</w:t>
      </w:r>
      <w:r>
        <w:rPr>
          <w:spacing w:val="-2"/>
        </w:rPr>
        <w:t>万元，省广合众文化传媒有限公司、赵智、何彦提供连带责任担保，借款期限</w:t>
      </w:r>
      <w:r>
        <w:rPr>
          <w:spacing w:val="-62"/>
        </w:rPr>
        <w:t> </w:t>
      </w:r>
      <w:r>
        <w:rPr>
          <w:spacing w:val="-62"/>
        </w:rPr>
      </w:r>
      <w:r>
        <w:rPr/>
        <w:t>自</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23</w:t>
      </w:r>
      <w:r>
        <w:rPr/>
        <w:t>日至</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23</w:t>
      </w:r>
      <w:r>
        <w:rPr/>
        <w:t>日止。</w:t>
      </w:r>
    </w:p>
    <w:p>
      <w:pPr>
        <w:pStyle w:val="BodyText"/>
        <w:spacing w:line="240" w:lineRule="auto" w:before="17"/>
        <w:ind w:right="0"/>
        <w:jc w:val="both"/>
      </w:pPr>
      <w:r>
        <w:rPr/>
        <w:t>报告期无已逾期未偿还的短期借款。</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已逾期未偿还的短期借款情况" w:id="268"/>
      <w:bookmarkEnd w:id="26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6"/>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19、应付票据" w:id="269"/>
      <w:bookmarkEnd w:id="269"/>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120,687,000.00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pStyle w:val="BodyText"/>
        <w:spacing w:line="240" w:lineRule="auto" w:before="51"/>
        <w:ind w:left="154" w:right="1136"/>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6"/>
        <w:jc w:val="left"/>
        <w:rPr>
          <w:b w:val="0"/>
          <w:bCs w:val="0"/>
        </w:rPr>
      </w:pPr>
      <w:bookmarkStart w:name="20、应付账款" w:id="270"/>
      <w:bookmarkEnd w:id="270"/>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应付账款列示" w:id="271"/>
      <w:bookmarkEnd w:id="27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1,300,414,659.59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904,886,787.08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108,696,897.79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51,726,384.14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10,075,617.10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4,448,533.95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2,993,927.07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1,554,309.67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1,422,181,101.55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962,616,014.84</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账龄超过1年的重要应付账款" w:id="272"/>
      <w:bookmarkEnd w:id="27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广东羊城晚报广告有限公司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11,491,619.19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广东南方都市报经营有限公司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8,978,349.21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西安传尚广告有限公司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6,221,934.13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未及时付款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陕西盛世宏业文化传播有限公司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5,994,550.58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未及时付款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5,915,163.88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湖北日报传媒集团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5,274,712.00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京华文化传播有限公司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4,332,112.10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深圳报业集团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3,487,956.64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重庆汉朗广告策划有限责任公司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3,220,967.50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北京新京报传媒有限责任公司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3,139,007.27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上海中润解放传媒有限公司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3,015,230.00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天视卫星传媒股份有限公司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2,779,253.32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成都天地同创广告有限公司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2,629,176.47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北京元纯传媒有限公司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2,104,925.00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北京日报社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2,001,158.60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哈尔滨新广文化传媒有限公司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1,807,450.88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武汉晚报社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四川省久代广告有限公司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1,783,596.00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黑龙江日报报业集团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1,662,639.00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北京广联时代文化传播有限公司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1,597,251.33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79,227,053.10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21、预收款项" w:id="273"/>
      <w:bookmarkEnd w:id="273"/>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预收款项列示" w:id="274"/>
      <w:bookmarkEnd w:id="27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534,897,174.08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459,483,089.72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4,805,371.52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5,517,660.75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69,904.50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2,518,161.64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882,761.68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666,259.18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540,655,211.78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468,185,171.29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账龄超过1年的重要预收款项" w:id="275"/>
      <w:bookmarkEnd w:id="27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阳狮广告有限公司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2,385,789.37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客户预付广告投放款，未投放完毕。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2,385,789.37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2、应付职工薪酬" w:id="276"/>
      <w:bookmarkEnd w:id="276"/>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应付职工薪酬列示" w:id="277"/>
      <w:bookmarkEnd w:id="27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50,498,299.70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380,690,759.58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374,836,657.52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56,352,401.76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884,465.69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31,206,995.11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31,520,195.50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571,265.30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260,596.00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4,225,207.29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4,341,321.84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144,481.45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207,881.23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207,881.23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51,643,361.39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416,330,843.21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410,906,056.09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57,068,148.51</w:t>
            </w:r>
          </w:p>
        </w:tc>
      </w:tr>
    </w:tbl>
    <w:p>
      <w:pPr>
        <w:spacing w:line="240" w:lineRule="auto" w:before="3"/>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短期薪酬列示" w:id="278"/>
      <w:bookmarkEnd w:id="27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2"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45,020,462.79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338,481,612.30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332,959,804.29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50,542,270.80</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FF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6,333,810.71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6,203,480.71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130,330.00</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436,194.72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19,491,459.72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19,632,566.92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295,087.52</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16,548,384.44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16,682,740.17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259,641.27</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696,452.10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701,936.36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12,089.13</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24,624.33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1,525,393.20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1,527,739.20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22,278.33</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重大疾病保险</w:t>
            </w:r>
          </w:p>
        </w:tc>
        <w:tc>
          <w:tcPr>
            <w:tcW w:w="1928" w:type="dxa"/>
            <w:tcBorders>
              <w:top w:val="single" w:sz="4" w:space="0" w:color="000000"/>
              <w:left w:val="single" w:sz="13" w:space="0" w:color="FF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399,966.38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399,966.38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FF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321,263.60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320,184.81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1,078.79</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427,046.31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13,777,252.84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13,262,365.85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941,933.30</w:t>
            </w:r>
          </w:p>
        </w:tc>
      </w:tr>
      <w:tr>
        <w:trPr>
          <w:trHeight w:val="714"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2"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4,614,595.88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2,606,624.01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2,778,439.75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4,442,780.14</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50,498,299.70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380,690,759.58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374,836,657.52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56,352,401.76</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设定提存计划列示" w:id="279"/>
      <w:bookmarkEnd w:id="27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815,741.79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29,270,884.79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29,549,058.81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537,567.77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68,723.90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1,936,110.32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1,971,136.69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33,697.53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884,465.69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31,206,995.11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31,520,195.50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571,265.30</w:t>
            </w:r>
          </w:p>
        </w:tc>
      </w:tr>
    </w:tbl>
    <w:p>
      <w:pPr>
        <w:pStyle w:val="BodyText"/>
        <w:spacing w:line="240" w:lineRule="auto" w:before="51"/>
        <w:ind w:left="0" w:right="1133"/>
        <w:jc w:val="right"/>
      </w:pPr>
      <w:r>
        <w:rPr/>
        <w:t>其他说明</w:t>
      </w:r>
      <w:r>
        <w:rPr>
          <w:spacing w:val="-88"/>
        </w:rPr>
        <w:t>：</w:t>
      </w:r>
      <w:r>
        <w:rPr/>
        <w:t>除上述缴存费用外</w:t>
      </w:r>
      <w:r>
        <w:rPr>
          <w:spacing w:val="-88"/>
        </w:rPr>
        <w:t>，</w:t>
      </w:r>
      <w:r>
        <w:rPr/>
        <w:t>本公司不再承担进一步支付义务</w:t>
      </w:r>
      <w:r>
        <w:rPr>
          <w:spacing w:val="-88"/>
        </w:rPr>
        <w:t>。</w:t>
      </w:r>
      <w:r>
        <w:rPr/>
        <w:t>相应的支出于发生时计入当期损益或相关资产的成本。</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23、应交税费" w:id="280"/>
      <w:bookmarkEnd w:id="280"/>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60,871,376.40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28,969,526.36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319,617.34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236,759.21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136,981,757.90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127,474,888.99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4,385,544.55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3,891,961.96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2,542,042.44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1,387,182.52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1,590,375.08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991,038.65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1,045,104.35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677,461.08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15,114,784.88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13,894,759.03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486,658.60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419,576.38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70,235.21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1,593,162.33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1,690,111.11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224,986,699.46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179,704,196.50</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24、应付利息" w:id="281"/>
      <w:bookmarkEnd w:id="281"/>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15,068,540.69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516,901.42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其中：短期融资券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13,683,497.25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15,068,540.69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516,901.42</w:t>
            </w:r>
          </w:p>
        </w:tc>
      </w:tr>
    </w:tbl>
    <w:p>
      <w:pPr>
        <w:pStyle w:val="BodyText"/>
        <w:spacing w:line="240" w:lineRule="auto" w:before="51"/>
        <w:ind w:left="154" w:right="1136"/>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36"/>
        <w:jc w:val="left"/>
        <w:rPr>
          <w:b w:val="0"/>
          <w:bCs w:val="0"/>
        </w:rPr>
      </w:pPr>
      <w:bookmarkStart w:name="25、应付股利" w:id="282"/>
      <w:bookmarkEnd w:id="282"/>
      <w:r>
        <w:rPr>
          <w:b w:val="0"/>
          <w:bCs w:val="0"/>
        </w:rPr>
      </w: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48,916,112.51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10,975,082.32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48,916,112.51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10,975,082.32</w:t>
            </w:r>
          </w:p>
        </w:tc>
      </w:tr>
    </w:tbl>
    <w:p>
      <w:pPr>
        <w:pStyle w:val="BodyText"/>
        <w:spacing w:line="240" w:lineRule="auto" w:before="51"/>
        <w:ind w:left="154" w:right="1136"/>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26、其他应付款" w:id="283"/>
      <w:bookmarkEnd w:id="283"/>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按款项性质列示其他应付款" w:id="284"/>
      <w:bookmarkEnd w:id="28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雅润募投应付投资款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33,037,048.06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47,537,377.77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12,045,809.40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18,803,111.74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6,371,475.27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1,869,375.36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其他应付员工工资社保公积金款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6,238,474.06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3,087,810.22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11,825,905.38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4,641,859.74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24,969,611.98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9,363,072.13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94,488,324.15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192,802,606.96</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账龄超过1年的重要其他应付款" w:id="285"/>
      <w:bookmarkEnd w:id="28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北京正创纵横投资咨询有限责任公司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未到还款日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武汉润泽天辰文化传播有限公司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未到还款日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27、其他流动负债" w:id="286"/>
      <w:bookmarkEnd w:id="286"/>
      <w:r>
        <w:rPr>
          <w:b w:val="0"/>
          <w:bCs w:val="0"/>
        </w:rPr>
      </w:r>
      <w:r>
        <w:rPr>
          <w:rFonts w:ascii="Times New Roman" w:hAnsi="Times New Roman" w:cs="Times New Roman" w:eastAsia="Times New Roman" w:hint="default"/>
        </w:rPr>
        <w:t>27</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6"/>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1040"/>
        <w:gridCol w:w="1276"/>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广东省广 告股份有 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度第一期 短期融资 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22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广东省广 告股份有 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度第二期 短期融资 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5"/>
              <w:jc w:val="right"/>
              <w:rPr>
                <w:rFonts w:ascii="宋体" w:hAnsi="宋体" w:cs="宋体" w:eastAsia="宋体" w:hint="default"/>
                <w:sz w:val="18"/>
                <w:szCs w:val="18"/>
              </w:rPr>
            </w:pPr>
            <w:r>
              <w:rPr>
                <w:rFonts w:ascii="宋体" w:hAnsi="宋体" w:cs="宋体" w:eastAsia="宋体" w:hint="default"/>
                <w:sz w:val="18"/>
                <w:szCs w:val="18"/>
              </w:rPr>
              <w:t>广东省广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1040"/>
        <w:gridCol w:w="1276"/>
      </w:tblGrid>
      <w:tr>
        <w:trPr>
          <w:trHeight w:val="19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告股份有 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度第三期 短期融资 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600,000,000.00</w:t>
            </w:r>
          </w:p>
        </w:tc>
      </w:tr>
    </w:tbl>
    <w:p>
      <w:pPr>
        <w:pStyle w:val="BodyText"/>
        <w:spacing w:line="240" w:lineRule="auto" w:before="51"/>
        <w:ind w:left="154" w:right="0"/>
        <w:jc w:val="both"/>
      </w:pPr>
      <w:r>
        <w:rPr/>
        <w:t>其他说明：</w:t>
      </w:r>
    </w:p>
    <w:p>
      <w:pPr>
        <w:pStyle w:val="BodyText"/>
        <w:spacing w:line="300" w:lineRule="auto" w:before="116"/>
        <w:ind w:right="113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日，公司发行第一期短期融资券，名称广东省广告股份有限公司</w:t>
      </w:r>
      <w:r>
        <w:rPr>
          <w:rFonts w:ascii="Times New Roman" w:hAnsi="Times New Roman" w:cs="Times New Roman" w:eastAsia="Times New Roman" w:hint="default"/>
          <w:spacing w:val="-2"/>
        </w:rPr>
        <w:t>2015</w:t>
      </w:r>
      <w:r>
        <w:rPr>
          <w:spacing w:val="-2"/>
        </w:rPr>
        <w:t>年度第一期短期融资券，简称</w:t>
      </w:r>
      <w:r>
        <w:rPr>
          <w:rFonts w:ascii="Times New Roman" w:hAnsi="Times New Roman" w:cs="Times New Roman" w:eastAsia="Times New Roman" w:hint="default"/>
          <w:spacing w:val="-2"/>
        </w:rPr>
        <w:t>15</w:t>
      </w:r>
      <w:r>
        <w:rPr>
          <w:spacing w:val="-2"/>
        </w:rPr>
        <w:t>粤广</w:t>
      </w:r>
      <w:r>
        <w:rPr>
          <w:spacing w:val="-52"/>
        </w:rPr>
        <w:t> </w:t>
      </w:r>
      <w:r>
        <w:rPr>
          <w:spacing w:val="-1"/>
        </w:rPr>
        <w:t>告</w:t>
      </w:r>
      <w:r>
        <w:rPr>
          <w:rFonts w:ascii="Times New Roman" w:hAnsi="Times New Roman" w:cs="Times New Roman" w:eastAsia="Times New Roman" w:hint="default"/>
          <w:spacing w:val="-1"/>
        </w:rPr>
        <w:t>CP001</w:t>
      </w:r>
      <w:r>
        <w:rPr>
          <w:spacing w:val="-1"/>
        </w:rPr>
        <w:t>，代码</w:t>
      </w:r>
      <w:r>
        <w:rPr>
          <w:rFonts w:ascii="Times New Roman" w:hAnsi="Times New Roman" w:cs="Times New Roman" w:eastAsia="Times New Roman" w:hint="default"/>
          <w:spacing w:val="-1"/>
        </w:rPr>
        <w:t>041562018</w:t>
      </w:r>
      <w:r>
        <w:rPr>
          <w:spacing w:val="-1"/>
        </w:rPr>
        <w:t>，主承销商中国民生银行股份有限公司，发行金额</w:t>
      </w:r>
      <w:r>
        <w:rPr>
          <w:rFonts w:ascii="Times New Roman" w:hAnsi="Times New Roman" w:cs="Times New Roman" w:eastAsia="Times New Roman" w:hint="default"/>
          <w:spacing w:val="-1"/>
        </w:rPr>
        <w:t>3</w:t>
      </w:r>
      <w:r>
        <w:rPr>
          <w:spacing w:val="-1"/>
        </w:rPr>
        <w:t>亿元，发行利率</w:t>
      </w:r>
      <w:r>
        <w:rPr>
          <w:rFonts w:ascii="Times New Roman" w:hAnsi="Times New Roman" w:cs="Times New Roman" w:eastAsia="Times New Roman" w:hint="default"/>
          <w:spacing w:val="-1"/>
        </w:rPr>
        <w:t>4.64%</w:t>
      </w:r>
      <w:r>
        <w:rPr>
          <w:spacing w:val="-1"/>
        </w:rPr>
        <w:t>，发行期限</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30"/>
        </w:rPr>
        <w:t> </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p>
      <w:pPr>
        <w:pStyle w:val="BodyText"/>
        <w:spacing w:line="300" w:lineRule="auto" w:before="13"/>
        <w:ind w:right="113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日，公司发行第二期短期融资券，名称广东省广告集团股份有限公司</w:t>
      </w:r>
      <w:r>
        <w:rPr>
          <w:rFonts w:ascii="Times New Roman" w:hAnsi="Times New Roman" w:cs="Times New Roman" w:eastAsia="Times New Roman" w:hint="default"/>
        </w:rPr>
        <w:t>2015</w:t>
      </w:r>
      <w:r>
        <w:rPr/>
        <w:t>年度第二期短期融资券，简称</w:t>
      </w:r>
      <w:r>
        <w:rPr>
          <w:rFonts w:ascii="Times New Roman" w:hAnsi="Times New Roman" w:cs="Times New Roman" w:eastAsia="Times New Roman" w:hint="default"/>
        </w:rPr>
        <w:t>15 </w:t>
      </w:r>
      <w:r>
        <w:rPr>
          <w:spacing w:val="-1"/>
        </w:rPr>
        <w:t>粤广告</w:t>
      </w:r>
      <w:r>
        <w:rPr>
          <w:rFonts w:ascii="Times New Roman" w:hAnsi="Times New Roman" w:cs="Times New Roman" w:eastAsia="Times New Roman" w:hint="default"/>
          <w:spacing w:val="-1"/>
        </w:rPr>
        <w:t>CP002</w:t>
      </w:r>
      <w:r>
        <w:rPr>
          <w:spacing w:val="-1"/>
        </w:rPr>
        <w:t>，代码</w:t>
      </w:r>
      <w:r>
        <w:rPr>
          <w:rFonts w:ascii="Times New Roman" w:hAnsi="Times New Roman" w:cs="Times New Roman" w:eastAsia="Times New Roman" w:hint="default"/>
          <w:spacing w:val="-1"/>
        </w:rPr>
        <w:t>041562044</w:t>
      </w:r>
      <w:r>
        <w:rPr>
          <w:spacing w:val="-1"/>
        </w:rPr>
        <w:t>，主承销商中国民生银行股份有限公司，发行金额</w:t>
      </w:r>
      <w:r>
        <w:rPr>
          <w:rFonts w:ascii="Times New Roman" w:hAnsi="Times New Roman" w:cs="Times New Roman" w:eastAsia="Times New Roman" w:hint="default"/>
          <w:spacing w:val="-1"/>
        </w:rPr>
        <w:t>2</w:t>
      </w:r>
      <w:r>
        <w:rPr>
          <w:spacing w:val="-1"/>
        </w:rPr>
        <w:t>亿元，发行利率</w:t>
      </w:r>
      <w:r>
        <w:rPr>
          <w:rFonts w:ascii="Times New Roman" w:hAnsi="Times New Roman" w:cs="Times New Roman" w:eastAsia="Times New Roman" w:hint="default"/>
          <w:spacing w:val="-1"/>
        </w:rPr>
        <w:t>3.78%</w:t>
      </w:r>
      <w:r>
        <w:rPr>
          <w:spacing w:val="-1"/>
        </w:rPr>
        <w:t>，发行期限</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30"/>
        </w:rPr>
        <w:t> </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p>
    <w:p>
      <w:pPr>
        <w:pStyle w:val="BodyText"/>
        <w:spacing w:line="300" w:lineRule="auto" w:before="13"/>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日，公司发行第三期短期融资券，名称广东省广告集团股份有限公司</w:t>
      </w:r>
      <w:r>
        <w:rPr>
          <w:rFonts w:ascii="Times New Roman" w:hAnsi="Times New Roman" w:cs="Times New Roman" w:eastAsia="Times New Roman" w:hint="default"/>
        </w:rPr>
        <w:t>2015</w:t>
      </w:r>
      <w:r>
        <w:rPr/>
        <w:t>年度第三期短期融资券，简称</w:t>
      </w:r>
      <w:r>
        <w:rPr>
          <w:rFonts w:ascii="Times New Roman" w:hAnsi="Times New Roman" w:cs="Times New Roman" w:eastAsia="Times New Roman" w:hint="default"/>
        </w:rPr>
        <w:t>15</w:t>
      </w:r>
      <w:r>
        <w:rPr>
          <w:rFonts w:ascii="Times New Roman" w:hAnsi="Times New Roman" w:cs="Times New Roman" w:eastAsia="Times New Roman" w:hint="default"/>
          <w:w w:val="99"/>
        </w:rPr>
        <w:t> </w:t>
      </w:r>
      <w:r>
        <w:rPr>
          <w:spacing w:val="-1"/>
        </w:rPr>
        <w:t>粤广告</w:t>
      </w:r>
      <w:r>
        <w:rPr>
          <w:rFonts w:ascii="Times New Roman" w:hAnsi="Times New Roman" w:cs="Times New Roman" w:eastAsia="Times New Roman" w:hint="default"/>
          <w:spacing w:val="-1"/>
        </w:rPr>
        <w:t>CP003</w:t>
      </w:r>
      <w:r>
        <w:rPr>
          <w:spacing w:val="-1"/>
        </w:rPr>
        <w:t>，代码</w:t>
      </w:r>
      <w:r>
        <w:rPr>
          <w:rFonts w:ascii="Times New Roman" w:hAnsi="Times New Roman" w:cs="Times New Roman" w:eastAsia="Times New Roman" w:hint="default"/>
          <w:spacing w:val="-1"/>
        </w:rPr>
        <w:t>041562057</w:t>
      </w:r>
      <w:r>
        <w:rPr>
          <w:spacing w:val="-1"/>
        </w:rPr>
        <w:t>，主承销商中国民生银行股份有限公司，发行金额</w:t>
      </w:r>
      <w:r>
        <w:rPr>
          <w:rFonts w:ascii="Times New Roman" w:hAnsi="Times New Roman" w:cs="Times New Roman" w:eastAsia="Times New Roman" w:hint="default"/>
          <w:spacing w:val="-1"/>
        </w:rPr>
        <w:t>1</w:t>
      </w:r>
      <w:r>
        <w:rPr>
          <w:spacing w:val="-1"/>
        </w:rPr>
        <w:t>亿元，发行利率</w:t>
      </w:r>
      <w:r>
        <w:rPr>
          <w:rFonts w:ascii="Times New Roman" w:hAnsi="Times New Roman" w:cs="Times New Roman" w:eastAsia="Times New Roman" w:hint="default"/>
          <w:spacing w:val="-1"/>
        </w:rPr>
        <w:t>3.89%</w:t>
      </w:r>
      <w:r>
        <w:rPr>
          <w:spacing w:val="-1"/>
        </w:rPr>
        <w:t>，发行期限</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30"/>
        </w:rPr>
        <w:t> </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p>
    <w:p>
      <w:pPr>
        <w:spacing w:line="240" w:lineRule="auto" w:before="1"/>
        <w:rPr>
          <w:rFonts w:ascii="宋体" w:hAnsi="宋体" w:cs="宋体" w:eastAsia="宋体" w:hint="default"/>
          <w:sz w:val="22"/>
          <w:szCs w:val="22"/>
        </w:rPr>
      </w:pPr>
    </w:p>
    <w:p>
      <w:pPr>
        <w:pStyle w:val="Heading3"/>
        <w:spacing w:line="240" w:lineRule="auto"/>
        <w:ind w:left="154" w:right="0"/>
        <w:jc w:val="both"/>
        <w:rPr>
          <w:b w:val="0"/>
          <w:bCs w:val="0"/>
        </w:rPr>
      </w:pPr>
      <w:bookmarkStart w:name="28、预计负债" w:id="287"/>
      <w:bookmarkEnd w:id="287"/>
      <w:r>
        <w:rPr>
          <w:b w:val="0"/>
          <w:bCs w:val="0"/>
        </w:rPr>
      </w:r>
      <w:r>
        <w:rPr>
          <w:rFonts w:ascii="Times New Roman" w:hAnsi="Times New Roman" w:cs="Times New Roman" w:eastAsia="Times New Roman" w:hint="default"/>
        </w:rPr>
        <w:t>28</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1,032,911,375.00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545,045,694.06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其中：收购省广先锋（青岛） 广告股份有限公司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115,392,100.00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8,000,780.36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收购省广合众（北京）国际传 媒广告有限公司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195,739,613.70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收购上海瑞格市场营销股份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28,936,875.00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46,299,000.00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收购广州旗智企业管理咨询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48,016,100.00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78,026,300.00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收购深圳钛铂新媒体营销股 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收购广州中懋广告有限公司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收购上海恺达广告有限公司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收购上海晋拓文化传播有限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收购广州蓝门数字营销顾问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32,175,000.00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收购上海传漾广告有限公司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收购上海韵翔广告有限公司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95,241,300.00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收购南京金海洋窗之景广告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1,032,911,375.00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545,045,694.06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其他说明，包括重要预计负债的相关重要假设、估计说明：</w:t>
      </w:r>
    </w:p>
    <w:p>
      <w:pPr>
        <w:pStyle w:val="BodyText"/>
        <w:spacing w:line="300" w:lineRule="auto" w:before="116"/>
        <w:ind w:right="0"/>
        <w:jc w:val="left"/>
      </w:pPr>
      <w:r>
        <w:rPr>
          <w:spacing w:val="-8"/>
          <w:w w:val="100"/>
        </w:rPr>
        <w:t>注：</w:t>
      </w:r>
      <w:r>
        <w:rPr>
          <w:rFonts w:ascii="Times New Roman" w:hAnsi="Times New Roman" w:cs="Times New Roman" w:eastAsia="Times New Roman" w:hint="default"/>
          <w:spacing w:val="-8"/>
          <w:w w:val="100"/>
        </w:rPr>
        <w:t>2015</w:t>
      </w:r>
      <w:r>
        <w:rPr>
          <w:spacing w:val="-8"/>
          <w:w w:val="100"/>
        </w:rPr>
        <w:t>年</w:t>
      </w:r>
      <w:r>
        <w:rPr>
          <w:rFonts w:ascii="Times New Roman" w:hAnsi="Times New Roman" w:cs="Times New Roman" w:eastAsia="Times New Roman" w:hint="default"/>
          <w:spacing w:val="-8"/>
          <w:w w:val="100"/>
        </w:rPr>
        <w:t>4</w:t>
      </w:r>
      <w:r>
        <w:rPr>
          <w:spacing w:val="-8"/>
          <w:w w:val="100"/>
        </w:rPr>
        <w:t>月</w:t>
      </w:r>
      <w:r>
        <w:rPr>
          <w:rFonts w:ascii="Times New Roman" w:hAnsi="Times New Roman" w:cs="Times New Roman" w:eastAsia="Times New Roman" w:hint="default"/>
          <w:spacing w:val="-8"/>
          <w:w w:val="100"/>
        </w:rPr>
        <w:t>9</w:t>
      </w:r>
      <w:r>
        <w:rPr>
          <w:spacing w:val="-8"/>
          <w:w w:val="100"/>
        </w:rPr>
        <w:t>日，本公司与上海传漾广告有限公司（简称</w:t>
      </w:r>
      <w:r>
        <w:rPr>
          <w:rFonts w:ascii="Times New Roman" w:hAnsi="Times New Roman" w:cs="Times New Roman" w:eastAsia="Times New Roman" w:hint="default"/>
          <w:spacing w:val="-8"/>
          <w:w w:val="100"/>
        </w:rPr>
        <w:t>“</w:t>
      </w:r>
      <w:r>
        <w:rPr>
          <w:spacing w:val="-8"/>
          <w:w w:val="100"/>
        </w:rPr>
        <w:t>上海传漾公司</w:t>
      </w:r>
      <w:r>
        <w:rPr>
          <w:rFonts w:ascii="Times New Roman" w:hAnsi="Times New Roman" w:cs="Times New Roman" w:eastAsia="Times New Roman" w:hint="default"/>
          <w:spacing w:val="-8"/>
          <w:w w:val="100"/>
        </w:rPr>
        <w:t>”</w:t>
      </w:r>
      <w:r>
        <w:rPr>
          <w:spacing w:val="-8"/>
          <w:w w:val="100"/>
        </w:rPr>
        <w:t>）之股东上海省广智义投资管理中心（有限合伙）、</w:t>
      </w:r>
      <w:r>
        <w:rPr>
          <w:spacing w:val="-36"/>
          <w:w w:val="100"/>
        </w:rPr>
        <w:t> </w:t>
      </w:r>
      <w:r>
        <w:rPr>
          <w:spacing w:val="-36"/>
          <w:w w:val="100"/>
        </w:rPr>
      </w:r>
      <w:r>
        <w:rPr>
          <w:spacing w:val="-2"/>
        </w:rPr>
        <w:t>上海峰移网络科技有限公司签订《股权收购协议》，约定公司通过受让方式取得上海传漾公司</w:t>
      </w:r>
      <w:r>
        <w:rPr>
          <w:rFonts w:ascii="Times New Roman" w:hAnsi="Times New Roman" w:cs="Times New Roman" w:eastAsia="Times New Roman" w:hint="default"/>
          <w:spacing w:val="-2"/>
        </w:rPr>
        <w:t>80%</w:t>
      </w:r>
      <w:r>
        <w:rPr>
          <w:spacing w:val="-2"/>
        </w:rPr>
        <w:t>股权。预计将要支付的第</w:t>
      </w:r>
      <w:r>
        <w:rPr>
          <w:spacing w:val="-69"/>
        </w:rPr>
        <w:t> </w:t>
      </w:r>
      <w:r>
        <w:rPr/>
        <w:t>二、第三、第四期股权股权转让款</w:t>
      </w:r>
      <w:r>
        <w:rPr>
          <w:rFonts w:ascii="Times New Roman" w:hAnsi="Times New Roman" w:cs="Times New Roman" w:eastAsia="Times New Roman" w:hint="default"/>
        </w:rPr>
        <w:t>112,320,000.00</w:t>
      </w:r>
      <w:r>
        <w:rPr/>
        <w:t>元计入预计负债。 </w:t>
      </w:r>
      <w:r>
        <w:rPr>
          <w:rFonts w:ascii="Times New Roman" w:hAnsi="Times New Roman" w:cs="Times New Roman" w:eastAsia="Times New Roman" w:hint="default"/>
          <w:spacing w:val="-2"/>
          <w:w w:val="100"/>
        </w:rPr>
        <w:t>2015</w:t>
      </w:r>
      <w:r>
        <w:rPr>
          <w:spacing w:val="-2"/>
          <w:w w:val="100"/>
        </w:rPr>
        <w:t>年</w:t>
      </w:r>
      <w:r>
        <w:rPr>
          <w:rFonts w:ascii="Times New Roman" w:hAnsi="Times New Roman" w:cs="Times New Roman" w:eastAsia="Times New Roman" w:hint="default"/>
          <w:spacing w:val="-2"/>
          <w:w w:val="100"/>
        </w:rPr>
        <w:t>4</w:t>
      </w:r>
      <w:r>
        <w:rPr>
          <w:spacing w:val="-2"/>
          <w:w w:val="100"/>
        </w:rPr>
        <w:t>月</w:t>
      </w:r>
      <w:r>
        <w:rPr>
          <w:rFonts w:ascii="Times New Roman" w:hAnsi="Times New Roman" w:cs="Times New Roman" w:eastAsia="Times New Roman" w:hint="default"/>
          <w:spacing w:val="-2"/>
          <w:w w:val="100"/>
        </w:rPr>
        <w:t>9</w:t>
      </w:r>
      <w:r>
        <w:rPr>
          <w:spacing w:val="-2"/>
          <w:w w:val="100"/>
        </w:rPr>
        <w:t>日，本公司与上海韵翔广告有限公司（简称</w:t>
      </w:r>
      <w:r>
        <w:rPr>
          <w:rFonts w:ascii="Times New Roman" w:hAnsi="Times New Roman" w:cs="Times New Roman" w:eastAsia="Times New Roman" w:hint="default"/>
          <w:spacing w:val="-2"/>
          <w:w w:val="100"/>
        </w:rPr>
        <w:t>“</w:t>
      </w:r>
      <w:r>
        <w:rPr>
          <w:spacing w:val="-2"/>
          <w:w w:val="100"/>
        </w:rPr>
        <w:t>上海韵翔公司</w:t>
      </w:r>
      <w:r>
        <w:rPr>
          <w:rFonts w:ascii="Times New Roman" w:hAnsi="Times New Roman" w:cs="Times New Roman" w:eastAsia="Times New Roman" w:hint="default"/>
          <w:spacing w:val="-2"/>
          <w:w w:val="100"/>
        </w:rPr>
        <w:t>”</w:t>
      </w:r>
      <w:r>
        <w:rPr>
          <w:spacing w:val="-2"/>
          <w:w w:val="100"/>
        </w:rPr>
        <w:t>）之股东上海省广智义投资管理中心（有限合伙）、</w:t>
      </w:r>
      <w:r>
        <w:rPr>
          <w:spacing w:val="-65"/>
          <w:w w:val="100"/>
        </w:rPr>
        <w:t> </w:t>
      </w:r>
      <w:r>
        <w:rPr>
          <w:spacing w:val="-65"/>
          <w:w w:val="100"/>
        </w:rPr>
      </w:r>
      <w:r>
        <w:rPr>
          <w:spacing w:val="-2"/>
        </w:rPr>
        <w:t>上海蓬隅商务咨询中心签订《股权收购协议》，约定公司通过受让方式取得上海韵翔公司</w:t>
      </w:r>
      <w:r>
        <w:rPr>
          <w:rFonts w:ascii="Times New Roman" w:hAnsi="Times New Roman" w:cs="Times New Roman" w:eastAsia="Times New Roman" w:hint="default"/>
          <w:spacing w:val="-2"/>
        </w:rPr>
        <w:t>55%</w:t>
      </w:r>
      <w:r>
        <w:rPr>
          <w:spacing w:val="-2"/>
        </w:rPr>
        <w:t>股权。预计将要支付的第二、</w:t>
      </w:r>
      <w:r>
        <w:rPr>
          <w:spacing w:val="-70"/>
        </w:rPr>
        <w:t> </w:t>
      </w:r>
      <w:r>
        <w:rPr/>
        <w:t>第三、第四期股权股权转让款</w:t>
      </w:r>
      <w:r>
        <w:rPr>
          <w:rFonts w:ascii="Times New Roman" w:hAnsi="Times New Roman" w:cs="Times New Roman" w:eastAsia="Times New Roman" w:hint="default"/>
        </w:rPr>
        <w:t>95,241,300.00</w:t>
      </w:r>
      <w:r>
        <w:rPr/>
        <w:t>元计入预计负债。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日，本公司与上海晋拓文化传播有限公司（简称</w:t>
      </w:r>
      <w:r>
        <w:rPr>
          <w:rFonts w:ascii="Times New Roman" w:hAnsi="Times New Roman" w:cs="Times New Roman" w:eastAsia="Times New Roman" w:hint="default"/>
        </w:rPr>
        <w:t>“</w:t>
      </w:r>
      <w:r>
        <w:rPr/>
        <w:t>上海晋拓公司</w:t>
      </w:r>
      <w:r>
        <w:rPr>
          <w:rFonts w:ascii="Times New Roman" w:hAnsi="Times New Roman" w:cs="Times New Roman" w:eastAsia="Times New Roman" w:hint="default"/>
        </w:rPr>
        <w:t>”</w:t>
      </w:r>
      <w:r>
        <w:rPr/>
        <w:t>）之股东李斌、天津智投科技合伙企业（有限 </w:t>
      </w:r>
      <w:r>
        <w:rPr>
          <w:spacing w:val="-2"/>
        </w:rPr>
        <w:t>合伙）签订《股权收购协议》，约定公司通过受让方式取得上海晋拓公司</w:t>
      </w:r>
      <w:r>
        <w:rPr>
          <w:rFonts w:ascii="Times New Roman" w:hAnsi="Times New Roman" w:cs="Times New Roman" w:eastAsia="Times New Roman" w:hint="default"/>
          <w:spacing w:val="-2"/>
        </w:rPr>
        <w:t>80%</w:t>
      </w:r>
      <w:r>
        <w:rPr>
          <w:spacing w:val="-2"/>
        </w:rPr>
        <w:t>股权。预计支付的第二、三、四期股权转让款</w:t>
      </w:r>
      <w:r>
        <w:rPr>
          <w:spacing w:val="-70"/>
        </w:rPr>
        <w:t> </w:t>
      </w:r>
      <w:r>
        <w:rPr>
          <w:rFonts w:ascii="Times New Roman" w:hAnsi="Times New Roman" w:cs="Times New Roman" w:eastAsia="Times New Roman" w:hint="default"/>
        </w:rPr>
        <w:t>312,000,000.00</w:t>
      </w:r>
      <w:r>
        <w:rPr/>
        <w:t>元计入预计负债。</w:t>
      </w:r>
    </w:p>
    <w:p>
      <w:pPr>
        <w:pStyle w:val="BodyText"/>
        <w:spacing w:line="304" w:lineRule="auto" w:before="13"/>
        <w:ind w:right="1118"/>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日，本公司与广州蓝门数字营销顾问有限公司（简称</w:t>
      </w:r>
      <w:r>
        <w:rPr>
          <w:rFonts w:ascii="Times New Roman" w:hAnsi="Times New Roman" w:cs="Times New Roman" w:eastAsia="Times New Roman" w:hint="default"/>
          <w:spacing w:val="-3"/>
        </w:rPr>
        <w:t>“</w:t>
      </w:r>
      <w:r>
        <w:rPr>
          <w:spacing w:val="-3"/>
        </w:rPr>
        <w:t>广州蓝门公司</w:t>
      </w:r>
      <w:r>
        <w:rPr>
          <w:rFonts w:ascii="Times New Roman" w:hAnsi="Times New Roman" w:cs="Times New Roman" w:eastAsia="Times New Roman" w:hint="default"/>
          <w:spacing w:val="-3"/>
        </w:rPr>
        <w:t>”</w:t>
      </w:r>
      <w:r>
        <w:rPr>
          <w:spacing w:val="-3"/>
        </w:rPr>
        <w:t>）之股东刘浩宇、史舒海、胡文恺签订《投</w:t>
      </w:r>
      <w:r>
        <w:rPr>
          <w:spacing w:val="-72"/>
        </w:rPr>
        <w:t> </w:t>
      </w:r>
      <w:r>
        <w:rPr>
          <w:spacing w:val="-72"/>
        </w:rPr>
      </w:r>
      <w:r>
        <w:rPr>
          <w:spacing w:val="-2"/>
        </w:rPr>
        <w:t>资协议》，约定公司通过增资及受让方式取得广州蓝门公司</w:t>
      </w:r>
      <w:r>
        <w:rPr>
          <w:rFonts w:ascii="Times New Roman" w:hAnsi="Times New Roman" w:cs="Times New Roman" w:eastAsia="Times New Roman" w:hint="default"/>
          <w:spacing w:val="-2"/>
        </w:rPr>
        <w:t>51%</w:t>
      </w:r>
      <w:r>
        <w:rPr>
          <w:spacing w:val="-2"/>
        </w:rPr>
        <w:t>股权。预计支付的第二、三、四期股权转让款</w:t>
      </w:r>
      <w:r>
        <w:rPr>
          <w:rFonts w:ascii="Times New Roman" w:hAnsi="Times New Roman" w:cs="Times New Roman" w:eastAsia="Times New Roman" w:hint="default"/>
          <w:spacing w:val="-2"/>
        </w:rPr>
        <w:t>32,175,000.00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元计入预计负债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月，本公司与南京金海洋窗之外广告有限公司（简称</w:t>
      </w:r>
      <w:r>
        <w:rPr>
          <w:rFonts w:ascii="Times New Roman" w:hAnsi="Times New Roman" w:cs="Times New Roman" w:eastAsia="Times New Roman" w:hint="default"/>
        </w:rPr>
        <w:t>“</w:t>
      </w:r>
      <w:r>
        <w:rPr/>
        <w:t>金海洋公司</w:t>
      </w:r>
      <w:r>
        <w:rPr>
          <w:rFonts w:ascii="Times New Roman" w:hAnsi="Times New Roman" w:cs="Times New Roman" w:eastAsia="Times New Roman" w:hint="default"/>
        </w:rPr>
        <w:t>”</w:t>
      </w:r>
      <w:r>
        <w:rPr/>
        <w:t>）之股东江苏金海洋国家传媒有限公司签订《投 </w:t>
      </w:r>
      <w:r>
        <w:rPr>
          <w:spacing w:val="-2"/>
        </w:rPr>
        <w:t>资协议》，约定公司通过受让方式取得金海洋公司</w:t>
      </w:r>
      <w:r>
        <w:rPr>
          <w:rFonts w:ascii="Times New Roman" w:hAnsi="Times New Roman" w:cs="Times New Roman" w:eastAsia="Times New Roman" w:hint="default"/>
          <w:spacing w:val="-2"/>
        </w:rPr>
        <w:t>80%</w:t>
      </w:r>
      <w:r>
        <w:rPr>
          <w:spacing w:val="-2"/>
        </w:rPr>
        <w:t>股权。预计支付的第二期、第三期股权转让款</w:t>
      </w:r>
      <w:r>
        <w:rPr>
          <w:rFonts w:ascii="Times New Roman" w:hAnsi="Times New Roman" w:cs="Times New Roman" w:eastAsia="Times New Roman" w:hint="default"/>
          <w:spacing w:val="-2"/>
        </w:rPr>
        <w:t>3,500,000.00</w:t>
      </w:r>
      <w:r>
        <w:rPr>
          <w:spacing w:val="-2"/>
        </w:rPr>
        <w:t>元计入预计</w:t>
      </w:r>
      <w:r>
        <w:rPr>
          <w:spacing w:val="-68"/>
        </w:rPr>
        <w:t> </w:t>
      </w:r>
      <w:r>
        <w:rPr/>
        <w:t>负债。</w:t>
      </w:r>
    </w:p>
    <w:p>
      <w:pPr>
        <w:spacing w:line="240" w:lineRule="auto" w:before="3"/>
        <w:rPr>
          <w:rFonts w:ascii="宋体" w:hAnsi="宋体" w:cs="宋体" w:eastAsia="宋体" w:hint="default"/>
          <w:sz w:val="23"/>
          <w:szCs w:val="23"/>
        </w:rPr>
      </w:pPr>
    </w:p>
    <w:p>
      <w:pPr>
        <w:pStyle w:val="Heading3"/>
        <w:spacing w:line="240" w:lineRule="auto"/>
        <w:ind w:right="1136"/>
        <w:jc w:val="left"/>
        <w:rPr>
          <w:b w:val="0"/>
          <w:bCs w:val="0"/>
        </w:rPr>
      </w:pPr>
      <w:bookmarkStart w:name="29、递延收益" w:id="288"/>
      <w:bookmarkEnd w:id="288"/>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1,466,666.56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1,266,666.52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1,466,666.56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1,266,666.52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数字化 品牌引擎建设项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1,466,666.56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1,266,666.52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1,466,666.56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1,266,666.52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30、其他非流动负债" w:id="289"/>
      <w:bookmarkEnd w:id="289"/>
      <w:r>
        <w:rPr>
          <w:b w:val="0"/>
          <w:bCs w:val="0"/>
        </w:rPr>
      </w:r>
      <w:r>
        <w:rPr>
          <w:rFonts w:ascii="Times New Roman" w:hAnsi="Times New Roman" w:cs="Times New Roman" w:eastAsia="Times New Roman" w:hint="default"/>
        </w:rPr>
        <w:t>30</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51"/>
        <w:ind w:left="154" w:right="0"/>
        <w:jc w:val="both"/>
      </w:pPr>
      <w:r>
        <w:rPr/>
        <w:t>其他说明：</w:t>
      </w:r>
    </w:p>
    <w:p>
      <w:pPr>
        <w:pStyle w:val="BodyText"/>
        <w:spacing w:line="300" w:lineRule="auto" w:before="116"/>
        <w:ind w:right="1130"/>
        <w:jc w:val="both"/>
      </w:pPr>
      <w:r>
        <w:rPr/>
        <w:t>本公司之子公司上海雅润文化传播有限公司于</w:t>
      </w:r>
      <w:r>
        <w:rPr>
          <w:rFonts w:ascii="Times New Roman" w:hAnsi="Times New Roman" w:cs="Times New Roman" w:eastAsia="Times New Roman" w:hint="default"/>
        </w:rPr>
        <w:t>2013</w:t>
      </w:r>
      <w:r>
        <w:rPr/>
        <w:t>年第一次临时股东会决议，对上海雅润文化传播有限公司以截至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31</w:t>
      </w:r>
      <w:r>
        <w:rPr/>
        <w:t>日的未分配利润对股东进行现金分红</w:t>
      </w:r>
      <w:r>
        <w:rPr>
          <w:rFonts w:ascii="Times New Roman" w:hAnsi="Times New Roman" w:cs="Times New Roman" w:eastAsia="Times New Roman" w:hint="default"/>
        </w:rPr>
        <w:t>3,000</w:t>
      </w:r>
      <w:r>
        <w:rPr/>
        <w:t>万元，该股利分配视</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年利润情况等因素，将 于</w:t>
      </w:r>
      <w:r>
        <w:rPr>
          <w:rFonts w:ascii="Times New Roman" w:hAnsi="Times New Roman" w:cs="Times New Roman" w:eastAsia="Times New Roman" w:hint="default"/>
        </w:rPr>
        <w:t>2016</w:t>
      </w:r>
      <w:r>
        <w:rPr/>
        <w:t>年后进行分配。</w:t>
      </w:r>
    </w:p>
    <w:p>
      <w:pPr>
        <w:spacing w:line="240" w:lineRule="auto" w:before="1"/>
        <w:rPr>
          <w:rFonts w:ascii="宋体" w:hAnsi="宋体" w:cs="宋体" w:eastAsia="宋体" w:hint="default"/>
          <w:sz w:val="22"/>
          <w:szCs w:val="22"/>
        </w:rPr>
      </w:pPr>
    </w:p>
    <w:p>
      <w:pPr>
        <w:pStyle w:val="Heading3"/>
        <w:spacing w:line="240" w:lineRule="auto"/>
        <w:ind w:left="154" w:right="0"/>
        <w:jc w:val="both"/>
        <w:rPr>
          <w:b w:val="0"/>
          <w:bCs w:val="0"/>
        </w:rPr>
      </w:pPr>
      <w:bookmarkStart w:name="31、股本" w:id="290"/>
      <w:bookmarkEnd w:id="290"/>
      <w:r>
        <w:rPr>
          <w:b w:val="0"/>
          <w:bCs w:val="0"/>
        </w:rPr>
      </w:r>
      <w:r>
        <w:rPr>
          <w:rFonts w:ascii="Times New Roman" w:hAnsi="Times New Roman" w:cs="Times New Roman" w:eastAsia="Times New Roman" w:hint="default"/>
        </w:rPr>
        <w:t>31</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595,390,847.00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7" w:right="0"/>
              <w:jc w:val="left"/>
              <w:rPr>
                <w:rFonts w:ascii="Times New Roman" w:hAnsi="Times New Roman" w:cs="Times New Roman" w:eastAsia="Times New Roman" w:hint="default"/>
                <w:sz w:val="18"/>
                <w:szCs w:val="18"/>
              </w:rPr>
            </w:pPr>
            <w:r>
              <w:rPr>
                <w:rFonts w:ascii="Times New Roman"/>
                <w:sz w:val="18"/>
              </w:rPr>
              <w:t>7,755,102.00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301,572,974.00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309,328,076.00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904,718,923.00</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32、资本公积" w:id="291"/>
      <w:bookmarkEnd w:id="291"/>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312,475,129.87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172,223,792.90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464,728,614.49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19,970,308.28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10,949,733.90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10,949,733.90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312,475,129.87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183,173,526.80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464,728,614.49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30,920,042.18</w:t>
            </w:r>
          </w:p>
        </w:tc>
      </w:tr>
    </w:tbl>
    <w:p>
      <w:pPr>
        <w:pStyle w:val="BodyText"/>
        <w:spacing w:line="240" w:lineRule="auto" w:before="51"/>
        <w:ind w:left="154" w:right="1136"/>
        <w:jc w:val="left"/>
      </w:pPr>
      <w:r>
        <w:rPr/>
        <w:t>其他说明，包括本期增减变动情况、变动原因说明：</w:t>
      </w:r>
    </w:p>
    <w:p>
      <w:pPr>
        <w:pStyle w:val="BodyText"/>
        <w:spacing w:line="300" w:lineRule="auto" w:before="115"/>
        <w:ind w:right="1123"/>
        <w:jc w:val="left"/>
      </w:pPr>
      <w:r>
        <w:rPr/>
        <w:t>注：</w:t>
      </w:r>
      <w:r>
        <w:rPr>
          <w:rFonts w:ascii="Times New Roman" w:hAnsi="Times New Roman" w:cs="Times New Roman" w:eastAsia="Times New Roman" w:hint="default"/>
        </w:rPr>
        <w:t>1</w:t>
      </w:r>
      <w:r>
        <w:rPr/>
        <w:t>、根据中国证券监督管理委员会《关于核准广东省广告股份有限公司向祝卫东等发行股份购买资产并募集配套资金的 </w:t>
      </w:r>
      <w:r>
        <w:rPr>
          <w:spacing w:val="-4"/>
        </w:rPr>
        <w:t>批复》（证监许可</w:t>
      </w:r>
      <w:r>
        <w:rPr>
          <w:rFonts w:ascii="Times New Roman" w:hAnsi="Times New Roman" w:cs="Times New Roman" w:eastAsia="Times New Roman" w:hint="default"/>
          <w:spacing w:val="-4"/>
        </w:rPr>
        <w:t>[2014]1211</w:t>
      </w:r>
      <w:r>
        <w:rPr>
          <w:spacing w:val="-4"/>
        </w:rPr>
        <w:t>号）和贵公司</w:t>
      </w:r>
      <w:r>
        <w:rPr>
          <w:rFonts w:ascii="Times New Roman" w:hAnsi="Times New Roman" w:cs="Times New Roman" w:eastAsia="Times New Roman" w:hint="default"/>
          <w:spacing w:val="-4"/>
        </w:rPr>
        <w:t>2013</w:t>
      </w:r>
      <w:r>
        <w:rPr>
          <w:spacing w:val="-4"/>
        </w:rPr>
        <w:t>年第一次临时股东大会决议，贵公司申请增加注册资本人民币</w:t>
      </w:r>
      <w:r>
        <w:rPr>
          <w:rFonts w:ascii="Times New Roman" w:hAnsi="Times New Roman" w:cs="Times New Roman" w:eastAsia="Times New Roman" w:hint="default"/>
          <w:spacing w:val="-4"/>
        </w:rPr>
        <w:t>7,755,102.00</w:t>
      </w:r>
      <w:r>
        <w:rPr>
          <w:spacing w:val="-4"/>
        </w:rPr>
        <w:t>元，</w:t>
      </w:r>
      <w:r>
        <w:rPr>
          <w:spacing w:val="-68"/>
        </w:rPr>
        <w:t> </w:t>
      </w:r>
      <w:r>
        <w:rPr/>
        <w:t>相应增加资本公积（资本溢价）</w:t>
      </w:r>
      <w:r>
        <w:rPr>
          <w:rFonts w:ascii="Times New Roman" w:hAnsi="Times New Roman" w:cs="Times New Roman" w:eastAsia="Times New Roman" w:hint="default"/>
        </w:rPr>
        <w:t>172,223,792.90</w:t>
      </w:r>
      <w:r>
        <w:rPr/>
        <w:t>元。 </w:t>
      </w:r>
      <w:r>
        <w:rPr>
          <w:rFonts w:ascii="Times New Roman" w:hAnsi="Times New Roman" w:cs="Times New Roman" w:eastAsia="Times New Roman" w:hint="default"/>
          <w:spacing w:val="-2"/>
        </w:rPr>
        <w:t>2</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日召开的</w:t>
      </w:r>
      <w:r>
        <w:rPr>
          <w:rFonts w:ascii="Times New Roman" w:hAnsi="Times New Roman" w:cs="Times New Roman" w:eastAsia="Times New Roman" w:hint="default"/>
          <w:spacing w:val="-2"/>
        </w:rPr>
        <w:t>2014</w:t>
      </w:r>
      <w:r>
        <w:rPr>
          <w:spacing w:val="-2"/>
        </w:rPr>
        <w:t>年股东大会审议通过的权益分配方案，以公司原有总股本</w:t>
      </w:r>
      <w:r>
        <w:rPr>
          <w:rFonts w:ascii="Times New Roman" w:hAnsi="Times New Roman" w:cs="Times New Roman" w:eastAsia="Times New Roman" w:hint="default"/>
          <w:spacing w:val="-2"/>
        </w:rPr>
        <w:t>603,145,949</w:t>
      </w:r>
      <w:r>
        <w:rPr>
          <w:spacing w:val="-2"/>
        </w:rPr>
        <w:t>股为基数，以资</w:t>
      </w:r>
      <w:r>
        <w:rPr>
          <w:spacing w:val="-44"/>
        </w:rPr>
        <w:t> </w:t>
      </w:r>
      <w:r>
        <w:rPr>
          <w:spacing w:val="-44"/>
        </w:rPr>
      </w:r>
      <w:r>
        <w:rPr/>
        <w:t>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股，相应减少资本公积（资本溢价）</w:t>
      </w:r>
      <w:r>
        <w:rPr>
          <w:rFonts w:ascii="Times New Roman" w:hAnsi="Times New Roman" w:cs="Times New Roman" w:eastAsia="Times New Roman" w:hint="default"/>
        </w:rPr>
        <w:t>301,572,974.00</w:t>
      </w:r>
      <w:r>
        <w:rPr/>
        <w:t>元。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日，本公司与张文龙、张笠、王涛、陈晓亮、于海红、隋明、孙蕾、杨晓琳签订《股权转让协议》，由公司</w:t>
      </w:r>
      <w:r>
        <w:rPr>
          <w:spacing w:val="-64"/>
        </w:rPr>
        <w:t> </w:t>
      </w:r>
      <w:r>
        <w:rPr>
          <w:spacing w:val="-64"/>
        </w:rPr>
      </w:r>
      <w:r>
        <w:rPr/>
        <w:t>受让其持有的省广先锋（青岛）广告股份有限公司</w:t>
      </w:r>
      <w:r>
        <w:rPr>
          <w:rFonts w:ascii="Times New Roman" w:hAnsi="Times New Roman" w:cs="Times New Roman" w:eastAsia="Times New Roman" w:hint="default"/>
        </w:rPr>
        <w:t>49%</w:t>
      </w:r>
      <w:r>
        <w:rPr/>
        <w:t>股权，收购价款</w:t>
      </w:r>
      <w:r>
        <w:rPr>
          <w:rFonts w:ascii="Times New Roman" w:hAnsi="Times New Roman" w:cs="Times New Roman" w:eastAsia="Times New Roman" w:hint="default"/>
        </w:rPr>
        <w:t>164,845,800.00</w:t>
      </w:r>
      <w:r>
        <w:rPr/>
        <w:t>元，与</w:t>
      </w:r>
      <w:r>
        <w:rPr>
          <w:rFonts w:ascii="Times New Roman" w:hAnsi="Times New Roman" w:cs="Times New Roman" w:eastAsia="Times New Roman" w:hint="default"/>
        </w:rPr>
        <w:t>49%</w:t>
      </w:r>
      <w:r>
        <w:rPr/>
        <w:t>部分少数股东权益 </w:t>
      </w:r>
      <w:r>
        <w:rPr>
          <w:rFonts w:ascii="Times New Roman" w:hAnsi="Times New Roman" w:cs="Times New Roman" w:eastAsia="Times New Roman" w:hint="default"/>
          <w:spacing w:val="-3"/>
        </w:rPr>
        <w:t>27,070,233.09</w:t>
      </w:r>
      <w:r>
        <w:rPr>
          <w:spacing w:val="-3"/>
        </w:rPr>
        <w:t>元差异</w:t>
      </w:r>
      <w:r>
        <w:rPr>
          <w:rFonts w:ascii="Times New Roman" w:hAnsi="Times New Roman" w:cs="Times New Roman" w:eastAsia="Times New Roman" w:hint="default"/>
          <w:spacing w:val="-3"/>
        </w:rPr>
        <w:t>137,775,566.91</w:t>
      </w:r>
      <w:r>
        <w:rPr>
          <w:spacing w:val="-3"/>
        </w:rPr>
        <w:t>元，减少资本公积（资本溢价）。</w:t>
      </w:r>
    </w:p>
    <w:p>
      <w:pPr>
        <w:pStyle w:val="BodyText"/>
        <w:spacing w:line="240" w:lineRule="auto" w:before="13"/>
        <w:ind w:right="0"/>
        <w:jc w:val="left"/>
      </w:pPr>
      <w:r>
        <w:rPr>
          <w:rFonts w:ascii="Times New Roman" w:hAnsi="Times New Roman" w:cs="Times New Roman" w:eastAsia="Times New Roman" w:hint="default"/>
        </w:rPr>
        <w:t>4</w:t>
      </w:r>
      <w:r>
        <w:rPr/>
        <w:t>、本公司于</w:t>
      </w:r>
      <w:r>
        <w:rPr>
          <w:spacing w:val="-1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014 </w:t>
      </w:r>
      <w:r>
        <w:rPr>
          <w:rFonts w:ascii="Times New Roman" w:hAnsi="Times New Roman" w:cs="Times New Roman" w:eastAsia="Times New Roman" w:hint="default"/>
          <w:spacing w:val="-17"/>
        </w:rPr>
        <w:t> </w:t>
      </w:r>
      <w:r>
        <w:rPr/>
        <w:t>年</w:t>
      </w:r>
      <w:r>
        <w:rPr>
          <w:spacing w:val="-18"/>
        </w:rPr>
        <w:t> </w:t>
      </w:r>
      <w:r>
        <w:rPr>
          <w:rFonts w:ascii="Times New Roman" w:hAnsi="Times New Roman" w:cs="Times New Roman" w:eastAsia="Times New Roman" w:hint="default"/>
        </w:rPr>
        <w:t>10 </w:t>
      </w:r>
      <w:r>
        <w:rPr>
          <w:rFonts w:ascii="Times New Roman" w:hAnsi="Times New Roman" w:cs="Times New Roman" w:eastAsia="Times New Roman" w:hint="default"/>
          <w:spacing w:val="-19"/>
        </w:rPr>
        <w:t> </w:t>
      </w:r>
      <w:r>
        <w:rPr/>
        <w:t>月</w:t>
      </w:r>
      <w:r>
        <w:rPr>
          <w:spacing w:val="-2"/>
        </w:rPr>
        <w:t>与</w:t>
      </w:r>
      <w:r>
        <w:rPr/>
        <w:t>江西宝中投资有限公司（以下简称</w:t>
      </w:r>
      <w:r>
        <w:rPr>
          <w:rFonts w:ascii="Times New Roman" w:hAnsi="Times New Roman" w:cs="Times New Roman" w:eastAsia="Times New Roman" w:hint="default"/>
          <w:spacing w:val="-1"/>
          <w:w w:val="100"/>
        </w:rPr>
        <w:t>“</w:t>
      </w:r>
      <w:r>
        <w:rPr/>
        <w:t>宝中</w:t>
      </w:r>
      <w:r>
        <w:rPr>
          <w:spacing w:val="1"/>
        </w:rPr>
        <w:t>投</w:t>
      </w:r>
      <w:r>
        <w:rPr/>
        <w:t>资</w:t>
      </w:r>
      <w:r>
        <w:rPr>
          <w:rFonts w:ascii="Times New Roman" w:hAnsi="Times New Roman" w:cs="Times New Roman" w:eastAsia="Times New Roman" w:hint="default"/>
          <w:w w:val="100"/>
        </w:rPr>
        <w:t>”</w:t>
      </w:r>
      <w:r>
        <w:rPr>
          <w:spacing w:val="-90"/>
        </w:rPr>
        <w:t>）</w:t>
      </w:r>
      <w:r>
        <w:rPr/>
        <w:t>、赵智、北京合众世纪广告中心（有限合伙）</w:t>
      </w:r>
    </w:p>
    <w:p>
      <w:pPr>
        <w:pStyle w:val="BodyText"/>
        <w:spacing w:line="300" w:lineRule="auto" w:before="63"/>
        <w:ind w:right="1123"/>
        <w:jc w:val="left"/>
        <w:rPr>
          <w:rFonts w:ascii="Times New Roman" w:hAnsi="Times New Roman" w:cs="Times New Roman" w:eastAsia="Times New Roman" w:hint="default"/>
        </w:rPr>
      </w:pPr>
      <w:r>
        <w:rPr>
          <w:spacing w:val="-6"/>
          <w:w w:val="100"/>
        </w:rPr>
        <w:t>（以下简称</w:t>
      </w:r>
      <w:r>
        <w:rPr>
          <w:rFonts w:ascii="Times New Roman" w:hAnsi="Times New Roman" w:cs="Times New Roman" w:eastAsia="Times New Roman" w:hint="default"/>
          <w:spacing w:val="-6"/>
          <w:w w:val="100"/>
        </w:rPr>
        <w:t>“</w:t>
      </w:r>
      <w:r>
        <w:rPr>
          <w:spacing w:val="-6"/>
          <w:w w:val="100"/>
        </w:rPr>
        <w:t>合众世纪</w:t>
      </w:r>
      <w:r>
        <w:rPr>
          <w:rFonts w:ascii="Times New Roman" w:hAnsi="Times New Roman" w:cs="Times New Roman" w:eastAsia="Times New Roman" w:hint="default"/>
          <w:spacing w:val="-6"/>
          <w:w w:val="100"/>
        </w:rPr>
        <w:t>”</w:t>
      </w:r>
      <w:r>
        <w:rPr>
          <w:spacing w:val="-6"/>
          <w:w w:val="100"/>
        </w:rPr>
        <w:t>）签订《投资协议》，由本公司收购其所持有的省广合众（北京）国际传媒广告有限公司（以下简称</w:t>
      </w:r>
      <w:r>
        <w:rPr>
          <w:rFonts w:ascii="Times New Roman" w:hAnsi="Times New Roman" w:cs="Times New Roman" w:eastAsia="Times New Roman" w:hint="default"/>
          <w:spacing w:val="-6"/>
          <w:w w:val="100"/>
        </w:rPr>
        <w:t>“</w:t>
      </w:r>
      <w:r>
        <w:rPr>
          <w:spacing w:val="-6"/>
          <w:w w:val="100"/>
        </w:rPr>
        <w:t>省</w:t>
      </w:r>
      <w:r>
        <w:rPr>
          <w:spacing w:val="-74"/>
          <w:w w:val="100"/>
        </w:rPr>
        <w:t> </w:t>
      </w:r>
      <w:r>
        <w:rPr/>
        <w:t>广合众</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45%</w:t>
      </w:r>
      <w:r>
        <w:rPr>
          <w:spacing w:val="-2"/>
        </w:rPr>
        <w:t>股权，致此对其</w:t>
      </w:r>
      <w:r>
        <w:rPr>
          <w:rFonts w:ascii="Times New Roman" w:hAnsi="Times New Roman" w:cs="Times New Roman" w:eastAsia="Times New Roman" w:hint="default"/>
          <w:spacing w:val="-2"/>
        </w:rPr>
        <w:t>100%</w:t>
      </w:r>
      <w:r>
        <w:rPr>
          <w:spacing w:val="-2"/>
        </w:rPr>
        <w:t>控股。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月省广合众对</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至</w:t>
      </w:r>
      <w:r>
        <w:rPr>
          <w:rFonts w:ascii="Times New Roman" w:hAnsi="Times New Roman" w:cs="Times New Roman" w:eastAsia="Times New Roman" w:hint="default"/>
          <w:spacing w:val="-2"/>
        </w:rPr>
        <w:t>11</w:t>
      </w:r>
      <w:r>
        <w:rPr>
          <w:spacing w:val="-2"/>
        </w:rPr>
        <w:t>月利润进行分配，其中属于前少数股东江西宝</w:t>
      </w:r>
      <w:r>
        <w:rPr>
          <w:spacing w:val="-80"/>
        </w:rPr>
        <w:t> </w:t>
      </w:r>
      <w:r>
        <w:rPr>
          <w:spacing w:val="-80"/>
        </w:rPr>
      </w:r>
      <w:r>
        <w:rPr>
          <w:spacing w:val="-3"/>
        </w:rPr>
        <w:t>中、赵智、合众世纪的</w:t>
      </w:r>
      <w:r>
        <w:rPr>
          <w:rFonts w:ascii="Times New Roman" w:hAnsi="Times New Roman" w:cs="Times New Roman" w:eastAsia="Times New Roman" w:hint="default"/>
          <w:spacing w:val="-3"/>
        </w:rPr>
        <w:t>25,228,924.73</w:t>
      </w:r>
      <w:r>
        <w:rPr>
          <w:spacing w:val="-3"/>
        </w:rPr>
        <w:t>元，减少资本公积（资本溢价）。</w:t>
      </w:r>
      <w:r>
        <w:rPr>
          <w:spacing w:val="-70"/>
        </w:rPr>
        <w:t> </w:t>
      </w:r>
      <w:r>
        <w:rPr>
          <w:spacing w:val="-70"/>
        </w:rPr>
      </w:r>
      <w:r>
        <w:rPr>
          <w:rFonts w:ascii="Times New Roman" w:hAnsi="Times New Roman" w:cs="Times New Roman" w:eastAsia="Times New Roman" w:hint="default"/>
        </w:rPr>
        <w:t>5</w:t>
      </w:r>
      <w:r>
        <w:rPr/>
        <w:t>、公司联营企业合宝娱乐传媒有限公司（以下简称</w:t>
      </w:r>
      <w:r>
        <w:rPr>
          <w:rFonts w:ascii="Times New Roman" w:hAnsi="Times New Roman" w:cs="Times New Roman" w:eastAsia="Times New Roman" w:hint="default"/>
        </w:rPr>
        <w:t>“</w:t>
      </w:r>
      <w:r>
        <w:rPr/>
        <w:t>合宝娱乐</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日接受其他股东增资</w:t>
      </w:r>
      <w:r>
        <w:rPr>
          <w:rFonts w:ascii="Times New Roman" w:hAnsi="Times New Roman" w:cs="Times New Roman" w:eastAsia="Times New Roman" w:hint="default"/>
        </w:rPr>
        <w:t>50,000,000.00</w:t>
      </w:r>
      <w:r>
        <w:rPr/>
        <w:t>元，增 </w:t>
      </w:r>
      <w:r>
        <w:rPr>
          <w:spacing w:val="-1"/>
        </w:rPr>
        <w:t>资后公司持有合并娱乐的比例由</w:t>
      </w:r>
      <w:r>
        <w:rPr>
          <w:rFonts w:ascii="Times New Roman" w:hAnsi="Times New Roman" w:cs="Times New Roman" w:eastAsia="Times New Roman" w:hint="default"/>
          <w:spacing w:val="-1"/>
        </w:rPr>
        <w:t>20%</w:t>
      </w:r>
      <w:r>
        <w:rPr>
          <w:spacing w:val="-1"/>
        </w:rPr>
        <w:t>下降至</w:t>
      </w:r>
      <w:r>
        <w:rPr>
          <w:rFonts w:ascii="Times New Roman" w:hAnsi="Times New Roman" w:cs="Times New Roman" w:eastAsia="Times New Roman" w:hint="default"/>
          <w:spacing w:val="-1"/>
        </w:rPr>
        <w:t>10%</w:t>
      </w:r>
      <w:r>
        <w:rPr>
          <w:spacing w:val="-1"/>
        </w:rPr>
        <w:t>，增资日前公司按持股比例</w:t>
      </w:r>
      <w:r>
        <w:rPr>
          <w:rFonts w:ascii="Times New Roman" w:hAnsi="Times New Roman" w:cs="Times New Roman" w:eastAsia="Times New Roman" w:hint="default"/>
          <w:spacing w:val="-1"/>
        </w:rPr>
        <w:t>20%</w:t>
      </w:r>
      <w:r>
        <w:rPr>
          <w:spacing w:val="-1"/>
        </w:rPr>
        <w:t>计算应享有的份额</w:t>
      </w:r>
      <w:r>
        <w:rPr>
          <w:rFonts w:ascii="Times New Roman" w:hAnsi="Times New Roman" w:cs="Times New Roman" w:eastAsia="Times New Roman" w:hint="default"/>
          <w:spacing w:val="-1"/>
        </w:rPr>
        <w:t>9,151,593.91</w:t>
      </w:r>
      <w:r>
        <w:rPr>
          <w:spacing w:val="-1"/>
        </w:rPr>
        <w:t>元与增资日后</w:t>
      </w:r>
      <w:r>
        <w:rPr>
          <w:spacing w:val="-67"/>
        </w:rPr>
        <w:t> </w:t>
      </w:r>
      <w:r>
        <w:rPr>
          <w:spacing w:val="-67"/>
        </w:rPr>
      </w:r>
      <w:r>
        <w:rPr>
          <w:spacing w:val="-2"/>
        </w:rPr>
        <w:t>公司按持股比例</w:t>
      </w:r>
      <w:r>
        <w:rPr>
          <w:rFonts w:ascii="Times New Roman" w:hAnsi="Times New Roman" w:cs="Times New Roman" w:eastAsia="Times New Roman" w:hint="default"/>
          <w:spacing w:val="-2"/>
        </w:rPr>
        <w:t>10%</w:t>
      </w:r>
      <w:r>
        <w:rPr>
          <w:spacing w:val="-2"/>
        </w:rPr>
        <w:t>计算应享有的份额</w:t>
      </w:r>
      <w:r>
        <w:rPr>
          <w:rFonts w:ascii="Times New Roman" w:hAnsi="Times New Roman" w:cs="Times New Roman" w:eastAsia="Times New Roman" w:hint="default"/>
          <w:spacing w:val="-2"/>
        </w:rPr>
        <w:t>14,649,902.87</w:t>
      </w:r>
      <w:r>
        <w:rPr>
          <w:spacing w:val="-2"/>
        </w:rPr>
        <w:t>元差异</w:t>
      </w:r>
      <w:r>
        <w:rPr>
          <w:rFonts w:ascii="Times New Roman" w:hAnsi="Times New Roman" w:cs="Times New Roman" w:eastAsia="Times New Roman" w:hint="default"/>
          <w:spacing w:val="-2"/>
        </w:rPr>
        <w:t>5,498,308.96</w:t>
      </w:r>
      <w:r>
        <w:rPr>
          <w:spacing w:val="-2"/>
        </w:rPr>
        <w:t>元，增加资本公积（其他资本公积）。</w:t>
      </w:r>
      <w:r>
        <w:rPr>
          <w:spacing w:val="-60"/>
        </w:rPr>
        <w:t> </w:t>
      </w:r>
      <w:r>
        <w:rPr>
          <w:spacing w:val="-60"/>
        </w:rPr>
      </w:r>
      <w:r>
        <w:rPr>
          <w:rFonts w:ascii="Times New Roman" w:hAnsi="Times New Roman" w:cs="Times New Roman" w:eastAsia="Times New Roman" w:hint="default"/>
          <w:spacing w:val="-1"/>
        </w:rPr>
        <w:t>6</w:t>
      </w:r>
      <w:r>
        <w:rPr>
          <w:spacing w:val="-1"/>
        </w:rPr>
        <w:t>、公司联营深圳钛铂新媒体营销股份有限公司（以下简称</w:t>
      </w:r>
      <w:r>
        <w:rPr>
          <w:rFonts w:ascii="Times New Roman" w:hAnsi="Times New Roman" w:cs="Times New Roman" w:eastAsia="Times New Roman" w:hint="default"/>
          <w:spacing w:val="-1"/>
        </w:rPr>
        <w:t>“</w:t>
      </w:r>
      <w:r>
        <w:rPr>
          <w:spacing w:val="-1"/>
        </w:rPr>
        <w:t>钛博新媒体</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日接受其他股东增资</w:t>
      </w:r>
      <w:r>
        <w:rPr>
          <w:rFonts w:ascii="Times New Roman" w:hAnsi="Times New Roman" w:cs="Times New Roman" w:eastAsia="Times New Roman" w:hint="default"/>
          <w:spacing w:val="-1"/>
        </w:rPr>
        <w:t>3,000,000.00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元，增资后公司持有钛博新媒体的比例由</w:t>
      </w:r>
      <w:r>
        <w:rPr>
          <w:rFonts w:ascii="Times New Roman" w:hAnsi="Times New Roman" w:cs="Times New Roman" w:eastAsia="Times New Roman" w:hint="default"/>
        </w:rPr>
        <w:t>25%</w:t>
      </w:r>
      <w:r>
        <w:rPr/>
        <w:t>下降至</w:t>
      </w:r>
      <w:r>
        <w:rPr>
          <w:rFonts w:ascii="Times New Roman" w:hAnsi="Times New Roman" w:cs="Times New Roman" w:eastAsia="Times New Roman" w:hint="default"/>
        </w:rPr>
        <w:t>23.75%</w:t>
      </w:r>
      <w:r>
        <w:rPr/>
        <w:t>，增资日前公司按持股比例</w:t>
      </w:r>
      <w:r>
        <w:rPr>
          <w:rFonts w:ascii="Times New Roman" w:hAnsi="Times New Roman" w:cs="Times New Roman" w:eastAsia="Times New Roman" w:hint="default"/>
        </w:rPr>
        <w:t>25%</w:t>
      </w:r>
      <w:r>
        <w:rPr/>
        <w:t>计算应享有的份额</w:t>
      </w:r>
      <w:r>
        <w:rPr>
          <w:rFonts w:ascii="Times New Roman" w:hAnsi="Times New Roman" w:cs="Times New Roman" w:eastAsia="Times New Roman" w:hint="default"/>
        </w:rPr>
        <w:t>16,292,029.49</w:t>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left"/>
      </w:pPr>
      <w:r>
        <w:rPr/>
        <w:t>元与增资日后公司按持股比例</w:t>
      </w:r>
      <w:r>
        <w:rPr>
          <w:rFonts w:ascii="Times New Roman" w:hAnsi="Times New Roman" w:cs="Times New Roman" w:eastAsia="Times New Roman" w:hint="default"/>
        </w:rPr>
        <w:t>23.75%</w:t>
      </w:r>
      <w:r>
        <w:rPr/>
        <w:t>计</w:t>
      </w:r>
      <w:r>
        <w:rPr>
          <w:spacing w:val="-2"/>
        </w:rPr>
        <w:t>算</w:t>
      </w:r>
      <w:r>
        <w:rPr/>
        <w:t>应享有的份额</w:t>
      </w:r>
      <w:r>
        <w:rPr>
          <w:rFonts w:ascii="Times New Roman" w:hAnsi="Times New Roman" w:cs="Times New Roman" w:eastAsia="Times New Roman" w:hint="default"/>
        </w:rPr>
        <w:t>17,236,57</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t>元</w:t>
      </w:r>
      <w:r>
        <w:rPr>
          <w:spacing w:val="1"/>
        </w:rPr>
        <w:t>差异</w:t>
      </w:r>
      <w:r>
        <w:rPr>
          <w:rFonts w:ascii="Times New Roman" w:hAnsi="Times New Roman" w:cs="Times New Roman" w:eastAsia="Times New Roman" w:hint="default"/>
          <w:spacing w:val="1"/>
        </w:rPr>
        <w:t>944,543.41</w:t>
      </w:r>
      <w:r>
        <w:rPr>
          <w:spacing w:val="1"/>
        </w:rPr>
        <w:t>元，增加资本公积（其他资本公积</w:t>
      </w:r>
      <w:r>
        <w:rPr>
          <w:spacing w:val="-89"/>
        </w:rPr>
        <w:t>）</w:t>
      </w:r>
      <w:r>
        <w:rPr/>
        <w:t>。</w:t>
      </w:r>
    </w:p>
    <w:p>
      <w:pPr>
        <w:pStyle w:val="BodyText"/>
        <w:spacing w:line="240" w:lineRule="auto" w:before="63"/>
        <w:ind w:left="227" w:right="1136"/>
        <w:jc w:val="left"/>
      </w:pPr>
      <w:r>
        <w:rPr>
          <w:rFonts w:ascii="Times New Roman" w:hAnsi="Times New Roman" w:cs="Times New Roman" w:eastAsia="Times New Roman" w:hint="default"/>
          <w:spacing w:val="-1"/>
        </w:rPr>
        <w:t>7</w:t>
      </w:r>
      <w:r>
        <w:rPr/>
        <w:t>、本年确</w:t>
      </w:r>
      <w:r>
        <w:rPr>
          <w:spacing w:val="-2"/>
        </w:rPr>
        <w:t>认</w:t>
      </w:r>
      <w:r>
        <w:rPr/>
        <w:t>股权激励费用</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506,881.53</w:t>
      </w:r>
      <w:r>
        <w:rPr/>
        <w:t>元</w:t>
      </w:r>
      <w:r>
        <w:rPr>
          <w:spacing w:val="-2"/>
        </w:rPr>
        <w:t>，</w:t>
      </w:r>
      <w:r>
        <w:rPr/>
        <w:t>增加资本公积（其他资本公积</w:t>
      </w:r>
      <w:r>
        <w:rPr>
          <w:spacing w:val="-90"/>
        </w:rPr>
        <w:t>）</w:t>
      </w:r>
      <w:r>
        <w:rPr/>
        <w:t>。</w:t>
      </w:r>
    </w:p>
    <w:p>
      <w:pPr>
        <w:spacing w:line="240" w:lineRule="auto" w:before="11"/>
        <w:rPr>
          <w:rFonts w:ascii="宋体" w:hAnsi="宋体" w:cs="宋体" w:eastAsia="宋体" w:hint="default"/>
          <w:sz w:val="25"/>
          <w:szCs w:val="25"/>
        </w:rPr>
      </w:pPr>
    </w:p>
    <w:p>
      <w:pPr>
        <w:pStyle w:val="Heading3"/>
        <w:spacing w:line="240" w:lineRule="auto"/>
        <w:ind w:right="1136"/>
        <w:jc w:val="left"/>
        <w:rPr>
          <w:b w:val="0"/>
          <w:bCs w:val="0"/>
        </w:rPr>
      </w:pPr>
      <w:bookmarkStart w:name="33、盈余公积" w:id="292"/>
      <w:bookmarkEnd w:id="292"/>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90,571,058.37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30,758,685.59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0" w:right="0"/>
              <w:jc w:val="left"/>
              <w:rPr>
                <w:rFonts w:ascii="Arial" w:hAnsi="Arial" w:cs="Arial" w:eastAsia="Arial" w:hint="default"/>
                <w:sz w:val="18"/>
                <w:szCs w:val="18"/>
              </w:rPr>
            </w:pPr>
            <w:r>
              <w:rPr>
                <w:rFonts w:ascii="Arial"/>
                <w:sz w:val="18"/>
              </w:rPr>
              <w:t>121,329,743.96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90,571,058.37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30,758,685.59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0" w:right="0"/>
              <w:jc w:val="left"/>
              <w:rPr>
                <w:rFonts w:ascii="Arial" w:hAnsi="Arial" w:cs="Arial" w:eastAsia="Arial" w:hint="default"/>
                <w:sz w:val="18"/>
                <w:szCs w:val="18"/>
              </w:rPr>
            </w:pPr>
            <w:r>
              <w:rPr>
                <w:rFonts w:ascii="Arial"/>
                <w:sz w:val="18"/>
              </w:rPr>
              <w:t>121,329,743.96</w:t>
            </w:r>
          </w:p>
        </w:tc>
      </w:tr>
    </w:tbl>
    <w:p>
      <w:pPr>
        <w:pStyle w:val="BodyText"/>
        <w:spacing w:line="240" w:lineRule="auto" w:before="51"/>
        <w:ind w:left="154" w:right="1136"/>
        <w:jc w:val="left"/>
      </w:pPr>
      <w:r>
        <w:rPr/>
        <w:t>盈余公积说明，包括本期增减变动情况、变动原因说明：</w:t>
      </w:r>
    </w:p>
    <w:p>
      <w:pPr>
        <w:pStyle w:val="BodyText"/>
        <w:spacing w:line="309" w:lineRule="auto" w:before="115"/>
        <w:ind w:left="154" w:right="1032"/>
        <w:jc w:val="left"/>
      </w:pPr>
      <w:r>
        <w:rPr>
          <w:spacing w:val="-4"/>
        </w:rPr>
        <w:t>根据公司法、章程的规定，本公司按净利润的</w:t>
      </w:r>
      <w:r>
        <w:rPr>
          <w:rFonts w:ascii="Times New Roman" w:hAnsi="Times New Roman" w:cs="Times New Roman" w:eastAsia="Times New Roman" w:hint="default"/>
          <w:spacing w:val="-4"/>
        </w:rPr>
        <w:t>10%</w:t>
      </w:r>
      <w:r>
        <w:rPr>
          <w:spacing w:val="-4"/>
        </w:rPr>
        <w:t>提取法定盈余公积金。法定盈余公积累计额为本公司注册资本</w:t>
      </w:r>
      <w:r>
        <w:rPr>
          <w:rFonts w:ascii="Times New Roman" w:hAnsi="Times New Roman" w:cs="Times New Roman" w:eastAsia="Times New Roman" w:hint="default"/>
          <w:spacing w:val="-4"/>
        </w:rPr>
        <w:t>50%</w:t>
      </w:r>
      <w:r>
        <w:rPr>
          <w:spacing w:val="-4"/>
        </w:rPr>
        <w:t>以上的，</w:t>
      </w:r>
      <w:r>
        <w:rPr>
          <w:spacing w:val="-66"/>
        </w:rPr>
        <w:t> </w:t>
      </w:r>
      <w:r>
        <w:rPr/>
        <w:t>可不再提取。 本公司在提取法定盈余公积金后，可提取任意盈余公积金。经批准，任意盈余公积金可用于弥补以前年度亏损或增加股本。</w:t>
      </w:r>
    </w:p>
    <w:p>
      <w:pPr>
        <w:spacing w:line="240" w:lineRule="auto" w:before="12"/>
        <w:rPr>
          <w:rFonts w:ascii="宋体" w:hAnsi="宋体" w:cs="宋体" w:eastAsia="宋体" w:hint="default"/>
          <w:sz w:val="22"/>
          <w:szCs w:val="22"/>
        </w:rPr>
      </w:pPr>
    </w:p>
    <w:p>
      <w:pPr>
        <w:pStyle w:val="Heading3"/>
        <w:spacing w:line="240" w:lineRule="auto"/>
        <w:ind w:left="154" w:right="1136"/>
        <w:jc w:val="left"/>
        <w:rPr>
          <w:b w:val="0"/>
          <w:bCs w:val="0"/>
        </w:rPr>
      </w:pPr>
      <w:bookmarkStart w:name="34、未分配利润" w:id="293"/>
      <w:bookmarkEnd w:id="293"/>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929,101,561.78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592,674,411.15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929,101,561.78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592,674,411.15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547,643,475.66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425,150,507.93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30,758,685.59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30,898,385.51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66,346,054.39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57,824,971.79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1,379,640,297.46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929,101,561.78</w:t>
            </w:r>
          </w:p>
        </w:tc>
      </w:tr>
    </w:tbl>
    <w:p>
      <w:pPr>
        <w:pStyle w:val="BodyText"/>
        <w:spacing w:line="240" w:lineRule="auto" w:before="51"/>
        <w:ind w:left="154" w:right="1136"/>
        <w:jc w:val="left"/>
      </w:pPr>
      <w:r>
        <w:rPr/>
        <w:t>调整期初未分配利润明细：</w:t>
      </w:r>
    </w:p>
    <w:p>
      <w:pPr>
        <w:pStyle w:val="BodyText"/>
        <w:spacing w:line="240" w:lineRule="auto" w:before="117"/>
        <w:ind w:left="154" w:right="1136"/>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6"/>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36"/>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6"/>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6"/>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1136"/>
        <w:jc w:val="left"/>
        <w:rPr>
          <w:b w:val="0"/>
          <w:bCs w:val="0"/>
        </w:rPr>
      </w:pPr>
      <w:bookmarkStart w:name="35、营业收入和营业成本" w:id="294"/>
      <w:bookmarkEnd w:id="294"/>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9,628,290,287.57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7,898,469,147.40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6,337,251,965.66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5,069,379,364.27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346,419.38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38,977.44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335,640.40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15,918.60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9,628,636,706.95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7,898,508,124.84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6,337,587,606.06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5,069,395,282.87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36、营业税金及附加" w:id="295"/>
      <w:bookmarkEnd w:id="295"/>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313,511.41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130,949.68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7,451,695.24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5,361,345.45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3,803,081.18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2,794,870.05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45,382,493.99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25,202,554.76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2,359,578.54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1,769,420.78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397,011.13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159,435.58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167,534.02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30,517.27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59,874,905.51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35,449,093.57</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37、销售费用" w:id="296"/>
      <w:bookmarkEnd w:id="296"/>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329,375,152.60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252,774,897.21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93,241,339.61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72,848,863.10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36,410,496.82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43,957,679.55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29,663,266.81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25,892,865.15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21,639,240.55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20,900,543.32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74,460,946.91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58,502,226.59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584,790,443.30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474,877,074.92</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38、管理费用" w:id="297"/>
      <w:bookmarkEnd w:id="297"/>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93,113,323.66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53,662,671.57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26,228,174.60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12,490,287.68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印花税等税费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10,839,004.17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8,460,557.56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10,612,369.29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7,387,116.44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9,617,599.85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6,704,373.49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70,464,122.11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37,927,077.59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220,874,593.68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126,632,084.33</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39、财务费用" w:id="298"/>
      <w:bookmarkEnd w:id="298"/>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38,599,814.25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3,291,591.61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6,973,954.99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15,327,522.01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2,719,002.78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535,464.06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-14,387.37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-2,809.24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1,002,259.60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35,332,734.27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-11,499,109.38</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40、资产减值损失" w:id="299"/>
      <w:bookmarkEnd w:id="299"/>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45,936,744.93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26,815,741.70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149,794.95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35,412,352.07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81,349,097.00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26,965,536.65</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41、投资收益" w:id="300"/>
      <w:bookmarkEnd w:id="300"/>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29,952,220.66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13,751,604.55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52,199.67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6,918,948.00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36,923,368.33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13,751,604.55</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42、营业外收入" w:id="301"/>
      <w:bookmarkEnd w:id="301"/>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274,529.65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84,570.82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274,529.65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274,529.65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84,570.82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274,529.65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27,344,461.04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3,951,561.66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27,344,461.04</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7,739,506.44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7,739,506.44</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1,375,620.72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-383,026.50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1,375,445.96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36,734,117.85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4,419,158.98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36,734,117.85</w:t>
            </w:r>
          </w:p>
        </w:tc>
      </w:tr>
    </w:tbl>
    <w:p>
      <w:pPr>
        <w:pStyle w:val="BodyText"/>
        <w:spacing w:line="240" w:lineRule="auto" w:before="51"/>
        <w:ind w:left="154" w:right="1136"/>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长宁区现代 服务业发展 推进中心江 苏分中心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成都市青羊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1,921,900.00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上海长江经 济园区管理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322,979.90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上海嘉城经 济发展中心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上海蓝天经 济城发展有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上海青浦科 技园发展有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1,061,360.00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工业区经济 发展有限公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7,669,330.00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上海杨浦区 五高科园区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重庆市大渡 口区财政局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1,307,401.90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高校毕业生 就业岗位补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青岛市市南 区人力资源 开发服务中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5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关于实施营 业税改征增 值税试点过 渡性财政扶 持政策的通 知</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重庆市大渡 口区财政局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138,536.44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广东省文化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中国共产党 广州市越秀 区委员会宣 传部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金税盘及金 税服务费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广东省珠海 市横琴新区 国家税务局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1,133.00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民营企业奖 励专项资金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广州市工业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企业生产扶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云南省财政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青岛市中小 企业发展专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青岛市市南 区服务业发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西安曲江新 区文化企业 营业税补贴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西安市曲江 文化局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78,671.00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营改增财政 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广州市越秀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130,711.50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营业税改征 增值税试点 过渡性财政 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重庆市大渡 口区财政局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175,588.16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中央文化产 业发展专项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中共广东省 委宣传部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主导产业标 兵企业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广州市越秀 区科技工业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广东省文化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中国共产党 广州市越秀 区委员会宣 传部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200,000.04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27,344,461.0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3,951,561.66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43、营业外支出" w:id="302"/>
      <w:bookmarkEnd w:id="302"/>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517,542.56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2,108,845.26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517,542.56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517,542.56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2,108,845.26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517,542.56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717,912.48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548,050.16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717,912.48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13,636.87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13,636.87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支付收购公司业绩超额奖励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2,851,875.74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2,851,875.74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586,284.04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103,985.37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586,284.04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5,005,251.69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2,820,880.79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5,005,251.69</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44、所得税费用" w:id="303"/>
      <w:bookmarkEnd w:id="303"/>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所得税费用表" w:id="304"/>
      <w:bookmarkEnd w:id="30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198,362,098.00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154,723,011.85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11,712,508.54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-10,876,154.93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210,074,606.54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143,846,856.92</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会计利润与所得税费用调整过程" w:id="305"/>
      <w:bookmarkEnd w:id="30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816,559,042.84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204,139,760.71</w:t>
            </w:r>
          </w:p>
        </w:tc>
      </w:tr>
    </w:tbl>
    <w:p>
      <w:pPr>
        <w:spacing w:after="0" w:line="240" w:lineRule="auto"/>
        <w:jc w:val="right"/>
        <w:rPr>
          <w:rFonts w:ascii="Arial" w:hAnsi="Arial" w:cs="Arial" w:eastAsia="Arial"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-21,722,300.07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8,622,421.00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-9,213,449.20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5,092,491.42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27,592,982.50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-1,373,899.78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-3,063,400.06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210,074,606.54</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45、现金流量表项目" w:id="306"/>
      <w:bookmarkEnd w:id="306"/>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6"/>
        <w:jc w:val="left"/>
        <w:rPr>
          <w:b w:val="0"/>
          <w:bCs w:val="0"/>
        </w:rPr>
      </w:pPr>
      <w:bookmarkStart w:name="（1）收到的其他与经营活动有关的现金" w:id="307"/>
      <w:bookmarkEnd w:id="3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25,513,187.27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3,951,561.66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4,097,083.25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383,026.50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6,973,954.99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15,327,522.01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9,846,119.74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30,490,969.32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46,430,345.25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50,153,079.49</w:t>
            </w:r>
          </w:p>
        </w:tc>
      </w:tr>
    </w:tbl>
    <w:p>
      <w:pPr>
        <w:pStyle w:val="BodyText"/>
        <w:spacing w:line="240" w:lineRule="auto" w:before="51"/>
        <w:ind w:left="154" w:right="1136"/>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2）支付的其他与经营活动有关的现金" w:id="308"/>
      <w:bookmarkEnd w:id="3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266,428,164.54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52,318,324.94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101,752,615.75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219,945,418.27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2,185,875.01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15,327,522.01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1,571,276.26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712,017.13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58,753,739.03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44,417,125.19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430,691,670.59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332,720,407.54</w:t>
            </w:r>
          </w:p>
        </w:tc>
      </w:tr>
    </w:tbl>
    <w:p>
      <w:pPr>
        <w:pStyle w:val="BodyText"/>
        <w:spacing w:line="240" w:lineRule="auto" w:before="51"/>
        <w:ind w:left="154" w:right="1136"/>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564.969971pt;width:151.25pt;height:20.8pt;mso-position-horizontal-relative:page;mso-position-vertical-relative:page;z-index:-1273192" coordorigin="4467,11299" coordsize="3025,416">
            <v:group style="position:absolute;left:4478;top:11311;width:2;height:393" coordorigin="4478,11311" coordsize="2,393">
              <v:shape style="position:absolute;left:4478;top:11311;width:2;height:393" coordorigin="4478,11311" coordsize="0,393" path="m4478,11311l4478,11703e" filled="false" stroked="true" strokeweight="1.140pt" strokecolor="#ffffff">
                <v:path arrowok="t"/>
              </v:shape>
            </v:group>
            <v:group style="position:absolute;left:4490;top:11311;width:3002;height:393" coordorigin="4490,11311" coordsize="3002,393">
              <v:shape style="position:absolute;left:4490;top:11311;width:3002;height:393" coordorigin="4490,11311" coordsize="3002,393" path="m4490,11703l7491,11703,7491,11311,4490,11311,4490,11703xe" filled="true" fillcolor="#ffffff" stroked="false">
                <v:path arrowok="t"/>
                <v:fill type="solid"/>
              </v:shape>
            </v:group>
            <w10:wrap type="none"/>
          </v:group>
        </w:pict>
      </w:r>
    </w:p>
    <w:p>
      <w:pPr>
        <w:pStyle w:val="Heading3"/>
        <w:spacing w:line="240" w:lineRule="auto" w:before="35"/>
        <w:ind w:right="1136"/>
        <w:jc w:val="left"/>
        <w:rPr>
          <w:b w:val="0"/>
          <w:bCs w:val="0"/>
        </w:rPr>
      </w:pPr>
      <w:bookmarkStart w:name="（3）支付的其他与筹资活动有关的现金" w:id="309"/>
      <w:bookmarkEnd w:id="309"/>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权益分配手续费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481,759.43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304,631.96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偿还子公司少数股东借款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17,751,303.54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20,004,062.97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304,631.96</w:t>
            </w:r>
          </w:p>
        </w:tc>
      </w:tr>
    </w:tbl>
    <w:p>
      <w:pPr>
        <w:pStyle w:val="BodyText"/>
        <w:spacing w:line="240" w:lineRule="auto" w:before="51"/>
        <w:ind w:left="154" w:right="1136"/>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1136"/>
        <w:jc w:val="left"/>
        <w:rPr>
          <w:b w:val="0"/>
          <w:bCs w:val="0"/>
        </w:rPr>
      </w:pPr>
      <w:bookmarkStart w:name="46、现金流量表补充资料" w:id="310"/>
      <w:bookmarkEnd w:id="310"/>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6"/>
        <w:jc w:val="left"/>
        <w:rPr>
          <w:b w:val="0"/>
          <w:bCs w:val="0"/>
        </w:rPr>
      </w:pPr>
      <w:bookmarkStart w:name="（1）现金流量表补充资料" w:id="311"/>
      <w:bookmarkEnd w:id="31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43"/>
        <w:gridCol w:w="2026"/>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606,484,436.30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487,270,668.92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81,349,097.00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26,965,536.65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6,570,912.59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6,558,585.26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3,580,193.58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3,555,138.59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12,237,860.03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1,151,291.84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61,439.00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-2,024,274.44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40,120,814.25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1,602,529.48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-36,923,368.33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-13,751,604.55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9" w:right="0"/>
              <w:jc w:val="left"/>
              <w:rPr>
                <w:rFonts w:ascii="Times New Roman" w:hAnsi="Times New Roman" w:cs="Times New Roman" w:eastAsia="Times New Roman" w:hint="default"/>
                <w:sz w:val="18"/>
                <w:szCs w:val="18"/>
              </w:rPr>
            </w:pPr>
            <w:r>
              <w:rPr>
                <w:rFonts w:ascii="Times New Roman"/>
                <w:sz w:val="18"/>
              </w:rPr>
              <w:t>11,131,641.21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-11,852,066.67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3,869,768.82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710,758.83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-833,284,442.71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-479,280,873.62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370,234,694.56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111,354,268.62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265,433,046.30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132,259,958.91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739,700,982.11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455,179,357.23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455,179,357.23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793,491,394.65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284,521,624.88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-338,312,037.42</w:t>
            </w:r>
          </w:p>
        </w:tc>
      </w:tr>
    </w:tbl>
    <w:p>
      <w:pPr>
        <w:spacing w:line="240" w:lineRule="auto" w:before="3"/>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本期支付的取得子公司的现金净额" w:id="312"/>
      <w:bookmarkEnd w:id="31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835,327,610.20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355,680,000.00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131,523,700.00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32,123,910.20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南京金海洋窗之景广告有限公司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118,558,128.00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24,119,473.57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67,482,339.02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18,221,406.14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8,606,839.87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南京金海洋窗之景广告有限公司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128,069.40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716,769,482.20</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3）现金和现金等价物的构成" w:id="313"/>
      <w:bookmarkEnd w:id="313"/>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739,700,982.11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455,179,357.23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1,386,457.19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1,274,372.83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736,703,883.61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453,904,984.40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1,610,641.31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739,700,982.11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455,179,357.23</w:t>
            </w:r>
          </w:p>
        </w:tc>
      </w:tr>
    </w:tbl>
    <w:p>
      <w:pPr>
        <w:pStyle w:val="BodyText"/>
        <w:spacing w:line="240" w:lineRule="auto" w:before="51"/>
        <w:ind w:left="154"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6"/>
        <w:jc w:val="left"/>
      </w:pPr>
      <w:r>
        <w:rPr/>
        <w:t>注：现金和现金等价物不含母公司或集团内子公司使用受限制的现金和现金等价物。</w:t>
      </w:r>
    </w:p>
    <w:p>
      <w:pPr>
        <w:spacing w:line="240" w:lineRule="auto" w:before="12"/>
        <w:rPr>
          <w:rFonts w:ascii="宋体" w:hAnsi="宋体" w:cs="宋体" w:eastAsia="宋体" w:hint="default"/>
          <w:sz w:val="26"/>
          <w:szCs w:val="26"/>
        </w:rPr>
      </w:pPr>
    </w:p>
    <w:p>
      <w:pPr>
        <w:pStyle w:val="Heading3"/>
        <w:spacing w:line="240" w:lineRule="auto"/>
        <w:ind w:right="1136"/>
        <w:jc w:val="left"/>
        <w:rPr>
          <w:b w:val="0"/>
          <w:bCs w:val="0"/>
        </w:rPr>
      </w:pPr>
      <w:bookmarkStart w:name="47、所有权或使用权受到限制的资产" w:id="314"/>
      <w:bookmarkEnd w:id="314"/>
      <w:r>
        <w:rPr>
          <w:b w:val="0"/>
          <w:bCs w:val="0"/>
        </w:rPr>
      </w:r>
      <w:r>
        <w:rPr>
          <w:rFonts w:ascii="Times New Roman" w:hAnsi="Times New Roman" w:cs="Times New Roman" w:eastAsia="Times New Roman" w:hint="default"/>
        </w:rPr>
        <w:t>47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68,160,000.00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保证金、存单质押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贴现</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367,198,112.81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470,358,112.81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both"/>
      </w:pPr>
      <w:r>
        <w:rPr/>
        <w:t>其他说明：</w:t>
      </w:r>
    </w:p>
    <w:p>
      <w:pPr>
        <w:pStyle w:val="BodyText"/>
        <w:spacing w:line="300" w:lineRule="auto" w:before="115"/>
        <w:ind w:right="1130"/>
        <w:jc w:val="both"/>
      </w:pPr>
      <w:r>
        <w:rPr>
          <w:spacing w:val="-2"/>
        </w:rPr>
        <w:t>注：子公司省广合众文化传媒有限公司与招商银行股份有限公司珠海分行签订签署合同号为</w:t>
      </w:r>
      <w:r>
        <w:rPr>
          <w:rFonts w:ascii="Times New Roman" w:hAnsi="Times New Roman" w:cs="Times New Roman" w:eastAsia="Times New Roman" w:hint="default"/>
          <w:spacing w:val="-2"/>
        </w:rPr>
        <w:t>2015</w:t>
      </w:r>
      <w:r>
        <w:rPr>
          <w:spacing w:val="-2"/>
        </w:rPr>
        <w:t>年珠字第</w:t>
      </w:r>
      <w:r>
        <w:rPr>
          <w:rFonts w:ascii="Times New Roman" w:hAnsi="Times New Roman" w:cs="Times New Roman" w:eastAsia="Times New Roman" w:hint="default"/>
          <w:spacing w:val="-2"/>
        </w:rPr>
        <w:t>1015560350</w:t>
      </w:r>
      <w:r>
        <w:rPr>
          <w:spacing w:val="-2"/>
        </w:rPr>
        <w:t>的《借</w:t>
      </w:r>
      <w:r>
        <w:rPr>
          <w:spacing w:val="-49"/>
        </w:rPr>
        <w:t> </w:t>
      </w:r>
      <w:r>
        <w:rPr>
          <w:spacing w:val="-49"/>
        </w:rPr>
      </w:r>
      <w:r>
        <w:rPr>
          <w:spacing w:val="-7"/>
        </w:rPr>
        <w:t>款合同》，编号</w:t>
      </w:r>
      <w:r>
        <w:rPr>
          <w:rFonts w:ascii="Times New Roman" w:hAnsi="Times New Roman" w:cs="Times New Roman" w:eastAsia="Times New Roman" w:hint="default"/>
          <w:spacing w:val="-7"/>
        </w:rPr>
        <w:t>2015</w:t>
      </w:r>
      <w:r>
        <w:rPr>
          <w:spacing w:val="-7"/>
        </w:rPr>
        <w:t>珠字第</w:t>
      </w:r>
      <w:r>
        <w:rPr>
          <w:rFonts w:ascii="Times New Roman" w:hAnsi="Times New Roman" w:cs="Times New Roman" w:eastAsia="Times New Roman" w:hint="default"/>
          <w:spacing w:val="-7"/>
        </w:rPr>
        <w:t>0015560100</w:t>
      </w:r>
      <w:r>
        <w:rPr>
          <w:spacing w:val="-7"/>
        </w:rPr>
        <w:t>号的《最高额质押合同》，《应收账款质押登记协议》，取得借款</w:t>
      </w:r>
      <w:r>
        <w:rPr>
          <w:rFonts w:ascii="Times New Roman" w:hAnsi="Times New Roman" w:cs="Times New Roman" w:eastAsia="Times New Roman" w:hint="default"/>
          <w:spacing w:val="-7"/>
        </w:rPr>
        <w:t>2000</w:t>
      </w:r>
      <w:r>
        <w:rPr>
          <w:spacing w:val="-7"/>
        </w:rPr>
        <w:t>万元，将其现在及</w:t>
      </w:r>
      <w:r>
        <w:rPr>
          <w:spacing w:val="-79"/>
        </w:rPr>
        <w:t> </w:t>
      </w:r>
      <w:r>
        <w:rPr>
          <w:spacing w:val="-79"/>
        </w:rPr>
      </w:r>
      <w:r>
        <w:rPr/>
        <w:t>未来两年产生的全部应收账款质押给招商银行股份有限公司珠海分行。</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48、外币货币性项目" w:id="315"/>
      <w:bookmarkEnd w:id="315"/>
      <w:r>
        <w:rPr>
          <w:b w:val="0"/>
          <w:bCs w:val="0"/>
        </w:rPr>
      </w:r>
      <w:r>
        <w:rPr>
          <w:rFonts w:ascii="Times New Roman" w:hAnsi="Times New Roman" w:cs="Times New Roman" w:eastAsia="Times New Roman" w:hint="default"/>
        </w:rPr>
        <w:t>48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外币货币性项目" w:id="316"/>
      <w:bookmarkEnd w:id="31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167,552.62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25,672.26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166,705.39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1,011.28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847.23</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136"/>
        <w:jc w:val="left"/>
        <w:rPr>
          <w:b w:val="0"/>
          <w:bCs w:val="0"/>
        </w:rPr>
      </w:pPr>
      <w:bookmarkStart w:name="（2）境外经营实体说明，包括对于重要的境外经营实体，应披露其境外主要经营地、记账" w:id="317"/>
      <w:bookmarkEnd w:id="31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6"/>
        <w:jc w:val="left"/>
        <w:rPr>
          <w:b w:val="0"/>
          <w:bCs w:val="0"/>
        </w:rPr>
      </w:pPr>
      <w:bookmarkStart w:name="八、合并范围的变更" w:id="318"/>
      <w:bookmarkEnd w:id="31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6"/>
        <w:jc w:val="left"/>
        <w:rPr>
          <w:b w:val="0"/>
          <w:bCs w:val="0"/>
        </w:rPr>
      </w:pPr>
      <w:bookmarkStart w:name="1、非同一控制下企业合并" w:id="319"/>
      <w:bookmarkEnd w:id="31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本期发生的非同一控制下企业合并" w:id="320"/>
      <w:bookmarkEnd w:id="32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上海传漾广 告有限公司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102,581,220.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44,083,028.5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226,765,000.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173,385,251.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25,340,370.3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41,027,799.6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1,940,241.96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72,930,000.0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13,807,128.0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7,593,363.68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南京金海洋 窗之景广告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7,500,000.00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5,359,400.00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769,954.21</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2）合并成本及商誉" w:id="321"/>
      <w:bookmarkEnd w:id="32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上海传漾广告有限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612" w:right="70" w:hanging="541"/>
              <w:jc w:val="left"/>
              <w:rPr>
                <w:rFonts w:ascii="宋体" w:hAnsi="宋体" w:cs="宋体" w:eastAsia="宋体" w:hint="default"/>
                <w:sz w:val="18"/>
                <w:szCs w:val="18"/>
              </w:rPr>
            </w:pPr>
            <w:r>
              <w:rPr>
                <w:rFonts w:ascii="宋体" w:hAnsi="宋体" w:cs="宋体" w:eastAsia="宋体" w:hint="default"/>
                <w:sz w:val="18"/>
                <w:szCs w:val="18"/>
              </w:rPr>
              <w:t>上海韵翔广告有限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上海晋拓文化传播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53" w:right="70" w:hanging="180"/>
              <w:jc w:val="left"/>
              <w:rPr>
                <w:rFonts w:ascii="宋体" w:hAnsi="宋体" w:cs="宋体" w:eastAsia="宋体" w:hint="default"/>
                <w:sz w:val="18"/>
                <w:szCs w:val="18"/>
              </w:rPr>
            </w:pPr>
            <w:r>
              <w:rPr>
                <w:rFonts w:ascii="宋体" w:hAnsi="宋体" w:cs="宋体" w:eastAsia="宋体" w:hint="default"/>
                <w:sz w:val="18"/>
                <w:szCs w:val="18"/>
              </w:rPr>
              <w:t>广州蓝门数字营销 顾问有限公司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51" w:right="71" w:hanging="180"/>
              <w:jc w:val="left"/>
              <w:rPr>
                <w:rFonts w:ascii="宋体" w:hAnsi="宋体" w:cs="宋体" w:eastAsia="宋体" w:hint="default"/>
                <w:sz w:val="18"/>
                <w:szCs w:val="18"/>
              </w:rPr>
            </w:pPr>
            <w:r>
              <w:rPr>
                <w:rFonts w:ascii="宋体" w:hAnsi="宋体" w:cs="宋体" w:eastAsia="宋体" w:hint="default"/>
                <w:sz w:val="18"/>
                <w:szCs w:val="18"/>
              </w:rPr>
              <w:t>南京金海洋窗之景 广告有限公司</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减：取得的可辨认净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资产公允价值份额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51,885,715.08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12,175,583.49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68,172,939.44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8,523,316.56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717,051.96</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 取得的可辨认净资 产公允价值份额的 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416,114,284.92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214,589,416.51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555,827,060.56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64,406,683.44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r>
    </w:tbl>
    <w:p>
      <w:pPr>
        <w:pStyle w:val="BodyText"/>
        <w:spacing w:line="240" w:lineRule="auto" w:before="51"/>
        <w:ind w:left="154" w:right="1136"/>
        <w:jc w:val="left"/>
      </w:pPr>
      <w:r>
        <w:rPr/>
        <w:t>合并成本公允价值的确定方法、或有对价及其变动的说明：</w:t>
      </w:r>
    </w:p>
    <w:p>
      <w:pPr>
        <w:pStyle w:val="BodyText"/>
        <w:spacing w:line="300" w:lineRule="auto" w:before="116"/>
        <w:ind w:right="0"/>
        <w:jc w:val="left"/>
      </w:pPr>
      <w:r>
        <w:rPr>
          <w:rFonts w:ascii="Times New Roman" w:hAnsi="Times New Roman" w:cs="Times New Roman" w:eastAsia="Times New Roman" w:hint="default"/>
          <w:spacing w:val="-7"/>
        </w:rPr>
        <w:t>A</w:t>
      </w:r>
      <w:r>
        <w:rPr>
          <w:spacing w:val="-7"/>
        </w:rPr>
        <w:t>、</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9</w:t>
      </w:r>
      <w:r>
        <w:rPr>
          <w:spacing w:val="-7"/>
        </w:rPr>
        <w:t>日，本公司与上海传漾广告有限公司（简称</w:t>
      </w:r>
      <w:r>
        <w:rPr>
          <w:rFonts w:ascii="Times New Roman" w:hAnsi="Times New Roman" w:cs="Times New Roman" w:eastAsia="Times New Roman" w:hint="default"/>
          <w:spacing w:val="-7"/>
        </w:rPr>
        <w:t>“</w:t>
      </w:r>
      <w:r>
        <w:rPr>
          <w:spacing w:val="-7"/>
        </w:rPr>
        <w:t>上海传漾公司</w:t>
      </w:r>
      <w:r>
        <w:rPr>
          <w:rFonts w:ascii="Times New Roman" w:hAnsi="Times New Roman" w:cs="Times New Roman" w:eastAsia="Times New Roman" w:hint="default"/>
          <w:spacing w:val="-7"/>
        </w:rPr>
        <w:t>”</w:t>
      </w:r>
      <w:r>
        <w:rPr>
          <w:spacing w:val="-7"/>
        </w:rPr>
        <w:t>）之股东上海省广智义投资管理中心（有限合伙）、</w:t>
      </w:r>
      <w:r>
        <w:rPr>
          <w:spacing w:val="-46"/>
        </w:rPr>
        <w:t> </w:t>
      </w:r>
      <w:r>
        <w:rPr>
          <w:spacing w:val="-46"/>
        </w:rPr>
      </w:r>
      <w:r>
        <w:rPr>
          <w:spacing w:val="-2"/>
        </w:rPr>
        <w:t>上海峰移网络科技有限公司签订《股权收购协议》，约定公司通过受让方式取得上海传漾公司</w:t>
      </w:r>
      <w:r>
        <w:rPr>
          <w:rFonts w:ascii="Times New Roman" w:hAnsi="Times New Roman" w:cs="Times New Roman" w:eastAsia="Times New Roman" w:hint="default"/>
          <w:spacing w:val="-2"/>
        </w:rPr>
        <w:t>80%</w:t>
      </w:r>
      <w:r>
        <w:rPr>
          <w:spacing w:val="-2"/>
        </w:rPr>
        <w:t>股权。根据银信资产评估</w:t>
      </w:r>
      <w:r>
        <w:rPr>
          <w:spacing w:val="-69"/>
        </w:rPr>
        <w:t> </w:t>
      </w:r>
      <w:r>
        <w:rPr>
          <w:spacing w:val="-2"/>
        </w:rPr>
        <w:t>有限公司出具的银信评报字（</w:t>
      </w:r>
      <w:r>
        <w:rPr>
          <w:rFonts w:ascii="Times New Roman" w:hAnsi="Times New Roman" w:cs="Times New Roman" w:eastAsia="Times New Roman" w:hint="default"/>
          <w:spacing w:val="-2"/>
        </w:rPr>
        <w:t>2015</w:t>
      </w:r>
      <w:r>
        <w:rPr>
          <w:spacing w:val="-2"/>
        </w:rPr>
        <w:t>）沪第</w:t>
      </w:r>
      <w:r>
        <w:rPr>
          <w:rFonts w:ascii="Times New Roman" w:hAnsi="Times New Roman" w:cs="Times New Roman" w:eastAsia="Times New Roman" w:hint="default"/>
          <w:spacing w:val="-2"/>
        </w:rPr>
        <w:t>0100</w:t>
      </w:r>
      <w:r>
        <w:rPr>
          <w:spacing w:val="-2"/>
        </w:rPr>
        <w:t>号《评估报告》，被合并方上海传漾公司</w:t>
      </w:r>
      <w:r>
        <w:rPr>
          <w:rFonts w:ascii="Times New Roman" w:hAnsi="Times New Roman" w:cs="Times New Roman" w:eastAsia="Times New Roman" w:hint="default"/>
          <w:spacing w:val="-2"/>
        </w:rPr>
        <w:t>100%</w:t>
      </w:r>
      <w:r>
        <w:rPr>
          <w:spacing w:val="-2"/>
        </w:rPr>
        <w:t>股权评估值为</w:t>
      </w:r>
      <w:r>
        <w:rPr>
          <w:rFonts w:ascii="Times New Roman" w:hAnsi="Times New Roman" w:cs="Times New Roman" w:eastAsia="Times New Roman" w:hint="default"/>
          <w:spacing w:val="-2"/>
        </w:rPr>
        <w:t>58,500</w:t>
      </w:r>
      <w:r>
        <w:rPr>
          <w:spacing w:val="-2"/>
        </w:rPr>
        <w:t>万元，最终</w:t>
      </w:r>
      <w:r>
        <w:rPr>
          <w:spacing w:val="-66"/>
        </w:rPr>
        <w:t> </w:t>
      </w:r>
      <w:r>
        <w:rPr>
          <w:spacing w:val="-66"/>
        </w:rPr>
      </w:r>
      <w:r>
        <w:rPr/>
        <w:t>确定</w:t>
      </w:r>
      <w:r>
        <w:rPr>
          <w:rFonts w:ascii="Times New Roman" w:hAnsi="Times New Roman" w:cs="Times New Roman" w:eastAsia="Times New Roman" w:hint="default"/>
        </w:rPr>
        <w:t>80%</w:t>
      </w:r>
      <w:r>
        <w:rPr/>
        <w:t>股权估值为</w:t>
      </w:r>
      <w:r>
        <w:rPr>
          <w:rFonts w:ascii="Times New Roman" w:hAnsi="Times New Roman" w:cs="Times New Roman" w:eastAsia="Times New Roman" w:hint="default"/>
        </w:rPr>
        <w:t>46,800</w:t>
      </w:r>
      <w:r>
        <w:rPr/>
        <w:t>万元。 </w:t>
      </w:r>
      <w:r>
        <w:rPr>
          <w:rFonts w:ascii="Times New Roman" w:hAnsi="Times New Roman" w:cs="Times New Roman" w:eastAsia="Times New Roman" w:hint="default"/>
          <w:spacing w:val="-7"/>
          <w:w w:val="100"/>
        </w:rPr>
        <w:t>B</w:t>
      </w:r>
      <w:r>
        <w:rPr>
          <w:spacing w:val="-7"/>
          <w:w w:val="100"/>
        </w:rPr>
        <w:t>、</w:t>
      </w:r>
      <w:r>
        <w:rPr>
          <w:rFonts w:ascii="Times New Roman" w:hAnsi="Times New Roman" w:cs="Times New Roman" w:eastAsia="Times New Roman" w:hint="default"/>
          <w:spacing w:val="-7"/>
          <w:w w:val="100"/>
        </w:rPr>
        <w:t>2015</w:t>
      </w:r>
      <w:r>
        <w:rPr>
          <w:spacing w:val="-7"/>
          <w:w w:val="100"/>
        </w:rPr>
        <w:t>年</w:t>
      </w:r>
      <w:r>
        <w:rPr>
          <w:rFonts w:ascii="Times New Roman" w:hAnsi="Times New Roman" w:cs="Times New Roman" w:eastAsia="Times New Roman" w:hint="default"/>
          <w:spacing w:val="-7"/>
          <w:w w:val="100"/>
        </w:rPr>
        <w:t>4</w:t>
      </w:r>
      <w:r>
        <w:rPr>
          <w:spacing w:val="-7"/>
          <w:w w:val="100"/>
        </w:rPr>
        <w:t>月</w:t>
      </w:r>
      <w:r>
        <w:rPr>
          <w:rFonts w:ascii="Times New Roman" w:hAnsi="Times New Roman" w:cs="Times New Roman" w:eastAsia="Times New Roman" w:hint="default"/>
          <w:spacing w:val="-7"/>
          <w:w w:val="100"/>
        </w:rPr>
        <w:t>9</w:t>
      </w:r>
      <w:r>
        <w:rPr>
          <w:spacing w:val="-7"/>
          <w:w w:val="100"/>
        </w:rPr>
        <w:t>日，本公司与上海韵翔广告有限公司（简称</w:t>
      </w:r>
      <w:r>
        <w:rPr>
          <w:rFonts w:ascii="Times New Roman" w:hAnsi="Times New Roman" w:cs="Times New Roman" w:eastAsia="Times New Roman" w:hint="default"/>
          <w:spacing w:val="-7"/>
          <w:w w:val="100"/>
        </w:rPr>
        <w:t>“</w:t>
      </w:r>
      <w:r>
        <w:rPr>
          <w:spacing w:val="-7"/>
          <w:w w:val="100"/>
        </w:rPr>
        <w:t>上海韵翔公司</w:t>
      </w:r>
      <w:r>
        <w:rPr>
          <w:rFonts w:ascii="Times New Roman" w:hAnsi="Times New Roman" w:cs="Times New Roman" w:eastAsia="Times New Roman" w:hint="default"/>
          <w:spacing w:val="-7"/>
          <w:w w:val="100"/>
        </w:rPr>
        <w:t>”</w:t>
      </w:r>
      <w:r>
        <w:rPr>
          <w:spacing w:val="-7"/>
          <w:w w:val="100"/>
        </w:rPr>
        <w:t>）之股东上海省广智义投资管理中心（有限合伙）、</w:t>
      </w:r>
      <w:r>
        <w:rPr>
          <w:spacing w:val="-32"/>
          <w:w w:val="100"/>
        </w:rPr>
        <w:t> </w:t>
      </w:r>
      <w:r>
        <w:rPr>
          <w:spacing w:val="-32"/>
          <w:w w:val="100"/>
        </w:rPr>
      </w:r>
      <w:r>
        <w:rPr>
          <w:spacing w:val="-2"/>
        </w:rPr>
        <w:t>上海蓬隅商务咨询中心签订《股权收购协议》，约定公司通过受让方式取得上海韵翔公司</w:t>
      </w:r>
      <w:r>
        <w:rPr>
          <w:rFonts w:ascii="Times New Roman" w:hAnsi="Times New Roman" w:cs="Times New Roman" w:eastAsia="Times New Roman" w:hint="default"/>
          <w:spacing w:val="-2"/>
        </w:rPr>
        <w:t>55%</w:t>
      </w:r>
      <w:r>
        <w:rPr>
          <w:spacing w:val="-2"/>
        </w:rPr>
        <w:t>股权。根据银信资产评估有限</w:t>
      </w:r>
      <w:r>
        <w:rPr>
          <w:spacing w:val="-70"/>
        </w:rPr>
        <w:t> </w:t>
      </w:r>
      <w:r>
        <w:rPr>
          <w:spacing w:val="-2"/>
        </w:rPr>
        <w:t>公司出具的银信评报字（</w:t>
      </w:r>
      <w:r>
        <w:rPr>
          <w:rFonts w:ascii="Times New Roman" w:hAnsi="Times New Roman" w:cs="Times New Roman" w:eastAsia="Times New Roman" w:hint="default"/>
          <w:spacing w:val="-2"/>
        </w:rPr>
        <w:t>2015</w:t>
      </w:r>
      <w:r>
        <w:rPr>
          <w:spacing w:val="-2"/>
        </w:rPr>
        <w:t>）沪第</w:t>
      </w:r>
      <w:r>
        <w:rPr>
          <w:rFonts w:ascii="Times New Roman" w:hAnsi="Times New Roman" w:cs="Times New Roman" w:eastAsia="Times New Roman" w:hint="default"/>
          <w:spacing w:val="-2"/>
        </w:rPr>
        <w:t>0106</w:t>
      </w:r>
      <w:r>
        <w:rPr>
          <w:spacing w:val="-2"/>
        </w:rPr>
        <w:t>号《评估报告》，被合并方上海韵翔公司</w:t>
      </w:r>
      <w:r>
        <w:rPr>
          <w:rFonts w:ascii="Times New Roman" w:hAnsi="Times New Roman" w:cs="Times New Roman" w:eastAsia="Times New Roman" w:hint="default"/>
          <w:spacing w:val="-2"/>
        </w:rPr>
        <w:t>100%</w:t>
      </w:r>
      <w:r>
        <w:rPr>
          <w:spacing w:val="-2"/>
        </w:rPr>
        <w:t>股权评估值为</w:t>
      </w:r>
      <w:r>
        <w:rPr>
          <w:rFonts w:ascii="Times New Roman" w:hAnsi="Times New Roman" w:cs="Times New Roman" w:eastAsia="Times New Roman" w:hint="default"/>
          <w:spacing w:val="-2"/>
        </w:rPr>
        <w:t>41,230</w:t>
      </w:r>
      <w:r>
        <w:rPr>
          <w:spacing w:val="-2"/>
        </w:rPr>
        <w:t>万元，最终确定</w:t>
      </w:r>
      <w:r>
        <w:rPr>
          <w:spacing w:val="-66"/>
        </w:rPr>
        <w:t> </w:t>
      </w:r>
      <w:r>
        <w:rPr>
          <w:spacing w:val="-66"/>
        </w:rPr>
      </w:r>
      <w:r>
        <w:rPr>
          <w:rFonts w:ascii="Times New Roman" w:hAnsi="Times New Roman" w:cs="Times New Roman" w:eastAsia="Times New Roman" w:hint="default"/>
        </w:rPr>
        <w:t>55%</w:t>
      </w:r>
      <w:r>
        <w:rPr/>
        <w:t>股权估值为</w:t>
      </w:r>
      <w:r>
        <w:rPr>
          <w:rFonts w:ascii="Times New Roman" w:hAnsi="Times New Roman" w:cs="Times New Roman" w:eastAsia="Times New Roman" w:hint="default"/>
        </w:rPr>
        <w:t>22,676.50</w:t>
      </w:r>
      <w:r>
        <w:rPr/>
        <w:t>万元。 </w:t>
      </w:r>
      <w:r>
        <w:rPr>
          <w:rFonts w:ascii="Times New Roman" w:hAnsi="Times New Roman" w:cs="Times New Roman" w:eastAsia="Times New Roman" w:hint="default"/>
          <w:spacing w:val="-2"/>
        </w:rPr>
        <w:t>C</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日，本公司与上海晋拓文化传播有限公司（简称</w:t>
      </w:r>
      <w:r>
        <w:rPr>
          <w:rFonts w:ascii="Times New Roman" w:hAnsi="Times New Roman" w:cs="Times New Roman" w:eastAsia="Times New Roman" w:hint="default"/>
          <w:spacing w:val="-2"/>
        </w:rPr>
        <w:t>“</w:t>
      </w:r>
      <w:r>
        <w:rPr>
          <w:spacing w:val="-2"/>
        </w:rPr>
        <w:t>上海晋拓公司</w:t>
      </w:r>
      <w:r>
        <w:rPr>
          <w:rFonts w:ascii="Times New Roman" w:hAnsi="Times New Roman" w:cs="Times New Roman" w:eastAsia="Times New Roman" w:hint="default"/>
          <w:spacing w:val="-2"/>
        </w:rPr>
        <w:t>”</w:t>
      </w:r>
      <w:r>
        <w:rPr>
          <w:spacing w:val="-2"/>
        </w:rPr>
        <w:t>）之股东李斌、天津智投科技合伙企业（有</w:t>
      </w:r>
      <w:r>
        <w:rPr>
          <w:spacing w:val="-68"/>
        </w:rPr>
        <w:t> </w:t>
      </w:r>
      <w:r>
        <w:rPr>
          <w:spacing w:val="-68"/>
        </w:rPr>
      </w:r>
      <w:r>
        <w:rPr>
          <w:spacing w:val="-2"/>
        </w:rPr>
        <w:t>限合伙）签订《股权收购协议》，约定公司通过受让方式取得上海晋拓公司</w:t>
      </w:r>
      <w:r>
        <w:rPr>
          <w:rFonts w:ascii="Times New Roman" w:hAnsi="Times New Roman" w:cs="Times New Roman" w:eastAsia="Times New Roman" w:hint="default"/>
          <w:spacing w:val="-2"/>
        </w:rPr>
        <w:t>80%</w:t>
      </w:r>
      <w:r>
        <w:rPr>
          <w:spacing w:val="-2"/>
        </w:rPr>
        <w:t>股权。根据广东中广信资产评估有限公司出</w:t>
      </w:r>
      <w:r>
        <w:rPr>
          <w:spacing w:val="-70"/>
        </w:rPr>
        <w:t> </w:t>
      </w:r>
      <w:r>
        <w:rPr>
          <w:spacing w:val="-3"/>
        </w:rPr>
        <w:t>具的中广信评报字（</w:t>
      </w:r>
      <w:r>
        <w:rPr>
          <w:rFonts w:ascii="Times New Roman" w:hAnsi="Times New Roman" w:cs="Times New Roman" w:eastAsia="Times New Roman" w:hint="default"/>
          <w:spacing w:val="-3"/>
        </w:rPr>
        <w:t>2015</w:t>
      </w:r>
      <w:r>
        <w:rPr>
          <w:spacing w:val="-3"/>
        </w:rPr>
        <w:t>）第</w:t>
      </w:r>
      <w:r>
        <w:rPr>
          <w:rFonts w:ascii="Times New Roman" w:hAnsi="Times New Roman" w:cs="Times New Roman" w:eastAsia="Times New Roman" w:hint="default"/>
          <w:spacing w:val="-3"/>
        </w:rPr>
        <w:t>400</w:t>
      </w:r>
      <w:r>
        <w:rPr>
          <w:spacing w:val="-3"/>
        </w:rPr>
        <w:t>号《评估报告》，被合并方上海晋拓公司</w:t>
      </w:r>
      <w:r>
        <w:rPr>
          <w:rFonts w:ascii="Times New Roman" w:hAnsi="Times New Roman" w:cs="Times New Roman" w:eastAsia="Times New Roman" w:hint="default"/>
          <w:spacing w:val="-3"/>
        </w:rPr>
        <w:t>100%</w:t>
      </w:r>
      <w:r>
        <w:rPr>
          <w:spacing w:val="-3"/>
        </w:rPr>
        <w:t>股权评估值为</w:t>
      </w:r>
      <w:r>
        <w:rPr>
          <w:rFonts w:ascii="Times New Roman" w:hAnsi="Times New Roman" w:cs="Times New Roman" w:eastAsia="Times New Roman" w:hint="default"/>
          <w:spacing w:val="-3"/>
        </w:rPr>
        <w:t>78,000</w:t>
      </w:r>
      <w:r>
        <w:rPr>
          <w:spacing w:val="-3"/>
        </w:rPr>
        <w:t>万元，最终确定</w:t>
      </w:r>
      <w:r>
        <w:rPr>
          <w:rFonts w:ascii="Times New Roman" w:hAnsi="Times New Roman" w:cs="Times New Roman" w:eastAsia="Times New Roman" w:hint="default"/>
          <w:spacing w:val="-3"/>
        </w:rPr>
        <w:t>80%</w:t>
      </w:r>
      <w:r>
        <w:rPr>
          <w:spacing w:val="-3"/>
        </w:rPr>
        <w:t>股权</w:t>
      </w:r>
      <w:r>
        <w:rPr>
          <w:spacing w:val="-60"/>
        </w:rPr>
        <w:t> </w:t>
      </w:r>
      <w:r>
        <w:rPr/>
        <w:t>估值为</w:t>
      </w:r>
      <w:r>
        <w:rPr>
          <w:rFonts w:ascii="Times New Roman" w:hAnsi="Times New Roman" w:cs="Times New Roman" w:eastAsia="Times New Roman" w:hint="default"/>
        </w:rPr>
        <w:t>62,400</w:t>
      </w:r>
      <w:r>
        <w:rPr/>
        <w:t>万元。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5"/>
        <w:jc w:val="left"/>
      </w:pPr>
      <w:r>
        <w:rPr>
          <w:rFonts w:ascii="Times New Roman" w:hAnsi="Times New Roman" w:cs="Times New Roman" w:eastAsia="Times New Roman" w:hint="default"/>
        </w:rPr>
        <w:t>D</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日，本公司与广州蓝门数字营销顾问有限公司（简称</w:t>
      </w:r>
      <w:r>
        <w:rPr>
          <w:rFonts w:ascii="Times New Roman" w:hAnsi="Times New Roman" w:cs="Times New Roman" w:eastAsia="Times New Roman" w:hint="default"/>
        </w:rPr>
        <w:t>“</w:t>
      </w:r>
      <w:r>
        <w:rPr/>
        <w:t>广州蓝门公司</w:t>
      </w:r>
      <w:r>
        <w:rPr>
          <w:rFonts w:ascii="Times New Roman" w:hAnsi="Times New Roman" w:cs="Times New Roman" w:eastAsia="Times New Roman" w:hint="default"/>
        </w:rPr>
        <w:t>”</w:t>
      </w:r>
      <w:r>
        <w:rPr/>
        <w:t>）之股东刘浩宇、史舒海、胡文恺签 </w:t>
      </w:r>
      <w:r>
        <w:rPr>
          <w:spacing w:val="-2"/>
        </w:rPr>
        <w:t>订《投资协议》，约定公司通过增资及受让方式取得广州蓝门公司</w:t>
      </w:r>
      <w:r>
        <w:rPr>
          <w:rFonts w:ascii="Times New Roman" w:hAnsi="Times New Roman" w:cs="Times New Roman" w:eastAsia="Times New Roman" w:hint="default"/>
          <w:spacing w:val="-2"/>
        </w:rPr>
        <w:t>51%</w:t>
      </w:r>
      <w:r>
        <w:rPr>
          <w:spacing w:val="-2"/>
        </w:rPr>
        <w:t>股权。根据广东中广信资产评估有限公司出具的中广</w:t>
      </w:r>
      <w:r>
        <w:rPr>
          <w:spacing w:val="-70"/>
        </w:rPr>
        <w:t> </w:t>
      </w:r>
      <w:r>
        <w:rPr>
          <w:spacing w:val="-6"/>
        </w:rPr>
        <w:t>信评报字（</w:t>
      </w:r>
      <w:r>
        <w:rPr>
          <w:rFonts w:ascii="Times New Roman" w:hAnsi="Times New Roman" w:cs="Times New Roman" w:eastAsia="Times New Roman" w:hint="default"/>
          <w:spacing w:val="-6"/>
        </w:rPr>
        <w:t>2015</w:t>
      </w:r>
      <w:r>
        <w:rPr>
          <w:spacing w:val="-6"/>
        </w:rPr>
        <w:t>）第</w:t>
      </w:r>
      <w:r>
        <w:rPr>
          <w:rFonts w:ascii="Times New Roman" w:hAnsi="Times New Roman" w:cs="Times New Roman" w:eastAsia="Times New Roman" w:hint="default"/>
          <w:spacing w:val="-6"/>
        </w:rPr>
        <w:t>299</w:t>
      </w:r>
      <w:r>
        <w:rPr>
          <w:spacing w:val="-6"/>
        </w:rPr>
        <w:t>号《评估报告》，被合并方广州蓝门公司</w:t>
      </w:r>
      <w:r>
        <w:rPr>
          <w:rFonts w:ascii="Times New Roman" w:hAnsi="Times New Roman" w:cs="Times New Roman" w:eastAsia="Times New Roman" w:hint="default"/>
          <w:spacing w:val="-6"/>
        </w:rPr>
        <w:t>100%</w:t>
      </w:r>
      <w:r>
        <w:rPr>
          <w:spacing w:val="-6"/>
        </w:rPr>
        <w:t>股权评估值为</w:t>
      </w:r>
      <w:r>
        <w:rPr>
          <w:rFonts w:ascii="Times New Roman" w:hAnsi="Times New Roman" w:cs="Times New Roman" w:eastAsia="Times New Roman" w:hint="default"/>
          <w:spacing w:val="-6"/>
        </w:rPr>
        <w:t>14,300</w:t>
      </w:r>
      <w:r>
        <w:rPr>
          <w:spacing w:val="-6"/>
        </w:rPr>
        <w:t>万元，最终确定</w:t>
      </w:r>
      <w:r>
        <w:rPr>
          <w:rFonts w:ascii="Times New Roman" w:hAnsi="Times New Roman" w:cs="Times New Roman" w:eastAsia="Times New Roman" w:hint="default"/>
          <w:spacing w:val="-6"/>
        </w:rPr>
        <w:t>51%</w:t>
      </w:r>
      <w:r>
        <w:rPr>
          <w:spacing w:val="-6"/>
        </w:rPr>
        <w:t>股权估值为</w:t>
      </w:r>
      <w:r>
        <w:rPr>
          <w:rFonts w:ascii="Times New Roman" w:hAnsi="Times New Roman" w:cs="Times New Roman" w:eastAsia="Times New Roman" w:hint="default"/>
          <w:spacing w:val="-6"/>
        </w:rPr>
        <w:t>7,293</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万元。 </w:t>
      </w:r>
      <w:r>
        <w:rPr>
          <w:rFonts w:ascii="Times New Roman" w:hAnsi="Times New Roman" w:cs="Times New Roman" w:eastAsia="Times New Roman" w:hint="default"/>
          <w:spacing w:val="-5"/>
        </w:rPr>
        <w:t>E</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w:t>
      </w:r>
      <w:r>
        <w:rPr>
          <w:spacing w:val="-5"/>
        </w:rPr>
        <w:t>月，本公司与南京金海洋窗之外广告有限公司（简称</w:t>
      </w:r>
      <w:r>
        <w:rPr>
          <w:rFonts w:ascii="Times New Roman" w:hAnsi="Times New Roman" w:cs="Times New Roman" w:eastAsia="Times New Roman" w:hint="default"/>
          <w:spacing w:val="-5"/>
        </w:rPr>
        <w:t>“</w:t>
      </w:r>
      <w:r>
        <w:rPr>
          <w:spacing w:val="-5"/>
        </w:rPr>
        <w:t>金海洋公司</w:t>
      </w:r>
      <w:r>
        <w:rPr>
          <w:rFonts w:ascii="Times New Roman" w:hAnsi="Times New Roman" w:cs="Times New Roman" w:eastAsia="Times New Roman" w:hint="default"/>
          <w:spacing w:val="-5"/>
        </w:rPr>
        <w:t>”</w:t>
      </w:r>
      <w:r>
        <w:rPr>
          <w:spacing w:val="-5"/>
        </w:rPr>
        <w:t>）之股东江苏金海洋国家传媒有限公司签订《投</w:t>
      </w:r>
      <w:r>
        <w:rPr>
          <w:spacing w:val="-60"/>
        </w:rPr>
        <w:t> </w:t>
      </w:r>
      <w:r>
        <w:rPr>
          <w:spacing w:val="-60"/>
        </w:rPr>
      </w:r>
      <w:r>
        <w:rPr>
          <w:spacing w:val="-4"/>
        </w:rPr>
        <w:t>资协议》，约定公司通过受让方式取得金海洋公司</w:t>
      </w:r>
      <w:r>
        <w:rPr>
          <w:rFonts w:ascii="Times New Roman" w:hAnsi="Times New Roman" w:cs="Times New Roman" w:eastAsia="Times New Roman" w:hint="default"/>
          <w:spacing w:val="-4"/>
        </w:rPr>
        <w:t>80%</w:t>
      </w:r>
      <w:r>
        <w:rPr>
          <w:spacing w:val="-4"/>
        </w:rPr>
        <w:t>股权。根据上海沪港资产评估有限责任公司出具的沪港评报字（</w:t>
      </w:r>
      <w:r>
        <w:rPr>
          <w:rFonts w:ascii="Times New Roman" w:hAnsi="Times New Roman" w:cs="Times New Roman" w:eastAsia="Times New Roman" w:hint="default"/>
          <w:spacing w:val="-4"/>
        </w:rPr>
        <w:t>2015</w:t>
      </w:r>
      <w:r>
        <w:rPr>
          <w:spacing w:val="-4"/>
        </w:rPr>
        <w:t>）</w:t>
      </w:r>
      <w:r>
        <w:rPr/>
        <w:t> </w:t>
      </w:r>
      <w:r>
        <w:rPr>
          <w:spacing w:val="-2"/>
        </w:rPr>
        <w:t>第</w:t>
      </w:r>
      <w:r>
        <w:rPr>
          <w:rFonts w:ascii="Times New Roman" w:hAnsi="Times New Roman" w:cs="Times New Roman" w:eastAsia="Times New Roman" w:hint="default"/>
          <w:spacing w:val="-2"/>
        </w:rPr>
        <w:t>012</w:t>
      </w:r>
      <w:r>
        <w:rPr>
          <w:spacing w:val="-2"/>
        </w:rPr>
        <w:t>号《评估报告》，被合并方金海洋公司</w:t>
      </w:r>
      <w:r>
        <w:rPr>
          <w:rFonts w:ascii="Times New Roman" w:hAnsi="Times New Roman" w:cs="Times New Roman" w:eastAsia="Times New Roman" w:hint="default"/>
          <w:spacing w:val="-2"/>
        </w:rPr>
        <w:t>100%</w:t>
      </w:r>
      <w:r>
        <w:rPr>
          <w:spacing w:val="-2"/>
        </w:rPr>
        <w:t>股权评估值为</w:t>
      </w:r>
      <w:r>
        <w:rPr>
          <w:rFonts w:ascii="Times New Roman" w:hAnsi="Times New Roman" w:cs="Times New Roman" w:eastAsia="Times New Roman" w:hint="default"/>
          <w:spacing w:val="-2"/>
        </w:rPr>
        <w:t>938</w:t>
      </w:r>
      <w:r>
        <w:rPr>
          <w:spacing w:val="-2"/>
        </w:rPr>
        <w:t>万元，最终确定</w:t>
      </w:r>
      <w:r>
        <w:rPr>
          <w:rFonts w:ascii="Times New Roman" w:hAnsi="Times New Roman" w:cs="Times New Roman" w:eastAsia="Times New Roman" w:hint="default"/>
          <w:spacing w:val="-2"/>
        </w:rPr>
        <w:t>80%</w:t>
      </w:r>
      <w:r>
        <w:rPr>
          <w:spacing w:val="-2"/>
        </w:rPr>
        <w:t>股权估值为</w:t>
      </w:r>
      <w:r>
        <w:rPr>
          <w:rFonts w:ascii="Times New Roman" w:hAnsi="Times New Roman" w:cs="Times New Roman" w:eastAsia="Times New Roman" w:hint="default"/>
          <w:spacing w:val="-2"/>
        </w:rPr>
        <w:t>750</w:t>
      </w:r>
      <w:r>
        <w:rPr>
          <w:spacing w:val="-2"/>
        </w:rPr>
        <w:t>万元。</w:t>
      </w:r>
    </w:p>
    <w:p>
      <w:pPr>
        <w:spacing w:line="240" w:lineRule="auto" w:before="0"/>
        <w:rPr>
          <w:rFonts w:ascii="宋体" w:hAnsi="宋体" w:cs="宋体" w:eastAsia="宋体" w:hint="default"/>
          <w:sz w:val="18"/>
          <w:szCs w:val="18"/>
        </w:rPr>
      </w:pPr>
    </w:p>
    <w:p>
      <w:pPr>
        <w:pStyle w:val="BodyText"/>
        <w:spacing w:line="240" w:lineRule="auto" w:before="128"/>
        <w:ind w:right="1136"/>
        <w:jc w:val="left"/>
      </w:pPr>
      <w:r>
        <w:rPr/>
        <w:t>大额商誉形成的主要原因：</w:t>
      </w:r>
    </w:p>
    <w:p>
      <w:pPr>
        <w:pStyle w:val="BodyText"/>
        <w:spacing w:line="300" w:lineRule="auto" w:before="116"/>
        <w:ind w:right="1118"/>
        <w:jc w:val="left"/>
      </w:pPr>
      <w:r>
        <w:rPr>
          <w:rFonts w:ascii="Times New Roman" w:hAnsi="Times New Roman" w:cs="Times New Roman" w:eastAsia="Times New Roman" w:hint="default"/>
        </w:rPr>
        <w:t>A</w:t>
      </w:r>
      <w:r>
        <w:rPr/>
        <w:t>、收购上海传漾广告有限公司形成商誉的情况： </w:t>
      </w:r>
      <w:r>
        <w:rPr>
          <w:rFonts w:ascii="Times New Roman" w:hAnsi="Times New Roman" w:cs="Times New Roman" w:eastAsia="Times New Roman" w:hint="default"/>
          <w:spacing w:val="-2"/>
          <w:w w:val="100"/>
        </w:rPr>
        <w:t>2015</w:t>
      </w:r>
      <w:r>
        <w:rPr>
          <w:spacing w:val="-2"/>
          <w:w w:val="100"/>
        </w:rPr>
        <w:t>年</w:t>
      </w:r>
      <w:r>
        <w:rPr>
          <w:rFonts w:ascii="Times New Roman" w:hAnsi="Times New Roman" w:cs="Times New Roman" w:eastAsia="Times New Roman" w:hint="default"/>
          <w:spacing w:val="-2"/>
          <w:w w:val="100"/>
        </w:rPr>
        <w:t>4</w:t>
      </w:r>
      <w:r>
        <w:rPr>
          <w:spacing w:val="-2"/>
          <w:w w:val="100"/>
        </w:rPr>
        <w:t>月</w:t>
      </w:r>
      <w:r>
        <w:rPr>
          <w:rFonts w:ascii="Times New Roman" w:hAnsi="Times New Roman" w:cs="Times New Roman" w:eastAsia="Times New Roman" w:hint="default"/>
          <w:spacing w:val="-2"/>
          <w:w w:val="100"/>
        </w:rPr>
        <w:t>9</w:t>
      </w:r>
      <w:r>
        <w:rPr>
          <w:spacing w:val="-2"/>
          <w:w w:val="100"/>
        </w:rPr>
        <w:t>日，本公司与上海传漾广告有限公司（简称</w:t>
      </w:r>
      <w:r>
        <w:rPr>
          <w:rFonts w:ascii="Times New Roman" w:hAnsi="Times New Roman" w:cs="Times New Roman" w:eastAsia="Times New Roman" w:hint="default"/>
          <w:spacing w:val="-2"/>
          <w:w w:val="100"/>
        </w:rPr>
        <w:t>“</w:t>
      </w:r>
      <w:r>
        <w:rPr>
          <w:spacing w:val="-2"/>
          <w:w w:val="100"/>
        </w:rPr>
        <w:t>上海传漾公司</w:t>
      </w:r>
      <w:r>
        <w:rPr>
          <w:rFonts w:ascii="Times New Roman" w:hAnsi="Times New Roman" w:cs="Times New Roman" w:eastAsia="Times New Roman" w:hint="default"/>
          <w:spacing w:val="-2"/>
          <w:w w:val="100"/>
        </w:rPr>
        <w:t>”</w:t>
      </w:r>
      <w:r>
        <w:rPr>
          <w:spacing w:val="-2"/>
          <w:w w:val="100"/>
        </w:rPr>
        <w:t>）之股东上海省广智义投资管理中心（有限合伙）、</w:t>
      </w:r>
      <w:r>
        <w:rPr>
          <w:spacing w:val="-65"/>
          <w:w w:val="100"/>
        </w:rPr>
        <w:t> </w:t>
      </w:r>
      <w:r>
        <w:rPr>
          <w:spacing w:val="-65"/>
          <w:w w:val="100"/>
        </w:rPr>
      </w:r>
      <w:r>
        <w:rPr>
          <w:spacing w:val="-2"/>
        </w:rPr>
        <w:t>上海峰移网络科技有限公司签订《股权收购协议》，约定公司通过受让方式取得上海传漾公司</w:t>
      </w:r>
      <w:r>
        <w:rPr>
          <w:rFonts w:ascii="Times New Roman" w:hAnsi="Times New Roman" w:cs="Times New Roman" w:eastAsia="Times New Roman" w:hint="default"/>
          <w:spacing w:val="-2"/>
        </w:rPr>
        <w:t>80%</w:t>
      </w:r>
      <w:r>
        <w:rPr>
          <w:spacing w:val="-2"/>
        </w:rPr>
        <w:t>股权。上海传漾公司购买</w:t>
      </w:r>
      <w:r>
        <w:rPr>
          <w:spacing w:val="-69"/>
        </w:rPr>
        <w:t> </w:t>
      </w:r>
      <w:r>
        <w:rPr/>
        <w:t>日财务报表反映其归属于母公司可辨认净资产公允价值为</w:t>
      </w:r>
      <w:r>
        <w:rPr>
          <w:rFonts w:ascii="Times New Roman" w:hAnsi="Times New Roman" w:cs="Times New Roman" w:eastAsia="Times New Roman" w:hint="default"/>
        </w:rPr>
        <w:t>64,857,143.85</w:t>
      </w:r>
      <w:r>
        <w:rPr/>
        <w:t>元，其中</w:t>
      </w:r>
      <w:r>
        <w:rPr>
          <w:rFonts w:ascii="Times New Roman" w:hAnsi="Times New Roman" w:cs="Times New Roman" w:eastAsia="Times New Roman" w:hint="default"/>
        </w:rPr>
        <w:t>80%</w:t>
      </w:r>
      <w:r>
        <w:rPr/>
        <w:t>股权的可辨认净资产公允价值为 </w:t>
      </w:r>
      <w:r>
        <w:rPr>
          <w:rFonts w:ascii="Times New Roman" w:hAnsi="Times New Roman" w:cs="Times New Roman" w:eastAsia="Times New Roman" w:hint="default"/>
        </w:rPr>
        <w:t>51,885,715.08</w:t>
      </w:r>
      <w:r>
        <w:rPr/>
        <w:t>元，公司合并成本为</w:t>
      </w:r>
      <w:r>
        <w:rPr>
          <w:rFonts w:ascii="Times New Roman" w:hAnsi="Times New Roman" w:cs="Times New Roman" w:eastAsia="Times New Roman" w:hint="default"/>
        </w:rPr>
        <w:t>468,000,000.00</w:t>
      </w:r>
      <w:r>
        <w:rPr/>
        <w:t>元，则两者差额</w:t>
      </w:r>
      <w:r>
        <w:rPr>
          <w:rFonts w:ascii="Times New Roman" w:hAnsi="Times New Roman" w:cs="Times New Roman" w:eastAsia="Times New Roman" w:hint="default"/>
        </w:rPr>
        <w:t>416,114,284.92</w:t>
      </w:r>
      <w:r>
        <w:rPr/>
        <w:t>元列示为商誉。 </w:t>
      </w:r>
      <w:r>
        <w:rPr>
          <w:rFonts w:ascii="Times New Roman" w:hAnsi="Times New Roman" w:cs="Times New Roman" w:eastAsia="Times New Roman" w:hint="default"/>
        </w:rPr>
        <w:t>B</w:t>
      </w:r>
      <w:r>
        <w:rPr/>
        <w:t>、收购上海韵翔广告有限公司形成商誉的情况： </w:t>
      </w:r>
      <w:r>
        <w:rPr>
          <w:rFonts w:ascii="Times New Roman" w:hAnsi="Times New Roman" w:cs="Times New Roman" w:eastAsia="Times New Roman" w:hint="default"/>
          <w:spacing w:val="-2"/>
          <w:w w:val="100"/>
        </w:rPr>
        <w:t>2015</w:t>
      </w:r>
      <w:r>
        <w:rPr>
          <w:spacing w:val="-2"/>
          <w:w w:val="100"/>
        </w:rPr>
        <w:t>年</w:t>
      </w:r>
      <w:r>
        <w:rPr>
          <w:rFonts w:ascii="Times New Roman" w:hAnsi="Times New Roman" w:cs="Times New Roman" w:eastAsia="Times New Roman" w:hint="default"/>
          <w:spacing w:val="-2"/>
          <w:w w:val="100"/>
        </w:rPr>
        <w:t>4</w:t>
      </w:r>
      <w:r>
        <w:rPr>
          <w:spacing w:val="-2"/>
          <w:w w:val="100"/>
        </w:rPr>
        <w:t>月</w:t>
      </w:r>
      <w:r>
        <w:rPr>
          <w:rFonts w:ascii="Times New Roman" w:hAnsi="Times New Roman" w:cs="Times New Roman" w:eastAsia="Times New Roman" w:hint="default"/>
          <w:spacing w:val="-2"/>
          <w:w w:val="100"/>
        </w:rPr>
        <w:t>9</w:t>
      </w:r>
      <w:r>
        <w:rPr>
          <w:spacing w:val="-2"/>
          <w:w w:val="100"/>
        </w:rPr>
        <w:t>日，本公司与上海韵翔广告有限公司（简称</w:t>
      </w:r>
      <w:r>
        <w:rPr>
          <w:rFonts w:ascii="Times New Roman" w:hAnsi="Times New Roman" w:cs="Times New Roman" w:eastAsia="Times New Roman" w:hint="default"/>
          <w:spacing w:val="-2"/>
          <w:w w:val="100"/>
        </w:rPr>
        <w:t>“</w:t>
      </w:r>
      <w:r>
        <w:rPr>
          <w:spacing w:val="-2"/>
          <w:w w:val="100"/>
        </w:rPr>
        <w:t>上海韵翔公司</w:t>
      </w:r>
      <w:r>
        <w:rPr>
          <w:rFonts w:ascii="Times New Roman" w:hAnsi="Times New Roman" w:cs="Times New Roman" w:eastAsia="Times New Roman" w:hint="default"/>
          <w:spacing w:val="-2"/>
          <w:w w:val="100"/>
        </w:rPr>
        <w:t>”</w:t>
      </w:r>
      <w:r>
        <w:rPr>
          <w:spacing w:val="-2"/>
          <w:w w:val="100"/>
        </w:rPr>
        <w:t>）之股东上海省广智义投资管理中心（有限合伙）、</w:t>
      </w:r>
      <w:r>
        <w:rPr>
          <w:spacing w:val="-65"/>
          <w:w w:val="100"/>
        </w:rPr>
        <w:t> </w:t>
      </w:r>
      <w:r>
        <w:rPr>
          <w:spacing w:val="-65"/>
          <w:w w:val="100"/>
        </w:rPr>
      </w:r>
      <w:r>
        <w:rPr>
          <w:spacing w:val="-2"/>
        </w:rPr>
        <w:t>上海蓬隅商务咨询中心签订《股权收购协议》，约定公司通过受让方式取得上海传漾公司</w:t>
      </w:r>
      <w:r>
        <w:rPr>
          <w:rFonts w:ascii="Times New Roman" w:hAnsi="Times New Roman" w:cs="Times New Roman" w:eastAsia="Times New Roman" w:hint="default"/>
          <w:spacing w:val="-2"/>
        </w:rPr>
        <w:t>55%</w:t>
      </w:r>
      <w:r>
        <w:rPr>
          <w:spacing w:val="-2"/>
        </w:rPr>
        <w:t>股权。上海韵翔公司购买日财</w:t>
      </w:r>
      <w:r>
        <w:rPr>
          <w:spacing w:val="-70"/>
        </w:rPr>
        <w:t> </w:t>
      </w:r>
      <w:r>
        <w:rPr/>
        <w:t>务报表反映其归属于母公司可辨认净资产公允价值为</w:t>
      </w:r>
      <w:r>
        <w:rPr>
          <w:rFonts w:ascii="Times New Roman" w:hAnsi="Times New Roman" w:cs="Times New Roman" w:eastAsia="Times New Roman" w:hint="default"/>
        </w:rPr>
        <w:t>22,137,424.53</w:t>
      </w:r>
      <w:r>
        <w:rPr/>
        <w:t>元，其中</w:t>
      </w:r>
      <w:r>
        <w:rPr>
          <w:rFonts w:ascii="Times New Roman" w:hAnsi="Times New Roman" w:cs="Times New Roman" w:eastAsia="Times New Roman" w:hint="default"/>
        </w:rPr>
        <w:t>55%</w:t>
      </w:r>
      <w:r>
        <w:rPr/>
        <w:t>股权的可辨认净资产公允价值为 </w:t>
      </w:r>
      <w:r>
        <w:rPr>
          <w:rFonts w:ascii="Times New Roman" w:hAnsi="Times New Roman" w:cs="Times New Roman" w:eastAsia="Times New Roman" w:hint="default"/>
        </w:rPr>
        <w:t>12,175,583.49</w:t>
      </w:r>
      <w:r>
        <w:rPr/>
        <w:t>元，公司合并成本为</w:t>
      </w:r>
      <w:r>
        <w:rPr>
          <w:rFonts w:ascii="Times New Roman" w:hAnsi="Times New Roman" w:cs="Times New Roman" w:eastAsia="Times New Roman" w:hint="default"/>
        </w:rPr>
        <w:t>226,765,000.00</w:t>
      </w:r>
      <w:r>
        <w:rPr/>
        <w:t>元，则两者差额</w:t>
      </w:r>
      <w:r>
        <w:rPr>
          <w:rFonts w:ascii="Times New Roman" w:hAnsi="Times New Roman" w:cs="Times New Roman" w:eastAsia="Times New Roman" w:hint="default"/>
        </w:rPr>
        <w:t>214,589,416.51</w:t>
      </w:r>
      <w:r>
        <w:rPr/>
        <w:t>元列示为商誉。 </w:t>
      </w:r>
      <w:r>
        <w:rPr>
          <w:rFonts w:ascii="Times New Roman" w:hAnsi="Times New Roman" w:cs="Times New Roman" w:eastAsia="Times New Roman" w:hint="default"/>
        </w:rPr>
        <w:t>C</w:t>
      </w:r>
      <w:r>
        <w:rPr/>
        <w:t>、收购上海晋拓文化传播有限公司形成商誉的情况：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日，本公司与上海晋拓文化传播有限公司（简称</w:t>
      </w:r>
      <w:r>
        <w:rPr>
          <w:rFonts w:ascii="Times New Roman" w:hAnsi="Times New Roman" w:cs="Times New Roman" w:eastAsia="Times New Roman" w:hint="default"/>
        </w:rPr>
        <w:t>“</w:t>
      </w:r>
      <w:r>
        <w:rPr/>
        <w:t>上海晋拓公司</w:t>
      </w:r>
      <w:r>
        <w:rPr>
          <w:rFonts w:ascii="Times New Roman" w:hAnsi="Times New Roman" w:cs="Times New Roman" w:eastAsia="Times New Roman" w:hint="default"/>
        </w:rPr>
        <w:t>”</w:t>
      </w:r>
      <w:r>
        <w:rPr/>
        <w:t>）之股东李斌、天津智投科技合伙企业（有限 </w:t>
      </w:r>
      <w:r>
        <w:rPr>
          <w:spacing w:val="-2"/>
        </w:rPr>
        <w:t>合伙）签订《股权收购协议》，约定公司通过受让方式取得上海晋拓公司</w:t>
      </w:r>
      <w:r>
        <w:rPr>
          <w:rFonts w:ascii="Times New Roman" w:hAnsi="Times New Roman" w:cs="Times New Roman" w:eastAsia="Times New Roman" w:hint="default"/>
          <w:spacing w:val="-2"/>
        </w:rPr>
        <w:t>80%</w:t>
      </w:r>
      <w:r>
        <w:rPr>
          <w:spacing w:val="-2"/>
        </w:rPr>
        <w:t>股权。上海晋拓公司购买日财务报表反映其归</w:t>
      </w:r>
      <w:r>
        <w:rPr>
          <w:spacing w:val="-70"/>
        </w:rPr>
        <w:t> </w:t>
      </w:r>
      <w:r>
        <w:rPr/>
        <w:t>属于母公司可辨认净资产公允价值为</w:t>
      </w:r>
      <w:r>
        <w:rPr>
          <w:rFonts w:ascii="Times New Roman" w:hAnsi="Times New Roman" w:cs="Times New Roman" w:eastAsia="Times New Roman" w:hint="default"/>
        </w:rPr>
        <w:t>85,216,174.30</w:t>
      </w:r>
      <w:r>
        <w:rPr/>
        <w:t>元，其中</w:t>
      </w:r>
      <w:r>
        <w:rPr>
          <w:rFonts w:ascii="Times New Roman" w:hAnsi="Times New Roman" w:cs="Times New Roman" w:eastAsia="Times New Roman" w:hint="default"/>
        </w:rPr>
        <w:t>80%</w:t>
      </w:r>
      <w:r>
        <w:rPr/>
        <w:t>股权的可辨认净资产公允价值为</w:t>
      </w:r>
      <w:r>
        <w:rPr>
          <w:rFonts w:ascii="Times New Roman" w:hAnsi="Times New Roman" w:cs="Times New Roman" w:eastAsia="Times New Roman" w:hint="default"/>
        </w:rPr>
        <w:t>68,172,939.44</w:t>
      </w:r>
      <w:r>
        <w:rPr/>
        <w:t>元，公司合并 成本为</w:t>
      </w:r>
      <w:r>
        <w:rPr>
          <w:rFonts w:ascii="Times New Roman" w:hAnsi="Times New Roman" w:cs="Times New Roman" w:eastAsia="Times New Roman" w:hint="default"/>
        </w:rPr>
        <w:t>624,000,000.00</w:t>
      </w:r>
      <w:r>
        <w:rPr/>
        <w:t>元，则两者差额</w:t>
      </w:r>
      <w:r>
        <w:rPr>
          <w:rFonts w:ascii="Times New Roman" w:hAnsi="Times New Roman" w:cs="Times New Roman" w:eastAsia="Times New Roman" w:hint="default"/>
        </w:rPr>
        <w:t>555,827,060.56</w:t>
      </w:r>
      <w:r>
        <w:rPr/>
        <w:t>元列示为商誉。 </w:t>
      </w:r>
      <w:r>
        <w:rPr>
          <w:rFonts w:ascii="Times New Roman" w:hAnsi="Times New Roman" w:cs="Times New Roman" w:eastAsia="Times New Roman" w:hint="default"/>
        </w:rPr>
        <w:t>D</w:t>
      </w:r>
      <w:r>
        <w:rPr/>
        <w:t>、收购广州蓝门数字营销顾问有限公司形成商誉的情况： </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日，本公司与广州蓝门数字营销顾问有限公司（简称</w:t>
      </w:r>
      <w:r>
        <w:rPr>
          <w:rFonts w:ascii="Times New Roman" w:hAnsi="Times New Roman" w:cs="Times New Roman" w:eastAsia="Times New Roman" w:hint="default"/>
          <w:spacing w:val="-3"/>
        </w:rPr>
        <w:t>“</w:t>
      </w:r>
      <w:r>
        <w:rPr>
          <w:spacing w:val="-3"/>
        </w:rPr>
        <w:t>广州蓝门公司</w:t>
      </w:r>
      <w:r>
        <w:rPr>
          <w:rFonts w:ascii="Times New Roman" w:hAnsi="Times New Roman" w:cs="Times New Roman" w:eastAsia="Times New Roman" w:hint="default"/>
          <w:spacing w:val="-3"/>
        </w:rPr>
        <w:t>”</w:t>
      </w:r>
      <w:r>
        <w:rPr>
          <w:spacing w:val="-3"/>
        </w:rPr>
        <w:t>）之股东刘浩宇、史舒海、胡文恺签订《投</w:t>
      </w:r>
      <w:r>
        <w:rPr>
          <w:spacing w:val="-72"/>
        </w:rPr>
        <w:t> </w:t>
      </w:r>
      <w:r>
        <w:rPr>
          <w:spacing w:val="-72"/>
        </w:rPr>
      </w:r>
      <w:r>
        <w:rPr>
          <w:spacing w:val="-2"/>
        </w:rPr>
        <w:t>资协议》，约定公司通过增资及受让方式取得广州蓝门公司</w:t>
      </w:r>
      <w:r>
        <w:rPr>
          <w:rFonts w:ascii="Times New Roman" w:hAnsi="Times New Roman" w:cs="Times New Roman" w:eastAsia="Times New Roman" w:hint="default"/>
          <w:spacing w:val="-2"/>
        </w:rPr>
        <w:t>51%</w:t>
      </w:r>
      <w:r>
        <w:rPr>
          <w:spacing w:val="-2"/>
        </w:rPr>
        <w:t>股权。广州蓝门公司购买日财务报表反映其归属于母公司可</w:t>
      </w:r>
      <w:r>
        <w:rPr>
          <w:spacing w:val="-70"/>
        </w:rPr>
        <w:t> </w:t>
      </w:r>
      <w:r>
        <w:rPr/>
        <w:t>辨认净资产公允价值为</w:t>
      </w:r>
      <w:r>
        <w:rPr>
          <w:rFonts w:ascii="Times New Roman" w:hAnsi="Times New Roman" w:cs="Times New Roman" w:eastAsia="Times New Roman" w:hint="default"/>
        </w:rPr>
        <w:t>16,712,385.41</w:t>
      </w:r>
      <w:r>
        <w:rPr/>
        <w:t>元，其中</w:t>
      </w:r>
      <w:r>
        <w:rPr>
          <w:rFonts w:ascii="Times New Roman" w:hAnsi="Times New Roman" w:cs="Times New Roman" w:eastAsia="Times New Roman" w:hint="default"/>
        </w:rPr>
        <w:t>51%</w:t>
      </w:r>
      <w:r>
        <w:rPr/>
        <w:t>股权的可辨认净资产公允价值为</w:t>
      </w:r>
      <w:r>
        <w:rPr>
          <w:rFonts w:ascii="Times New Roman" w:hAnsi="Times New Roman" w:cs="Times New Roman" w:eastAsia="Times New Roman" w:hint="default"/>
        </w:rPr>
        <w:t>8,523,316.56</w:t>
      </w:r>
      <w:r>
        <w:rPr/>
        <w:t>元，公司合并成本为 </w:t>
      </w:r>
      <w:r>
        <w:rPr>
          <w:rFonts w:ascii="Times New Roman" w:hAnsi="Times New Roman" w:cs="Times New Roman" w:eastAsia="Times New Roman" w:hint="default"/>
        </w:rPr>
        <w:t>72,930,000.00</w:t>
      </w:r>
      <w:r>
        <w:rPr/>
        <w:t>元，则两者差额</w:t>
      </w:r>
      <w:r>
        <w:rPr>
          <w:rFonts w:ascii="Times New Roman" w:hAnsi="Times New Roman" w:cs="Times New Roman" w:eastAsia="Times New Roman" w:hint="default"/>
        </w:rPr>
        <w:t>64,406,683.44</w:t>
      </w:r>
      <w:r>
        <w:rPr/>
        <w:t>元列示为商誉。 </w:t>
      </w:r>
      <w:r>
        <w:rPr>
          <w:rFonts w:ascii="Times New Roman" w:hAnsi="Times New Roman" w:cs="Times New Roman" w:eastAsia="Times New Roman" w:hint="default"/>
          <w:spacing w:val="-5"/>
        </w:rPr>
        <w:t>E</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w:t>
      </w:r>
      <w:r>
        <w:rPr>
          <w:spacing w:val="-5"/>
        </w:rPr>
        <w:t>月，本公司与南京金海洋窗之外广告有限公司（简称</w:t>
      </w:r>
      <w:r>
        <w:rPr>
          <w:rFonts w:ascii="Times New Roman" w:hAnsi="Times New Roman" w:cs="Times New Roman" w:eastAsia="Times New Roman" w:hint="default"/>
          <w:spacing w:val="-5"/>
        </w:rPr>
        <w:t>“</w:t>
      </w:r>
      <w:r>
        <w:rPr>
          <w:spacing w:val="-5"/>
        </w:rPr>
        <w:t>金海洋公司</w:t>
      </w:r>
      <w:r>
        <w:rPr>
          <w:rFonts w:ascii="Times New Roman" w:hAnsi="Times New Roman" w:cs="Times New Roman" w:eastAsia="Times New Roman" w:hint="default"/>
          <w:spacing w:val="-5"/>
        </w:rPr>
        <w:t>”</w:t>
      </w:r>
      <w:r>
        <w:rPr>
          <w:spacing w:val="-5"/>
        </w:rPr>
        <w:t>）之股东江苏金海洋国家传媒有限公司签订《投</w:t>
      </w:r>
      <w:r>
        <w:rPr>
          <w:spacing w:val="-60"/>
        </w:rPr>
        <w:t> </w:t>
      </w:r>
      <w:r>
        <w:rPr>
          <w:spacing w:val="-60"/>
        </w:rPr>
      </w:r>
      <w:r>
        <w:rPr>
          <w:spacing w:val="-2"/>
        </w:rPr>
        <w:t>资协议》，约定公司通过受让方式取得金海洋公司</w:t>
      </w:r>
      <w:r>
        <w:rPr>
          <w:rFonts w:ascii="Times New Roman" w:hAnsi="Times New Roman" w:cs="Times New Roman" w:eastAsia="Times New Roman" w:hint="default"/>
          <w:spacing w:val="-2"/>
        </w:rPr>
        <w:t>80%</w:t>
      </w:r>
      <w:r>
        <w:rPr>
          <w:spacing w:val="-2"/>
        </w:rPr>
        <w:t>股权。金海洋公司购买日财务报表反映其归属于母公司可辨认净资产</w:t>
      </w:r>
      <w:r>
        <w:rPr>
          <w:spacing w:val="-70"/>
        </w:rPr>
        <w:t> </w:t>
      </w:r>
      <w:r>
        <w:rPr/>
        <w:t>公允价值为</w:t>
      </w:r>
      <w:r>
        <w:rPr>
          <w:rFonts w:ascii="Times New Roman" w:hAnsi="Times New Roman" w:cs="Times New Roman" w:eastAsia="Times New Roman" w:hint="default"/>
        </w:rPr>
        <w:t>896,314.95</w:t>
      </w:r>
      <w:r>
        <w:rPr/>
        <w:t>元，其中</w:t>
      </w:r>
      <w:r>
        <w:rPr>
          <w:rFonts w:ascii="Times New Roman" w:hAnsi="Times New Roman" w:cs="Times New Roman" w:eastAsia="Times New Roman" w:hint="default"/>
        </w:rPr>
        <w:t>80%</w:t>
      </w:r>
      <w:r>
        <w:rPr/>
        <w:t>股权的可辨认净资产公允价值为</w:t>
      </w:r>
      <w:r>
        <w:rPr>
          <w:rFonts w:ascii="Times New Roman" w:hAnsi="Times New Roman" w:cs="Times New Roman" w:eastAsia="Times New Roman" w:hint="default"/>
        </w:rPr>
        <w:t>717,051.96</w:t>
      </w:r>
      <w:r>
        <w:rPr/>
        <w:t>元，公司合并成本为</w:t>
      </w:r>
      <w:r>
        <w:rPr>
          <w:rFonts w:ascii="Times New Roman" w:hAnsi="Times New Roman" w:cs="Times New Roman" w:eastAsia="Times New Roman" w:hint="default"/>
        </w:rPr>
        <w:t>7,500,000.00</w:t>
      </w:r>
      <w:r>
        <w:rPr/>
        <w:t>元，则两者 差额</w:t>
      </w:r>
      <w:r>
        <w:rPr>
          <w:rFonts w:ascii="Times New Roman" w:hAnsi="Times New Roman" w:cs="Times New Roman" w:eastAsia="Times New Roman" w:hint="default"/>
        </w:rPr>
        <w:t>6,782,948.04</w:t>
      </w:r>
      <w:r>
        <w:rPr/>
        <w:t>元列示为商誉。</w:t>
      </w:r>
    </w:p>
    <w:p>
      <w:pPr>
        <w:pStyle w:val="BodyText"/>
        <w:spacing w:line="240" w:lineRule="auto" w:before="53"/>
        <w:ind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3）被购买方于购买日可辨认资产、负债" w:id="322"/>
      <w:bookmarkEnd w:id="32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6"/>
        <w:gridCol w:w="881"/>
        <w:gridCol w:w="869"/>
        <w:gridCol w:w="868"/>
        <w:gridCol w:w="870"/>
        <w:gridCol w:w="869"/>
        <w:gridCol w:w="869"/>
        <w:gridCol w:w="869"/>
        <w:gridCol w:w="870"/>
        <w:gridCol w:w="868"/>
        <w:gridCol w:w="857"/>
      </w:tblGrid>
      <w:tr>
        <w:trPr>
          <w:trHeight w:val="161" w:hRule="exact"/>
        </w:trPr>
        <w:tc>
          <w:tcPr>
            <w:tcW w:w="846" w:type="dxa"/>
            <w:tcBorders>
              <w:top w:val="single" w:sz="4" w:space="0" w:color="000000"/>
              <w:left w:val="single" w:sz="4" w:space="0" w:color="000000"/>
              <w:bottom w:val="nil" w:sz="6" w:space="0" w:color="auto"/>
              <w:right w:val="single" w:sz="13" w:space="0" w:color="D9D9D9"/>
            </w:tcBorders>
            <w:shd w:val="clear" w:color="auto" w:fill="D2D2D2"/>
          </w:tcPr>
          <w:p>
            <w:pPr/>
          </w:p>
        </w:tc>
        <w:tc>
          <w:tcPr>
            <w:tcW w:w="1750" w:type="dxa"/>
            <w:gridSpan w:val="2"/>
            <w:vMerge w:val="restart"/>
            <w:tcBorders>
              <w:top w:val="single" w:sz="4" w:space="0" w:color="000000"/>
              <w:left w:val="single" w:sz="9" w:space="0" w:color="D2D2D2"/>
              <w:right w:val="single" w:sz="4" w:space="0" w:color="000000"/>
            </w:tcBorders>
            <w:shd w:val="clear" w:color="auto" w:fill="D9D9D9"/>
          </w:tcPr>
          <w:p>
            <w:pPr>
              <w:pStyle w:val="TableParagraph"/>
              <w:spacing w:line="319" w:lineRule="auto" w:before="52"/>
              <w:ind w:left="778" w:right="53" w:hanging="720"/>
              <w:jc w:val="left"/>
              <w:rPr>
                <w:rFonts w:ascii="宋体" w:hAnsi="宋体" w:cs="宋体" w:eastAsia="宋体" w:hint="default"/>
                <w:sz w:val="18"/>
                <w:szCs w:val="18"/>
              </w:rPr>
            </w:pPr>
            <w:r>
              <w:rPr>
                <w:rFonts w:ascii="宋体" w:hAnsi="宋体" w:cs="宋体" w:eastAsia="宋体" w:hint="default"/>
                <w:sz w:val="18"/>
                <w:szCs w:val="18"/>
              </w:rPr>
              <w:t>上海传漾广告有限公 司</w:t>
            </w:r>
          </w:p>
        </w:tc>
        <w:tc>
          <w:tcPr>
            <w:tcW w:w="173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2"/>
              <w:ind w:left="773" w:right="52" w:hanging="720"/>
              <w:jc w:val="left"/>
              <w:rPr>
                <w:rFonts w:ascii="宋体" w:hAnsi="宋体" w:cs="宋体" w:eastAsia="宋体" w:hint="default"/>
                <w:sz w:val="18"/>
                <w:szCs w:val="18"/>
              </w:rPr>
            </w:pPr>
            <w:r>
              <w:rPr>
                <w:rFonts w:ascii="宋体" w:hAnsi="宋体" w:cs="宋体" w:eastAsia="宋体" w:hint="default"/>
                <w:sz w:val="18"/>
                <w:szCs w:val="18"/>
              </w:rPr>
              <w:t>上海韵翔广告有限公 司</w:t>
            </w:r>
          </w:p>
        </w:tc>
        <w:tc>
          <w:tcPr>
            <w:tcW w:w="173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2"/>
              <w:ind w:left="593" w:right="53" w:hanging="540"/>
              <w:jc w:val="left"/>
              <w:rPr>
                <w:rFonts w:ascii="宋体" w:hAnsi="宋体" w:cs="宋体" w:eastAsia="宋体" w:hint="default"/>
                <w:sz w:val="18"/>
                <w:szCs w:val="18"/>
              </w:rPr>
            </w:pPr>
            <w:r>
              <w:rPr>
                <w:rFonts w:ascii="宋体" w:hAnsi="宋体" w:cs="宋体" w:eastAsia="宋体" w:hint="default"/>
                <w:sz w:val="18"/>
                <w:szCs w:val="18"/>
              </w:rPr>
              <w:t>上海晋拓文化传播有 限公司</w:t>
            </w:r>
          </w:p>
        </w:tc>
        <w:tc>
          <w:tcPr>
            <w:tcW w:w="1739"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2"/>
              <w:ind w:left="413" w:right="53" w:hanging="360"/>
              <w:jc w:val="left"/>
              <w:rPr>
                <w:rFonts w:ascii="宋体" w:hAnsi="宋体" w:cs="宋体" w:eastAsia="宋体" w:hint="default"/>
                <w:sz w:val="18"/>
                <w:szCs w:val="18"/>
              </w:rPr>
            </w:pPr>
            <w:r>
              <w:rPr>
                <w:rFonts w:ascii="宋体" w:hAnsi="宋体" w:cs="宋体" w:eastAsia="宋体" w:hint="default"/>
                <w:sz w:val="18"/>
                <w:szCs w:val="18"/>
              </w:rPr>
              <w:t>广州蓝门数字营销顾 问有限公司</w:t>
            </w:r>
          </w:p>
        </w:tc>
        <w:tc>
          <w:tcPr>
            <w:tcW w:w="172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2"/>
              <w:ind w:left="413" w:right="41" w:hanging="360"/>
              <w:jc w:val="left"/>
              <w:rPr>
                <w:rFonts w:ascii="宋体" w:hAnsi="宋体" w:cs="宋体" w:eastAsia="宋体" w:hint="default"/>
                <w:sz w:val="18"/>
                <w:szCs w:val="18"/>
              </w:rPr>
            </w:pPr>
            <w:r>
              <w:rPr>
                <w:rFonts w:ascii="宋体" w:hAnsi="宋体" w:cs="宋体" w:eastAsia="宋体" w:hint="default"/>
                <w:sz w:val="18"/>
                <w:szCs w:val="18"/>
              </w:rPr>
              <w:t>南京金海洋窗之景广 告有限公司</w:t>
            </w:r>
          </w:p>
        </w:tc>
      </w:tr>
      <w:tr>
        <w:trPr>
          <w:trHeight w:val="391" w:hRule="exact"/>
        </w:trPr>
        <w:tc>
          <w:tcPr>
            <w:tcW w:w="846" w:type="dxa"/>
            <w:tcBorders>
              <w:top w:val="nil" w:sz="6" w:space="0" w:color="auto"/>
              <w:left w:val="single" w:sz="4" w:space="0" w:color="000000"/>
              <w:bottom w:val="nil" w:sz="6" w:space="0" w:color="auto"/>
              <w:right w:val="single" w:sz="13" w:space="0" w:color="D9D9D9"/>
            </w:tcBorders>
            <w:shd w:val="clear" w:color="auto" w:fill="D2D2D2"/>
          </w:tcPr>
          <w:p>
            <w:pPr/>
          </w:p>
        </w:tc>
        <w:tc>
          <w:tcPr>
            <w:tcW w:w="1750" w:type="dxa"/>
            <w:gridSpan w:val="2"/>
            <w:vMerge/>
            <w:tcBorders>
              <w:left w:val="single" w:sz="9" w:space="0" w:color="D2D2D2"/>
              <w:right w:val="single" w:sz="4" w:space="0" w:color="000000"/>
            </w:tcBorders>
            <w:shd w:val="clear" w:color="auto" w:fill="D9D9D9"/>
          </w:tcPr>
          <w:p>
            <w:pPr/>
          </w:p>
        </w:tc>
        <w:tc>
          <w:tcPr>
            <w:tcW w:w="1738" w:type="dxa"/>
            <w:gridSpan w:val="2"/>
            <w:vMerge/>
            <w:tcBorders>
              <w:left w:val="single" w:sz="4" w:space="0" w:color="000000"/>
              <w:right w:val="single" w:sz="4" w:space="0" w:color="000000"/>
            </w:tcBorders>
            <w:shd w:val="clear" w:color="auto" w:fill="D9D9D9"/>
          </w:tcPr>
          <w:p>
            <w:pPr/>
          </w:p>
        </w:tc>
        <w:tc>
          <w:tcPr>
            <w:tcW w:w="1738" w:type="dxa"/>
            <w:gridSpan w:val="2"/>
            <w:vMerge/>
            <w:tcBorders>
              <w:left w:val="single" w:sz="4" w:space="0" w:color="000000"/>
              <w:right w:val="single" w:sz="4" w:space="0" w:color="000000"/>
            </w:tcBorders>
            <w:shd w:val="clear" w:color="auto" w:fill="D9D9D9"/>
          </w:tcPr>
          <w:p>
            <w:pPr/>
          </w:p>
        </w:tc>
        <w:tc>
          <w:tcPr>
            <w:tcW w:w="1739" w:type="dxa"/>
            <w:gridSpan w:val="2"/>
            <w:vMerge/>
            <w:tcBorders>
              <w:left w:val="single" w:sz="4" w:space="0" w:color="000000"/>
              <w:right w:val="single" w:sz="4" w:space="0" w:color="000000"/>
            </w:tcBorders>
            <w:shd w:val="clear" w:color="auto" w:fill="D9D9D9"/>
          </w:tcPr>
          <w:p>
            <w:pPr/>
          </w:p>
        </w:tc>
        <w:tc>
          <w:tcPr>
            <w:tcW w:w="1726" w:type="dxa"/>
            <w:gridSpan w:val="2"/>
            <w:vMerge/>
            <w:tcBorders>
              <w:left w:val="single" w:sz="4" w:space="0" w:color="000000"/>
              <w:right w:val="single" w:sz="4" w:space="0" w:color="000000"/>
            </w:tcBorders>
            <w:shd w:val="clear" w:color="auto" w:fill="D9D9D9"/>
          </w:tcPr>
          <w:p>
            <w:pPr/>
          </w:p>
        </w:tc>
      </w:tr>
      <w:tr>
        <w:trPr>
          <w:trHeight w:val="161" w:hRule="exact"/>
        </w:trPr>
        <w:tc>
          <w:tcPr>
            <w:tcW w:w="846" w:type="dxa"/>
            <w:tcBorders>
              <w:top w:val="nil" w:sz="6" w:space="0" w:color="auto"/>
              <w:left w:val="single" w:sz="4" w:space="0" w:color="000000"/>
              <w:bottom w:val="single" w:sz="4" w:space="0" w:color="000000"/>
              <w:right w:val="single" w:sz="13" w:space="0" w:color="D9D9D9"/>
            </w:tcBorders>
            <w:shd w:val="clear" w:color="auto" w:fill="D2D2D2"/>
          </w:tcPr>
          <w:p>
            <w:pPr/>
          </w:p>
        </w:tc>
        <w:tc>
          <w:tcPr>
            <w:tcW w:w="1750" w:type="dxa"/>
            <w:gridSpan w:val="2"/>
            <w:vMerge/>
            <w:tcBorders>
              <w:left w:val="single" w:sz="9" w:space="0" w:color="D2D2D2"/>
              <w:bottom w:val="single" w:sz="4" w:space="0" w:color="000000"/>
              <w:right w:val="single" w:sz="4" w:space="0" w:color="000000"/>
            </w:tcBorders>
            <w:shd w:val="clear" w:color="auto" w:fill="D9D9D9"/>
          </w:tcPr>
          <w:p>
            <w:pPr/>
          </w:p>
        </w:tc>
        <w:tc>
          <w:tcPr>
            <w:tcW w:w="1738" w:type="dxa"/>
            <w:gridSpan w:val="2"/>
            <w:vMerge/>
            <w:tcBorders>
              <w:left w:val="single" w:sz="4" w:space="0" w:color="000000"/>
              <w:bottom w:val="single" w:sz="4" w:space="0" w:color="000000"/>
              <w:right w:val="single" w:sz="4" w:space="0" w:color="000000"/>
            </w:tcBorders>
            <w:shd w:val="clear" w:color="auto" w:fill="D9D9D9"/>
          </w:tcPr>
          <w:p>
            <w:pPr/>
          </w:p>
        </w:tc>
        <w:tc>
          <w:tcPr>
            <w:tcW w:w="1738" w:type="dxa"/>
            <w:gridSpan w:val="2"/>
            <w:vMerge/>
            <w:tcBorders>
              <w:left w:val="single" w:sz="4" w:space="0" w:color="000000"/>
              <w:bottom w:val="single" w:sz="4" w:space="0" w:color="000000"/>
              <w:right w:val="single" w:sz="4" w:space="0" w:color="000000"/>
            </w:tcBorders>
            <w:shd w:val="clear" w:color="auto" w:fill="D9D9D9"/>
          </w:tcPr>
          <w:p>
            <w:pPr/>
          </w:p>
        </w:tc>
        <w:tc>
          <w:tcPr>
            <w:tcW w:w="1739" w:type="dxa"/>
            <w:gridSpan w:val="2"/>
            <w:vMerge/>
            <w:tcBorders>
              <w:left w:val="single" w:sz="4" w:space="0" w:color="000000"/>
              <w:bottom w:val="single" w:sz="4" w:space="0" w:color="000000"/>
              <w:right w:val="single" w:sz="4" w:space="0" w:color="000000"/>
            </w:tcBorders>
            <w:shd w:val="clear" w:color="auto" w:fill="D9D9D9"/>
          </w:tcPr>
          <w:p>
            <w:pPr/>
          </w:p>
        </w:tc>
        <w:tc>
          <w:tcPr>
            <w:tcW w:w="1726" w:type="dxa"/>
            <w:gridSpan w:val="2"/>
            <w:vMerge/>
            <w:tcBorders>
              <w:left w:val="single" w:sz="4" w:space="0" w:color="000000"/>
              <w:bottom w:val="single" w:sz="4" w:space="0" w:color="000000"/>
              <w:right w:val="single" w:sz="4" w:space="0" w:color="000000"/>
            </w:tcBorders>
            <w:shd w:val="clear" w:color="auto" w:fill="D9D9D9"/>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69" w:right="69"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9"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9"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9"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8" w:right="56"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81" w:type="dxa"/>
            <w:tcBorders>
              <w:top w:val="single" w:sz="4" w:space="0" w:color="000000"/>
              <w:left w:val="single" w:sz="13"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108,922,67</w:t>
            </w:r>
          </w:p>
        </w:tc>
        <w:tc>
          <w:tcPr>
            <w:tcW w:w="8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241,292,65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171,428,21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53,430,921</w:t>
            </w:r>
          </w:p>
        </w:tc>
        <w:tc>
          <w:tcPr>
            <w:tcW w:w="86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1,485,630.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36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Times New Roman" w:hAnsi="Times New Roman" w:cs="Times New Roman" w:eastAsia="Times New Roman" w:hint="default"/>
                <w:sz w:val="18"/>
                <w:szCs w:val="18"/>
              </w:rPr>
            </w:pPr>
            <w:r>
              <w:rPr>
                <w:rFonts w:ascii="Times New Roman"/>
                <w:sz w:val="18"/>
              </w:rPr>
              <w:t>3.68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9.48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24,119,473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67,482,339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18,221,406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8,606,839.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128,069.40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79,175,394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169,724,35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3.31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116,824,32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0.76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25,266,562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357,561.00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410,508.95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836,587.99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433,767.87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递延所得 税资产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1,124,459.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114,419.74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198,764.89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368,581.28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44,065,529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219,155,22</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8.97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86,212,045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36,718,535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589,315.45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27,641,174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142,635,78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8.51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47,082,343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15,060,177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208,363.00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64,857,143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22,137,424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85,216,174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16,712,385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896,314.95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减：少数股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东权益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12,971,428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9,961,841.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17,043,234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8,189,068.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179,262.99</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51,885,715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12,175,583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68,172,939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8,523,316.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717,051.96</w:t>
            </w:r>
          </w:p>
        </w:tc>
      </w:tr>
    </w:tbl>
    <w:p>
      <w:pPr>
        <w:pStyle w:val="BodyText"/>
        <w:spacing w:line="360" w:lineRule="auto" w:before="51"/>
        <w:ind w:left="15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1136"/>
        <w:jc w:val="left"/>
        <w:rPr>
          <w:b w:val="0"/>
          <w:bCs w:val="0"/>
        </w:rPr>
      </w:pPr>
      <w:bookmarkStart w:name="（4）购买日之前持有的股权按照公允价值重新计量产生的利得或损失" w:id="323"/>
      <w:bookmarkEnd w:id="32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6"/>
        <w:jc w:val="left"/>
      </w:pPr>
      <w:r>
        <w:rPr/>
        <w:t>是否存在通过多次交易分步实现企业合并且在报告期内取得控制权的交易</w:t>
      </w:r>
    </w:p>
    <w:p>
      <w:pPr>
        <w:pStyle w:val="BodyText"/>
        <w:spacing w:line="240" w:lineRule="auto" w:before="116"/>
        <w:ind w:left="154" w:right="1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5）购买日或合并当期期末无法合理确定合并对价或被购买方可辨认资产、负债公允价值" w:id="324"/>
      <w:bookmarkEnd w:id="32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2、其他原因的合并范围变动" w:id="325"/>
      <w:bookmarkEnd w:id="325"/>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6"/>
        <w:jc w:val="left"/>
      </w:pPr>
      <w:r>
        <w:rPr/>
        <w:t>说明其他原因导致的合并范围变动（如，新设子公司、清算子公司等）及其相关情况：</w:t>
      </w:r>
    </w:p>
    <w:p>
      <w:pPr>
        <w:pStyle w:val="BodyText"/>
        <w:spacing w:line="300" w:lineRule="auto" w:before="115"/>
        <w:ind w:right="0"/>
        <w:jc w:val="left"/>
      </w:pPr>
      <w:r>
        <w:rPr>
          <w:rFonts w:ascii="Times New Roman" w:hAnsi="Times New Roman" w:cs="Times New Roman" w:eastAsia="Times New Roman" w:hint="default"/>
        </w:rPr>
        <w:t>A</w:t>
      </w:r>
      <w:r>
        <w:rPr/>
        <w:t>、珠海市省广诺时市场服务有限公司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日，本公司与珠海市诺利市场服务有限合伙企业（有限合伙）共同出资</w:t>
      </w:r>
      <w:r>
        <w:rPr>
          <w:rFonts w:ascii="Times New Roman" w:hAnsi="Times New Roman" w:cs="Times New Roman" w:eastAsia="Times New Roman" w:hint="default"/>
          <w:spacing w:val="-1"/>
        </w:rPr>
        <w:t>1,000</w:t>
      </w:r>
      <w:r>
        <w:rPr>
          <w:spacing w:val="-1"/>
        </w:rPr>
        <w:t>万元设立珠海市省广诺时市场服务</w:t>
      </w:r>
      <w:r>
        <w:rPr>
          <w:spacing w:val="-70"/>
        </w:rPr>
        <w:t> </w:t>
      </w:r>
      <w:r>
        <w:rPr/>
        <w:t>有限公司。本公司出资</w:t>
      </w:r>
      <w:r>
        <w:rPr>
          <w:rFonts w:ascii="Times New Roman" w:hAnsi="Times New Roman" w:cs="Times New Roman" w:eastAsia="Times New Roman" w:hint="default"/>
        </w:rPr>
        <w:t>400</w:t>
      </w:r>
      <w:r>
        <w:rPr/>
        <w:t>万元，持股</w:t>
      </w:r>
      <w:r>
        <w:rPr>
          <w:rFonts w:ascii="Times New Roman" w:hAnsi="Times New Roman" w:cs="Times New Roman" w:eastAsia="Times New Roman" w:hint="default"/>
        </w:rPr>
        <w:t>40%</w:t>
      </w:r>
      <w:r>
        <w:rPr/>
        <w:t>。报告期内本公司将其纳入合并范围。</w:t>
      </w:r>
    </w:p>
    <w:p>
      <w:pPr>
        <w:pStyle w:val="BodyText"/>
        <w:spacing w:line="240" w:lineRule="auto" w:before="13"/>
        <w:ind w:right="1136"/>
        <w:jc w:val="left"/>
      </w:pPr>
      <w:r>
        <w:rPr>
          <w:rFonts w:ascii="Times New Roman" w:hAnsi="Times New Roman" w:cs="Times New Roman" w:eastAsia="Times New Roman" w:hint="default"/>
        </w:rPr>
        <w:t>B</w:t>
      </w:r>
      <w:r>
        <w:rPr/>
        <w:t>、珠海市省广汽车营销有限公司</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13"/>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日，本公司与珠海傲途营销咨询合伙企业（</w:t>
      </w:r>
      <w:r>
        <w:rPr>
          <w:spacing w:val="-42"/>
        </w:rPr>
        <w:t> </w:t>
      </w:r>
      <w:r>
        <w:rPr/>
        <w:t>有限合伙）共同出资</w:t>
      </w:r>
      <w:r>
        <w:rPr>
          <w:rFonts w:ascii="Times New Roman" w:hAnsi="Times New Roman" w:cs="Times New Roman" w:eastAsia="Times New Roman" w:hint="default"/>
        </w:rPr>
        <w:t>1,000</w:t>
      </w:r>
      <w:r>
        <w:rPr/>
        <w:t>万元设立珠海市省广汽车营销有限公司。 本公司出资</w:t>
      </w:r>
      <w:r>
        <w:rPr>
          <w:rFonts w:ascii="Times New Roman" w:hAnsi="Times New Roman" w:cs="Times New Roman" w:eastAsia="Times New Roman" w:hint="default"/>
        </w:rPr>
        <w:t>510</w:t>
      </w:r>
      <w:r>
        <w:rPr/>
        <w:t>万元，持股</w:t>
      </w:r>
      <w:r>
        <w:rPr>
          <w:rFonts w:ascii="Times New Roman" w:hAnsi="Times New Roman" w:cs="Times New Roman" w:eastAsia="Times New Roman" w:hint="default"/>
        </w:rPr>
        <w:t>51%</w:t>
      </w:r>
      <w:r>
        <w:rPr/>
        <w:t>。报告期内本公司将其纳入合并范围。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1136"/>
        <w:jc w:val="left"/>
        <w:rPr>
          <w:b w:val="0"/>
          <w:bCs w:val="0"/>
        </w:rPr>
      </w:pPr>
      <w:bookmarkStart w:name="九、在其他主体中的权益" w:id="326"/>
      <w:bookmarkEnd w:id="32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在子公司中的权益" w:id="327"/>
      <w:bookmarkEnd w:id="32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企业集团的构成" w:id="328"/>
      <w:bookmarkEnd w:id="32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烟台经典视线广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上海窗外广告有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北京北方窗外广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上海窗之景广告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代理广告及形象 策划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体育项目经营、 广告、公关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广东赛铂互动广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广告代理发布、 网络开发网站设 计；市场分析调 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品牌管理咨询、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4"/>
              <w:jc w:val="center"/>
              <w:rPr>
                <w:rFonts w:ascii="宋体" w:hAnsi="宋体" w:cs="宋体" w:eastAsia="宋体" w:hint="default"/>
                <w:sz w:val="18"/>
                <w:szCs w:val="18"/>
              </w:rPr>
            </w:pPr>
            <w:r>
              <w:rPr>
                <w:rFonts w:ascii="宋体" w:hAnsi="宋体" w:cs="宋体" w:eastAsia="宋体" w:hint="default"/>
                <w:sz w:val="18"/>
                <w:szCs w:val="18"/>
              </w:rPr>
              <w:t>理咨询有限公司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商务咨询、市场 调研、会议策划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重庆辎车广告传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重庆领地广告文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重庆你好广告传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重庆天雍影视文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重庆畅游文化传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北京都市同舟广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天津星际广告传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乌鲁木齐你好广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西安曲江年度千 秋广告传媒有限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企业管理咨询、 文化交流活动策 划、广告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省广先锋（青岛</w:t>
            </w:r>
            <w:r>
              <w:rPr>
                <w:rFonts w:ascii="宋体" w:hAnsi="宋体" w:cs="宋体" w:eastAsia="宋体" w:hint="default"/>
                <w:sz w:val="18"/>
                <w:szCs w:val="18"/>
              </w:rPr>
              <w:t>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青岛</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济南鲁泰营销策 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宋体" w:hAnsi="宋体" w:cs="宋体" w:eastAsia="宋体" w:hint="default"/>
                <w:sz w:val="18"/>
                <w:szCs w:val="18"/>
              </w:rPr>
              <w:t>上海美瀛联媒文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策划、广告、咨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90.599983pt;width:101.1pt;height:15.6pt;mso-position-horizontal-relative:page;mso-position-vertical-relative:page;z-index:-1273120" type="#_x0000_t202" filled="false" stroked="false">
            <v:textbox inset="0,0,0,0">
              <w:txbxContent>
                <w:p>
                  <w:pPr>
                    <w:pStyle w:val="BodyText"/>
                    <w:spacing w:line="240" w:lineRule="auto" w:before="51"/>
                    <w:ind w:left="0" w:right="0"/>
                    <w:jc w:val="left"/>
                  </w:pPr>
                  <w:r>
                    <w:rPr/>
                    <w:t>（北京）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化传播有限公司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江西合众光华国 际传媒有限公司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上海瑞格市场营 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策划、咨询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泉州市泉润文化 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上海视润网络科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深圳天润文化传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上海乾润文化传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上海安瑞索思恺 润多媒体技术有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上海省广恺能广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上海中懋广告有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Arial" w:hAnsi="Arial" w:cs="Arial" w:eastAsia="Arial" w:hint="default"/>
                <w:spacing w:val="-1"/>
                <w:sz w:val="18"/>
                <w:szCs w:val="18"/>
              </w:rPr>
              <w:t>80</w:t>
            </w:r>
            <w:r>
              <w:rPr>
                <w:rFonts w:ascii="宋体" w:hAnsi="宋体" w:cs="宋体" w:eastAsia="宋体" w:hint="default"/>
                <w:spacing w:val="-1"/>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传之漾传媒无锡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w w:val="99"/>
                <w:sz w:val="18"/>
              </w:rPr>
              <w:t>-</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Arial" w:hAnsi="Arial" w:cs="Arial" w:eastAsia="Arial" w:hint="default"/>
                <w:spacing w:val="-1"/>
                <w:sz w:val="18"/>
                <w:szCs w:val="18"/>
              </w:rPr>
              <w:t>100</w:t>
            </w:r>
            <w:r>
              <w:rPr>
                <w:rFonts w:ascii="宋体" w:hAnsi="宋体" w:cs="宋体" w:eastAsia="宋体" w:hint="default"/>
                <w:spacing w:val="-1"/>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广州韵翔广告有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珠海市省广诺时 信息服务有限公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广州蓝门精睿商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上海御泽信息技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54" w:right="1136"/>
        <w:jc w:val="left"/>
        <w:rPr>
          <w:b w:val="0"/>
          <w:bCs w:val="0"/>
        </w:rPr>
      </w:pPr>
      <w:bookmarkStart w:name="（2）重要的非全资子公司" w:id="329"/>
      <w:bookmarkEnd w:id="32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广东广旭整合营销传播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1,335,367.88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1,058,520.82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4,863,007.47</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7,048,999.51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20,780,201.21</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广州中懋广告有限公司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20,278,240.02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60,916,658.27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重庆年度广告传媒有限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-12,483,884.29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43,608,209.58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8,816,605.70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21,788,034.47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11,403,166.67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21,365,007.71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上海晋拓文化传播有限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388,048.39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17,413,736.70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广州蓝门数字营销顾问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3,720,748.20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11,909,817.05</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1136"/>
        <w:jc w:val="left"/>
        <w:rPr>
          <w:b w:val="0"/>
          <w:bCs w:val="0"/>
        </w:rPr>
      </w:pPr>
      <w:bookmarkStart w:name="（3）重要非全资子公司的主要财务信息" w:id="330"/>
      <w:bookmarkEnd w:id="33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广东广 旭整合 营销传 播有限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101,867,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717.74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2,395,77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104,263,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493.81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92,105,9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75.14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92,105,9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79,009,6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2,385,10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81,394,7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69,927,0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76.99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69,927,0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76.99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上海恺 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522,506,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854.51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522,506,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854.51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1,045,01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3,709.02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388,298,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739.25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388,298,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739.25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278,860,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157.30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3,553,88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282,414,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040.64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190,872,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695.99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190,872,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695.99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广州中 懋广告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299,762,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749.67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2,910,67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302,673,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423.04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167,206,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106.85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167,206,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106.85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199,387,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658.15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1,857,75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201,245,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110,840,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711.12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110,840,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711.12</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重庆年 度广告 传媒有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124,077,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606.57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12,509,6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136,587,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215.35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36,081,2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36,955,0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209,671,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7,913,87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217,585,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874.36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89,599,4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68.19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90,473,2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82.57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上海传 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155,463,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813.83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2,954,30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158,418,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115.73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49,477,9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43.36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49,477,9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106,199,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421.66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2,723,25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108,922,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673.68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44,065,5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29.83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44,065,5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29.83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上海韵 翔广告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252,790,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253,583,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343.95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206,105,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549.04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206,105,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549.04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240,767,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724.81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241,292,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653.50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219,155,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228.97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219,155,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228.97</w:t>
            </w:r>
          </w:p>
        </w:tc>
      </w:tr>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上海晋 拓文化</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141,477,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4,149,21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145,626,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58,558,1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58,558,1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167,232,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4,195,58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171,428,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86,212,0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86,212,0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传播有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667.10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5.22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882.32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z w:val="18"/>
              </w:rPr>
              <w:t>98.83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98.83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631.48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219.48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z w:val="18"/>
              </w:rPr>
              <w:t>45.18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45.18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广州蓝 门数字 营销顾 问有限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51,815,8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8,090,94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59,906,8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35,601,0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90.41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35,601,0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45,695,5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7,735,40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53,430,9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31,718,5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35.89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36,718,5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35.89</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广东广旭整 合营销传播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725,677,638.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3,338,419.70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3,338,419.70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-156,455.01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933,344,709.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2,940,335.62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2,940,335.62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-10,101,254.3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762,577,037.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46,993,330.0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46,993,330.0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-7,202,601.55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53,244,637.8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5,954,702.37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5,954,702.37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-23,026,260.9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广州中懋广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636,384,806.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45,062,618.2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45,062,618.2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-3,566,631.33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122,287,157.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21,871,534.9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21,871,534.9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-28,421,067.5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重庆年度广 告传媒有限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97,336,082.1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-26,256,860.1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-26,256,860.1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39,510,604.7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275,959,297.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4,657,322.18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4,657,322.18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-3,538,212.54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上海传漾广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102,581,220.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44,083,028.5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44,083,028.5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58,789,534.9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173,385,251.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20,549,956.2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20,549,956.2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54,349,889.6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41,027,799.6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1,940,241.96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1,940,241.96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-5,102,535.78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13,807,128.0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7,561,363.68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7,561,363.68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2、在子公司的所有者权益份额发生变化且仍控制子公司的交易" w:id="331"/>
      <w:bookmarkEnd w:id="33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在子公司所有者权益份额发生变化的情况说明" w:id="332"/>
      <w:bookmarkEnd w:id="33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jc w:val="left"/>
      </w:pPr>
      <w:r>
        <w:rPr>
          <w:rFonts w:ascii="Times New Roman" w:hAnsi="Times New Roman" w:cs="Times New Roman" w:eastAsia="Times New Roman" w:hint="default"/>
        </w:rPr>
        <w:t>A</w:t>
      </w:r>
      <w:r>
        <w:rPr/>
        <w:t>、省广先锋（青岛）广告有限公司： </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14</w:t>
      </w:r>
      <w:r>
        <w:rPr>
          <w:spacing w:val="-4"/>
        </w:rPr>
        <w:t>日，本公司与张文龙、张笠、王涛、陈晓亮、于海红、隋明、孙蕾、杨晓琳签订《股权转让协议》，由公司受让</w:t>
      </w:r>
      <w:r>
        <w:rPr>
          <w:spacing w:val="-37"/>
        </w:rPr>
        <w:t> </w:t>
      </w:r>
      <w:r>
        <w:rPr>
          <w:spacing w:val="-37"/>
        </w:rPr>
      </w:r>
      <w:r>
        <w:rPr>
          <w:spacing w:val="-1"/>
        </w:rPr>
        <w:t>其持有的省广先锋（青岛）广告股份有限公司</w:t>
      </w:r>
      <w:r>
        <w:rPr>
          <w:rFonts w:ascii="Times New Roman" w:hAnsi="Times New Roman" w:cs="Times New Roman" w:eastAsia="Times New Roman" w:hint="default"/>
          <w:spacing w:val="-1"/>
        </w:rPr>
        <w:t>49%</w:t>
      </w:r>
      <w:r>
        <w:rPr>
          <w:spacing w:val="-1"/>
        </w:rPr>
        <w:t>股权。本次股权转让完成后，本公司持有省广先锋（青岛）广告股份有限</w:t>
      </w:r>
      <w:r>
        <w:rPr/>
        <w:t> 公司</w:t>
      </w:r>
      <w:r>
        <w:rPr>
          <w:rFonts w:ascii="Times New Roman" w:hAnsi="Times New Roman" w:cs="Times New Roman" w:eastAsia="Times New Roman" w:hint="default"/>
        </w:rPr>
        <w:t>100%</w:t>
      </w:r>
      <w:r>
        <w:rPr/>
        <w:t>股权。</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2）交易对于少数股东权益及归属于母公司所有者权益的影响" w:id="333"/>
      <w:bookmarkEnd w:id="33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164,845,800.00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164,845,800.00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27,070,233.09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137,775,566.91</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-137,775,566.91</w:t>
            </w:r>
          </w:p>
        </w:tc>
      </w:tr>
    </w:tbl>
    <w:p>
      <w:pPr>
        <w:pStyle w:val="BodyText"/>
        <w:spacing w:line="240" w:lineRule="auto" w:before="51"/>
        <w:ind w:left="154" w:right="113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36"/>
        <w:jc w:val="left"/>
        <w:rPr>
          <w:b w:val="0"/>
          <w:bCs w:val="0"/>
        </w:rPr>
      </w:pPr>
      <w:bookmarkStart w:name="3、在合营安排或联营企业中的权益" w:id="334"/>
      <w:bookmarkEnd w:id="33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6"/>
        <w:jc w:val="left"/>
        <w:rPr>
          <w:b w:val="0"/>
          <w:bCs w:val="0"/>
        </w:rPr>
      </w:pPr>
      <w:bookmarkStart w:name="（1）重要的合营企业或联营企业" w:id="335"/>
      <w:bookmarkEnd w:id="33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广东省广博报堂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广东省广代思博 报堂广告有限公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1136"/>
        <w:jc w:val="left"/>
      </w:pPr>
      <w:r>
        <w:rPr/>
        <w:t>在合营企业或联营企业的持股比例不同于表决权比例的说明：</w:t>
      </w:r>
    </w:p>
    <w:p>
      <w:pPr>
        <w:pStyle w:val="BodyText"/>
        <w:spacing w:line="240" w:lineRule="auto" w:before="116"/>
        <w:ind w:left="154" w:right="1136"/>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1136"/>
        <w:jc w:val="left"/>
        <w:rPr>
          <w:b w:val="0"/>
          <w:bCs w:val="0"/>
        </w:rPr>
      </w:pPr>
      <w:bookmarkStart w:name="（2）重要合营企业的主要财务信息" w:id="336"/>
      <w:bookmarkEnd w:id="33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686" w:right="51" w:hanging="630"/>
              <w:jc w:val="left"/>
              <w:rPr>
                <w:rFonts w:ascii="宋体" w:hAnsi="宋体" w:cs="宋体" w:eastAsia="宋体" w:hint="default"/>
                <w:sz w:val="18"/>
                <w:szCs w:val="18"/>
              </w:rPr>
            </w:pPr>
            <w:r>
              <w:rPr>
                <w:rFonts w:ascii="宋体" w:hAnsi="宋体" w:cs="宋体" w:eastAsia="宋体" w:hint="default"/>
                <w:sz w:val="18"/>
                <w:szCs w:val="18"/>
              </w:rPr>
              <w:t>广东省广博报堂广告有 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681" w:right="51" w:hanging="630"/>
              <w:jc w:val="left"/>
              <w:rPr>
                <w:rFonts w:ascii="宋体" w:hAnsi="宋体" w:cs="宋体" w:eastAsia="宋体" w:hint="default"/>
                <w:sz w:val="18"/>
                <w:szCs w:val="18"/>
              </w:rPr>
            </w:pPr>
            <w:r>
              <w:rPr>
                <w:rFonts w:ascii="宋体" w:hAnsi="宋体" w:cs="宋体" w:eastAsia="宋体" w:hint="default"/>
                <w:sz w:val="18"/>
                <w:szCs w:val="18"/>
              </w:rPr>
              <w:t>广东省广博报堂广告有 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106,839,551.17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146,528,568.90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286,866,211.68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185,270,022.49</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64,861,099.68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22,256,286.85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51,305,416.36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37,484,202.44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1,733,505.39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2,621,716.32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2,923,242.45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4,206,744.50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108,573,056.56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149,150,285.22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289,789,454.13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189,476,766.99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56,701,430.93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91,011,058.52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238,358,260.25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135,737,861.14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56,701,430.93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91,013,066.02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238,358,260.25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135,745,891.14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51,871,625.63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58,137,219.20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51,431,193.88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53,730,875.85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25,935,812.82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29,068,609.60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25,715,596.94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26,865,437.93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-3,386.69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25,935,113.39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29,068,609.60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25,712,210.25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26,865,437.94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754,070,738.14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631,986,783.73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1,150,881,180.51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562,059,553.61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-636,583.76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209,145.97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-421,031.44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-172,207.22</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2,914,849.52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2,886,474.35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6,214,186.49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2,566,908.07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8,440,431.75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7,906,343.35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18,330,326.16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7,045,556.44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8,440,431.75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7,906,343.35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18,330,326.16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7,045,556.44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本年度收到的来自合营 企业的股利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3）不重要的合营企业和联营企业的汇总财务信息" w:id="337"/>
      <w:bookmarkEnd w:id="337"/>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50,234,813.26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40,423,798.06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9,811,015.20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11,137,010.32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9,811,015.20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11,137,010.32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60,193,232.81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2,008,555.00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1,904,901.24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-1,053,527.75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6,442,852.37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8,347,753.61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-1,053,527.75</w:t>
            </w:r>
          </w:p>
        </w:tc>
      </w:tr>
    </w:tbl>
    <w:p>
      <w:pPr>
        <w:pStyle w:val="BodyText"/>
        <w:spacing w:line="240" w:lineRule="auto" w:before="51"/>
        <w:ind w:left="154" w:right="1136"/>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136"/>
        <w:jc w:val="left"/>
        <w:rPr>
          <w:b w:val="0"/>
          <w:bCs w:val="0"/>
        </w:rPr>
      </w:pPr>
      <w:bookmarkStart w:name="十、与金融工具相关的风险" w:id="338"/>
      <w:bookmarkEnd w:id="338"/>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t>本公司的主要金融工具包括股权投资、借款、应收账款、应付账款等，各项金融工具的详细情况说明见本附注六相关项目。</w:t>
      </w:r>
      <w:r>
        <w:rPr>
          <w:spacing w:val="-85"/>
        </w:rPr>
        <w:t> </w:t>
      </w:r>
      <w:r>
        <w:rPr>
          <w:spacing w:val="-85"/>
        </w:rPr>
      </w:r>
      <w:r>
        <w:rPr>
          <w:spacing w:val="-2"/>
        </w:rPr>
        <w:t>与这些金融工具有关的风险，以及本公司为降低这些风险所采取的风险管理政策如下所述。本公司管理层对这些风险敞口进</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行管理和监控以确保将上述风险控制在限定的范围之内。 </w:t>
      </w:r>
      <w:r>
        <w:rPr>
          <w:spacing w:val="-2"/>
        </w:rPr>
        <w:t>本公司采用敏感性分析技术分析风险变量的合理、可能变化对当期损益或股东权益可能产生的影响。由于任何风险变量很少</w:t>
      </w:r>
      <w:r>
        <w:rPr>
          <w:spacing w:val="-64"/>
        </w:rPr>
        <w:t> </w:t>
      </w:r>
      <w:r>
        <w:rPr>
          <w:spacing w:val="-64"/>
        </w:rPr>
      </w:r>
      <w:r>
        <w:rPr>
          <w:spacing w:val="-2"/>
        </w:rPr>
        <w:t>孤立地发生变化，而变量之间存在的相关性对某一风险变量的变化的最终影响金额将产生重大作用，因此下述内容是在假设</w:t>
      </w:r>
      <w:r>
        <w:rPr>
          <w:spacing w:val="-64"/>
        </w:rPr>
        <w:t> </w:t>
      </w:r>
      <w:r>
        <w:rPr>
          <w:spacing w:val="-64"/>
        </w:rPr>
      </w:r>
      <w:r>
        <w:rPr/>
        <w:t>每一变量的变化是在独立的情况下进行的。</w:t>
      </w:r>
    </w:p>
    <w:p>
      <w:pPr>
        <w:pStyle w:val="BodyText"/>
        <w:spacing w:line="316" w:lineRule="auto" w:before="19"/>
        <w:ind w:right="1118"/>
        <w:jc w:val="left"/>
      </w:pPr>
      <w:r>
        <w:rPr/>
        <w:t>（一）风险管理目标和政策 </w:t>
      </w: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股东及其他权益投资者的利益最大化。基于该风险管理目标，本公司风险管理的基本策略是确定和分析本公司所面临的各种</w:t>
      </w:r>
      <w:r>
        <w:rPr>
          <w:spacing w:val="-64"/>
        </w:rPr>
        <w:t> </w:t>
      </w:r>
      <w:r>
        <w:rPr>
          <w:spacing w:val="-64"/>
        </w:rPr>
      </w:r>
      <w:r>
        <w:rPr/>
        <w:t>风险，建立适当的风险承受底线和进行风险管理，并及时可靠地对各种风险进行监督，将风险控制在限定的范围之内。 </w:t>
      </w:r>
      <w:r>
        <w:rPr>
          <w:rFonts w:ascii="Times New Roman" w:hAnsi="Times New Roman" w:cs="Times New Roman" w:eastAsia="Times New Roman" w:hint="default"/>
        </w:rPr>
        <w:t>1</w:t>
      </w:r>
      <w:r>
        <w:rPr/>
        <w:t>、市场风险</w:t>
      </w:r>
    </w:p>
    <w:p>
      <w:pPr>
        <w:pStyle w:val="BodyText"/>
        <w:spacing w:line="300" w:lineRule="auto"/>
        <w:ind w:right="1118"/>
        <w:jc w:val="left"/>
      </w:pPr>
      <w:r>
        <w:rPr/>
        <w:t>（</w:t>
      </w:r>
      <w:r>
        <w:rPr>
          <w:rFonts w:ascii="Times New Roman" w:hAnsi="Times New Roman" w:cs="Times New Roman" w:eastAsia="Times New Roman" w:hint="default"/>
        </w:rPr>
        <w:t>1</w:t>
      </w:r>
      <w:r>
        <w:rPr/>
        <w:t>）外汇风险 </w:t>
      </w:r>
      <w:r>
        <w:rPr>
          <w:spacing w:val="-2"/>
        </w:rPr>
        <w:t>外汇风险指因汇率变动产生损失的风险。于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日，除下表所述资产或负债为外币余额外，本公司的资产及负债均</w:t>
      </w:r>
      <w:r>
        <w:rPr>
          <w:spacing w:val="-58"/>
        </w:rPr>
        <w:t> </w:t>
      </w:r>
      <w:r>
        <w:rPr>
          <w:spacing w:val="-58"/>
        </w:rPr>
      </w:r>
      <w:r>
        <w:rPr/>
        <w:t>为人民币余额。该等外币余额的资产和负债产生的外汇风险可能对本公司的经营业绩产生影响。</w:t>
      </w:r>
    </w:p>
    <w:p>
      <w:pPr>
        <w:spacing w:line="240" w:lineRule="auto" w:before="3"/>
        <w:rPr>
          <w:rFonts w:ascii="宋体" w:hAnsi="宋体" w:cs="宋体" w:eastAsia="宋体" w:hint="default"/>
          <w:sz w:val="9"/>
          <w:szCs w:val="9"/>
        </w:rPr>
      </w:pPr>
    </w:p>
    <w:p>
      <w:pPr>
        <w:spacing w:line="1983" w:lineRule="exact"/>
        <w:ind w:left="154"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6066543" cy="125968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6066543" cy="1259681"/>
                    </a:xfrm>
                    <a:prstGeom prst="rect">
                      <a:avLst/>
                    </a:prstGeom>
                  </pic:spPr>
                </pic:pic>
              </a:graphicData>
            </a:graphic>
          </wp:inline>
        </w:drawing>
      </w:r>
      <w:r>
        <w:rPr>
          <w:rFonts w:ascii="宋体" w:hAnsi="宋体" w:cs="宋体" w:eastAsia="宋体" w:hint="default"/>
          <w:position w:val="-39"/>
          <w:sz w:val="20"/>
          <w:szCs w:val="20"/>
        </w:rPr>
      </w:r>
    </w:p>
    <w:p>
      <w:pPr>
        <w:pStyle w:val="BodyText"/>
        <w:spacing w:line="300" w:lineRule="auto" w:before="111"/>
        <w:ind w:right="2593"/>
        <w:jc w:val="left"/>
      </w:pPr>
      <w:r>
        <w:rPr/>
        <w:t>（</w:t>
      </w:r>
      <w:r>
        <w:rPr>
          <w:rFonts w:ascii="Times New Roman" w:hAnsi="Times New Roman" w:cs="Times New Roman" w:eastAsia="Times New Roman" w:hint="default"/>
        </w:rPr>
        <w:t>2</w:t>
      </w:r>
      <w:r>
        <w:rPr/>
        <w:t>）利率风险－现金流量变动风险 本公司因利率变动引起金融工具现金流量变动的风险主要与浮动利率银行借款</w:t>
      </w:r>
      <w:r>
        <w:rPr>
          <w:rFonts w:ascii="Times New Roman" w:hAnsi="Times New Roman" w:cs="Times New Roman" w:eastAsia="Times New Roman" w:hint="default"/>
        </w:rPr>
        <w:t>(</w:t>
      </w:r>
      <w:r>
        <w:rPr/>
        <w:t>详见本附注七、</w:t>
      </w:r>
      <w:r>
        <w:rPr>
          <w:rFonts w:ascii="Times New Roman" w:hAnsi="Times New Roman" w:cs="Times New Roman" w:eastAsia="Times New Roman" w:hint="default"/>
        </w:rPr>
        <w:t>18</w:t>
      </w:r>
      <w:r>
        <w:rPr/>
        <w:t>有关。 </w:t>
      </w:r>
      <w:r>
        <w:rPr>
          <w:rFonts w:ascii="Times New Roman" w:hAnsi="Times New Roman" w:cs="Times New Roman" w:eastAsia="Times New Roman" w:hint="default"/>
        </w:rPr>
        <w:t>2</w:t>
      </w:r>
      <w:r>
        <w:rPr/>
        <w:t>、信用风险</w:t>
      </w:r>
    </w:p>
    <w:p>
      <w:pPr>
        <w:pStyle w:val="BodyText"/>
        <w:spacing w:line="316" w:lineRule="auto" w:before="13"/>
        <w:ind w:right="1213"/>
        <w:jc w:val="left"/>
      </w:pPr>
      <w:r>
        <w:rPr/>
        <w:t>可能引起本公司财务损失的最大信用风险敞口主要来自于合同另一方未能履行义务而导致本公司金融资产产生的损失以及 本公司承担的财务担保。本公司的借款及担保情况见附注七、</w:t>
      </w:r>
      <w:r>
        <w:rPr>
          <w:rFonts w:ascii="Times New Roman" w:hAnsi="Times New Roman" w:cs="Times New Roman" w:eastAsia="Times New Roman" w:hint="default"/>
        </w:rPr>
        <w:t>18</w:t>
      </w:r>
      <w:r>
        <w:rPr/>
        <w:t>。</w:t>
      </w:r>
    </w:p>
    <w:p>
      <w:pPr>
        <w:pStyle w:val="BodyText"/>
        <w:spacing w:line="309" w:lineRule="auto"/>
        <w:ind w:right="1118"/>
        <w:jc w:val="left"/>
      </w:pPr>
      <w:r>
        <w:rPr>
          <w:rFonts w:ascii="Times New Roman" w:hAnsi="Times New Roman" w:cs="Times New Roman" w:eastAsia="Times New Roman" w:hint="default"/>
        </w:rPr>
        <w:t>3</w:t>
      </w:r>
      <w:r>
        <w:rPr/>
        <w:t>、流动风险 </w:t>
      </w:r>
      <w:r>
        <w:rPr>
          <w:spacing w:val="-2"/>
        </w:rPr>
        <w:t>管理流动风险时，本公司保持管理层认为充分的现金及现金等价物并对其进行监控，以满足本公司经营需要，并降低现金流</w:t>
      </w:r>
      <w:r>
        <w:rPr>
          <w:spacing w:val="-66"/>
        </w:rPr>
        <w:t> </w:t>
      </w:r>
      <w:r>
        <w:rPr>
          <w:spacing w:val="-66"/>
        </w:rPr>
      </w:r>
      <w:r>
        <w:rPr/>
        <w:t>量波动的影响。本公司管理层对银行借款的使用情况进行监控并确保遵守借款协议。</w:t>
      </w:r>
    </w:p>
    <w:p>
      <w:pPr>
        <w:spacing w:line="240" w:lineRule="auto" w:before="9"/>
        <w:rPr>
          <w:rFonts w:ascii="宋体" w:hAnsi="宋体" w:cs="宋体" w:eastAsia="宋体" w:hint="default"/>
          <w:sz w:val="25"/>
          <w:szCs w:val="25"/>
        </w:rPr>
      </w:pPr>
    </w:p>
    <w:p>
      <w:pPr>
        <w:pStyle w:val="BodyText"/>
        <w:spacing w:line="309" w:lineRule="auto"/>
        <w:ind w:right="0"/>
        <w:jc w:val="left"/>
      </w:pPr>
      <w:r>
        <w:rPr/>
        <w:t>（二）金融资产转移 </w:t>
      </w:r>
      <w:r>
        <w:rPr>
          <w:spacing w:val="-1"/>
        </w:rPr>
        <w:t>已转移但未整体终止确认的金融资产情况：</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35,000,000.00</w:t>
      </w:r>
      <w:r>
        <w:rPr>
          <w:spacing w:val="-1"/>
        </w:rPr>
        <w:t>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日：人民币</w:t>
      </w:r>
      <w:r>
        <w:rPr>
          <w:spacing w:val="-63"/>
        </w:rPr>
        <w:t> </w:t>
      </w:r>
      <w:r>
        <w:rPr>
          <w:spacing w:val="-63"/>
        </w:rPr>
      </w:r>
      <w:r>
        <w:rPr>
          <w:rFonts w:ascii="Times New Roman" w:hAnsi="Times New Roman" w:cs="Times New Roman" w:eastAsia="Times New Roman" w:hint="default"/>
        </w:rPr>
        <w:t>35,000,000.00</w:t>
      </w:r>
      <w:r>
        <w:rPr/>
        <w:t>元）的票据已贴现取得银行短期借款。</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Heading2"/>
        <w:spacing w:line="240" w:lineRule="auto"/>
        <w:ind w:left="154" w:right="1136"/>
        <w:jc w:val="left"/>
        <w:rPr>
          <w:b w:val="0"/>
          <w:bCs w:val="0"/>
        </w:rPr>
      </w:pPr>
      <w:bookmarkStart w:name="十一、关联方及关联交易" w:id="339"/>
      <w:bookmarkEnd w:id="339"/>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本企业的母公司情况" w:id="340"/>
      <w:bookmarkEnd w:id="34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广东省广新控股集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股权管理</w:t>
            </w:r>
            <w:r>
              <w:rPr>
                <w:rFonts w:ascii="宋体" w:hAnsi="宋体" w:cs="宋体" w:eastAsia="宋体" w:hint="default"/>
                <w:spacing w:val="-82"/>
                <w:sz w:val="18"/>
                <w:szCs w:val="18"/>
              </w:rPr>
              <w:t>、</w:t>
            </w:r>
            <w:r>
              <w:rPr>
                <w:rFonts w:ascii="宋体" w:hAnsi="宋体" w:cs="宋体" w:eastAsia="宋体" w:hint="default"/>
                <w:sz w:val="18"/>
                <w:szCs w:val="18"/>
              </w:rPr>
              <w:t>资本运营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17.39%</w:t>
            </w:r>
          </w:p>
        </w:tc>
      </w:tr>
    </w:tbl>
    <w:p>
      <w:pPr>
        <w:pStyle w:val="BodyText"/>
        <w:spacing w:line="360" w:lineRule="auto" w:before="51"/>
        <w:ind w:left="154" w:right="5712"/>
        <w:jc w:val="left"/>
      </w:pPr>
      <w:r>
        <w:rPr/>
        <w:t>本企业的母公司情况的说明 本企业最终控制方是广东省人民政府国有资产监督管理委员会。</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6"/>
        <w:jc w:val="left"/>
      </w:pPr>
      <w:r>
        <w:rPr/>
        <w:t>其他说明：</w:t>
      </w:r>
    </w:p>
    <w:p>
      <w:pPr>
        <w:spacing w:line="240" w:lineRule="auto" w:before="10"/>
        <w:rPr>
          <w:rFonts w:ascii="宋体" w:hAnsi="宋体" w:cs="宋体" w:eastAsia="宋体" w:hint="default"/>
          <w:sz w:val="26"/>
          <w:szCs w:val="26"/>
        </w:rPr>
      </w:pPr>
    </w:p>
    <w:p>
      <w:pPr>
        <w:spacing w:line="547" w:lineRule="auto" w:before="0"/>
        <w:ind w:left="153" w:right="4993" w:firstLine="0"/>
        <w:jc w:val="left"/>
        <w:rPr>
          <w:rFonts w:ascii="宋体" w:hAnsi="宋体" w:cs="宋体" w:eastAsia="宋体" w:hint="default"/>
          <w:sz w:val="21"/>
          <w:szCs w:val="21"/>
        </w:rPr>
      </w:pPr>
      <w:bookmarkStart w:name="2、本企业的子公司情况" w:id="341"/>
      <w:bookmarkEnd w:id="3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本企业合营和联营企业情况" w:id="342"/>
      <w:bookmarkEnd w:id="342"/>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spacing w:val="-3"/>
        </w:rPr>
        <w:t>本企业重要的合营或联营企业详见附注九、</w:t>
      </w:r>
      <w:r>
        <w:rPr>
          <w:rFonts w:ascii="Times New Roman" w:hAnsi="Times New Roman" w:cs="Times New Roman" w:eastAsia="Times New Roman" w:hint="default"/>
          <w:spacing w:val="-3"/>
        </w:rPr>
        <w:t>2</w:t>
      </w:r>
      <w:r>
        <w:rPr>
          <w:spacing w:val="-3"/>
        </w:rPr>
        <w:t>、在合营安排或联营企业中的权益。。</w:t>
      </w:r>
      <w:r>
        <w:rPr>
          <w:spacing w:val="-69"/>
        </w:rPr>
        <w:t> </w:t>
      </w:r>
      <w:r>
        <w:rPr>
          <w:spacing w:val="-69"/>
        </w:rPr>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武汉电视广告传媒有限公司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合肥电视广告有限公司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南京广电广告传媒有限公司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before="51"/>
        <w:ind w:left="154" w:right="1136"/>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4、其他关联方情况" w:id="343"/>
      <w:bookmarkEnd w:id="34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广东省轻工进出口股份有限公司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肇庆市广新汇富房地产发展有限公司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同受控股股东广东省广新控股集团有限公司控制的广东广新 置业发展有限公司的子公司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广东省外贸开发有限公司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广东广新贸易发展有限公司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本公司董事长、股东、党委书记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吴柱鑫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本公司副董事长、党副委书记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陈列波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胡镇南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徐志晖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r>
    </w:tbl>
    <w:p>
      <w:pPr>
        <w:pStyle w:val="BodyText"/>
        <w:spacing w:line="240" w:lineRule="auto" w:before="51"/>
        <w:ind w:left="154" w:right="1136"/>
        <w:jc w:val="left"/>
      </w:pPr>
      <w:r>
        <w:rPr/>
        <w:pict>
          <v:group style="position:absolute;margin-left:55.200001pt;margin-top:-36.978271pt;width:485pt;height:.1pt;mso-position-horizontal-relative:page;mso-position-vertical-relative:paragraph;z-index:-1273096"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1136"/>
        <w:jc w:val="left"/>
        <w:rPr>
          <w:b w:val="0"/>
          <w:bCs w:val="0"/>
        </w:rPr>
      </w:pPr>
      <w:bookmarkStart w:name="5、关联交易情况" w:id="344"/>
      <w:bookmarkEnd w:id="3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6"/>
        <w:jc w:val="left"/>
        <w:rPr>
          <w:b w:val="0"/>
          <w:bCs w:val="0"/>
        </w:rPr>
      </w:pPr>
      <w:bookmarkStart w:name="（1）购销商品、提供和接受劳务的关联交易" w:id="345"/>
      <w:bookmarkEnd w:id="3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广东省外贸开发有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17,693.64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广东广新贸易发展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5,384.62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武汉电视广告传媒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媒介采购代理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645,662.00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南京广电广告传媒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媒介采购代理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2,311,592.00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媒介采购代理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604,119,541.70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983,198,034.16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广东省广代思博报堂广告有限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247,039,432.46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281,351,547.48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238,986.00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肇庆市广新汇富房地产发展有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品牌服务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144,339.62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合肥电视广告有限公司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242,004.00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6"/>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2）关联担保情况" w:id="346"/>
      <w:bookmarkEnd w:id="346"/>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36"/>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1136"/>
        <w:jc w:val="left"/>
      </w:pPr>
      <w:r>
        <w:rPr/>
        <w:t>本公司作为被担保方</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51"/>
        <w:ind w:left="154" w:right="7152"/>
        <w:jc w:val="left"/>
      </w:pPr>
      <w:r>
        <w:rPr/>
        <w:t>关联担保情况说明 本年度关联担保情况见附注七、</w:t>
      </w:r>
      <w:r>
        <w:rPr>
          <w:rFonts w:ascii="Times New Roman" w:hAnsi="Times New Roman" w:cs="Times New Roman" w:eastAsia="Times New Roman" w:hint="default"/>
        </w:rPr>
        <w:t>18</w:t>
      </w:r>
      <w:r>
        <w:rPr/>
        <w:t>短期借款。</w:t>
      </w:r>
    </w:p>
    <w:p>
      <w:pPr>
        <w:spacing w:line="240" w:lineRule="auto" w:before="6"/>
        <w:rPr>
          <w:rFonts w:ascii="宋体" w:hAnsi="宋体" w:cs="宋体" w:eastAsia="宋体" w:hint="default"/>
          <w:sz w:val="18"/>
          <w:szCs w:val="18"/>
        </w:rPr>
      </w:pPr>
    </w:p>
    <w:p>
      <w:pPr>
        <w:pStyle w:val="Heading3"/>
        <w:spacing w:line="240" w:lineRule="auto"/>
        <w:ind w:right="1136"/>
        <w:jc w:val="left"/>
        <w:rPr>
          <w:b w:val="0"/>
          <w:bCs w:val="0"/>
        </w:rPr>
      </w:pPr>
      <w:bookmarkStart w:name="（3）关键管理人员报酬" w:id="347"/>
      <w:bookmarkEnd w:id="347"/>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9,350,755.60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9,520,636.89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4）其他关联交易" w:id="348"/>
      <w:bookmarkEnd w:id="348"/>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6、关联方应收应付款项" w:id="349"/>
      <w:bookmarkEnd w:id="34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应收项目" w:id="350"/>
      <w:bookmarkEnd w:id="35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武汉电视广告传媒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2,814,157.43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535,329.87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7,557,157.43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1,203,262.78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2,775,573.05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277,557.31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5,823,229.40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318,643.50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广东省广博报堂广 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36,152,260.84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180,761.30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80,488,473.44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402,442.37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45,251,597.72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226,257.99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212,799,155.81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1,063,995.78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武汉电视广告传媒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11,767,910.75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12,269,572.75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合肥电视广告有限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应付项目" w:id="351"/>
      <w:bookmarkEnd w:id="35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合肥电视广告有限公司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385,686.00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南京广电广告传媒有限公司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2,981,301.40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7、关联方承诺" w:id="352"/>
      <w:bookmarkEnd w:id="35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353"/>
      <w:bookmarkEnd w:id="35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股份支付" w:id="354"/>
      <w:bookmarkEnd w:id="354"/>
      <w:r>
        <w:rPr>
          <w:rFonts w:ascii="宋体" w:hAnsi="宋体" w:cs="宋体" w:eastAsia="宋体" w:hint="default"/>
          <w:b/>
          <w:bCs/>
          <w:spacing w:val="1"/>
          <w:w w:val="99"/>
          <w:sz w:val="21"/>
          <w:szCs w:val="21"/>
        </w:rPr>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bookmarkStart w:name="1、股份支付总体情况" w:id="355"/>
      <w:bookmarkEnd w:id="3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6"/>
        <w:jc w:val="left"/>
      </w:pPr>
      <w:r>
        <w:rPr/>
        <w:t>其他说明</w:t>
      </w:r>
    </w:p>
    <w:p>
      <w:pPr>
        <w:pStyle w:val="BodyText"/>
        <w:spacing w:line="240" w:lineRule="auto" w:before="116"/>
        <w:ind w:right="0"/>
        <w:jc w:val="left"/>
      </w:pPr>
      <w:r>
        <w:rPr/>
        <w:t>注：</w:t>
      </w:r>
      <w:r>
        <w:rPr>
          <w:rFonts w:ascii="Times New Roman" w:hAnsi="Times New Roman" w:cs="Times New Roman" w:eastAsia="Times New Roman" w:hint="default"/>
        </w:rPr>
        <w:t>2015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日，公司召开了第三届董事会第十八次会议及第三届监事会第十三次会议，审议通过了《关于向激励</w:t>
      </w:r>
    </w:p>
    <w:p>
      <w:pPr>
        <w:pStyle w:val="BodyText"/>
        <w:spacing w:line="240" w:lineRule="auto" w:before="63"/>
        <w:ind w:right="0"/>
        <w:jc w:val="left"/>
      </w:pPr>
      <w:r>
        <w:rPr/>
        <w:t>对象授予股票期权的议案</w:t>
      </w:r>
      <w:r>
        <w:rPr>
          <w:spacing w:val="-90"/>
        </w:rPr>
        <w:t>》</w:t>
      </w:r>
      <w:r>
        <w:rPr>
          <w:spacing w:val="-110"/>
        </w:rPr>
        <w:t>、</w:t>
      </w:r>
      <w:r>
        <w:rPr/>
        <w:t>《关于核查公司股权激励对象名单的议案</w:t>
      </w:r>
      <w:r>
        <w:rPr>
          <w:spacing w:val="-90"/>
        </w:rPr>
        <w:t>》</w:t>
      </w:r>
      <w:r>
        <w:rPr>
          <w:spacing w:val="-20"/>
        </w:rPr>
        <w:t>，</w:t>
      </w:r>
      <w:r>
        <w:rPr/>
        <w:t>确定</w:t>
      </w:r>
      <w:r>
        <w:rPr>
          <w:spacing w:val="-1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月</w:t>
      </w:r>
      <w:r>
        <w:rPr>
          <w:spacing w:val="-17"/>
        </w:rPr>
        <w:t> </w:t>
      </w: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t>日为本次股</w:t>
      </w:r>
      <w:r>
        <w:rPr>
          <w:spacing w:val="-2"/>
        </w:rPr>
        <w:t>票</w:t>
      </w:r>
      <w:r>
        <w:rPr/>
        <w:t>期权授予日</w:t>
      </w:r>
      <w:r>
        <w:rPr>
          <w:spacing w:val="-20"/>
        </w:rPr>
        <w:t>，</w:t>
      </w:r>
      <w:r>
        <w:rPr/>
        <w:t>向</w:t>
      </w:r>
      <w:r>
        <w:rPr>
          <w:spacing w:val="-17"/>
        </w:rPr>
        <w:t> </w:t>
      </w:r>
      <w:r>
        <w:rPr>
          <w:rFonts w:ascii="Times New Roman" w:hAnsi="Times New Roman" w:cs="Times New Roman" w:eastAsia="Times New Roman" w:hint="default"/>
        </w:rPr>
        <w:t>261 </w:t>
      </w:r>
      <w:r>
        <w:rPr>
          <w:rFonts w:ascii="Times New Roman" w:hAnsi="Times New Roman" w:cs="Times New Roman" w:eastAsia="Times New Roman" w:hint="default"/>
          <w:spacing w:val="-19"/>
        </w:rPr>
        <w:t> </w:t>
      </w:r>
      <w:r>
        <w:rPr/>
        <w:t>位</w:t>
      </w:r>
    </w:p>
    <w:p>
      <w:pPr>
        <w:pStyle w:val="BodyText"/>
        <w:spacing w:line="300" w:lineRule="auto" w:before="63"/>
        <w:ind w:left="154" w:right="1349"/>
        <w:jc w:val="left"/>
      </w:pPr>
      <w:r>
        <w:rPr/>
        <w:t>激励对象授予 </w:t>
      </w:r>
      <w:r>
        <w:rPr>
          <w:rFonts w:ascii="Times New Roman" w:hAnsi="Times New Roman" w:cs="Times New Roman" w:eastAsia="Times New Roman" w:hint="default"/>
        </w:rPr>
        <w:t>900.50</w:t>
      </w:r>
      <w:r>
        <w:rPr>
          <w:rFonts w:ascii="Times New Roman" w:hAnsi="Times New Roman" w:cs="Times New Roman" w:eastAsia="Times New Roman" w:hint="default"/>
          <w:spacing w:val="9"/>
        </w:rPr>
        <w:t> </w:t>
      </w:r>
      <w:r>
        <w:rPr/>
        <w:t>万份股票期权。本次股权激励计划的股票来源为公司向激励对象定向发行股票。 假设公司本次股权激励计划的业绩指标可以实现且被激励对象全部行权，则</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-2019</w:t>
      </w:r>
      <w:r>
        <w:rPr/>
        <w:t>年期权成本摊销情况预测如下：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050"/>
        <w:jc w:val="right"/>
      </w:pPr>
      <w:r>
        <w:rPr/>
        <w:pict>
          <v:shape style="position:absolute;margin-left:56.34pt;margin-top:-7.388274pt;width:483.15pt;height:51.1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118"/>
                    <w:gridCol w:w="1151"/>
                    <w:gridCol w:w="1133"/>
                    <w:gridCol w:w="1134"/>
                    <w:gridCol w:w="1134"/>
                    <w:gridCol w:w="1417"/>
                    <w:gridCol w:w="1134"/>
                  </w:tblGrid>
                  <w:tr>
                    <w:trPr>
                      <w:trHeight w:val="659"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17"/>
                          <w:jc w:val="center"/>
                          <w:rPr>
                            <w:rFonts w:ascii="宋体" w:hAnsi="宋体" w:cs="宋体" w:eastAsia="宋体" w:hint="default"/>
                            <w:sz w:val="18"/>
                            <w:szCs w:val="18"/>
                          </w:rPr>
                        </w:pPr>
                        <w:r>
                          <w:rPr>
                            <w:rFonts w:ascii="宋体" w:hAnsi="宋体" w:cs="宋体" w:eastAsia="宋体" w:hint="default"/>
                            <w:spacing w:val="-3"/>
                            <w:sz w:val="18"/>
                            <w:szCs w:val="18"/>
                          </w:rPr>
                          <w:t>期权份额（万份）</w:t>
                        </w:r>
                        <w:r>
                          <w:rPr>
                            <w:rFonts w:ascii="宋体" w:hAnsi="宋体" w:cs="宋体" w:eastAsia="宋体" w:hint="default"/>
                            <w:sz w:val="18"/>
                            <w:szCs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pacing w:val="-12"/>
                            <w:sz w:val="18"/>
                            <w:szCs w:val="18"/>
                          </w:rPr>
                          <w:t>期权价值（元</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21"/>
                          <w:ind w:left="1" w:right="0"/>
                          <w:jc w:val="center"/>
                          <w:rPr>
                            <w:rFonts w:ascii="宋体" w:hAnsi="宋体" w:cs="宋体" w:eastAsia="宋体" w:hint="default"/>
                            <w:sz w:val="18"/>
                            <w:szCs w:val="18"/>
                          </w:rPr>
                        </w:pPr>
                        <w:r>
                          <w:rPr>
                            <w:rFonts w:ascii="宋体" w:hAnsi="宋体" w:cs="宋体" w:eastAsia="宋体" w:hint="default"/>
                            <w:sz w:val="18"/>
                            <w:szCs w:val="18"/>
                          </w:rPr>
                          <w:t>期权成本（万</w:t>
                        </w:r>
                      </w:p>
                      <w:p>
                        <w:pPr>
                          <w:pStyle w:val="TableParagraph"/>
                          <w:spacing w:line="156"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17"/>
                          <w:jc w:val="center"/>
                          <w:rPr>
                            <w:rFonts w:ascii="宋体" w:hAnsi="宋体" w:cs="宋体" w:eastAsia="宋体" w:hint="default"/>
                            <w:sz w:val="18"/>
                            <w:szCs w:val="18"/>
                          </w:rPr>
                        </w:pPr>
                        <w:r>
                          <w:rPr>
                            <w:rFonts w:ascii="Times New Roman" w:hAnsi="Times New Roman" w:cs="Times New Roman" w:eastAsia="Times New Roman" w:hint="default"/>
                            <w:spacing w:val="-15"/>
                            <w:sz w:val="18"/>
                            <w:szCs w:val="18"/>
                          </w:rPr>
                          <w:t>2015</w:t>
                        </w:r>
                        <w:r>
                          <w:rPr>
                            <w:rFonts w:ascii="宋体" w:hAnsi="宋体" w:cs="宋体" w:eastAsia="宋体" w:hint="default"/>
                            <w:spacing w:val="-15"/>
                            <w:sz w:val="18"/>
                            <w:szCs w:val="18"/>
                          </w:rPr>
                          <w:t>年（万元）</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17"/>
                          <w:jc w:val="center"/>
                          <w:rPr>
                            <w:rFonts w:ascii="宋体" w:hAnsi="宋体" w:cs="宋体" w:eastAsia="宋体" w:hint="default"/>
                            <w:sz w:val="18"/>
                            <w:szCs w:val="18"/>
                          </w:rPr>
                        </w:pPr>
                        <w:r>
                          <w:rPr>
                            <w:rFonts w:ascii="Times New Roman" w:hAnsi="Times New Roman" w:cs="Times New Roman" w:eastAsia="Times New Roman" w:hint="default"/>
                            <w:spacing w:val="-15"/>
                            <w:sz w:val="18"/>
                            <w:szCs w:val="18"/>
                          </w:rPr>
                          <w:t>2016</w:t>
                        </w:r>
                        <w:r>
                          <w:rPr>
                            <w:rFonts w:ascii="宋体" w:hAnsi="宋体" w:cs="宋体" w:eastAsia="宋体" w:hint="default"/>
                            <w:spacing w:val="-15"/>
                            <w:sz w:val="18"/>
                            <w:szCs w:val="18"/>
                          </w:rPr>
                          <w:t>年（万元）</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9"/>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2017</w:t>
                        </w:r>
                        <w:r>
                          <w:rPr>
                            <w:rFonts w:ascii="宋体" w:hAnsi="宋体" w:cs="宋体" w:eastAsia="宋体" w:hint="default"/>
                            <w:spacing w:val="-8"/>
                            <w:sz w:val="18"/>
                            <w:szCs w:val="18"/>
                          </w:rPr>
                          <w:t>年（万元</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年（万元）</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9"/>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年（万元</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900.50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8.32</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4" w:right="0"/>
                          <w:jc w:val="left"/>
                          <w:rPr>
                            <w:rFonts w:ascii="Times New Roman" w:hAnsi="Times New Roman" w:cs="Times New Roman" w:eastAsia="Times New Roman" w:hint="default"/>
                            <w:sz w:val="18"/>
                            <w:szCs w:val="18"/>
                          </w:rPr>
                        </w:pPr>
                        <w:r>
                          <w:rPr>
                            <w:rFonts w:ascii="Times New Roman"/>
                            <w:sz w:val="18"/>
                          </w:rPr>
                          <w:t>7,488.36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450.69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2,704.13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2,496.12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5" w:right="0"/>
                          <w:jc w:val="left"/>
                          <w:rPr>
                            <w:rFonts w:ascii="Times New Roman" w:hAnsi="Times New Roman" w:cs="Times New Roman" w:eastAsia="Times New Roman" w:hint="default"/>
                            <w:sz w:val="18"/>
                            <w:szCs w:val="18"/>
                          </w:rPr>
                        </w:pPr>
                        <w:r>
                          <w:rPr>
                            <w:rFonts w:ascii="Times New Roman"/>
                            <w:sz w:val="18"/>
                          </w:rPr>
                          <w:t>1,317.40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520.02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240" w:lineRule="auto" w:before="35"/>
        <w:ind w:left="154" w:right="1136"/>
        <w:jc w:val="left"/>
        <w:rPr>
          <w:b w:val="0"/>
          <w:bCs w:val="0"/>
        </w:rPr>
      </w:pPr>
      <w:bookmarkStart w:name="2、以权益结算的股份支付情况" w:id="356"/>
      <w:bookmarkEnd w:id="35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0"/>
              <w:jc w:val="left"/>
              <w:rPr>
                <w:rFonts w:ascii="宋体" w:hAnsi="宋体" w:cs="宋体" w:eastAsia="宋体" w:hint="default"/>
                <w:sz w:val="18"/>
                <w:szCs w:val="18"/>
              </w:rPr>
            </w:pPr>
            <w:r>
              <w:rPr>
                <w:rFonts w:ascii="宋体" w:hAnsi="宋体" w:cs="宋体" w:eastAsia="宋体" w:hint="default"/>
                <w:sz w:val="18"/>
                <w:szCs w:val="18"/>
              </w:rPr>
              <w:t>股票期权的公允价值选择采用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期权定价模 型计算，在授予日每份期权的价值  </w:t>
            </w:r>
            <w:r>
              <w:rPr>
                <w:rFonts w:ascii="Times New Roman" w:hAnsi="Times New Roman" w:cs="Times New Roman" w:eastAsia="Times New Roman" w:hint="default"/>
                <w:sz w:val="18"/>
                <w:szCs w:val="18"/>
              </w:rPr>
              <w:t>8.32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根据最新取得的可行权职工数变动等后续信息进行估计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4,506,881.53</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4,506,881.53</w:t>
            </w:r>
          </w:p>
        </w:tc>
      </w:tr>
    </w:tbl>
    <w:p>
      <w:pPr>
        <w:pStyle w:val="BodyText"/>
        <w:spacing w:line="240" w:lineRule="auto" w:before="51"/>
        <w:ind w:left="154" w:right="1136"/>
        <w:jc w:val="left"/>
      </w:pPr>
      <w:r>
        <w:rPr/>
        <w:t>其他说明</w:t>
      </w:r>
    </w:p>
    <w:p>
      <w:pPr>
        <w:spacing w:line="240" w:lineRule="auto" w:before="6"/>
        <w:rPr>
          <w:rFonts w:ascii="宋体" w:hAnsi="宋体" w:cs="宋体" w:eastAsia="宋体" w:hint="default"/>
          <w:sz w:val="16"/>
          <w:szCs w:val="16"/>
        </w:rPr>
      </w:pPr>
    </w:p>
    <w:p>
      <w:pPr>
        <w:pStyle w:val="BodyText"/>
        <w:spacing w:line="240" w:lineRule="auto"/>
        <w:ind w:left="514" w:right="1136"/>
        <w:jc w:val="left"/>
      </w:pPr>
      <w:r>
        <w:rPr/>
        <w:t>授予日权益工具公允价值的确定方法是使用</w:t>
      </w:r>
      <w:r>
        <w:rPr>
          <w:spacing w:val="-46"/>
        </w:rPr>
        <w:t> </w:t>
      </w:r>
      <w:r>
        <w:rPr>
          <w:rFonts w:ascii="Arial" w:hAnsi="Arial" w:cs="Arial" w:eastAsia="Arial" w:hint="default"/>
        </w:rPr>
        <w:t>Black-Scholes</w:t>
      </w:r>
      <w:r>
        <w:rPr>
          <w:rFonts w:ascii="Arial" w:hAnsi="Arial" w:cs="Arial" w:eastAsia="Arial" w:hint="default"/>
          <w:spacing w:val="-7"/>
        </w:rPr>
        <w:t> </w:t>
      </w:r>
      <w:r>
        <w:rPr/>
        <w:t>模型计算，输入至模型的数据如下：</w:t>
      </w:r>
    </w:p>
    <w:p>
      <w:pPr>
        <w:spacing w:line="240" w:lineRule="auto" w:before="2"/>
        <w:rPr>
          <w:rFonts w:ascii="宋体" w:hAnsi="宋体" w:cs="宋体" w:eastAsia="宋体" w:hint="default"/>
          <w:sz w:val="6"/>
          <w:szCs w:val="6"/>
        </w:rPr>
      </w:pPr>
    </w:p>
    <w:tbl>
      <w:tblPr>
        <w:tblW w:w="0" w:type="auto"/>
        <w:jc w:val="left"/>
        <w:tblInd w:w="431" w:type="dxa"/>
        <w:tblLayout w:type="fixed"/>
        <w:tblCellMar>
          <w:top w:w="0" w:type="dxa"/>
          <w:left w:w="0" w:type="dxa"/>
          <w:bottom w:w="0" w:type="dxa"/>
          <w:right w:w="0" w:type="dxa"/>
        </w:tblCellMar>
        <w:tblLook w:val="01E0"/>
      </w:tblPr>
      <w:tblGrid>
        <w:gridCol w:w="3113"/>
        <w:gridCol w:w="2781"/>
        <w:gridCol w:w="3176"/>
      </w:tblGrid>
      <w:tr>
        <w:trPr>
          <w:trHeight w:val="510" w:hRule="exact"/>
        </w:trPr>
        <w:tc>
          <w:tcPr>
            <w:tcW w:w="311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51"/>
              <w:ind w:left="9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1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1"/>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71.279999pt;margin-top:92.700027pt;width:452.8pt;height:5.3pt;mso-position-horizontal-relative:page;mso-position-vertical-relative:page;z-index:-1273024" coordorigin="1426,1854" coordsize="9056,106">
            <v:shape style="position:absolute;left:1426;top:1854;width:3113;height:106" type="#_x0000_t75" stroked="false">
              <v:imagedata r:id="rId16" o:title=""/>
            </v:shape>
            <v:shape style="position:absolute;left:4515;top:1950;width:5966;height:10" type="#_x0000_t75" stroked="false">
              <v:imagedata r:id="rId17" o:title=""/>
            </v:shape>
            <w10:wrap type="none"/>
          </v:group>
        </w:pict>
      </w:r>
    </w:p>
    <w:tbl>
      <w:tblPr>
        <w:tblW w:w="0" w:type="auto"/>
        <w:jc w:val="left"/>
        <w:tblInd w:w="431" w:type="dxa"/>
        <w:tblLayout w:type="fixed"/>
        <w:tblCellMar>
          <w:top w:w="0" w:type="dxa"/>
          <w:left w:w="0" w:type="dxa"/>
          <w:bottom w:w="0" w:type="dxa"/>
          <w:right w:w="0" w:type="dxa"/>
        </w:tblCellMar>
        <w:tblLook w:val="01E0"/>
      </w:tblPr>
      <w:tblGrid>
        <w:gridCol w:w="3113"/>
        <w:gridCol w:w="2781"/>
        <w:gridCol w:w="3176"/>
      </w:tblGrid>
      <w:tr>
        <w:trPr>
          <w:trHeight w:val="399" w:hRule="exact"/>
        </w:trPr>
        <w:tc>
          <w:tcPr>
            <w:tcW w:w="3113" w:type="dxa"/>
            <w:tcBorders>
              <w:top w:val="single" w:sz="12" w:space="0" w:color="000000"/>
              <w:left w:val="nil" w:sz="6" w:space="0" w:color="auto"/>
              <w:bottom w:val="nil" w:sz="6" w:space="0" w:color="auto"/>
              <w:right w:val="single" w:sz="4" w:space="0" w:color="000000"/>
            </w:tcBorders>
          </w:tcPr>
          <w:p>
            <w:pPr>
              <w:pStyle w:val="TableParagraph"/>
              <w:spacing w:line="240" w:lineRule="auto" w:before="151"/>
              <w:ind w:left="115" w:right="0"/>
              <w:jc w:val="left"/>
              <w:rPr>
                <w:rFonts w:ascii="宋体" w:hAnsi="宋体" w:cs="宋体" w:eastAsia="宋体" w:hint="default"/>
                <w:sz w:val="18"/>
                <w:szCs w:val="18"/>
              </w:rPr>
            </w:pPr>
            <w:r>
              <w:rPr>
                <w:rFonts w:ascii="宋体" w:hAnsi="宋体" w:cs="宋体" w:eastAsia="宋体" w:hint="default"/>
                <w:sz w:val="18"/>
                <w:szCs w:val="18"/>
              </w:rPr>
              <w:t>加权平均股票价格</w:t>
            </w:r>
          </w:p>
        </w:tc>
        <w:tc>
          <w:tcPr>
            <w:tcW w:w="278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sz w:val="18"/>
              </w:rPr>
              <w:t>23.76</w:t>
            </w:r>
          </w:p>
        </w:tc>
        <w:tc>
          <w:tcPr>
            <w:tcW w:w="3176" w:type="dxa"/>
            <w:tcBorders>
              <w:top w:val="single" w:sz="12"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01" w:hRule="exact"/>
        </w:trPr>
        <w:tc>
          <w:tcPr>
            <w:tcW w:w="3113"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加权平均行使价</w:t>
            </w:r>
          </w:p>
        </w:tc>
        <w:tc>
          <w:tcPr>
            <w:tcW w:w="2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30.50</w:t>
            </w:r>
          </w:p>
        </w:tc>
        <w:tc>
          <w:tcPr>
            <w:tcW w:w="317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94" w:hRule="exact"/>
        </w:trPr>
        <w:tc>
          <w:tcPr>
            <w:tcW w:w="3113" w:type="dxa"/>
            <w:tcBorders>
              <w:top w:val="nil" w:sz="6" w:space="0" w:color="auto"/>
              <w:left w:val="nil" w:sz="6" w:space="0" w:color="auto"/>
              <w:bottom w:val="nil" w:sz="6" w:space="0" w:color="auto"/>
              <w:right w:val="nil" w:sz="6" w:space="0" w:color="auto"/>
            </w:tcBorders>
          </w:tcPr>
          <w:p>
            <w:pPr/>
          </w:p>
        </w:tc>
        <w:tc>
          <w:tcPr>
            <w:tcW w:w="2781" w:type="dxa"/>
            <w:tcBorders>
              <w:top w:val="nil" w:sz="6" w:space="0" w:color="auto"/>
              <w:left w:val="nil" w:sz="6" w:space="0" w:color="auto"/>
              <w:bottom w:val="nil" w:sz="6" w:space="0" w:color="auto"/>
              <w:right w:val="single" w:sz="4" w:space="0" w:color="000000"/>
            </w:tcBorders>
          </w:tcPr>
          <w:p>
            <w:pPr/>
          </w:p>
        </w:tc>
        <w:tc>
          <w:tcPr>
            <w:tcW w:w="3176"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113"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15" w:right="0"/>
              <w:jc w:val="left"/>
              <w:rPr>
                <w:rFonts w:ascii="宋体" w:hAnsi="宋体" w:cs="宋体" w:eastAsia="宋体" w:hint="default"/>
                <w:sz w:val="18"/>
                <w:szCs w:val="18"/>
              </w:rPr>
            </w:pPr>
            <w:r>
              <w:rPr>
                <w:rFonts w:ascii="宋体" w:hAnsi="宋体" w:cs="宋体" w:eastAsia="宋体" w:hint="default"/>
                <w:sz w:val="18"/>
                <w:szCs w:val="18"/>
              </w:rPr>
              <w:t>预计波动</w:t>
            </w:r>
          </w:p>
        </w:tc>
        <w:tc>
          <w:tcPr>
            <w:tcW w:w="2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50.67%</w:t>
            </w:r>
          </w:p>
        </w:tc>
        <w:tc>
          <w:tcPr>
            <w:tcW w:w="317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94" w:hRule="exact"/>
        </w:trPr>
        <w:tc>
          <w:tcPr>
            <w:tcW w:w="3113" w:type="dxa"/>
            <w:tcBorders>
              <w:top w:val="nil" w:sz="6" w:space="0" w:color="auto"/>
              <w:left w:val="nil" w:sz="6" w:space="0" w:color="auto"/>
              <w:bottom w:val="nil" w:sz="6" w:space="0" w:color="auto"/>
              <w:right w:val="nil" w:sz="6" w:space="0" w:color="auto"/>
            </w:tcBorders>
          </w:tcPr>
          <w:p>
            <w:pPr/>
          </w:p>
        </w:tc>
        <w:tc>
          <w:tcPr>
            <w:tcW w:w="2781" w:type="dxa"/>
            <w:tcBorders>
              <w:top w:val="nil" w:sz="6" w:space="0" w:color="auto"/>
              <w:left w:val="nil" w:sz="6" w:space="0" w:color="auto"/>
              <w:bottom w:val="nil" w:sz="6" w:space="0" w:color="auto"/>
              <w:right w:val="single" w:sz="4" w:space="0" w:color="000000"/>
            </w:tcBorders>
          </w:tcPr>
          <w:p>
            <w:pPr/>
          </w:p>
        </w:tc>
        <w:tc>
          <w:tcPr>
            <w:tcW w:w="3176" w:type="dxa"/>
            <w:tcBorders>
              <w:top w:val="nil" w:sz="6" w:space="0" w:color="auto"/>
              <w:left w:val="single" w:sz="4" w:space="0" w:color="000000"/>
              <w:bottom w:val="nil" w:sz="6" w:space="0" w:color="auto"/>
              <w:right w:val="nil" w:sz="6" w:space="0" w:color="auto"/>
            </w:tcBorders>
          </w:tcPr>
          <w:p>
            <w:pPr/>
          </w:p>
        </w:tc>
      </w:tr>
      <w:tr>
        <w:trPr>
          <w:trHeight w:val="395" w:hRule="exact"/>
        </w:trPr>
        <w:tc>
          <w:tcPr>
            <w:tcW w:w="3113"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15" w:right="0"/>
              <w:jc w:val="left"/>
              <w:rPr>
                <w:rFonts w:ascii="宋体" w:hAnsi="宋体" w:cs="宋体" w:eastAsia="宋体" w:hint="default"/>
                <w:sz w:val="18"/>
                <w:szCs w:val="18"/>
              </w:rPr>
            </w:pPr>
            <w:r>
              <w:rPr>
                <w:rFonts w:ascii="宋体" w:hAnsi="宋体" w:cs="宋体" w:eastAsia="宋体" w:hint="default"/>
                <w:sz w:val="18"/>
                <w:szCs w:val="18"/>
              </w:rPr>
              <w:t>预计寿命</w:t>
            </w:r>
          </w:p>
        </w:tc>
        <w:tc>
          <w:tcPr>
            <w:tcW w:w="2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23"/>
              <w:jc w:val="righ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76"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94" w:hRule="exact"/>
        </w:trPr>
        <w:tc>
          <w:tcPr>
            <w:tcW w:w="3113" w:type="dxa"/>
            <w:tcBorders>
              <w:top w:val="nil" w:sz="6" w:space="0" w:color="auto"/>
              <w:left w:val="nil" w:sz="6" w:space="0" w:color="auto"/>
              <w:bottom w:val="nil" w:sz="6" w:space="0" w:color="auto"/>
              <w:right w:val="nil" w:sz="6" w:space="0" w:color="auto"/>
            </w:tcBorders>
          </w:tcPr>
          <w:p>
            <w:pPr/>
          </w:p>
        </w:tc>
        <w:tc>
          <w:tcPr>
            <w:tcW w:w="2781" w:type="dxa"/>
            <w:tcBorders>
              <w:top w:val="nil" w:sz="6" w:space="0" w:color="auto"/>
              <w:left w:val="nil" w:sz="6" w:space="0" w:color="auto"/>
              <w:bottom w:val="nil" w:sz="6" w:space="0" w:color="auto"/>
              <w:right w:val="single" w:sz="4" w:space="0" w:color="000000"/>
            </w:tcBorders>
          </w:tcPr>
          <w:p>
            <w:pPr/>
          </w:p>
        </w:tc>
        <w:tc>
          <w:tcPr>
            <w:tcW w:w="3176" w:type="dxa"/>
            <w:tcBorders>
              <w:top w:val="nil" w:sz="6" w:space="0" w:color="auto"/>
              <w:left w:val="single" w:sz="4" w:space="0" w:color="000000"/>
              <w:bottom w:val="nil" w:sz="6" w:space="0" w:color="auto"/>
              <w:right w:val="nil" w:sz="6" w:space="0" w:color="auto"/>
            </w:tcBorders>
          </w:tcPr>
          <w:p>
            <w:pPr/>
          </w:p>
        </w:tc>
      </w:tr>
      <w:tr>
        <w:trPr>
          <w:trHeight w:val="490" w:hRule="exact"/>
        </w:trPr>
        <w:tc>
          <w:tcPr>
            <w:tcW w:w="3113"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115"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27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sz w:val="18"/>
              </w:rPr>
              <w:t>3.14%</w:t>
            </w:r>
          </w:p>
        </w:tc>
        <w:tc>
          <w:tcPr>
            <w:tcW w:w="3176"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496" w:hRule="exact"/>
        </w:trPr>
        <w:tc>
          <w:tcPr>
            <w:tcW w:w="3113" w:type="dxa"/>
            <w:tcBorders>
              <w:top w:val="nil" w:sz="6" w:space="0" w:color="auto"/>
              <w:left w:val="nil" w:sz="6" w:space="0" w:color="auto"/>
              <w:bottom w:val="single" w:sz="12" w:space="0" w:color="000000"/>
              <w:right w:val="single" w:sz="4" w:space="0" w:color="000000"/>
            </w:tcBorders>
          </w:tcPr>
          <w:p>
            <w:pPr>
              <w:pStyle w:val="TableParagraph"/>
              <w:spacing w:line="240" w:lineRule="auto" w:before="152"/>
              <w:ind w:left="115" w:right="0"/>
              <w:jc w:val="left"/>
              <w:rPr>
                <w:rFonts w:ascii="宋体" w:hAnsi="宋体" w:cs="宋体" w:eastAsia="宋体" w:hint="default"/>
                <w:sz w:val="18"/>
                <w:szCs w:val="18"/>
              </w:rPr>
            </w:pPr>
            <w:r>
              <w:rPr>
                <w:rFonts w:ascii="宋体" w:hAnsi="宋体" w:cs="宋体" w:eastAsia="宋体" w:hint="default"/>
                <w:sz w:val="18"/>
                <w:szCs w:val="18"/>
              </w:rPr>
              <w:t>预计股息收益</w:t>
            </w:r>
          </w:p>
        </w:tc>
        <w:tc>
          <w:tcPr>
            <w:tcW w:w="27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0%</w:t>
            </w:r>
            <w:r>
              <w:rPr>
                <w:rFonts w:ascii="Arial"/>
                <w:sz w:val="18"/>
              </w:rPr>
            </w:r>
          </w:p>
        </w:tc>
        <w:tc>
          <w:tcPr>
            <w:tcW w:w="317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bl>
    <w:p>
      <w:pPr>
        <w:pStyle w:val="BodyText"/>
        <w:spacing w:line="316" w:lineRule="auto" w:before="10"/>
        <w:ind w:left="154" w:right="1122"/>
        <w:jc w:val="left"/>
      </w:pPr>
      <w:r>
        <w:rPr/>
        <w:pict>
          <v:group style="position:absolute;margin-left:71.279999pt;margin-top:-104.388275pt;width:452.8pt;height:5.3pt;mso-position-horizontal-relative:page;mso-position-vertical-relative:paragraph;z-index:-1273000" coordorigin="1426,-2088" coordsize="9056,106">
            <v:shape style="position:absolute;left:1426;top:-2088;width:3113;height:106" type="#_x0000_t75" stroked="false">
              <v:imagedata r:id="rId16" o:title=""/>
            </v:shape>
            <v:shape style="position:absolute;left:4515;top:-1992;width:5966;height:10" type="#_x0000_t75" stroked="false">
              <v:imagedata r:id="rId17" o:title=""/>
            </v:shape>
            <w10:wrap type="none"/>
          </v:group>
        </w:pict>
      </w:r>
      <w:r>
        <w:rPr/>
        <w:pict>
          <v:group style="position:absolute;margin-left:71.279999pt;margin-top:-79.888275pt;width:452.8pt;height:5.35pt;mso-position-horizontal-relative:page;mso-position-vertical-relative:paragraph;z-index:-1272976" coordorigin="1426,-1598" coordsize="9056,107">
            <v:shape style="position:absolute;left:1426;top:-1598;width:3113;height:107" type="#_x0000_t75" stroked="false">
              <v:imagedata r:id="rId18" o:title=""/>
            </v:shape>
            <v:shape style="position:absolute;left:4515;top:-1502;width:2795;height:11" type="#_x0000_t75" stroked="false">
              <v:imagedata r:id="rId19" o:title=""/>
            </v:shape>
            <v:shape style="position:absolute;left:7296;top:-1501;width:3185;height:10" type="#_x0000_t75" stroked="false">
              <v:imagedata r:id="rId20" o:title=""/>
            </v:shape>
            <w10:wrap type="none"/>
          </v:group>
        </w:pict>
      </w:r>
      <w:r>
        <w:rPr/>
        <w:pict>
          <v:group style="position:absolute;margin-left:71.279999pt;margin-top:-55.348221pt;width:452.8pt;height:5.3pt;mso-position-horizontal-relative:page;mso-position-vertical-relative:paragraph;z-index:-1272952" coordorigin="1426,-1107" coordsize="9056,106">
            <v:shape style="position:absolute;left:1426;top:-1107;width:3113;height:106" type="#_x0000_t75" stroked="false">
              <v:imagedata r:id="rId21" o:title=""/>
            </v:shape>
            <v:shape style="position:absolute;left:4515;top:-1011;width:5966;height:10" type="#_x0000_t75" stroked="false">
              <v:imagedata r:id="rId17" o:title=""/>
            </v:shape>
            <w10:wrap type="none"/>
          </v:group>
        </w:pict>
      </w:r>
      <w:r>
        <w:rPr/>
        <w:pict>
          <v:group style="position:absolute;margin-left:71.279999pt;margin-top:-30.86821pt;width:452.8pt;height:5.3pt;mso-position-horizontal-relative:page;mso-position-vertical-relative:paragraph;z-index:-1272928" coordorigin="1426,-617" coordsize="9056,106">
            <v:shape style="position:absolute;left:1426;top:-617;width:3113;height:106" type="#_x0000_t75" stroked="false">
              <v:imagedata r:id="rId21" o:title=""/>
            </v:shape>
            <v:shape style="position:absolute;left:4515;top:-521;width:5966;height:10" type="#_x0000_t75" stroked="false">
              <v:imagedata r:id="rId17" o:title=""/>
            </v:shape>
            <w10:wrap type="none"/>
          </v:group>
        </w:pict>
      </w:r>
      <w:r>
        <w:rPr/>
        <w:pict>
          <v:shape style="position:absolute;margin-left:225.979996pt;margin-top:-1.588257pt;width:.48003pt;height:.1pt;mso-position-horizontal-relative:page;mso-position-vertical-relative:paragraph;z-index:-1272904" type="#_x0000_t75" stroked="false">
            <v:imagedata r:id="rId22" o:title=""/>
          </v:shape>
        </w:pict>
      </w:r>
      <w:r>
        <w:rPr/>
        <w:pict>
          <v:shape style="position:absolute;margin-left:365.02002pt;margin-top:-1.588257pt;width:.48003pt;height:.1pt;mso-position-horizontal-relative:page;mso-position-vertical-relative:paragraph;z-index:-1272880" type="#_x0000_t75" stroked="false">
            <v:imagedata r:id="rId22" o:title=""/>
          </v:shape>
        </w:pict>
      </w:r>
      <w:r>
        <w:rPr/>
        <w:t>预计波动是根据本公司过去</w:t>
      </w:r>
      <w:r>
        <w:rPr>
          <w:rFonts w:ascii="宋体" w:hAnsi="宋体" w:cs="宋体" w:eastAsia="宋体" w:hint="default"/>
        </w:rPr>
        <w:t>4</w:t>
      </w:r>
      <w:r>
        <w:rPr/>
        <w:t>年股价的波动计算得出。于模型中使用的预计寿命是基于管理层的最佳估计，就不可转换性、</w:t>
      </w:r>
      <w:r>
        <w:rPr>
          <w:spacing w:val="-83"/>
        </w:rPr>
        <w:t> </w:t>
      </w:r>
      <w:r>
        <w:rPr>
          <w:spacing w:val="-83"/>
        </w:rPr>
      </w:r>
      <w:r>
        <w:rPr/>
        <w:t>行使限制和行使模式的影响作出了调整。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left="154" w:right="1136"/>
        <w:jc w:val="left"/>
        <w:rPr>
          <w:b w:val="0"/>
          <w:bCs w:val="0"/>
        </w:rPr>
      </w:pPr>
      <w:bookmarkStart w:name="3、以现金结算的股份支付情况" w:id="357"/>
      <w:bookmarkEnd w:id="35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58"/>
      <w:bookmarkEnd w:id="35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359"/>
      <w:bookmarkEnd w:id="3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360"/>
      <w:bookmarkEnd w:id="360"/>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61"/>
      <w:bookmarkEnd w:id="3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1136"/>
        <w:jc w:val="left"/>
      </w:pPr>
      <w:r>
        <w:rPr/>
        <w:t>资产负债表日存在的重要承诺</w:t>
      </w:r>
    </w:p>
    <w:p>
      <w:pPr>
        <w:pStyle w:val="BodyText"/>
        <w:spacing w:line="300" w:lineRule="auto" w:before="116"/>
        <w:ind w:left="154" w:right="4812"/>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w:t>
      </w:r>
    </w:p>
    <w:tbl>
      <w:tblPr>
        <w:tblW w:w="0" w:type="auto"/>
        <w:jc w:val="left"/>
        <w:tblInd w:w="146" w:type="dxa"/>
        <w:tblLayout w:type="fixed"/>
        <w:tblCellMar>
          <w:top w:w="0" w:type="dxa"/>
          <w:left w:w="0" w:type="dxa"/>
          <w:bottom w:w="0" w:type="dxa"/>
          <w:right w:w="0" w:type="dxa"/>
        </w:tblCellMar>
        <w:tblLook w:val="01E0"/>
      </w:tblPr>
      <w:tblGrid>
        <w:gridCol w:w="4272"/>
        <w:gridCol w:w="2699"/>
        <w:gridCol w:w="2698"/>
      </w:tblGrid>
      <w:tr>
        <w:trPr>
          <w:trHeight w:val="355" w:hRule="exact"/>
        </w:trPr>
        <w:tc>
          <w:tcPr>
            <w:tcW w:w="4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699" w:type="dxa"/>
            <w:tcBorders>
              <w:top w:val="single" w:sz="12" w:space="0" w:color="000000"/>
              <w:left w:val="single" w:sz="6" w:space="0" w:color="000000"/>
              <w:bottom w:val="single" w:sz="12" w:space="0" w:color="000000"/>
              <w:right w:val="single" w:sz="6" w:space="0" w:color="000000"/>
            </w:tcBorders>
          </w:tcPr>
          <w:p>
            <w:pPr/>
          </w:p>
        </w:tc>
        <w:tc>
          <w:tcPr>
            <w:tcW w:w="2698" w:type="dxa"/>
            <w:tcBorders>
              <w:top w:val="single" w:sz="12" w:space="0" w:color="000000"/>
              <w:left w:val="single" w:sz="6" w:space="0" w:color="000000"/>
              <w:bottom w:val="single" w:sz="12" w:space="0" w:color="000000"/>
              <w:right w:val="single" w:sz="4" w:space="0" w:color="000000"/>
            </w:tcBorders>
          </w:tcPr>
          <w:p>
            <w:pPr/>
          </w:p>
        </w:tc>
      </w:tr>
      <w:tr>
        <w:trPr>
          <w:trHeight w:val="361"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47,380,787.95</w:t>
            </w:r>
          </w:p>
        </w:tc>
        <w:tc>
          <w:tcPr>
            <w:tcW w:w="269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24,817,428.73</w:t>
            </w:r>
          </w:p>
        </w:tc>
      </w:tr>
      <w:tr>
        <w:trPr>
          <w:trHeight w:val="36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30,785,895.95</w:t>
            </w:r>
          </w:p>
        </w:tc>
        <w:tc>
          <w:tcPr>
            <w:tcW w:w="269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19,970,586.78</w:t>
            </w:r>
          </w:p>
        </w:tc>
      </w:tr>
      <w:tr>
        <w:trPr>
          <w:trHeight w:val="36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18,008,364.42</w:t>
            </w:r>
          </w:p>
        </w:tc>
        <w:tc>
          <w:tcPr>
            <w:tcW w:w="269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18,796,025.50</w:t>
            </w:r>
          </w:p>
        </w:tc>
      </w:tr>
      <w:tr>
        <w:trPr>
          <w:trHeight w:val="361"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10,550,425.47</w:t>
            </w:r>
          </w:p>
        </w:tc>
        <w:tc>
          <w:tcPr>
            <w:tcW w:w="2698" w:type="dxa"/>
            <w:tcBorders>
              <w:top w:val="single" w:sz="12" w:space="0" w:color="000000"/>
              <w:left w:val="single" w:sz="6" w:space="0" w:color="000000"/>
              <w:bottom w:val="single" w:sz="12" w:space="0" w:color="000000"/>
              <w:right w:val="single" w:sz="4" w:space="0" w:color="000000"/>
            </w:tcBorders>
          </w:tcPr>
          <w:p>
            <w:pPr/>
          </w:p>
        </w:tc>
      </w:tr>
      <w:tr>
        <w:trPr>
          <w:trHeight w:val="362" w:hRule="exact"/>
        </w:trPr>
        <w:tc>
          <w:tcPr>
            <w:tcW w:w="4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106,725,473.79</w:t>
            </w:r>
          </w:p>
        </w:tc>
        <w:tc>
          <w:tcPr>
            <w:tcW w:w="269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63,584,041.01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6"/>
        <w:jc w:val="left"/>
        <w:rPr>
          <w:b w:val="0"/>
          <w:bCs w:val="0"/>
        </w:rPr>
      </w:pPr>
      <w:bookmarkStart w:name="十四、资产负债表日后事项" w:id="362"/>
      <w:bookmarkEnd w:id="362"/>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利润分配情况" w:id="363"/>
      <w:bookmarkEnd w:id="36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以</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日的总股本</w:t>
      </w:r>
      <w:r>
        <w:rPr>
          <w:spacing w:val="-46"/>
        </w:rPr>
        <w:t> </w:t>
      </w:r>
      <w:r>
        <w:rPr>
          <w:rFonts w:ascii="Times New Roman" w:hAnsi="Times New Roman" w:cs="Times New Roman" w:eastAsia="Times New Roman" w:hint="default"/>
        </w:rPr>
        <w:t>904,718,923</w:t>
      </w:r>
      <w:r>
        <w:rPr>
          <w:rFonts w:ascii="Times New Roman" w:hAnsi="Times New Roman" w:cs="Times New Roman" w:eastAsia="Times New Roman" w:hint="default"/>
          <w:spacing w:val="-1"/>
        </w:rPr>
        <w:t> </w:t>
      </w:r>
      <w:r>
        <w:rPr/>
        <w:t>股为基数，拟按每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股派发现金股利人民币</w:t>
      </w:r>
      <w:r>
        <w:rPr>
          <w:spacing w:val="-46"/>
        </w:rPr>
        <w:t> </w:t>
      </w:r>
      <w:r>
        <w:rPr>
          <w:rFonts w:ascii="Times New Roman" w:hAnsi="Times New Roman" w:cs="Times New Roman" w:eastAsia="Times New Roman" w:hint="default"/>
        </w:rPr>
        <w:t>0.70 </w:t>
      </w:r>
      <w:r>
        <w:rPr/>
        <w:t>元（含税）</w:t>
      </w:r>
      <w:r>
        <w:rPr>
          <w:rFonts w:ascii="Times New Roman" w:hAnsi="Times New Roman" w:cs="Times New Roman" w:eastAsia="Times New Roman" w:hint="default"/>
        </w:rPr>
        <w:t>,  </w:t>
      </w:r>
      <w:r>
        <w:rPr/>
        <w:t>以资本溢价形成</w:t>
      </w:r>
    </w:p>
    <w:p>
      <w:pPr>
        <w:pStyle w:val="BodyText"/>
        <w:spacing w:line="240" w:lineRule="auto" w:before="64"/>
        <w:ind w:right="1136"/>
        <w:jc w:val="left"/>
      </w:pPr>
      <w:r>
        <w:rPr/>
        <w:t>的资本公积向全体股东每</w:t>
      </w:r>
      <w:r>
        <w:rPr>
          <w:spacing w:val="-46"/>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2、其他资产负债表日后事项说明" w:id="364"/>
      <w:bookmarkEnd w:id="364"/>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日，本公司与中国民生银行股份有限公司广州分行签署合同号为公借贷字第</w:t>
      </w:r>
      <w:r>
        <w:rPr>
          <w:rFonts w:ascii="Times New Roman" w:hAnsi="Times New Roman" w:cs="Times New Roman" w:eastAsia="Times New Roman" w:hint="default"/>
        </w:rPr>
        <w:t>ZH1600000012959</w:t>
      </w:r>
      <w:r>
        <w:rPr/>
        <w:t>号借款合同，</w:t>
      </w:r>
      <w:r>
        <w:rPr>
          <w:spacing w:val="-57"/>
        </w:rPr>
        <w:t> </w:t>
      </w:r>
      <w:r>
        <w:rPr/>
        <w:t>取得借款</w:t>
      </w:r>
      <w:r>
        <w:rPr>
          <w:rFonts w:ascii="Times New Roman" w:hAnsi="Times New Roman" w:cs="Times New Roman" w:eastAsia="Times New Roman" w:hint="default"/>
        </w:rPr>
        <w:t>6,000</w:t>
      </w:r>
      <w:r>
        <w:rPr/>
        <w:t>万元，借款期限为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日本公司与中国银行股份有限公司广州东山支行签署合同号为</w:t>
      </w:r>
      <w:r>
        <w:rPr>
          <w:rFonts w:ascii="Times New Roman" w:hAnsi="Times New Roman" w:cs="Times New Roman" w:eastAsia="Times New Roman" w:hint="default"/>
        </w:rPr>
        <w:t>GDK477620120160042</w:t>
      </w:r>
      <w:r>
        <w:rPr/>
        <w:t>号流动资金借款合同，</w:t>
      </w:r>
      <w:r>
        <w:rPr>
          <w:spacing w:val="-34"/>
        </w:rPr>
        <w:t> </w:t>
      </w:r>
      <w:r>
        <w:rPr/>
        <w:t>取得借款</w:t>
      </w:r>
      <w:r>
        <w:rPr>
          <w:rFonts w:ascii="Times New Roman" w:hAnsi="Times New Roman" w:cs="Times New Roman" w:eastAsia="Times New Roman" w:hint="default"/>
        </w:rPr>
        <w:t>6,000</w:t>
      </w:r>
      <w:r>
        <w:rPr/>
        <w:t>万元，借款期限为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日，本公司与中国工商银行股份有限公司广州第三支行签署合同号为三支行</w:t>
      </w:r>
      <w:r>
        <w:rPr>
          <w:rFonts w:ascii="Times New Roman" w:hAnsi="Times New Roman" w:cs="Times New Roman" w:eastAsia="Times New Roman" w:hint="default"/>
        </w:rPr>
        <w:t>2016</w:t>
      </w:r>
      <w:r>
        <w:rPr/>
        <w:t>年流借字第</w:t>
      </w:r>
      <w:r>
        <w:rPr>
          <w:rFonts w:ascii="Times New Roman" w:hAnsi="Times New Roman" w:cs="Times New Roman" w:eastAsia="Times New Roman" w:hint="default"/>
        </w:rPr>
        <w:t>004</w:t>
      </w:r>
      <w:r>
        <w:rPr/>
        <w:t>号借款合同，</w:t>
      </w:r>
      <w:r>
        <w:rPr>
          <w:spacing w:val="-84"/>
        </w:rPr>
        <w:t> </w:t>
      </w:r>
      <w:r>
        <w:rPr/>
        <w:t>取得借款</w:t>
      </w:r>
      <w:r>
        <w:rPr>
          <w:rFonts w:ascii="Times New Roman" w:hAnsi="Times New Roman" w:cs="Times New Roman" w:eastAsia="Times New Roman" w:hint="default"/>
        </w:rPr>
        <w:t>4,000</w:t>
      </w:r>
      <w:r>
        <w:rPr/>
        <w:t>万元，借款期限为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日，本公司与中国民生银行股份有限公司广州分行签署合同号为公借贷字第</w:t>
      </w:r>
      <w:r>
        <w:rPr>
          <w:rFonts w:ascii="Times New Roman" w:hAnsi="Times New Roman" w:cs="Times New Roman" w:eastAsia="Times New Roman" w:hint="default"/>
        </w:rPr>
        <w:t>ZH1600000033111</w:t>
      </w:r>
      <w:r>
        <w:rPr/>
        <w:t>号借款合同，</w:t>
      </w:r>
      <w:r>
        <w:rPr>
          <w:spacing w:val="-59"/>
        </w:rPr>
        <w:t> </w:t>
      </w:r>
      <w:r>
        <w:rPr>
          <w:spacing w:val="-59"/>
        </w:rPr>
      </w:r>
      <w:r>
        <w:rPr/>
        <w:t>取得借款</w:t>
      </w:r>
      <w:r>
        <w:rPr>
          <w:rFonts w:ascii="Times New Roman" w:hAnsi="Times New Roman" w:cs="Times New Roman" w:eastAsia="Times New Roman" w:hint="default"/>
        </w:rPr>
        <w:t>5,000</w:t>
      </w:r>
      <w:r>
        <w:rPr/>
        <w:t>万元，借款期限为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w:t>
      </w:r>
    </w:p>
    <w:p>
      <w:pPr>
        <w:spacing w:line="240" w:lineRule="auto" w:before="4"/>
        <w:rPr>
          <w:rFonts w:ascii="宋体" w:hAnsi="宋体" w:cs="宋体" w:eastAsia="宋体" w:hint="default"/>
          <w:sz w:val="20"/>
          <w:szCs w:val="20"/>
        </w:rPr>
      </w:pPr>
    </w:p>
    <w:p>
      <w:pPr>
        <w:pStyle w:val="Heading2"/>
        <w:spacing w:line="240" w:lineRule="auto"/>
        <w:ind w:right="1136"/>
        <w:jc w:val="left"/>
        <w:rPr>
          <w:b w:val="0"/>
          <w:bCs w:val="0"/>
        </w:rPr>
      </w:pPr>
      <w:bookmarkStart w:name="十五、母公司财务报表主要项目注释" w:id="365"/>
      <w:bookmarkEnd w:id="365"/>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应收账款" w:id="366"/>
      <w:bookmarkEnd w:id="36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6"/>
        <w:jc w:val="left"/>
        <w:rPr>
          <w:b w:val="0"/>
          <w:bCs w:val="0"/>
        </w:rPr>
      </w:pPr>
      <w:bookmarkStart w:name="（1）应收账款分类披露" w:id="367"/>
      <w:bookmarkEnd w:id="36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81"/>
              <w:jc w:val="center"/>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8,935,44</w:t>
            </w:r>
          </w:p>
          <w:p>
            <w:pPr>
              <w:pStyle w:val="TableParagraph"/>
              <w:spacing w:line="240" w:lineRule="auto" w:before="105"/>
              <w:ind w:right="1"/>
              <w:jc w:val="center"/>
              <w:rPr>
                <w:rFonts w:ascii="Arial" w:hAnsi="Arial" w:cs="Arial" w:eastAsia="Arial" w:hint="default"/>
                <w:sz w:val="18"/>
                <w:szCs w:val="18"/>
              </w:rPr>
            </w:pPr>
            <w:r>
              <w:rPr>
                <w:rFonts w:ascii="Arial"/>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left"/>
              <w:rPr>
                <w:rFonts w:ascii="Arial" w:hAnsi="Arial" w:cs="Arial" w:eastAsia="Arial" w:hint="default"/>
                <w:sz w:val="18"/>
                <w:szCs w:val="18"/>
              </w:rPr>
            </w:pPr>
            <w:r>
              <w:rPr>
                <w:rFonts w:ascii="Arial"/>
                <w:sz w:val="18"/>
              </w:rPr>
              <w:t>1.71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8,935,44</w:t>
            </w:r>
          </w:p>
          <w:p>
            <w:pPr>
              <w:pStyle w:val="TableParagraph"/>
              <w:spacing w:line="240" w:lineRule="auto" w:before="105"/>
              <w:ind w:right="0"/>
              <w:jc w:val="center"/>
              <w:rPr>
                <w:rFonts w:ascii="Arial" w:hAnsi="Arial" w:cs="Arial" w:eastAsia="Arial" w:hint="default"/>
                <w:sz w:val="18"/>
                <w:szCs w:val="18"/>
              </w:rPr>
            </w:pPr>
            <w:r>
              <w:rPr>
                <w:rFonts w:ascii="Arial"/>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9,309,4</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45.00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9,309,445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81"/>
              <w:jc w:val="center"/>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Arial" w:hAnsi="Arial" w:cs="Arial" w:eastAsia="Arial" w:hint="default"/>
                <w:sz w:val="18"/>
                <w:szCs w:val="18"/>
              </w:rPr>
            </w:pPr>
            <w:r>
              <w:rPr>
                <w:rFonts w:ascii="Arial"/>
                <w:sz w:val="18"/>
              </w:rPr>
              <w:t>514,845,</w:t>
            </w:r>
          </w:p>
          <w:p>
            <w:pPr>
              <w:pStyle w:val="TableParagraph"/>
              <w:spacing w:line="240" w:lineRule="auto" w:before="105"/>
              <w:ind w:left="100" w:right="0"/>
              <w:jc w:val="left"/>
              <w:rPr>
                <w:rFonts w:ascii="Arial" w:hAnsi="Arial" w:cs="Arial" w:eastAsia="Arial" w:hint="default"/>
                <w:sz w:val="18"/>
                <w:szCs w:val="18"/>
              </w:rPr>
            </w:pPr>
            <w:r>
              <w:rPr>
                <w:rFonts w:ascii="Arial"/>
                <w:sz w:val="18"/>
              </w:rPr>
              <w:t>673.03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Arial" w:hAnsi="Arial" w:cs="Arial" w:eastAsia="Arial" w:hint="default"/>
                <w:sz w:val="18"/>
                <w:szCs w:val="18"/>
              </w:rPr>
            </w:pPr>
            <w:r>
              <w:rPr>
                <w:rFonts w:ascii="Arial"/>
                <w:sz w:val="18"/>
              </w:rPr>
              <w:t>98.29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5,952,38</w:t>
            </w:r>
          </w:p>
          <w:p>
            <w:pPr>
              <w:pStyle w:val="TableParagraph"/>
              <w:spacing w:line="240" w:lineRule="auto" w:before="105"/>
              <w:ind w:right="0"/>
              <w:jc w:val="center"/>
              <w:rPr>
                <w:rFonts w:ascii="Arial" w:hAnsi="Arial" w:cs="Arial" w:eastAsia="Arial" w:hint="default"/>
                <w:sz w:val="18"/>
                <w:szCs w:val="18"/>
              </w:rPr>
            </w:pPr>
            <w:r>
              <w:rPr>
                <w:rFonts w:ascii="Arial"/>
                <w:sz w:val="18"/>
              </w:rPr>
              <w:t>1.52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sz w:val="18"/>
              </w:rPr>
              <w:t>1.16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Arial" w:hAnsi="Arial" w:cs="Arial" w:eastAsia="Arial" w:hint="default"/>
                <w:sz w:val="18"/>
                <w:szCs w:val="18"/>
              </w:rPr>
            </w:pPr>
            <w:r>
              <w:rPr>
                <w:rFonts w:ascii="Arial"/>
                <w:sz w:val="18"/>
              </w:rPr>
              <w:t>508,893,</w:t>
            </w:r>
          </w:p>
          <w:p>
            <w:pPr>
              <w:pStyle w:val="TableParagraph"/>
              <w:spacing w:line="240" w:lineRule="auto" w:before="105"/>
              <w:ind w:left="115" w:right="0"/>
              <w:jc w:val="left"/>
              <w:rPr>
                <w:rFonts w:ascii="Arial" w:hAnsi="Arial" w:cs="Arial" w:eastAsia="Arial" w:hint="default"/>
                <w:sz w:val="18"/>
                <w:szCs w:val="18"/>
              </w:rPr>
            </w:pPr>
            <w:r>
              <w:rPr>
                <w:rFonts w:ascii="Arial"/>
                <w:sz w:val="18"/>
              </w:rPr>
              <w:t>291.51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585,351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pacing w:val="-3"/>
                <w:sz w:val="18"/>
              </w:rPr>
              <w:t>,111.35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3,815,358</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581,535,75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3.31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81"/>
              <w:jc w:val="center"/>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30" w:right="0"/>
              <w:jc w:val="left"/>
              <w:rPr>
                <w:rFonts w:ascii="Arial" w:hAnsi="Arial" w:cs="Arial" w:eastAsia="Arial" w:hint="default"/>
                <w:sz w:val="18"/>
                <w:szCs w:val="18"/>
              </w:rPr>
            </w:pPr>
            <w:r>
              <w:rPr>
                <w:rFonts w:ascii="Arial"/>
                <w:sz w:val="18"/>
              </w:rPr>
              <w:t>523,781,</w:t>
            </w:r>
          </w:p>
          <w:p>
            <w:pPr>
              <w:pStyle w:val="TableParagraph"/>
              <w:spacing w:line="240" w:lineRule="auto" w:before="105"/>
              <w:ind w:left="112" w:right="0"/>
              <w:jc w:val="left"/>
              <w:rPr>
                <w:rFonts w:ascii="Arial" w:hAnsi="Arial" w:cs="Arial" w:eastAsia="Arial" w:hint="default"/>
                <w:sz w:val="18"/>
                <w:szCs w:val="18"/>
              </w:rPr>
            </w:pPr>
            <w:r>
              <w:rPr>
                <w:rFonts w:ascii="Arial"/>
                <w:spacing w:val="-3"/>
                <w:sz w:val="18"/>
              </w:rPr>
              <w:t>118.03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Arial" w:hAnsi="Arial" w:cs="Arial" w:eastAsia="Arial" w:hint="default"/>
                <w:sz w:val="18"/>
                <w:szCs w:val="18"/>
              </w:rPr>
            </w:pPr>
            <w:r>
              <w:rPr>
                <w:rFonts w:ascii="Arial"/>
                <w:sz w:val="18"/>
              </w:rPr>
              <w:t>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14,887,8</w:t>
            </w:r>
          </w:p>
          <w:p>
            <w:pPr>
              <w:pStyle w:val="TableParagraph"/>
              <w:spacing w:line="240" w:lineRule="auto" w:before="105"/>
              <w:ind w:right="1"/>
              <w:jc w:val="center"/>
              <w:rPr>
                <w:rFonts w:ascii="Arial" w:hAnsi="Arial" w:cs="Arial" w:eastAsia="Arial" w:hint="default"/>
                <w:sz w:val="18"/>
                <w:szCs w:val="18"/>
              </w:rPr>
            </w:pPr>
            <w:r>
              <w:rPr>
                <w:rFonts w:ascii="Arial"/>
                <w:sz w:val="18"/>
              </w:rPr>
              <w:t>26.52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Arial" w:hAnsi="Arial" w:cs="Arial" w:eastAsia="Arial" w:hint="default"/>
                <w:sz w:val="18"/>
                <w:szCs w:val="18"/>
              </w:rPr>
            </w:pPr>
            <w:r>
              <w:rPr>
                <w:rFonts w:ascii="Arial"/>
                <w:sz w:val="18"/>
              </w:rPr>
              <w:t>2.84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Arial" w:hAnsi="Arial" w:cs="Arial" w:eastAsia="Arial" w:hint="default"/>
                <w:sz w:val="18"/>
                <w:szCs w:val="18"/>
              </w:rPr>
            </w:pPr>
            <w:r>
              <w:rPr>
                <w:rFonts w:ascii="Arial"/>
                <w:sz w:val="18"/>
              </w:rPr>
              <w:t>508,893,</w:t>
            </w:r>
          </w:p>
          <w:p>
            <w:pPr>
              <w:pStyle w:val="TableParagraph"/>
              <w:spacing w:line="240" w:lineRule="auto" w:before="105"/>
              <w:ind w:left="115" w:right="0"/>
              <w:jc w:val="left"/>
              <w:rPr>
                <w:rFonts w:ascii="Arial" w:hAnsi="Arial" w:cs="Arial" w:eastAsia="Arial" w:hint="default"/>
                <w:sz w:val="18"/>
                <w:szCs w:val="18"/>
              </w:rPr>
            </w:pPr>
            <w:r>
              <w:rPr>
                <w:rFonts w:ascii="Arial"/>
                <w:sz w:val="18"/>
              </w:rPr>
              <w:t>291.51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594,700</w:t>
            </w:r>
          </w:p>
          <w:p>
            <w:pPr>
              <w:pStyle w:val="TableParagraph"/>
              <w:spacing w:line="240" w:lineRule="auto" w:before="105"/>
              <w:ind w:left="51" w:right="0"/>
              <w:jc w:val="left"/>
              <w:rPr>
                <w:rFonts w:ascii="Times New Roman" w:hAnsi="Times New Roman" w:cs="Times New Roman" w:eastAsia="Times New Roman" w:hint="default"/>
                <w:sz w:val="18"/>
                <w:szCs w:val="18"/>
              </w:rPr>
            </w:pPr>
            <w:r>
              <w:rPr>
                <w:rFonts w:ascii="Times New Roman"/>
                <w:sz w:val="18"/>
              </w:rPr>
              <w:t>,556.35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13,164,80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2.21%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581,535,75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3.31</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136"/>
        <w:jc w:val="left"/>
      </w:pPr>
      <w:r>
        <w:rPr/>
        <w:t>期末单项金额重大并单项计提坏账准备的应收账款：</w:t>
      </w:r>
    </w:p>
    <w:p>
      <w:pPr>
        <w:pStyle w:val="BodyText"/>
        <w:spacing w:line="240" w:lineRule="auto" w:before="117"/>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应收广告款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sz w:val="18"/>
              </w:rPr>
              <w:t>8,935,445.00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8,935,445.00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8,935,445.00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8,935,445.00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482,601,163.00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2,416,277.44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31,845,233.01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3,184,523.30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59,620.30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11,924.06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339,656.72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339,656.72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514,845,673.03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5,952,381.52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1136"/>
        <w:jc w:val="left"/>
        <w:rPr>
          <w:b w:val="0"/>
          <w:bCs w:val="0"/>
        </w:rPr>
      </w:pPr>
      <w:bookmarkStart w:name="（2）本期计提、收回或转回的坏账准备情况" w:id="368"/>
      <w:bookmarkEnd w:id="3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BodyText"/>
        <w:spacing w:line="300" w:lineRule="auto" w:before="69"/>
        <w:ind w:right="-12"/>
        <w:jc w:val="left"/>
      </w:pPr>
      <w:r>
        <w:rPr/>
        <w:t>本期计提坏账准备金额</w:t>
      </w:r>
      <w:r>
        <w:rPr>
          <w:spacing w:val="-47"/>
        </w:rPr>
        <w:t> </w:t>
      </w:r>
      <w:r>
        <w:rPr>
          <w:rFonts w:ascii="Arial" w:hAnsi="Arial" w:cs="Arial" w:eastAsia="Arial" w:hint="default"/>
          <w:sz w:val="24"/>
          <w:szCs w:val="24"/>
        </w:rPr>
        <w:t>1,723,023.48</w:t>
      </w:r>
      <w:r>
        <w:rPr>
          <w:rFonts w:ascii="Arial" w:hAnsi="Arial" w:cs="Arial" w:eastAsia="Arial" w:hint="default"/>
          <w:spacing w:val="-8"/>
          <w:sz w:val="24"/>
          <w:szCs w:val="24"/>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926" w:space="190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本期实际核销的应收账款情况" w:id="369"/>
      <w:bookmarkEnd w:id="36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1,777,512.44</w:t>
            </w:r>
          </w:p>
        </w:tc>
      </w:tr>
    </w:tbl>
    <w:p>
      <w:pPr>
        <w:pStyle w:val="BodyText"/>
        <w:spacing w:line="240" w:lineRule="auto" w:before="51"/>
        <w:ind w:left="154" w:right="1136"/>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2" w:right="0"/>
              <w:jc w:val="left"/>
              <w:rPr>
                <w:rFonts w:ascii="宋体" w:hAnsi="宋体" w:cs="宋体" w:eastAsia="宋体" w:hint="default"/>
                <w:sz w:val="18"/>
                <w:szCs w:val="18"/>
              </w:rPr>
            </w:pPr>
            <w:r>
              <w:rPr>
                <w:rFonts w:ascii="宋体" w:hAnsi="宋体" w:cs="宋体" w:eastAsia="宋体" w:hint="default"/>
                <w:sz w:val="18"/>
                <w:szCs w:val="18"/>
              </w:rPr>
              <w:t>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中国移动通信集团内 蒙古有限公司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374,000.00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石家庄地益嘉房地产 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韶关市信德置业投资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蒙羊牧业股份有限公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四川省三仪铝电有限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1,639,000.00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1136"/>
        <w:jc w:val="left"/>
        <w:rPr>
          <w:b w:val="0"/>
          <w:bCs w:val="0"/>
        </w:rPr>
      </w:pPr>
      <w:bookmarkStart w:name="（4）按欠款方归集的期末余额前五名的应收账款情况" w:id="370"/>
      <w:bookmarkEnd w:id="37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6"/>
        <w:jc w:val="left"/>
      </w:pPr>
      <w:r>
        <w:rPr/>
        <w:t>本公司本年按欠款方归集的年末余额前五名应收账款汇总金额为</w:t>
      </w:r>
      <w:r>
        <w:rPr>
          <w:rFonts w:ascii="Times New Roman" w:hAnsi="Times New Roman" w:cs="Times New Roman" w:eastAsia="Times New Roman" w:hint="default"/>
        </w:rPr>
        <w:t>296,299,906.11</w:t>
      </w:r>
      <w:r>
        <w:rPr>
          <w:rFonts w:ascii="Times New Roman" w:hAnsi="Times New Roman" w:cs="Times New Roman" w:eastAsia="Times New Roman" w:hint="default"/>
          <w:spacing w:val="16"/>
        </w:rPr>
        <w:t> </w:t>
      </w:r>
      <w:r>
        <w:rPr/>
        <w:t>元，占应收账款年末余额合计数的比例为</w:t>
      </w:r>
    </w:p>
    <w:p>
      <w:pPr>
        <w:pStyle w:val="BodyText"/>
        <w:spacing w:line="240" w:lineRule="auto" w:before="68"/>
        <w:ind w:right="1136"/>
        <w:jc w:val="left"/>
      </w:pPr>
      <w:r>
        <w:rPr>
          <w:rFonts w:ascii="Arial" w:hAnsi="Arial" w:cs="Arial" w:eastAsia="Arial" w:hint="default"/>
          <w:sz w:val="24"/>
          <w:szCs w:val="24"/>
        </w:rPr>
        <w:t>56.57%</w:t>
      </w:r>
      <w:r>
        <w:rPr/>
        <w:t>，相应计提的坏账准备年末余额汇总金额为</w:t>
      </w:r>
      <w:r>
        <w:rPr>
          <w:rFonts w:ascii="Times New Roman" w:hAnsi="Times New Roman" w:cs="Times New Roman" w:eastAsia="Times New Roman" w:hint="default"/>
        </w:rPr>
        <w:t>3,823,953.65</w:t>
      </w:r>
      <w:r>
        <w:rPr/>
        <w:t>元。</w:t>
      </w:r>
    </w:p>
    <w:p>
      <w:pPr>
        <w:spacing w:line="240" w:lineRule="auto" w:before="5"/>
        <w:rPr>
          <w:rFonts w:ascii="宋体" w:hAnsi="宋体" w:cs="宋体" w:eastAsia="宋体" w:hint="default"/>
          <w:sz w:val="23"/>
          <w:szCs w:val="23"/>
        </w:rPr>
      </w:pPr>
    </w:p>
    <w:p>
      <w:pPr>
        <w:pStyle w:val="Heading3"/>
        <w:spacing w:line="240" w:lineRule="auto"/>
        <w:ind w:left="154" w:right="1136"/>
        <w:jc w:val="left"/>
        <w:rPr>
          <w:b w:val="0"/>
          <w:bCs w:val="0"/>
        </w:rPr>
      </w:pPr>
      <w:bookmarkStart w:name="2、其他应收款" w:id="371"/>
      <w:bookmarkEnd w:id="37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其他应收款分类披露" w:id="372"/>
      <w:bookmarkEnd w:id="37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129,836,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734.70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6,795,32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123,041,4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11.39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89,008,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317.59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4,925,479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84,082,837.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129,836,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734.70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6,795,32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123,041,4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11.39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89,008,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317.59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4,925,479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84,082,837.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407"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107,828,800.73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560,253.22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13,561,114.25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926,111.43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3,922,326.32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784,465.27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4,524,493.40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4,524,493.40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129,836,734.70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6,795,323.31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2）本期计提、收回或转回的坏账准备情况" w:id="373"/>
      <w:bookmarkEnd w:id="37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6,795,323.31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本期实际核销的其他应收款情况" w:id="374"/>
      <w:bookmarkEnd w:id="37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377,312.02</w:t>
            </w:r>
          </w:p>
        </w:tc>
      </w:tr>
    </w:tbl>
    <w:p>
      <w:pPr>
        <w:pStyle w:val="BodyText"/>
        <w:spacing w:line="240" w:lineRule="auto" w:before="51"/>
        <w:ind w:left="154" w:right="1136"/>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北京世纪奥威文化发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北京百度网讯科技有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176,172.00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经批准的核销报告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326,172.00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6"/>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6"/>
        <w:jc w:val="left"/>
        <w:rPr>
          <w:b w:val="0"/>
          <w:bCs w:val="0"/>
        </w:rPr>
      </w:pPr>
      <w:bookmarkStart w:name="（4）其他应收款按款项性质分类情况" w:id="375"/>
      <w:bookmarkEnd w:id="37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82,243,186.10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37,791,525.40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1,903,072.86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2,567,448.61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45,690,475.74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45,793,151.54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2,856,192.04</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129,836,734.70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89,008,317.59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5）按欠款方归集的期末余额前五名的其他应收款情况" w:id="376"/>
      <w:bookmarkEnd w:id="37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上海雅润文化传播有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27.11%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省广合众（北京）国 际传媒广告有限公司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19,150,000.00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920,750.00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北京百度网讯科技有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重庆年度广告传媒有 限公司本部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108,110,000.00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5,752,050.00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长期股权投资" w:id="377"/>
      <w:bookmarkEnd w:id="37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3"/>
              <w:jc w:val="right"/>
              <w:rPr>
                <w:rFonts w:ascii="Arial" w:hAnsi="Arial" w:cs="Arial" w:eastAsia="Arial" w:hint="default"/>
                <w:sz w:val="15"/>
                <w:szCs w:val="15"/>
              </w:rPr>
            </w:pPr>
            <w:r>
              <w:rPr>
                <w:rFonts w:ascii="Arial"/>
                <w:spacing w:val="-1"/>
                <w:sz w:val="15"/>
              </w:rPr>
              <w:t>3,559,074,513.40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Arial" w:hAnsi="Arial" w:cs="Arial" w:eastAsia="Arial" w:hint="default"/>
                <w:sz w:val="15"/>
                <w:szCs w:val="15"/>
              </w:rPr>
            </w:pPr>
            <w:r>
              <w:rPr>
                <w:rFonts w:ascii="Arial"/>
                <w:spacing w:val="-1"/>
                <w:sz w:val="15"/>
              </w:rPr>
              <w:t>70,710,000.00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Arial" w:hAnsi="Arial" w:cs="Arial" w:eastAsia="Arial" w:hint="default"/>
                <w:sz w:val="15"/>
                <w:szCs w:val="15"/>
              </w:rPr>
            </w:pPr>
            <w:r>
              <w:rPr>
                <w:rFonts w:ascii="Arial"/>
                <w:spacing w:val="-1"/>
                <w:sz w:val="15"/>
              </w:rPr>
              <w:t>3,488,364,513.40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1,953,433,713.40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33,010,493.56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1,920,423,219.84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105,372,654.38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105,372,654.38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66,141,311.44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66,141,311.44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3"/>
              <w:jc w:val="right"/>
              <w:rPr>
                <w:rFonts w:ascii="Arial" w:hAnsi="Arial" w:cs="Arial" w:eastAsia="Arial" w:hint="default"/>
                <w:sz w:val="15"/>
                <w:szCs w:val="15"/>
              </w:rPr>
            </w:pPr>
            <w:r>
              <w:rPr>
                <w:rFonts w:ascii="Arial"/>
                <w:spacing w:val="-1"/>
                <w:sz w:val="15"/>
              </w:rPr>
              <w:t>3,664,447,167.78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Arial" w:hAnsi="Arial" w:cs="Arial" w:eastAsia="Arial" w:hint="default"/>
                <w:sz w:val="15"/>
                <w:szCs w:val="15"/>
              </w:rPr>
            </w:pPr>
            <w:r>
              <w:rPr>
                <w:rFonts w:ascii="Arial"/>
                <w:spacing w:val="-1"/>
                <w:sz w:val="15"/>
              </w:rPr>
              <w:t>70,710,000.00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Arial" w:hAnsi="Arial" w:cs="Arial" w:eastAsia="Arial" w:hint="default"/>
                <w:sz w:val="15"/>
                <w:szCs w:val="15"/>
              </w:rPr>
            </w:pPr>
            <w:r>
              <w:rPr>
                <w:rFonts w:ascii="Arial"/>
                <w:spacing w:val="-1"/>
                <w:sz w:val="15"/>
              </w:rPr>
              <w:t>3,593,737,167.78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2,019,575,024.84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33,010,493.56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1,986,564,531.28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36"/>
        <w:jc w:val="left"/>
        <w:rPr>
          <w:b w:val="0"/>
          <w:bCs w:val="0"/>
        </w:rPr>
      </w:pPr>
      <w:bookmarkStart w:name="（1）对子公司投资" w:id="378"/>
      <w:bookmarkEnd w:id="37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4,574,776.40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4,574,776.40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32,149,506.44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65,160,000.00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182,515,300.00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182,515,300.00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省广先锋（青岛） 广告有限公司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164,845,800.00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215,845,800.00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省广合众（北京） 国际传媒广告有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382,846,137.00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382,846,137.00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上海瑞格市场营 销股份有限公司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115,747,500.00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115,747,500.00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226,765,000.00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226,765,000.00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珠海市省广诺时 信息服务有限公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2"/>
              <w:jc w:val="right"/>
              <w:rPr>
                <w:rFonts w:ascii="Arial" w:hAnsi="Arial" w:cs="Arial" w:eastAsia="Arial" w:hint="default"/>
                <w:sz w:val="13"/>
                <w:szCs w:val="13"/>
              </w:rPr>
            </w:pPr>
            <w:r>
              <w:rPr>
                <w:rFonts w:ascii="Arial"/>
                <w:w w:val="95"/>
                <w:sz w:val="13"/>
              </w:rPr>
              <w:t>1,953,433,713.40</w:t>
            </w:r>
            <w:r>
              <w:rPr>
                <w:rFonts w:ascii="Arial"/>
                <w:sz w:val="13"/>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3"/>
              <w:jc w:val="right"/>
              <w:rPr>
                <w:rFonts w:ascii="Arial" w:hAnsi="Arial" w:cs="Arial" w:eastAsia="Arial" w:hint="default"/>
                <w:sz w:val="13"/>
                <w:szCs w:val="13"/>
              </w:rPr>
            </w:pPr>
            <w:r>
              <w:rPr>
                <w:rFonts w:ascii="Arial"/>
                <w:w w:val="95"/>
                <w:sz w:val="13"/>
              </w:rPr>
              <w:t>1,605,640,800.00</w:t>
            </w:r>
            <w:r>
              <w:rPr>
                <w:rFonts w:ascii="Arial"/>
                <w:sz w:val="13"/>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
              <w:jc w:val="right"/>
              <w:rPr>
                <w:rFonts w:ascii="Arial" w:hAnsi="Arial" w:cs="Arial" w:eastAsia="Arial" w:hint="default"/>
                <w:sz w:val="13"/>
                <w:szCs w:val="13"/>
              </w:rPr>
            </w:pPr>
            <w:r>
              <w:rPr>
                <w:rFonts w:ascii="Arial"/>
                <w:w w:val="99"/>
                <w:sz w:val="13"/>
              </w:rPr>
              <w:t>-</w:t>
            </w:r>
            <w:r>
              <w:rPr>
                <w:rFonts w:ascii="Arial"/>
                <w:sz w:val="13"/>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2"/>
              <w:jc w:val="right"/>
              <w:rPr>
                <w:rFonts w:ascii="Arial" w:hAnsi="Arial" w:cs="Arial" w:eastAsia="Arial" w:hint="default"/>
                <w:sz w:val="13"/>
                <w:szCs w:val="13"/>
              </w:rPr>
            </w:pPr>
            <w:r>
              <w:rPr>
                <w:rFonts w:ascii="Arial"/>
                <w:w w:val="95"/>
                <w:sz w:val="13"/>
              </w:rPr>
              <w:t>3,559,074,513.40</w:t>
            </w:r>
            <w:r>
              <w:rPr>
                <w:rFonts w:ascii="Arial"/>
                <w:sz w:val="13"/>
              </w:rPr>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525" w:right="0"/>
              <w:jc w:val="left"/>
              <w:rPr>
                <w:rFonts w:ascii="Arial" w:hAnsi="Arial" w:cs="Arial" w:eastAsia="Arial" w:hint="default"/>
                <w:sz w:val="13"/>
                <w:szCs w:val="13"/>
              </w:rPr>
            </w:pPr>
            <w:r>
              <w:rPr>
                <w:rFonts w:ascii="Arial"/>
                <w:sz w:val="13"/>
              </w:rPr>
              <w:t>37,699,506.44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525" w:right="0"/>
              <w:jc w:val="left"/>
              <w:rPr>
                <w:rFonts w:ascii="Arial" w:hAnsi="Arial" w:cs="Arial" w:eastAsia="Arial" w:hint="default"/>
                <w:sz w:val="13"/>
                <w:szCs w:val="13"/>
              </w:rPr>
            </w:pPr>
            <w:r>
              <w:rPr>
                <w:rFonts w:ascii="Arial"/>
                <w:sz w:val="13"/>
              </w:rPr>
              <w:t>70,710,000.00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2）对联营、合营企业投资" w:id="379"/>
      <w:bookmarkEnd w:id="37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25,712,21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4,222,903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25,935,11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26,865,43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3,953,171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29,068,60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52,577,64</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8.19</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8,176,074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55,003,72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13,563,66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2,728,366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944,543.4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17,236,57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2.90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合宝娱乐 传媒有限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-1,569,19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5,498,308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13,929,11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-62,987.3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1,937,012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10,745.34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2,210,745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-588,398.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3,411,601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广众烁数 字营销有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445,410.3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1,645,410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-1,527.50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9,998,472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13,563,66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962,415.7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6,442,852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50,368,93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66,141,31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9,138,490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6,442,852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105,372,6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54.38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3）其他说明" w:id="380"/>
      <w:bookmarkEnd w:id="38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4、营业收入和营业成本" w:id="381"/>
      <w:bookmarkEnd w:id="38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4,945,354,651.71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4,323,584,927.85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4,348,252,938.49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3,725,088,866.88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6,044,787.76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1,753,476.42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4,951,399,439.47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4,323,600,846.45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4,350,006,414.91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3,725,104,785.48</w:t>
            </w:r>
          </w:p>
        </w:tc>
      </w:tr>
    </w:tbl>
    <w:p>
      <w:pPr>
        <w:pStyle w:val="BodyText"/>
        <w:spacing w:line="240" w:lineRule="auto" w:before="51"/>
        <w:ind w:left="154" w:right="1136"/>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36"/>
        <w:jc w:val="left"/>
        <w:rPr>
          <w:b w:val="0"/>
          <w:bCs w:val="0"/>
        </w:rPr>
      </w:pPr>
      <w:bookmarkStart w:name="5、投资收益" w:id="382"/>
      <w:bookmarkEnd w:id="38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151,080,473.91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82,866,446.57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9,138,490.57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13,751,604.55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-22,400,198.00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6,918,948.00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167,137,912.48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74,217,853.12</w:t>
            </w:r>
          </w:p>
        </w:tc>
      </w:tr>
    </w:tbl>
    <w:p>
      <w:pPr>
        <w:spacing w:line="240" w:lineRule="auto" w:before="2"/>
        <w:rPr>
          <w:rFonts w:ascii="宋体" w:hAnsi="宋体" w:cs="宋体" w:eastAsia="宋体" w:hint="default"/>
          <w:sz w:val="19"/>
          <w:szCs w:val="19"/>
        </w:rPr>
      </w:pPr>
    </w:p>
    <w:p>
      <w:pPr>
        <w:pStyle w:val="Heading3"/>
        <w:spacing w:line="240" w:lineRule="auto" w:before="35"/>
        <w:ind w:left="154" w:right="1136"/>
        <w:jc w:val="left"/>
        <w:rPr>
          <w:b w:val="0"/>
          <w:bCs w:val="0"/>
        </w:rPr>
      </w:pPr>
      <w:bookmarkStart w:name="6、其他" w:id="383"/>
      <w:bookmarkEnd w:id="38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136"/>
        <w:jc w:val="left"/>
        <w:rPr>
          <w:b w:val="0"/>
          <w:bCs w:val="0"/>
        </w:rPr>
      </w:pPr>
      <w:bookmarkStart w:name="十六、补充资料" w:id="384"/>
      <w:bookmarkEnd w:id="384"/>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1、当期非经常性损益明细表" w:id="385"/>
      <w:bookmarkEnd w:id="38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-295,212.58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11,761,561.00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15,582,900.04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4,731,817.37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6,480,497.94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862,209.62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24,438,358.27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36"/>
        <w:jc w:val="left"/>
        <w:rPr>
          <w:b w:val="0"/>
          <w:bCs w:val="0"/>
        </w:rPr>
      </w:pPr>
      <w:bookmarkStart w:name="2、净资产收益率及每股收益" w:id="386"/>
      <w:bookmarkEnd w:id="38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23.90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22.83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0.58</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36"/>
        <w:jc w:val="left"/>
        <w:rPr>
          <w:b w:val="0"/>
          <w:bCs w:val="0"/>
        </w:rPr>
      </w:pPr>
      <w:bookmarkStart w:name="3、境内外会计准则下会计数据差异" w:id="387"/>
      <w:bookmarkEnd w:id="38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6"/>
        <w:jc w:val="left"/>
        <w:rPr>
          <w:b w:val="0"/>
          <w:bCs w:val="0"/>
        </w:rPr>
      </w:pPr>
      <w:bookmarkStart w:name="（1）同时按照国际会计准则与按中国会计准则披露的财务报告中净利润和净资产差异情况" w:id="388"/>
      <w:bookmarkEnd w:id="38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6"/>
        <w:jc w:val="left"/>
        <w:rPr>
          <w:b w:val="0"/>
          <w:bCs w:val="0"/>
        </w:rPr>
      </w:pPr>
      <w:bookmarkStart w:name="（2）同时按照境外会计准则与按中国会计准则披露的财务报告中净利润和净资产差异情况" w:id="389"/>
      <w:bookmarkEnd w:id="38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136"/>
        <w:jc w:val="left"/>
        <w:rPr>
          <w:b w:val="0"/>
          <w:bCs w:val="0"/>
        </w:rPr>
      </w:pPr>
      <w:bookmarkStart w:name="（3）境内外会计准则下会计数据差异原因说明，对已经境外审计机构审计的数据进行差异" w:id="390"/>
      <w:bookmarkEnd w:id="39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6"/>
        <w:jc w:val="left"/>
        <w:rPr>
          <w:b w:val="0"/>
          <w:bCs w:val="0"/>
        </w:rPr>
      </w:pPr>
      <w:bookmarkStart w:name="4、其他" w:id="391"/>
      <w:bookmarkEnd w:id="39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36"/>
        <w:jc w:val="left"/>
        <w:rPr>
          <w:b w:val="0"/>
          <w:bCs w:val="0"/>
        </w:rPr>
      </w:pPr>
      <w:bookmarkStart w:name="第十一节 备查文件目录" w:id="392"/>
      <w:bookmarkEnd w:id="392"/>
      <w:r>
        <w:rPr>
          <w:b w:val="0"/>
          <w:bCs w:val="0"/>
        </w:rPr>
      </w:r>
      <w:bookmarkStart w:name="_bookmark10" w:id="393"/>
      <w:bookmarkEnd w:id="393"/>
      <w:r>
        <w:rPr>
          <w:b w:val="0"/>
          <w:bCs w:val="0"/>
        </w:rPr>
      </w:r>
      <w:r>
        <w:rPr/>
        <w:t>第十一节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6"/>
        <w:jc w:val="left"/>
      </w:pPr>
      <w:r>
        <w:rPr/>
        <w:t>（一）载有法定代表人、主管会计工作负责人、会计机构负责人签名并盖章的财务报表；</w:t>
      </w:r>
    </w:p>
    <w:p>
      <w:pPr>
        <w:pStyle w:val="BodyText"/>
        <w:spacing w:line="240" w:lineRule="auto" w:before="77"/>
        <w:ind w:right="1136"/>
        <w:jc w:val="left"/>
      </w:pPr>
      <w:r>
        <w:rPr/>
        <w:t>（二）载有瑞华会计师事务所（特殊普通合伙）盖章、注册会计师签名并盖章的审计报告原件；</w:t>
      </w:r>
    </w:p>
    <w:p>
      <w:pPr>
        <w:pStyle w:val="BodyText"/>
        <w:spacing w:line="240" w:lineRule="auto" w:before="76"/>
        <w:ind w:right="1136"/>
        <w:jc w:val="left"/>
      </w:pPr>
      <w:r>
        <w:rPr/>
        <w:t>（三）报告期内在中国证监会指定报纸上公开披露过的所有公司文件的正本及公告的原稿；</w:t>
      </w:r>
    </w:p>
    <w:p>
      <w:pPr>
        <w:pStyle w:val="BodyText"/>
        <w:spacing w:line="240" w:lineRule="auto" w:before="76"/>
        <w:ind w:right="1136"/>
        <w:jc w:val="left"/>
      </w:pPr>
      <w:r>
        <w:rPr/>
        <w:t>（四）载有董事长签名的</w:t>
      </w:r>
      <w:r>
        <w:rPr>
          <w:rFonts w:ascii="Times New Roman" w:hAnsi="Times New Roman" w:cs="Times New Roman" w:eastAsia="Times New Roman" w:hint="default"/>
        </w:rPr>
        <w:t>2015</w:t>
      </w:r>
      <w:r>
        <w:rPr/>
        <w:t>年年度报告文本原件；</w:t>
      </w:r>
    </w:p>
    <w:p>
      <w:pPr>
        <w:pStyle w:val="BodyText"/>
        <w:spacing w:line="240" w:lineRule="auto" w:before="63"/>
        <w:ind w:left="154" w:right="1136"/>
        <w:jc w:val="left"/>
      </w:pPr>
      <w:r>
        <w:rPr/>
        <w:t>（五）以上备查文件的备置地点：公司董事会办公室。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4992" type="#_x0000_t75" stroked="false">
          <v:imagedata r:id="rId1" o:title=""/>
        </v:shape>
      </w:pict>
    </w:r>
    <w:r>
      <w:rPr/>
      <w:pict>
        <v:shape style="position:absolute;margin-left:533.179993pt;margin-top:795.517944pt;width:6.5pt;height:11pt;mso-position-horizontal-relative:page;mso-position-vertical-relative:page;z-index:-1274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4944" type="#_x0000_t75" stroked="false">
          <v:imagedata r:id="rId1" o:title=""/>
        </v:shape>
      </w:pict>
    </w:r>
    <w:r>
      <w:rPr/>
      <w:pict>
        <v:shape style="position:absolute;margin-left:527.679993pt;margin-top:781.957947pt;width:13pt;height:11pt;mso-position-horizontal-relative:page;mso-position-vertical-relative:page;z-index:-1274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4896" type="#_x0000_t75" stroked="false">
          <v:imagedata r:id="rId1" o:title=""/>
        </v:shape>
      </w:pict>
    </w:r>
    <w:r>
      <w:rPr/>
      <w:pict>
        <v:shape style="position:absolute;margin-left:524.179993pt;margin-top:781.957947pt;width:15.5pt;height:11pt;mso-position-horizontal-relative:page;mso-position-vertical-relative:page;z-index:-1274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4848" type="#_x0000_t75" stroked="false">
          <v:imagedata r:id="rId1" o:title=""/>
        </v:shape>
      </w:pict>
    </w:r>
    <w:r>
      <w:rPr/>
      <w:pict>
        <v:shape style="position:absolute;margin-left:523.179993pt;margin-top:781.957947pt;width:17.5pt;height:11pt;mso-position-horizontal-relative:page;mso-position-vertical-relative:page;z-index:-1274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275016" type="#_x0000_t202" filled="false" stroked="false">
          <v:textbox inset="0,0,0,0">
            <w:txbxContent>
              <w:p>
                <w:pPr>
                  <w:pStyle w:val="BodyText"/>
                  <w:spacing w:line="214" w:lineRule="exact"/>
                  <w:ind w:left="20" w:right="0"/>
                  <w:jc w:val="left"/>
                </w:pPr>
                <w:r>
                  <w:rPr/>
                  <w:t>广东省广告集团股份有限公司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56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Heading5" w:type="paragraph">
    <w:name w:val="Heading 5"/>
    <w:basedOn w:val="Normal"/>
    <w:uiPriority w:val="1"/>
    <w:qFormat/>
    <w:pPr>
      <w:ind w:left="1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imc.cn/" TargetMode="External"/><Relationship Id="rId10" Type="http://schemas.openxmlformats.org/officeDocument/2006/relationships/hyperlink" Target="mailto:db@gimc.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广东省广告集团股份有限公司</dc:creator>
  <dc:title>广东省广告集团股份有限公司2015年年度报告全文</dc:title>
  <dcterms:created xsi:type="dcterms:W3CDTF">2020-05-04T13:33:52Z</dcterms:created>
  <dcterms:modified xsi:type="dcterms:W3CDTF">2020-05-04T13:33:52Z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