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p>
      <w:pPr>
        <w:spacing w:line="980" w:lineRule="exact"/>
        <w:ind w:left="129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4704948" cy="62255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704948" cy="622553"/>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spacing w:line="621" w:lineRule="exact" w:before="0"/>
        <w:ind w:left="1558" w:right="2541" w:firstLine="0"/>
        <w:jc w:val="center"/>
        <w:rPr>
          <w:rFonts w:ascii="宋体" w:hAnsi="宋体" w:cs="宋体" w:eastAsia="宋体" w:hint="default"/>
          <w:sz w:val="52"/>
          <w:szCs w:val="52"/>
        </w:rPr>
      </w:pPr>
      <w:r>
        <w:rPr>
          <w:rFonts w:ascii="宋体" w:hAnsi="宋体" w:cs="宋体" w:eastAsia="宋体" w:hint="default"/>
          <w:b/>
          <w:bCs/>
          <w:sz w:val="52"/>
          <w:szCs w:val="52"/>
        </w:rPr>
        <w:t>广东省广告集团股份有限公司</w:t>
      </w:r>
      <w:r>
        <w:rPr>
          <w:rFonts w:ascii="宋体" w:hAnsi="宋体" w:cs="宋体" w:eastAsia="宋体" w:hint="default"/>
          <w:sz w:val="52"/>
          <w:szCs w:val="52"/>
        </w:rPr>
      </w:r>
    </w:p>
    <w:p>
      <w:pPr>
        <w:spacing w:before="394"/>
        <w:ind w:left="1558" w:right="2539" w:firstLine="0"/>
        <w:jc w:val="center"/>
        <w:rPr>
          <w:rFonts w:ascii="宋体" w:hAnsi="宋体" w:cs="宋体" w:eastAsia="宋体" w:hint="default"/>
          <w:sz w:val="52"/>
          <w:szCs w:val="52"/>
        </w:rPr>
      </w:pPr>
      <w:r>
        <w:rPr>
          <w:rFonts w:ascii="宋体" w:hAnsi="宋体" w:cs="宋体" w:eastAsia="宋体" w:hint="default"/>
          <w:b/>
          <w:bCs/>
          <w:sz w:val="52"/>
          <w:szCs w:val="52"/>
        </w:rPr>
        <w:t>2019</w:t>
      </w:r>
      <w:r>
        <w:rPr>
          <w:rFonts w:ascii="宋体" w:hAnsi="宋体" w:cs="宋体" w:eastAsia="宋体" w:hint="default"/>
          <w:b/>
          <w:bCs/>
          <w:spacing w:val="-132"/>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7"/>
        <w:rPr>
          <w:rFonts w:ascii="宋体" w:hAnsi="宋体" w:cs="宋体" w:eastAsia="宋体" w:hint="default"/>
          <w:b/>
          <w:bCs/>
          <w:sz w:val="44"/>
          <w:szCs w:val="44"/>
        </w:rPr>
      </w:pPr>
    </w:p>
    <w:p>
      <w:pPr>
        <w:spacing w:before="0"/>
        <w:ind w:left="1558" w:right="25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公司负责人陈钿隆、主管会计工作负责人周旭及会计机构负责人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吴俊生声明：保证年度报告中财务报告的真实、准确、完整。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本报告中涉及的未来发展陈述，属于计划性事项，不构成公司对投资者的</w:t>
      </w:r>
      <w:r>
        <w:rPr>
          <w:rFonts w:ascii="宋体" w:hAnsi="宋体" w:cs="宋体" w:eastAsia="宋体" w:hint="default"/>
          <w:spacing w:val="2"/>
          <w:sz w:val="28"/>
          <w:szCs w:val="28"/>
        </w:rPr>
      </w:r>
    </w:p>
    <w:p>
      <w:pPr>
        <w:spacing w:line="475" w:lineRule="auto" w:before="0"/>
        <w:ind w:left="714" w:right="1133" w:hanging="563"/>
        <w:jc w:val="left"/>
        <w:rPr>
          <w:rFonts w:ascii="宋体" w:hAnsi="宋体" w:cs="宋体" w:eastAsia="宋体" w:hint="default"/>
          <w:sz w:val="28"/>
          <w:szCs w:val="28"/>
        </w:rPr>
      </w:pPr>
      <w:r>
        <w:rPr>
          <w:rFonts w:ascii="宋体" w:hAnsi="宋体" w:cs="宋体" w:eastAsia="宋体" w:hint="default"/>
          <w:b/>
          <w:bCs/>
          <w:sz w:val="28"/>
          <w:szCs w:val="28"/>
        </w:rPr>
        <w:t>实质承诺，敬请广大投资者注意投资风险。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公司存在行业竞争风险、人才流失风险、资产减值风险。敬请广大投资者</w:t>
      </w:r>
      <w:r>
        <w:rPr>
          <w:rFonts w:ascii="宋体" w:hAnsi="宋体" w:cs="宋体" w:eastAsia="宋体" w:hint="default"/>
          <w:spacing w:val="2"/>
          <w:sz w:val="28"/>
          <w:szCs w:val="28"/>
        </w:rPr>
      </w:r>
    </w:p>
    <w:p>
      <w:pPr>
        <w:spacing w:line="371" w:lineRule="exact" w:before="0"/>
        <w:ind w:left="152" w:right="1133" w:firstLine="0"/>
        <w:jc w:val="left"/>
        <w:rPr>
          <w:rFonts w:ascii="宋体" w:hAnsi="宋体" w:cs="宋体" w:eastAsia="宋体" w:hint="default"/>
          <w:sz w:val="28"/>
          <w:szCs w:val="28"/>
        </w:rPr>
      </w:pPr>
      <w:r>
        <w:rPr>
          <w:rFonts w:ascii="宋体" w:hAnsi="宋体" w:cs="宋体" w:eastAsia="宋体" w:hint="default"/>
          <w:b/>
          <w:bCs/>
          <w:w w:val="99"/>
          <w:sz w:val="28"/>
          <w:szCs w:val="28"/>
        </w:rPr>
        <w:t>注意</w:t>
      </w:r>
      <w:r>
        <w:rPr>
          <w:rFonts w:ascii="宋体" w:hAnsi="宋体" w:cs="宋体" w:eastAsia="宋体" w:hint="default"/>
          <w:b/>
          <w:bCs/>
          <w:spacing w:val="2"/>
          <w:w w:val="99"/>
          <w:sz w:val="28"/>
          <w:szCs w:val="28"/>
        </w:rPr>
        <w:t>投</w:t>
      </w:r>
      <w:r>
        <w:rPr>
          <w:rFonts w:ascii="宋体" w:hAnsi="宋体" w:cs="宋体" w:eastAsia="宋体" w:hint="default"/>
          <w:b/>
          <w:bCs/>
          <w:w w:val="99"/>
          <w:sz w:val="28"/>
          <w:szCs w:val="28"/>
        </w:rPr>
        <w:t>资风险。详细内</w:t>
      </w:r>
      <w:r>
        <w:rPr>
          <w:rFonts w:ascii="宋体" w:hAnsi="宋体" w:cs="宋体" w:eastAsia="宋体" w:hint="default"/>
          <w:b/>
          <w:bCs/>
          <w:spacing w:val="2"/>
          <w:w w:val="99"/>
          <w:sz w:val="28"/>
          <w:szCs w:val="28"/>
        </w:rPr>
        <w:t>容</w:t>
      </w:r>
      <w:r>
        <w:rPr>
          <w:rFonts w:ascii="宋体" w:hAnsi="宋体" w:cs="宋体" w:eastAsia="宋体" w:hint="default"/>
          <w:b/>
          <w:bCs/>
          <w:w w:val="99"/>
          <w:sz w:val="28"/>
          <w:szCs w:val="28"/>
        </w:rPr>
        <w:t>见本报</w:t>
      </w:r>
      <w:r>
        <w:rPr>
          <w:rFonts w:ascii="宋体" w:hAnsi="宋体" w:cs="宋体" w:eastAsia="宋体" w:hint="default"/>
          <w:b/>
          <w:bCs/>
          <w:spacing w:val="1"/>
          <w:w w:val="99"/>
          <w:sz w:val="28"/>
          <w:szCs w:val="28"/>
        </w:rPr>
        <w:t>告</w:t>
      </w:r>
      <w:r>
        <w:rPr>
          <w:rFonts w:ascii="Times New Roman" w:hAnsi="Times New Roman" w:cs="Times New Roman" w:eastAsia="Times New Roman" w:hint="default"/>
          <w:b/>
          <w:bCs/>
          <w:spacing w:val="-2"/>
          <w:w w:val="100"/>
          <w:sz w:val="28"/>
          <w:szCs w:val="28"/>
        </w:rPr>
        <w:t>“</w:t>
      </w:r>
      <w:r>
        <w:rPr>
          <w:rFonts w:ascii="宋体" w:hAnsi="宋体" w:cs="宋体" w:eastAsia="宋体" w:hint="default"/>
          <w:b/>
          <w:bCs/>
          <w:w w:val="99"/>
          <w:sz w:val="28"/>
          <w:szCs w:val="28"/>
        </w:rPr>
        <w:t>第四节</w:t>
      </w:r>
      <w:r>
        <w:rPr>
          <w:rFonts w:ascii="宋体" w:hAnsi="宋体" w:cs="宋体" w:eastAsia="宋体" w:hint="default"/>
          <w:b/>
          <w:bCs/>
          <w:spacing w:val="2"/>
          <w:w w:val="99"/>
          <w:sz w:val="28"/>
          <w:szCs w:val="28"/>
        </w:rPr>
        <w:t>【九</w:t>
      </w:r>
      <w:r>
        <w:rPr>
          <w:rFonts w:ascii="Times New Roman" w:hAnsi="Times New Roman" w:cs="Times New Roman" w:eastAsia="Times New Roman" w:hint="default"/>
          <w:b/>
          <w:bCs/>
          <w:spacing w:val="-3"/>
          <w:w w:val="100"/>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二</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w:t>
      </w:r>
      <w:r>
        <w:rPr>
          <w:rFonts w:ascii="Times New Roman" w:hAnsi="Times New Roman" w:cs="Times New Roman" w:eastAsia="Times New Roman" w:hint="default"/>
          <w:b/>
          <w:bCs/>
          <w:spacing w:val="-2"/>
          <w:w w:val="100"/>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9"/>
          <w:sz w:val="28"/>
          <w:szCs w:val="28"/>
        </w:rPr>
        <w:t> </w:t>
      </w:r>
      <w:r>
        <w:rPr>
          <w:rFonts w:ascii="Times New Roman" w:hAnsi="Times New Roman" w:cs="Times New Roman" w:eastAsia="Times New Roman" w:hint="default"/>
          <w:b/>
          <w:bCs/>
          <w:sz w:val="28"/>
          <w:szCs w:val="28"/>
        </w:rPr>
        <w:t>1743337128</w:t>
      </w:r>
      <w:r>
        <w:rPr>
          <w:rFonts w:ascii="Times New Roman" w:hAnsi="Times New Roman" w:cs="Times New Roman" w:eastAsia="Times New Roman" w:hint="default"/>
          <w:b/>
          <w:bCs/>
          <w:spacing w:val="-18"/>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2" w:right="1126"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10 </w:t>
      </w:r>
      <w:r>
        <w:rPr>
          <w:rFonts w:ascii="宋体" w:hAnsi="宋体" w:cs="宋体" w:eastAsia="宋体" w:hint="default"/>
          <w:b/>
          <w:bCs/>
          <w:w w:val="99"/>
          <w:sz w:val="28"/>
          <w:szCs w:val="28"/>
        </w:rPr>
        <w:t>股派发现金红利</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spacing w:val="-1"/>
          <w:w w:val="100"/>
          <w:sz w:val="28"/>
          <w:szCs w:val="28"/>
        </w:rPr>
        <w:t>0.23</w:t>
      </w:r>
      <w:r>
        <w:rPr>
          <w:rFonts w:ascii="Times New Roman" w:hAnsi="Times New Roman" w:cs="Times New Roman" w:eastAsia="Times New Roman" w:hint="default"/>
          <w:b/>
          <w:bCs/>
          <w:spacing w:val="3"/>
          <w:w w:val="100"/>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0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558" w:right="253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208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1558" w:right="253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省广集团、本公司、公司、股份公司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广东省广告集团股份有限公司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广新集团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广东省广新控股集团有限公司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广博公司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省广博报堂整合营销有限公司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广代博公司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广旭公司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广东广旭整合营销传播有限公司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成都经典视线公司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深圳经典视线公司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三赢公司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广东三赢广告传播有限公司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旗智公司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青岛先锋公司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省广先锋（青岛）广告有限公司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上海窗之外公司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上海窗之外广告有限公司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赛铂互动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指标公司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北京合众传播公司、北京合众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省广合众（北京）国际传媒广告有限公司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钛铂新媒体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深圳钛铂新媒体营销股份有限公司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上海瑞格</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上海瑞格市场营销股份有限公司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广州中懋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中懋（广州）广告有限公司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上海恺达、安瑞索思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上海恺达广告有限公司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广佛地铁广告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合宝文娱</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合宝文娱集团有限公司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省广影业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广东省广影业股份有限公司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上海凯淳</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上海凯淳实业股份有限公司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省广资本</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深圳前海省广资本管理有限公司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省广阳光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北京省广阳光传媒有限公司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上海拓畅</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上海拓畅信息技术有限公司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上海晋拓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上海晋拓文化传播有限公司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上海传漾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上海传漾广告有限公司</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809998pt;width:361.55pt;height:19.6pt;mso-position-horizontal-relative:page;mso-position-vertical-relative:page;z-index:-1318168"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3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省广集团</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002400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广东省广告集团股份有限公司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省广集团</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
              <w:jc w:val="righ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57" w:right="0"/>
              <w:jc w:val="left"/>
              <w:rPr>
                <w:rFonts w:ascii="Times New Roman" w:hAnsi="Times New Roman" w:cs="Times New Roman" w:eastAsia="Times New Roman" w:hint="default"/>
                <w:sz w:val="18"/>
                <w:szCs w:val="18"/>
              </w:rPr>
            </w:pPr>
            <w:r>
              <w:rPr>
                <w:rFonts w:ascii="Times New Roman"/>
                <w:sz w:val="18"/>
              </w:rPr>
              <w:t>GUANGDONG</w:t>
            </w:r>
            <w:r>
              <w:rPr>
                <w:rFonts w:ascii="Times New Roman"/>
                <w:spacing w:val="-16"/>
                <w:sz w:val="18"/>
              </w:rPr>
              <w:t> </w:t>
            </w:r>
            <w:r>
              <w:rPr>
                <w:rFonts w:ascii="Times New Roman"/>
                <w:sz w:val="18"/>
              </w:rPr>
              <w:t>ADVERTISING</w:t>
            </w:r>
            <w:r>
              <w:rPr>
                <w:rFonts w:ascii="Times New Roman"/>
                <w:spacing w:val="-8"/>
                <w:sz w:val="18"/>
              </w:rPr>
              <w:t> </w:t>
            </w:r>
            <w:r>
              <w:rPr>
                <w:rFonts w:ascii="Times New Roman"/>
                <w:sz w:val="18"/>
              </w:rPr>
              <w:t>GROUP</w:t>
            </w:r>
            <w:r>
              <w:rPr>
                <w:rFonts w:ascii="Times New Roman"/>
                <w:spacing w:val="-12"/>
                <w:sz w:val="18"/>
              </w:rPr>
              <w:t> </w:t>
            </w:r>
            <w:r>
              <w:rPr>
                <w:rFonts w:ascii="Times New Roman"/>
                <w:spacing w:val="-3"/>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right="87"/>
              <w:jc w:val="right"/>
              <w:rPr>
                <w:rFonts w:ascii="宋体" w:hAnsi="宋体" w:cs="宋体" w:eastAsia="宋体" w:hint="default"/>
                <w:sz w:val="18"/>
                <w:szCs w:val="18"/>
              </w:rPr>
            </w:pPr>
            <w:r>
              <w:rPr>
                <w:rFonts w:ascii="宋体" w:hAnsi="宋体" w:cs="宋体" w:eastAsia="宋体" w:hint="default"/>
                <w:spacing w:val="-2"/>
                <w:sz w:val="18"/>
                <w:szCs w:val="18"/>
              </w:rPr>
              <w:t>公司的外文名称缩写（如有</w:t>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tabs>
                <w:tab w:pos="3392" w:val="left" w:leader="none"/>
              </w:tabs>
              <w:spacing w:line="240" w:lineRule="auto" w:before="49"/>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GIMC</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6"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陈钿隆</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553" w:right="0"/>
              <w:jc w:val="left"/>
              <w:rPr>
                <w:rFonts w:ascii="宋体" w:hAnsi="宋体" w:cs="宋体" w:eastAsia="宋体" w:hint="default"/>
                <w:sz w:val="18"/>
                <w:szCs w:val="18"/>
              </w:rPr>
            </w:pPr>
            <w:r>
              <w:rPr>
                <w:rFonts w:ascii="宋体" w:hAnsi="宋体" w:cs="宋体" w:eastAsia="宋体" w:hint="default"/>
                <w:sz w:val="18"/>
                <w:szCs w:val="18"/>
              </w:rPr>
              <w:t>广州市海珠区新港东路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号保利世界贸易中心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510220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553" w:right="0"/>
              <w:jc w:val="left"/>
              <w:rPr>
                <w:rFonts w:ascii="宋体" w:hAnsi="宋体" w:cs="宋体" w:eastAsia="宋体" w:hint="default"/>
                <w:sz w:val="18"/>
                <w:szCs w:val="18"/>
              </w:rPr>
            </w:pPr>
            <w:r>
              <w:rPr>
                <w:rFonts w:ascii="宋体" w:hAnsi="宋体" w:cs="宋体" w:eastAsia="宋体" w:hint="default"/>
                <w:sz w:val="18"/>
                <w:szCs w:val="18"/>
              </w:rPr>
              <w:t>广州市海珠区新港东路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号保利世界贸易中心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510220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hyperlink r:id="rId9">
              <w:r>
                <w:rPr>
                  <w:rFonts w:ascii="Times New Roman"/>
                  <w:sz w:val="18"/>
                </w:rPr>
                <w:t>www.gimc.cn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hyperlink r:id="rId10">
              <w:r>
                <w:rPr>
                  <w:rFonts w:ascii="Times New Roman"/>
                  <w:sz w:val="18"/>
                </w:rPr>
                <w:t>db@gimc.cn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47"/>
              <w:jc w:val="righ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廖浩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李佳霖</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1034" w:right="57" w:hanging="970"/>
              <w:jc w:val="left"/>
              <w:rPr>
                <w:rFonts w:ascii="宋体" w:hAnsi="宋体" w:cs="宋体" w:eastAsia="宋体" w:hint="default"/>
                <w:sz w:val="18"/>
                <w:szCs w:val="18"/>
              </w:rPr>
            </w:pPr>
            <w:r>
              <w:rPr>
                <w:rFonts w:ascii="宋体" w:hAnsi="宋体" w:cs="宋体" w:eastAsia="宋体" w:hint="default"/>
                <w:sz w:val="18"/>
                <w:szCs w:val="18"/>
              </w:rPr>
              <w:t>广州市海珠区新港东路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996 </w:t>
            </w:r>
            <w:r>
              <w:rPr>
                <w:rFonts w:ascii="宋体" w:hAnsi="宋体" w:cs="宋体" w:eastAsia="宋体" w:hint="default"/>
                <w:sz w:val="18"/>
                <w:szCs w:val="18"/>
              </w:rPr>
              <w:t>号保利世界 贸易中心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1029" w:right="57" w:hanging="970"/>
              <w:jc w:val="left"/>
              <w:rPr>
                <w:rFonts w:ascii="宋体" w:hAnsi="宋体" w:cs="宋体" w:eastAsia="宋体" w:hint="default"/>
                <w:sz w:val="18"/>
                <w:szCs w:val="18"/>
              </w:rPr>
            </w:pPr>
            <w:r>
              <w:rPr>
                <w:rFonts w:ascii="宋体" w:hAnsi="宋体" w:cs="宋体" w:eastAsia="宋体" w:hint="default"/>
                <w:sz w:val="18"/>
                <w:szCs w:val="18"/>
              </w:rPr>
              <w:t>广州市海珠区新港东路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号保利世界 贸易中心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p>
        </w:tc>
      </w:tr>
      <w:tr>
        <w:trPr>
          <w:trHeight w:val="394"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020-87600168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60"/>
              <w:jc w:val="right"/>
              <w:rPr>
                <w:rFonts w:ascii="Times New Roman" w:hAnsi="Times New Roman" w:cs="Times New Roman" w:eastAsia="Times New Roman" w:hint="default"/>
                <w:sz w:val="18"/>
                <w:szCs w:val="18"/>
              </w:rPr>
            </w:pPr>
            <w:r>
              <w:rPr>
                <w:rFonts w:ascii="Times New Roman"/>
                <w:spacing w:val="-1"/>
                <w:sz w:val="18"/>
              </w:rPr>
              <w:t>020-87617378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020-87614601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60"/>
              <w:jc w:val="right"/>
              <w:rPr>
                <w:rFonts w:ascii="Times New Roman" w:hAnsi="Times New Roman" w:cs="Times New Roman" w:eastAsia="Times New Roman" w:hint="default"/>
                <w:sz w:val="18"/>
                <w:szCs w:val="18"/>
              </w:rPr>
            </w:pPr>
            <w:r>
              <w:rPr>
                <w:rFonts w:ascii="Times New Roman"/>
                <w:spacing w:val="-1"/>
                <w:sz w:val="18"/>
              </w:rPr>
              <w:t>020-87614601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db@gimc.cn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30"/>
              <w:jc w:val="right"/>
              <w:rPr>
                <w:rFonts w:ascii="Times New Roman" w:hAnsi="Times New Roman" w:cs="Times New Roman" w:eastAsia="Times New Roman" w:hint="default"/>
                <w:sz w:val="18"/>
                <w:szCs w:val="18"/>
              </w:rPr>
            </w:pPr>
            <w:hyperlink r:id="rId10">
              <w:r>
                <w:rPr>
                  <w:rFonts w:ascii="Times New Roman"/>
                  <w:spacing w:val="-1"/>
                  <w:sz w:val="18"/>
                </w:rPr>
                <w:t>db@gimc.cn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bookmarkStart w:name="四、注册变更情况" w:id="8"/>
      <w:bookmarkEnd w:id="8"/>
      <w:r>
        <w:rPr>
          <w:b w:val="0"/>
          <w:bCs w:val="0"/>
        </w:rPr>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91440000190333809T</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0" w:right="60" w:hanging="1352"/>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武汉市武昌区东湖路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胡海林、姚月仙</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08" w:right="17" w:hanging="185"/>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 盛大厦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张广新、孙在福</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11,535,693,013.64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0"/>
              <w:jc w:val="right"/>
              <w:rPr>
                <w:rFonts w:ascii="Times New Roman" w:hAnsi="Times New Roman" w:cs="Times New Roman" w:eastAsia="Times New Roman" w:hint="default"/>
                <w:sz w:val="18"/>
                <w:szCs w:val="18"/>
              </w:rPr>
            </w:pPr>
            <w:r>
              <w:rPr>
                <w:rFonts w:ascii="Times New Roman"/>
                <w:spacing w:val="-1"/>
                <w:sz w:val="18"/>
              </w:rPr>
              <w:t>12,114,751,070.39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11,295,196,169.56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149,487,578.92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1"/>
                <w:sz w:val="18"/>
              </w:rPr>
              <w:t>185,930,972.37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-184,105,836.10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5" w:right="33" w:hanging="27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98,171,081.84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1"/>
                <w:sz w:val="18"/>
              </w:rPr>
              <w:t>122,568,976.34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-377,419,177.02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544,841,376.04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1"/>
                <w:sz w:val="18"/>
              </w:rPr>
              <w:t>549,902,208.85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352,739,826.11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-18.18%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-18.18%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-0.11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8,760,427,109.27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3"/>
              <w:jc w:val="right"/>
              <w:rPr>
                <w:rFonts w:ascii="Times New Roman" w:hAnsi="Times New Roman" w:cs="Times New Roman" w:eastAsia="Times New Roman" w:hint="default"/>
                <w:sz w:val="18"/>
                <w:szCs w:val="18"/>
              </w:rPr>
            </w:pPr>
            <w:r>
              <w:rPr>
                <w:rFonts w:ascii="Times New Roman"/>
                <w:spacing w:val="-1"/>
                <w:sz w:val="18"/>
              </w:rPr>
              <w:t>9,228,575,560.14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10,031,206,616.49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8"/>
        <w:gridCol w:w="1735"/>
      </w:tblGrid>
      <w:tr>
        <w:trPr>
          <w:trHeight w:val="716"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5,378,965,382.46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5,208,496,546.69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5,014,017,086.94</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2,228,812,444.86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3,036,637,109.57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3,079,744,776.53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3,190,498,682.68</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63,060,446.22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41,376,815.74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5,842,901.72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39,207,415.24</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74" w:right="33" w:hanging="54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56,978,181.92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9,166,445.82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-13,509,182.50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45,535,636.60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-133,804,011.21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162,058,264.93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191,079,042.89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325,508,079.43</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1" w:right="9" w:hanging="8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-716,405.48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55,439,672.77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132,127,389.31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18,129,299.68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21,672,288.49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17,929,776.44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38,790,890.73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20,843,172.50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20,582,630.24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-24,343,891.53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-248,076.80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单独进行减值测试的应收款项、合同资产</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2,538,984.67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3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减值准备转回</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0" w:hanging="36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1,752,637.20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1,823,056.00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8,576,455.41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-4,999,715.08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76,781,445.49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7,849,675.97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11,027,612.07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12,924,432.48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46,101,695.49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4,188,768.39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1,997,830.61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10,297,112.94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51,316,497.08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63,361,996.03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193,313,340.92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8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4"/>
        <w:rPr>
          <w:rFonts w:ascii="宋体" w:hAnsi="宋体" w:cs="宋体" w:eastAsia="宋体" w:hint="default"/>
          <w:b/>
          <w:bCs/>
          <w:sz w:val="32"/>
          <w:szCs w:val="32"/>
        </w:rPr>
      </w:pPr>
    </w:p>
    <w:p>
      <w:pPr>
        <w:pStyle w:val="BodyText"/>
        <w:spacing w:line="465" w:lineRule="auto"/>
        <w:ind w:right="1130" w:firstLine="358"/>
        <w:jc w:val="both"/>
      </w:pPr>
      <w:r>
        <w:rPr>
          <w:spacing w:val="-2"/>
        </w:rPr>
        <w:t>公司主营广告营销业务。近年来，公司顺应行业发展趋势和客户需求，大力发展数字营销业务，在大数据营销技术方面</w:t>
      </w:r>
      <w:r>
        <w:rPr/>
        <w:t> </w:t>
      </w:r>
      <w:r>
        <w:rPr>
          <w:spacing w:val="-4"/>
        </w:rPr>
        <w:t>取得一系列进展，公司大数据平台</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GIMC</w:t>
      </w:r>
      <w:r>
        <w:rPr>
          <w:spacing w:val="-4"/>
        </w:rPr>
        <w:t>云在北京、广州等地部署了</w:t>
      </w:r>
      <w:r>
        <w:rPr>
          <w:rFonts w:ascii="Times New Roman" w:hAnsi="Times New Roman" w:cs="Times New Roman" w:eastAsia="Times New Roman" w:hint="default"/>
          <w:spacing w:val="-4"/>
        </w:rPr>
        <w:t>4</w:t>
      </w:r>
      <w:r>
        <w:rPr>
          <w:spacing w:val="-4"/>
        </w:rPr>
        <w:t>个云计算中心，数据总量现已超过</w:t>
      </w:r>
      <w:r>
        <w:rPr>
          <w:rFonts w:ascii="Times New Roman" w:hAnsi="Times New Roman" w:cs="Times New Roman" w:eastAsia="Times New Roman" w:hint="default"/>
          <w:spacing w:val="-4"/>
        </w:rPr>
        <w:t>40</w:t>
      </w:r>
      <w:r>
        <w:rPr>
          <w:spacing w:val="-4"/>
        </w:rPr>
        <w:t>亿，拥有</w:t>
      </w:r>
      <w:r>
        <w:rPr>
          <w:rFonts w:ascii="Times New Roman" w:hAnsi="Times New Roman" w:cs="Times New Roman" w:eastAsia="Times New Roman" w:hint="default"/>
          <w:spacing w:val="-4"/>
        </w:rPr>
        <w:t>2500+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2"/>
        </w:rPr>
        <w:t>人群标签，覆盖国内外</w:t>
      </w:r>
      <w:r>
        <w:rPr>
          <w:rFonts w:ascii="Times New Roman" w:hAnsi="Times New Roman" w:cs="Times New Roman" w:eastAsia="Times New Roman" w:hint="default"/>
          <w:spacing w:val="-2"/>
        </w:rPr>
        <w:t>7.8</w:t>
      </w:r>
      <w:r>
        <w:rPr>
          <w:spacing w:val="-2"/>
        </w:rPr>
        <w:t>亿人群。公司</w:t>
      </w:r>
      <w:r>
        <w:rPr>
          <w:rFonts w:ascii="Times New Roman" w:hAnsi="Times New Roman" w:cs="Times New Roman" w:eastAsia="Times New Roman" w:hint="default"/>
          <w:spacing w:val="-2"/>
        </w:rPr>
        <w:t>GIMC</w:t>
      </w:r>
      <w:r>
        <w:rPr>
          <w:spacing w:val="-2"/>
        </w:rPr>
        <w:t>云平台已经开展商业化运营，能够为客户提供一站式数字营销服务，有效满足</w:t>
      </w:r>
      <w:r>
        <w:rPr>
          <w:spacing w:val="-39"/>
        </w:rPr>
        <w:t> </w:t>
      </w:r>
      <w:r>
        <w:rPr>
          <w:spacing w:val="-39"/>
        </w:rPr>
      </w:r>
      <w:r>
        <w:rPr>
          <w:spacing w:val="-2"/>
        </w:rPr>
        <w:t>了客户的多元化营销需求，为公司营销项目的持续增长提供了有力的支持。在大数据营销技术的支撑下，公司将累积多年的</w:t>
      </w:r>
      <w:r>
        <w:rPr>
          <w:spacing w:val="-63"/>
        </w:rPr>
        <w:t> </w:t>
      </w:r>
      <w:r>
        <w:rPr>
          <w:spacing w:val="-63"/>
        </w:rPr>
      </w:r>
      <w:r>
        <w:rPr>
          <w:spacing w:val="-2"/>
        </w:rPr>
        <w:t>营销传播实战经验，迅速转化为数字营销的核心竞争力，帮助不同行业的客户重新定义消费者，重新定义营销价值链，不断</w:t>
      </w:r>
      <w:r>
        <w:rPr>
          <w:spacing w:val="-64"/>
        </w:rPr>
        <w:t> </w:t>
      </w:r>
      <w:r>
        <w:rPr>
          <w:spacing w:val="-64"/>
        </w:rPr>
      </w:r>
      <w:r>
        <w:rPr/>
        <w:t>创新商业模式，为全营销业务的数字化转型及提升客户忠诚度和满意度发挥积极的作用。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公司年末股权资产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82,259.25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万元，年初股权资产为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100,082.47 </w:t>
            </w:r>
            <w:r>
              <w:rPr>
                <w:rFonts w:ascii="宋体" w:hAnsi="宋体" w:cs="宋体" w:eastAsia="宋体" w:hint="default"/>
                <w:sz w:val="18"/>
                <w:szCs w:val="18"/>
              </w:rPr>
              <w:t>万元，较年初减少</w:t>
            </w:r>
          </w:p>
          <w:p>
            <w:pPr>
              <w:pStyle w:val="TableParagraph"/>
              <w:spacing w:line="240" w:lineRule="auto" w:before="6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17,823.22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万元，变化原因系长期股权投资计提减值所致。</w:t>
            </w: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31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17"/>
              <w:jc w:val="left"/>
              <w:rPr>
                <w:rFonts w:ascii="宋体" w:hAnsi="宋体" w:cs="宋体" w:eastAsia="宋体" w:hint="default"/>
                <w:sz w:val="18"/>
                <w:szCs w:val="18"/>
              </w:rPr>
            </w:pPr>
            <w:r>
              <w:rPr>
                <w:rFonts w:ascii="宋体" w:hAnsi="宋体" w:cs="宋体" w:eastAsia="宋体" w:hint="default"/>
                <w:sz w:val="18"/>
                <w:szCs w:val="18"/>
              </w:rPr>
              <w:t>公司报告年末固定资产原值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77,610.88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万元，年初固定资产原值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77,425.09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万元，较</w:t>
            </w:r>
            <w:r>
              <w:rPr>
                <w:rFonts w:ascii="宋体" w:hAnsi="宋体" w:cs="宋体" w:eastAsia="宋体" w:hint="default"/>
                <w:sz w:val="18"/>
                <w:szCs w:val="18"/>
              </w:rPr>
              <w:t> 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万元，变化原因系公司购置的保利世贸中心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座裙楼房产本期装 修完工投入使用转为固定资产以及新增的办公设备采购。</w:t>
            </w: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D2D2D2"/>
              <w:right w:val="single" w:sz="4" w:space="0" w:color="000000"/>
            </w:tcBorders>
          </w:tcPr>
          <w:p>
            <w:pPr/>
          </w:p>
        </w:tc>
      </w:tr>
      <w:tr>
        <w:trPr>
          <w:trHeight w:val="31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31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公司报告年末无形资产原值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14,809.40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万元，年初固定资产原值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10,705.79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万元，较</w:t>
            </w:r>
          </w:p>
          <w:p>
            <w:pPr>
              <w:pStyle w:val="TableParagraph"/>
              <w:spacing w:line="300" w:lineRule="auto" w:before="60"/>
              <w:ind w:left="16" w:right="22"/>
              <w:jc w:val="left"/>
              <w:rPr>
                <w:rFonts w:ascii="宋体" w:hAnsi="宋体" w:cs="宋体" w:eastAsia="宋体" w:hint="default"/>
                <w:sz w:val="18"/>
                <w:szCs w:val="18"/>
              </w:rPr>
            </w:pPr>
            <w:r>
              <w:rPr>
                <w:rFonts w:ascii="宋体" w:hAnsi="宋体" w:cs="宋体" w:eastAsia="宋体" w:hint="default"/>
                <w:sz w:val="18"/>
                <w:szCs w:val="18"/>
              </w:rPr>
              <w:t>年初增加</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4,103.61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万元，变化原因系公司数据探索项目、数字营销程序化广告平台 等符合无形资产确认条件。</w:t>
            </w: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vMerge/>
            <w:tcBorders>
              <w:left w:val="single" w:sz="10" w:space="0" w:color="D2D2D2"/>
              <w:right w:val="single" w:sz="4" w:space="0" w:color="000000"/>
            </w:tcBorders>
          </w:tcPr>
          <w:p>
            <w:pPr/>
          </w:p>
        </w:tc>
      </w:tr>
      <w:tr>
        <w:trPr>
          <w:trHeight w:val="31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73" w:right="1133"/>
        <w:jc w:val="left"/>
      </w:pPr>
      <w:r>
        <w:rPr/>
        <w:t>报告期内，公司的核心竞争力未发生重大变化。公司核心竞争力主要体现在以下几个方面：</w:t>
      </w:r>
    </w:p>
    <w:p>
      <w:pPr>
        <w:spacing w:line="240" w:lineRule="auto" w:before="10"/>
        <w:rPr>
          <w:rFonts w:ascii="宋体" w:hAnsi="宋体" w:cs="宋体" w:eastAsia="宋体" w:hint="default"/>
          <w:sz w:val="17"/>
          <w:szCs w:val="17"/>
        </w:rPr>
      </w:pPr>
    </w:p>
    <w:p>
      <w:pPr>
        <w:pStyle w:val="BodyText"/>
        <w:spacing w:line="451" w:lineRule="auto"/>
        <w:ind w:right="0" w:firstLine="420"/>
        <w:jc w:val="left"/>
      </w:pPr>
      <w:r>
        <w:rPr>
          <w:rFonts w:ascii="Times New Roman" w:hAnsi="Times New Roman" w:cs="Times New Roman" w:eastAsia="Times New Roman" w:hint="default"/>
          <w:spacing w:val="-1"/>
        </w:rPr>
        <w:t>1</w:t>
      </w:r>
      <w:r>
        <w:rPr>
          <w:spacing w:val="-1"/>
        </w:rPr>
        <w:t>、人才优势：公司秉承</w:t>
      </w:r>
      <w:r>
        <w:rPr>
          <w:rFonts w:ascii="Times New Roman" w:hAnsi="Times New Roman" w:cs="Times New Roman" w:eastAsia="Times New Roman" w:hint="default"/>
          <w:spacing w:val="-1"/>
        </w:rPr>
        <w:t>“</w:t>
      </w:r>
      <w:r>
        <w:rPr>
          <w:spacing w:val="-1"/>
        </w:rPr>
        <w:t>人才是核心竞争力</w:t>
      </w:r>
      <w:r>
        <w:rPr>
          <w:rFonts w:ascii="Times New Roman" w:hAnsi="Times New Roman" w:cs="Times New Roman" w:eastAsia="Times New Roman" w:hint="default"/>
          <w:spacing w:val="-1"/>
        </w:rPr>
        <w:t>”</w:t>
      </w:r>
      <w:r>
        <w:rPr>
          <w:spacing w:val="-1"/>
        </w:rPr>
        <w:t>的理念，拥有完整的引进、培养、使用、激励专业人才的管理机制，加强</w:t>
      </w:r>
      <w:r>
        <w:rPr/>
        <w:t> </w:t>
      </w:r>
      <w:r>
        <w:rPr>
          <w:spacing w:val="-2"/>
        </w:rPr>
        <w:t>人才获取与吸引力度，不断引进市场高端人才；同时以具有市场竞争力的量化激励机制，充分肯定员工贡献，让员工切实享</w:t>
      </w:r>
    </w:p>
    <w:p>
      <w:pPr>
        <w:spacing w:after="0" w:line="451"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133"/>
        <w:jc w:val="left"/>
      </w:pPr>
      <w:r>
        <w:rPr>
          <w:spacing w:val="-2"/>
        </w:rPr>
        <w:t>受公司发展成果；以</w:t>
      </w:r>
      <w:r>
        <w:rPr>
          <w:rFonts w:ascii="Times New Roman" w:hAnsi="Times New Roman" w:cs="Times New Roman" w:eastAsia="Times New Roman" w:hint="default"/>
          <w:spacing w:val="-2"/>
        </w:rPr>
        <w:t>“</w:t>
      </w:r>
      <w:r>
        <w:rPr>
          <w:spacing w:val="-2"/>
        </w:rPr>
        <w:t>公司发展与员工成长相连，员工回报与公司盈利挂钩</w:t>
      </w:r>
      <w:r>
        <w:rPr>
          <w:rFonts w:ascii="Times New Roman" w:hAnsi="Times New Roman" w:cs="Times New Roman" w:eastAsia="Times New Roman" w:hint="default"/>
          <w:spacing w:val="-2"/>
        </w:rPr>
        <w:t>”</w:t>
      </w:r>
      <w:r>
        <w:rPr>
          <w:spacing w:val="-2"/>
        </w:rPr>
        <w:t>为目标，培养员工的责任心以及对共同事业的认</w:t>
      </w:r>
      <w:r>
        <w:rPr>
          <w:spacing w:val="-43"/>
        </w:rPr>
        <w:t> </w:t>
      </w:r>
      <w:r>
        <w:rPr>
          <w:spacing w:val="-43"/>
        </w:rPr>
      </w:r>
      <w:r>
        <w:rPr/>
        <w:t>同感，促进公司健康持续发展。</w:t>
      </w:r>
    </w:p>
    <w:p>
      <w:pPr>
        <w:pStyle w:val="BodyText"/>
        <w:spacing w:line="451" w:lineRule="auto" w:before="74"/>
        <w:ind w:right="1134" w:firstLine="432"/>
        <w:jc w:val="both"/>
      </w:pPr>
      <w:r>
        <w:rPr>
          <w:rFonts w:ascii="Times New Roman" w:hAnsi="Times New Roman" w:cs="Times New Roman" w:eastAsia="Times New Roman" w:hint="default"/>
          <w:spacing w:val="-2"/>
        </w:rPr>
        <w:t>2</w:t>
      </w:r>
      <w:r>
        <w:rPr>
          <w:spacing w:val="-2"/>
        </w:rPr>
        <w:t>、营销优势：公司通过着力打造大数据技术驱动的全产业链全营销平台，使公司营销服务能力得到不断提升，能够满</w:t>
      </w:r>
      <w:r>
        <w:rPr/>
        <w:t> 足日益多样化的客户需求，为客户提供全方位营销服务。</w:t>
      </w:r>
    </w:p>
    <w:p>
      <w:pPr>
        <w:pStyle w:val="BodyText"/>
        <w:spacing w:line="463" w:lineRule="auto" w:before="74"/>
        <w:ind w:right="1136" w:firstLine="420"/>
        <w:jc w:val="both"/>
      </w:pPr>
      <w:r>
        <w:rPr>
          <w:rFonts w:ascii="Times New Roman" w:hAnsi="Times New Roman" w:cs="Times New Roman" w:eastAsia="Times New Roman" w:hint="default"/>
          <w:spacing w:val="-2"/>
        </w:rPr>
        <w:t>3</w:t>
      </w:r>
      <w:r>
        <w:rPr>
          <w:spacing w:val="-2"/>
        </w:rPr>
        <w:t>、管理优势：公司管理层团队合作多年，具备高度的稳定性、凝聚力和执行力，对市场前景、发展趋势及核心技术有</w:t>
      </w:r>
      <w:r>
        <w:rPr/>
        <w:t> </w:t>
      </w:r>
      <w:r>
        <w:rPr>
          <w:spacing w:val="-2"/>
        </w:rPr>
        <w:t>着深刻的理解，能很好把握公司的战略方向，并保障公司稳定地发展。公司运营团队高效、专业，充满竞争意识，可以及时</w:t>
      </w:r>
      <w:r>
        <w:rPr>
          <w:spacing w:val="-70"/>
        </w:rPr>
        <w:t> </w:t>
      </w:r>
      <w:r>
        <w:rPr>
          <w:spacing w:val="-70"/>
        </w:rPr>
      </w:r>
      <w:r>
        <w:rPr/>
        <w:t>准确把握瞬息万变的市场需求，并加以快速实施。</w:t>
      </w:r>
    </w:p>
    <w:p>
      <w:pPr>
        <w:pStyle w:val="BodyText"/>
        <w:spacing w:line="463" w:lineRule="auto" w:before="106"/>
        <w:ind w:right="1130" w:firstLine="432"/>
        <w:jc w:val="both"/>
      </w:pPr>
      <w:r>
        <w:rPr>
          <w:rFonts w:ascii="Times New Roman" w:hAnsi="Times New Roman" w:cs="Times New Roman" w:eastAsia="Times New Roman" w:hint="default"/>
          <w:spacing w:val="-2"/>
        </w:rPr>
        <w:t>4</w:t>
      </w:r>
      <w:r>
        <w:rPr>
          <w:spacing w:val="-2"/>
        </w:rPr>
        <w:t>、客户优势：经过多年发展，公司确立了以中型客户为支撑基础、大品牌客户为核心突破点的客户开发战略，并取得</w:t>
      </w:r>
      <w:r>
        <w:rPr/>
        <w:t> </w:t>
      </w:r>
      <w:r>
        <w:rPr>
          <w:spacing w:val="-2"/>
        </w:rPr>
        <w:t>显著成果。在巩固既有核心客户合作基础上，不断实现增量核心客户的开发，实现客户波动风险的最小化。随着公司营销服</w:t>
      </w:r>
      <w:r>
        <w:rPr>
          <w:spacing w:val="-65"/>
        </w:rPr>
        <w:t> </w:t>
      </w:r>
      <w:r>
        <w:rPr>
          <w:spacing w:val="-65"/>
        </w:rPr>
      </w:r>
      <w:r>
        <w:rPr/>
        <w:t>务能力的提升，客户黏性不断增强，形成公司持续稳定发展的雄厚客户基础。</w:t>
      </w:r>
    </w:p>
    <w:p>
      <w:pPr>
        <w:spacing w:after="0" w:line="46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right="1134" w:firstLine="420"/>
        <w:jc w:val="both"/>
      </w:pPr>
      <w:r>
        <w:rPr>
          <w:rFonts w:ascii="Times New Roman" w:hAnsi="Times New Roman" w:cs="Times New Roman" w:eastAsia="Times New Roman" w:hint="default"/>
          <w:spacing w:val="-1"/>
        </w:rPr>
        <w:t>2019</w:t>
      </w:r>
      <w:r>
        <w:rPr>
          <w:spacing w:val="-1"/>
        </w:rPr>
        <w:t>年度，公司完成营业收入</w:t>
      </w:r>
      <w:r>
        <w:rPr>
          <w:rFonts w:ascii="Times New Roman" w:hAnsi="Times New Roman" w:cs="Times New Roman" w:eastAsia="Times New Roman" w:hint="default"/>
          <w:spacing w:val="-1"/>
        </w:rPr>
        <w:t>115.36</w:t>
      </w:r>
      <w:r>
        <w:rPr>
          <w:spacing w:val="-1"/>
        </w:rPr>
        <w:t>亿元，实现营业利润</w:t>
      </w:r>
      <w:r>
        <w:rPr>
          <w:rFonts w:ascii="Times New Roman" w:hAnsi="Times New Roman" w:cs="Times New Roman" w:eastAsia="Times New Roman" w:hint="default"/>
          <w:spacing w:val="-1"/>
        </w:rPr>
        <w:t>2.68</w:t>
      </w:r>
      <w:r>
        <w:rPr>
          <w:spacing w:val="-1"/>
        </w:rPr>
        <w:t>亿元，归属母公司的净利润</w:t>
      </w:r>
      <w:r>
        <w:rPr>
          <w:rFonts w:ascii="Times New Roman" w:hAnsi="Times New Roman" w:cs="Times New Roman" w:eastAsia="Times New Roman" w:hint="default"/>
          <w:spacing w:val="-1"/>
        </w:rPr>
        <w:t>1.49</w:t>
      </w:r>
      <w:r>
        <w:rPr>
          <w:spacing w:val="-1"/>
        </w:rPr>
        <w:t>亿元。报告期内，公司按</w:t>
      </w:r>
      <w:r>
        <w:rPr/>
        <w:t> 照董事会制定的年度经营计划，全面推进和认真落实各项工作任务。</w:t>
      </w:r>
    </w:p>
    <w:p>
      <w:pPr>
        <w:pStyle w:val="BodyText"/>
        <w:spacing w:line="451" w:lineRule="auto" w:before="74"/>
        <w:ind w:left="573" w:right="1128"/>
        <w:jc w:val="left"/>
      </w:pPr>
      <w:r>
        <w:rPr>
          <w:rFonts w:ascii="Times New Roman" w:hAnsi="Times New Roman" w:cs="Times New Roman" w:eastAsia="Times New Roman" w:hint="default"/>
        </w:rPr>
        <w:t>1</w:t>
      </w:r>
      <w:r>
        <w:rPr/>
        <w:t>、强化大数据技术投入力度，推进大数据商业化运营 自</w:t>
      </w:r>
      <w:r>
        <w:rPr>
          <w:rFonts w:ascii="Times New Roman" w:hAnsi="Times New Roman" w:cs="Times New Roman" w:eastAsia="Times New Roman" w:hint="default"/>
        </w:rPr>
        <w:t>2016</w:t>
      </w:r>
      <w:r>
        <w:rPr/>
        <w:t>年全面实施</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全营销</w:t>
      </w:r>
      <w:r>
        <w:rPr>
          <w:rFonts w:ascii="Times New Roman" w:hAnsi="Times New Roman" w:cs="Times New Roman" w:eastAsia="Times New Roman" w:hint="default"/>
        </w:rPr>
        <w:t>”</w:t>
      </w:r>
      <w:r>
        <w:rPr/>
        <w:t>战略以来，公司持续深耕大数据营销技术，拓展大数据营销应用产品。截至报告期</w:t>
      </w:r>
    </w:p>
    <w:p>
      <w:pPr>
        <w:pStyle w:val="BodyText"/>
        <w:spacing w:line="451" w:lineRule="auto" w:before="44"/>
        <w:ind w:right="0"/>
        <w:jc w:val="left"/>
      </w:pPr>
      <w:r>
        <w:rPr/>
        <w:t>末，省广大数据转型已经取得了阶段性成果，省广大数据平台</w:t>
      </w:r>
      <w:r>
        <w:rPr>
          <w:rFonts w:ascii="Times New Roman" w:hAnsi="Times New Roman" w:cs="Times New Roman" w:eastAsia="Times New Roman" w:hint="default"/>
        </w:rPr>
        <w:t>——</w:t>
      </w:r>
      <w:r>
        <w:rPr>
          <w:rFonts w:ascii="Times New Roman" w:hAnsi="Times New Roman" w:cs="Times New Roman" w:eastAsia="Times New Roman" w:hint="default"/>
        </w:rPr>
        <w:t>GIMC</w:t>
      </w:r>
      <w:r>
        <w:rPr/>
        <w:t>云在北京、广州等地部署了</w:t>
      </w:r>
      <w:r>
        <w:rPr>
          <w:rFonts w:ascii="Times New Roman" w:hAnsi="Times New Roman" w:cs="Times New Roman" w:eastAsia="Times New Roman" w:hint="default"/>
        </w:rPr>
        <w:t>4</w:t>
      </w:r>
      <w:r>
        <w:rPr/>
        <w:t>个云计算中心，数据</w:t>
      </w:r>
      <w:r>
        <w:rPr>
          <w:spacing w:val="-18"/>
        </w:rPr>
        <w:t> </w:t>
      </w:r>
      <w:r>
        <w:rPr>
          <w:spacing w:val="-18"/>
        </w:rPr>
      </w:r>
      <w:r>
        <w:rPr>
          <w:spacing w:val="-3"/>
        </w:rPr>
        <w:t>总量现已超过</w:t>
      </w:r>
      <w:r>
        <w:rPr>
          <w:rFonts w:ascii="Times New Roman" w:hAnsi="Times New Roman" w:cs="Times New Roman" w:eastAsia="Times New Roman" w:hint="default"/>
          <w:spacing w:val="-3"/>
        </w:rPr>
        <w:t>40</w:t>
      </w:r>
      <w:r>
        <w:rPr>
          <w:spacing w:val="-3"/>
        </w:rPr>
        <w:t>亿，拥有</w:t>
      </w:r>
      <w:r>
        <w:rPr>
          <w:rFonts w:ascii="Times New Roman" w:hAnsi="Times New Roman" w:cs="Times New Roman" w:eastAsia="Times New Roman" w:hint="default"/>
          <w:spacing w:val="-3"/>
        </w:rPr>
        <w:t>2500+</w:t>
      </w:r>
      <w:r>
        <w:rPr>
          <w:spacing w:val="-3"/>
        </w:rPr>
        <w:t>人群标签，覆盖国内外</w:t>
      </w:r>
      <w:r>
        <w:rPr>
          <w:rFonts w:ascii="Times New Roman" w:hAnsi="Times New Roman" w:cs="Times New Roman" w:eastAsia="Times New Roman" w:hint="default"/>
          <w:spacing w:val="-3"/>
        </w:rPr>
        <w:t>7.8</w:t>
      </w:r>
      <w:r>
        <w:rPr>
          <w:spacing w:val="-3"/>
        </w:rPr>
        <w:t>亿人群。凭借领先的技术实力，云平台先后获得国家等保三级认证、</w:t>
      </w:r>
      <w:r>
        <w:rPr>
          <w:spacing w:val="-54"/>
        </w:rPr>
        <w:t> </w:t>
      </w:r>
      <w:r>
        <w:rPr>
          <w:spacing w:val="-54"/>
        </w:rPr>
      </w:r>
      <w:r>
        <w:rPr/>
        <w:t>工信部云服务牌照等行业核心资质，并被认定为广东省大数据与智能营销工程技术研究中心。</w:t>
      </w:r>
    </w:p>
    <w:p>
      <w:pPr>
        <w:pStyle w:val="BodyText"/>
        <w:spacing w:line="477" w:lineRule="auto" w:before="74"/>
        <w:ind w:right="1138" w:firstLine="420"/>
        <w:jc w:val="both"/>
      </w:pPr>
      <w:r>
        <w:rPr/>
        <w:t>与此同时，公司自主研发了程序化购买平台、媒介监测系统等大数据营销产品，有效满足了客户的多元化营销需求， 不断推进大数据商业化运营，为公司营销项目的持续增长提供了有力的支持。</w:t>
      </w:r>
    </w:p>
    <w:p>
      <w:pPr>
        <w:pStyle w:val="BodyText"/>
        <w:spacing w:line="451" w:lineRule="auto" w:before="54"/>
        <w:ind w:left="573" w:right="1133"/>
        <w:jc w:val="left"/>
      </w:pPr>
      <w:r>
        <w:rPr>
          <w:rFonts w:ascii="Times New Roman" w:hAnsi="Times New Roman" w:cs="Times New Roman" w:eastAsia="Times New Roman" w:hint="default"/>
        </w:rPr>
        <w:t>2</w:t>
      </w:r>
      <w:r>
        <w:rPr/>
        <w:t>、抢占新兴产业营销份额，联动头部媒体提供全营销解决方案 报告期内，公司全营销产业布局不断向新兴产业渗透，高度重视并把握动漫、体育、电竞等新兴产业的业务增长点，</w:t>
      </w:r>
    </w:p>
    <w:p>
      <w:pPr>
        <w:pStyle w:val="BodyText"/>
        <w:spacing w:line="463" w:lineRule="auto" w:before="74"/>
        <w:ind w:right="1129"/>
        <w:jc w:val="both"/>
      </w:pPr>
      <w:r>
        <w:rPr>
          <w:spacing w:val="-2"/>
        </w:rPr>
        <w:t>快速与相关资源方达成合作，跨界整合更多新营销资源，抢占新兴产业营销份额，完善公司全营销产业的新布局。在此基础</w:t>
      </w:r>
      <w:r>
        <w:rPr>
          <w:spacing w:val="-64"/>
        </w:rPr>
        <w:t> </w:t>
      </w:r>
      <w:r>
        <w:rPr>
          <w:spacing w:val="-64"/>
        </w:rPr>
      </w:r>
      <w:r>
        <w:rPr>
          <w:spacing w:val="-2"/>
        </w:rPr>
        <w:t>上，整合更多行业的头部资源，为不同行业的客户，提供更具</w:t>
      </w:r>
      <w:r>
        <w:rPr>
          <w:rFonts w:ascii="Times New Roman" w:hAnsi="Times New Roman" w:cs="Times New Roman" w:eastAsia="Times New Roman" w:hint="default"/>
          <w:spacing w:val="-2"/>
        </w:rPr>
        <w:t>ROI</w:t>
      </w:r>
      <w:r>
        <w:rPr>
          <w:spacing w:val="-2"/>
        </w:rPr>
        <w:t>的</w:t>
      </w:r>
      <w:r>
        <w:rPr>
          <w:rFonts w:ascii="Times New Roman" w:hAnsi="Times New Roman" w:cs="Times New Roman" w:eastAsia="Times New Roman" w:hint="default"/>
          <w:spacing w:val="-2"/>
        </w:rPr>
        <w:t>“</w:t>
      </w:r>
      <w:r>
        <w:rPr>
          <w:spacing w:val="-2"/>
        </w:rPr>
        <w:t>大数据</w:t>
      </w:r>
      <w:r>
        <w:rPr>
          <w:rFonts w:ascii="Times New Roman" w:hAnsi="Times New Roman" w:cs="Times New Roman" w:eastAsia="Times New Roman" w:hint="default"/>
          <w:spacing w:val="-2"/>
        </w:rPr>
        <w:t>.</w:t>
      </w:r>
      <w:r>
        <w:rPr>
          <w:spacing w:val="-2"/>
        </w:rPr>
        <w:t>全营销</w:t>
      </w:r>
      <w:r>
        <w:rPr>
          <w:rFonts w:ascii="Times New Roman" w:hAnsi="Times New Roman" w:cs="Times New Roman" w:eastAsia="Times New Roman" w:hint="default"/>
          <w:spacing w:val="-2"/>
        </w:rPr>
        <w:t>”</w:t>
      </w:r>
      <w:r>
        <w:rPr>
          <w:spacing w:val="-2"/>
        </w:rPr>
        <w:t>一站式服务，帮助公司在确保存量业务</w:t>
      </w:r>
      <w:r>
        <w:rPr>
          <w:spacing w:val="-36"/>
        </w:rPr>
        <w:t> </w:t>
      </w:r>
      <w:r>
        <w:rPr>
          <w:spacing w:val="-36"/>
        </w:rPr>
      </w:r>
      <w:r>
        <w:rPr/>
        <w:t>的基础上，获得更多能够直接促进增长的新业务。</w:t>
      </w:r>
    </w:p>
    <w:p>
      <w:pPr>
        <w:pStyle w:val="BodyText"/>
        <w:spacing w:line="458" w:lineRule="auto" w:before="65"/>
        <w:ind w:right="1128" w:firstLine="420"/>
        <w:jc w:val="both"/>
      </w:pPr>
      <w:r>
        <w:rPr/>
        <w:t>报告期内，公司取得腾讯、汽车之家、今日头条、百度等核心媒体顶级代理商资质，进一步提升公司在行业竞争中的 </w:t>
      </w:r>
      <w:r>
        <w:rPr>
          <w:spacing w:val="-2"/>
        </w:rPr>
        <w:t>媒体价格优势。此外，在平台战略的推动下，公司多方共赢的产业生态得到进一步完善，通过与</w:t>
      </w:r>
      <w:r>
        <w:rPr>
          <w:rFonts w:ascii="Times New Roman" w:hAnsi="Times New Roman" w:cs="Times New Roman" w:eastAsia="Times New Roman" w:hint="default"/>
          <w:spacing w:val="-2"/>
        </w:rPr>
        <w:t>TalkingData</w:t>
      </w:r>
      <w:r>
        <w:rPr>
          <w:spacing w:val="-2"/>
        </w:rPr>
        <w:t>、京东钼媒、丙</w:t>
      </w:r>
      <w:r>
        <w:rPr>
          <w:spacing w:val="-61"/>
        </w:rPr>
        <w:t> </w:t>
      </w:r>
      <w:r>
        <w:rPr>
          <w:spacing w:val="-61"/>
        </w:rPr>
      </w:r>
      <w:r>
        <w:rPr>
          <w:spacing w:val="-1"/>
        </w:rPr>
        <w:t>晟科技等行业头部企业达成深度战略合作。未来将在大数据技术、</w:t>
      </w:r>
      <w:r>
        <w:rPr>
          <w:rFonts w:ascii="Times New Roman" w:hAnsi="Times New Roman" w:cs="Times New Roman" w:eastAsia="Times New Roman" w:hint="default"/>
          <w:spacing w:val="-1"/>
        </w:rPr>
        <w:t>O2O</w:t>
      </w:r>
      <w:r>
        <w:rPr>
          <w:spacing w:val="-1"/>
        </w:rPr>
        <w:t>营销、头部</w:t>
      </w:r>
      <w:r>
        <w:rPr>
          <w:rFonts w:ascii="Times New Roman" w:hAnsi="Times New Roman" w:cs="Times New Roman" w:eastAsia="Times New Roman" w:hint="default"/>
          <w:spacing w:val="-1"/>
        </w:rPr>
        <w:t>IP</w:t>
      </w:r>
      <w:r>
        <w:rPr>
          <w:spacing w:val="-1"/>
        </w:rPr>
        <w:t>资源等方面展开一系列深度合作，跨界</w:t>
      </w:r>
      <w:r>
        <w:rPr/>
        <w:t> 整合更多优质产业资源，针对不同行业客户需求，提供</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全营销</w:t>
      </w:r>
      <w:r>
        <w:rPr>
          <w:rFonts w:ascii="Times New Roman" w:hAnsi="Times New Roman" w:cs="Times New Roman" w:eastAsia="Times New Roman" w:hint="default"/>
        </w:rPr>
        <w:t>”</w:t>
      </w:r>
      <w:r>
        <w:rPr/>
        <w:t>一站式解决方案。</w:t>
      </w:r>
    </w:p>
    <w:p>
      <w:pPr>
        <w:pStyle w:val="BodyText"/>
        <w:spacing w:line="451" w:lineRule="auto" w:before="37"/>
        <w:ind w:left="573" w:right="1133"/>
        <w:jc w:val="left"/>
      </w:pPr>
      <w:r>
        <w:rPr>
          <w:rFonts w:ascii="Times New Roman" w:hAnsi="Times New Roman" w:cs="Times New Roman" w:eastAsia="Times New Roman" w:hint="default"/>
        </w:rPr>
        <w:t>3</w:t>
      </w:r>
      <w:r>
        <w:rPr/>
        <w:t>、把握大湾区历史机遇，提升公司品牌影响力，创新产业增长范式 公司积极投身大湾区发展带来的历史性机遇，为大湾区企业品牌建设贡献省广方案。报告期内，公司联合主办首届广</w:t>
      </w:r>
    </w:p>
    <w:p>
      <w:pPr>
        <w:pStyle w:val="BodyText"/>
        <w:spacing w:line="477" w:lineRule="auto" w:before="74"/>
        <w:ind w:right="0"/>
        <w:jc w:val="left"/>
      </w:pPr>
      <w:r>
        <w:rPr>
          <w:spacing w:val="-2"/>
        </w:rPr>
        <w:t>州国际品牌节，吸引了国内外众多知名企业共同见证，进一步提升了公司在行业的品牌影响力。公司扎根大湾区，将以更开</w:t>
      </w:r>
      <w:r>
        <w:rPr>
          <w:spacing w:val="-64"/>
        </w:rPr>
        <w:t> </w:t>
      </w:r>
      <w:r>
        <w:rPr>
          <w:spacing w:val="-64"/>
        </w:rPr>
      </w:r>
      <w:r>
        <w:rPr/>
        <w:t>放的姿态吸纳海内外一流人才和资源汇聚，共同推动品牌和文创产业蓬勃发展，助力中国品牌走向世界。</w:t>
      </w:r>
    </w:p>
    <w:p>
      <w:pPr>
        <w:pStyle w:val="BodyText"/>
        <w:spacing w:line="477" w:lineRule="auto" w:before="54"/>
        <w:ind w:right="1130" w:firstLine="420"/>
        <w:jc w:val="both"/>
      </w:pPr>
      <w:r>
        <w:rPr/>
        <w:t>充分把握大湾区发展机遇的同时，公司创新产业增长范式，重塑公司在数字时代的核心竞争力。从国家战略出发，加 </w:t>
      </w:r>
      <w:r>
        <w:rPr>
          <w:spacing w:val="-2"/>
        </w:rPr>
        <w:t>速构建</w:t>
      </w:r>
      <w:r>
        <w:rPr>
          <w:rFonts w:ascii="Times New Roman" w:hAnsi="Times New Roman" w:cs="Times New Roman" w:eastAsia="Times New Roman" w:hint="default"/>
          <w:spacing w:val="-2"/>
        </w:rPr>
        <w:t>O2O</w:t>
      </w:r>
      <w:r>
        <w:rPr>
          <w:spacing w:val="-2"/>
        </w:rPr>
        <w:t>融媒体数字营销平台、区块链数字广告交易平台，推动大湾区品牌强国计划实施。同时，成立云与全媒介事业群</w:t>
      </w:r>
    </w:p>
    <w:p>
      <w:pPr>
        <w:pStyle w:val="BodyText"/>
        <w:spacing w:line="240" w:lineRule="auto" w:before="21"/>
        <w:ind w:right="0"/>
        <w:jc w:val="left"/>
      </w:pPr>
      <w:r>
        <w:rPr>
          <w:spacing w:val="-3"/>
        </w:rPr>
        <w:t>（</w:t>
      </w:r>
      <w:r>
        <w:rPr>
          <w:rFonts w:ascii="Times New Roman" w:hAnsi="Times New Roman" w:cs="Times New Roman" w:eastAsia="Times New Roman" w:hint="default"/>
          <w:spacing w:val="-3"/>
        </w:rPr>
        <w:t>CMG</w:t>
      </w:r>
      <w:r>
        <w:rPr>
          <w:spacing w:val="-3"/>
        </w:rPr>
        <w:t>）、户外数字化事业群（</w:t>
      </w:r>
      <w:r>
        <w:rPr>
          <w:rFonts w:ascii="Times New Roman" w:hAnsi="Times New Roman" w:cs="Times New Roman" w:eastAsia="Times New Roman" w:hint="default"/>
          <w:spacing w:val="-3"/>
        </w:rPr>
        <w:t>ODG</w:t>
      </w:r>
      <w:r>
        <w:rPr>
          <w:spacing w:val="-3"/>
        </w:rPr>
        <w:t>）、以及专业灵动组织</w:t>
      </w:r>
      <w:r>
        <w:rPr>
          <w:rFonts w:ascii="Times New Roman" w:hAnsi="Times New Roman" w:cs="Times New Roman" w:eastAsia="Times New Roman" w:hint="default"/>
          <w:spacing w:val="-3"/>
        </w:rPr>
        <w:t>——</w:t>
      </w:r>
      <w:r>
        <w:rPr>
          <w:spacing w:val="-3"/>
        </w:rPr>
        <w:t>品牌营销众创平台（</w:t>
      </w:r>
      <w:r>
        <w:rPr>
          <w:rFonts w:ascii="Times New Roman" w:hAnsi="Times New Roman" w:cs="Times New Roman" w:eastAsia="Times New Roman" w:hint="default"/>
          <w:spacing w:val="-3"/>
        </w:rPr>
        <w:t>BMG</w:t>
      </w:r>
      <w:r>
        <w:rPr>
          <w:spacing w:val="-3"/>
        </w:rPr>
        <w:t>），全面升级公司战略驱动引擎。</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11,535,693,013.64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16"/>
              <w:jc w:val="right"/>
              <w:rPr>
                <w:rFonts w:ascii="Times New Roman" w:hAnsi="Times New Roman" w:cs="Times New Roman" w:eastAsia="Times New Roman" w:hint="default"/>
                <w:sz w:val="18"/>
                <w:szCs w:val="18"/>
              </w:rPr>
            </w:pPr>
            <w:r>
              <w:rPr>
                <w:rFonts w:ascii="Times New Roman"/>
                <w:spacing w:val="-1"/>
                <w:sz w:val="18"/>
              </w:rPr>
              <w:t>12,114,751,070.39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7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-4.78%</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广告行业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11,525,862,872.71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99.91%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9"/>
              <w:jc w:val="right"/>
              <w:rPr>
                <w:rFonts w:ascii="Times New Roman" w:hAnsi="Times New Roman" w:cs="Times New Roman" w:eastAsia="Times New Roman" w:hint="default"/>
                <w:sz w:val="18"/>
                <w:szCs w:val="18"/>
              </w:rPr>
            </w:pPr>
            <w:r>
              <w:rPr>
                <w:rFonts w:ascii="Times New Roman"/>
                <w:spacing w:val="-1"/>
                <w:sz w:val="18"/>
              </w:rPr>
              <w:t>12,105,800,781.87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6"/>
              <w:jc w:val="right"/>
              <w:rPr>
                <w:rFonts w:ascii="Times New Roman" w:hAnsi="Times New Roman" w:cs="Times New Roman" w:eastAsia="Times New Roman" w:hint="default"/>
                <w:sz w:val="18"/>
                <w:szCs w:val="18"/>
              </w:rPr>
            </w:pPr>
            <w:r>
              <w:rPr>
                <w:rFonts w:ascii="Times New Roman"/>
                <w:sz w:val="18"/>
              </w:rPr>
              <w:t>99.93%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-4.79%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9,830,140.93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0.09%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8" w:right="0"/>
              <w:jc w:val="left"/>
              <w:rPr>
                <w:rFonts w:ascii="Times New Roman" w:hAnsi="Times New Roman" w:cs="Times New Roman" w:eastAsia="Times New Roman" w:hint="default"/>
                <w:sz w:val="18"/>
                <w:szCs w:val="18"/>
              </w:rPr>
            </w:pPr>
            <w:r>
              <w:rPr>
                <w:rFonts w:ascii="Times New Roman"/>
                <w:sz w:val="18"/>
              </w:rPr>
              <w:t>8,950,288.52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4"/>
              <w:jc w:val="right"/>
              <w:rPr>
                <w:rFonts w:ascii="Times New Roman" w:hAnsi="Times New Roman" w:cs="Times New Roman" w:eastAsia="Times New Roman" w:hint="default"/>
                <w:sz w:val="18"/>
                <w:szCs w:val="18"/>
              </w:rPr>
            </w:pPr>
            <w:r>
              <w:rPr>
                <w:rFonts w:ascii="Times New Roman"/>
                <w:sz w:val="18"/>
              </w:rPr>
              <w:t>0.07%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2" w:right="0"/>
              <w:jc w:val="left"/>
              <w:rPr>
                <w:rFonts w:ascii="Times New Roman" w:hAnsi="Times New Roman" w:cs="Times New Roman" w:eastAsia="Times New Roman" w:hint="default"/>
                <w:sz w:val="18"/>
                <w:szCs w:val="18"/>
              </w:rPr>
            </w:pPr>
            <w:r>
              <w:rPr>
                <w:rFonts w:ascii="Times New Roman"/>
                <w:sz w:val="18"/>
              </w:rPr>
              <w:t>9.83%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品牌管理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173,073,868.41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1.50%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239,354,866.14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4"/>
              <w:jc w:val="right"/>
              <w:rPr>
                <w:rFonts w:ascii="Times New Roman" w:hAnsi="Times New Roman" w:cs="Times New Roman" w:eastAsia="Times New Roman" w:hint="default"/>
                <w:sz w:val="18"/>
                <w:szCs w:val="18"/>
              </w:rPr>
            </w:pPr>
            <w:r>
              <w:rPr>
                <w:rFonts w:ascii="Times New Roman"/>
                <w:sz w:val="18"/>
              </w:rPr>
              <w:t>1.98%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-27.69%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媒介代理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4,435,578,310.77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38.45%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2"/>
              <w:jc w:val="right"/>
              <w:rPr>
                <w:rFonts w:ascii="Times New Roman" w:hAnsi="Times New Roman" w:cs="Times New Roman" w:eastAsia="Times New Roman" w:hint="default"/>
                <w:sz w:val="18"/>
                <w:szCs w:val="18"/>
              </w:rPr>
            </w:pPr>
            <w:r>
              <w:rPr>
                <w:rFonts w:ascii="Times New Roman"/>
                <w:spacing w:val="-2"/>
                <w:sz w:val="18"/>
              </w:rPr>
              <w:t>6,111,142,109.21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6"/>
              <w:jc w:val="right"/>
              <w:rPr>
                <w:rFonts w:ascii="Times New Roman" w:hAnsi="Times New Roman" w:cs="Times New Roman" w:eastAsia="Times New Roman" w:hint="default"/>
                <w:sz w:val="18"/>
                <w:szCs w:val="18"/>
              </w:rPr>
            </w:pPr>
            <w:r>
              <w:rPr>
                <w:rFonts w:ascii="Times New Roman"/>
                <w:sz w:val="18"/>
              </w:rPr>
              <w:t>50.44%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-27.42%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6,175,714,367.55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53.54%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9"/>
              <w:jc w:val="right"/>
              <w:rPr>
                <w:rFonts w:ascii="Times New Roman" w:hAnsi="Times New Roman" w:cs="Times New Roman" w:eastAsia="Times New Roman" w:hint="default"/>
                <w:sz w:val="18"/>
                <w:szCs w:val="18"/>
              </w:rPr>
            </w:pPr>
            <w:r>
              <w:rPr>
                <w:rFonts w:ascii="Times New Roman"/>
                <w:spacing w:val="-1"/>
                <w:sz w:val="18"/>
              </w:rPr>
              <w:t>5,110,806,626.96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6"/>
              <w:jc w:val="right"/>
              <w:rPr>
                <w:rFonts w:ascii="Times New Roman" w:hAnsi="Times New Roman" w:cs="Times New Roman" w:eastAsia="Times New Roman" w:hint="default"/>
                <w:sz w:val="18"/>
                <w:szCs w:val="18"/>
              </w:rPr>
            </w:pPr>
            <w:r>
              <w:rPr>
                <w:rFonts w:ascii="Times New Roman"/>
                <w:sz w:val="18"/>
              </w:rPr>
              <w:t>42.19%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20.84%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自有媒体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282,947,470.25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2.45%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291,954,953.55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4"/>
              <w:jc w:val="right"/>
              <w:rPr>
                <w:rFonts w:ascii="Times New Roman" w:hAnsi="Times New Roman" w:cs="Times New Roman" w:eastAsia="Times New Roman" w:hint="default"/>
                <w:sz w:val="18"/>
                <w:szCs w:val="18"/>
              </w:rPr>
            </w:pPr>
            <w:r>
              <w:rPr>
                <w:rFonts w:ascii="Times New Roman"/>
                <w:sz w:val="18"/>
              </w:rPr>
              <w:t>2.41%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-3.09%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公关活动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458,548,855.73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3.98%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352,542,226.01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4"/>
              <w:jc w:val="right"/>
              <w:rPr>
                <w:rFonts w:ascii="Times New Roman" w:hAnsi="Times New Roman" w:cs="Times New Roman" w:eastAsia="Times New Roman" w:hint="default"/>
                <w:sz w:val="18"/>
                <w:szCs w:val="18"/>
              </w:rPr>
            </w:pPr>
            <w:r>
              <w:rPr>
                <w:rFonts w:ascii="Times New Roman"/>
                <w:sz w:val="18"/>
              </w:rPr>
              <w:t>2.91%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30.07%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9,830,140.93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0.09%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8" w:right="0"/>
              <w:jc w:val="left"/>
              <w:rPr>
                <w:rFonts w:ascii="Times New Roman" w:hAnsi="Times New Roman" w:cs="Times New Roman" w:eastAsia="Times New Roman" w:hint="default"/>
                <w:sz w:val="18"/>
                <w:szCs w:val="18"/>
              </w:rPr>
            </w:pPr>
            <w:r>
              <w:rPr>
                <w:rFonts w:ascii="Times New Roman"/>
                <w:sz w:val="18"/>
              </w:rPr>
              <w:t>8,950,288.52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4"/>
              <w:jc w:val="right"/>
              <w:rPr>
                <w:rFonts w:ascii="Times New Roman" w:hAnsi="Times New Roman" w:cs="Times New Roman" w:eastAsia="Times New Roman" w:hint="default"/>
                <w:sz w:val="18"/>
                <w:szCs w:val="18"/>
              </w:rPr>
            </w:pPr>
            <w:r>
              <w:rPr>
                <w:rFonts w:ascii="Times New Roman"/>
                <w:sz w:val="18"/>
              </w:rPr>
              <w:t>0.07%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2" w:right="0"/>
              <w:jc w:val="left"/>
              <w:rPr>
                <w:rFonts w:ascii="Times New Roman" w:hAnsi="Times New Roman" w:cs="Times New Roman" w:eastAsia="Times New Roman" w:hint="default"/>
                <w:sz w:val="18"/>
                <w:szCs w:val="18"/>
              </w:rPr>
            </w:pPr>
            <w:r>
              <w:rPr>
                <w:rFonts w:ascii="Times New Roman"/>
                <w:sz w:val="18"/>
              </w:rPr>
              <w:t>9.83%</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5,654,201,020.93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49.01%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
              <w:jc w:val="right"/>
              <w:rPr>
                <w:rFonts w:ascii="Times New Roman" w:hAnsi="Times New Roman" w:cs="Times New Roman" w:eastAsia="Times New Roman" w:hint="default"/>
                <w:sz w:val="18"/>
                <w:szCs w:val="18"/>
              </w:rPr>
            </w:pPr>
            <w:r>
              <w:rPr>
                <w:rFonts w:ascii="Times New Roman"/>
                <w:spacing w:val="-1"/>
                <w:sz w:val="18"/>
              </w:rPr>
              <w:t>5,222,449,748.90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pacing w:val="-1"/>
                <w:sz w:val="18"/>
              </w:rPr>
              <w:t>43.11%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2" w:right="0"/>
              <w:jc w:val="left"/>
              <w:rPr>
                <w:rFonts w:ascii="Times New Roman" w:hAnsi="Times New Roman" w:cs="Times New Roman" w:eastAsia="Times New Roman" w:hint="default"/>
                <w:sz w:val="18"/>
                <w:szCs w:val="18"/>
              </w:rPr>
            </w:pPr>
            <w:r>
              <w:rPr>
                <w:rFonts w:ascii="Times New Roman"/>
                <w:sz w:val="18"/>
              </w:rPr>
              <w:t>8.27%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1,510,413,346.08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13.09%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
              <w:jc w:val="right"/>
              <w:rPr>
                <w:rFonts w:ascii="Times New Roman" w:hAnsi="Times New Roman" w:cs="Times New Roman" w:eastAsia="Times New Roman" w:hint="default"/>
                <w:sz w:val="18"/>
                <w:szCs w:val="18"/>
              </w:rPr>
            </w:pPr>
            <w:r>
              <w:rPr>
                <w:rFonts w:ascii="Times New Roman"/>
                <w:spacing w:val="-1"/>
                <w:sz w:val="18"/>
              </w:rPr>
              <w:t>2,519,921,269.24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6"/>
              <w:jc w:val="right"/>
              <w:rPr>
                <w:rFonts w:ascii="Times New Roman" w:hAnsi="Times New Roman" w:cs="Times New Roman" w:eastAsia="Times New Roman" w:hint="default"/>
                <w:sz w:val="18"/>
                <w:szCs w:val="18"/>
              </w:rPr>
            </w:pPr>
            <w:r>
              <w:rPr>
                <w:rFonts w:ascii="Times New Roman"/>
                <w:sz w:val="18"/>
              </w:rPr>
              <w:t>20.80%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-40.06%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828,043,132.12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7.18%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
              <w:jc w:val="right"/>
              <w:rPr>
                <w:rFonts w:ascii="Times New Roman" w:hAnsi="Times New Roman" w:cs="Times New Roman" w:eastAsia="Times New Roman" w:hint="default"/>
                <w:sz w:val="18"/>
                <w:szCs w:val="18"/>
              </w:rPr>
            </w:pPr>
            <w:r>
              <w:rPr>
                <w:rFonts w:ascii="Times New Roman"/>
                <w:spacing w:val="-1"/>
                <w:sz w:val="18"/>
              </w:rPr>
              <w:t>1,341,534,281.36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pacing w:val="-1"/>
                <w:sz w:val="18"/>
              </w:rPr>
              <w:t>11.07%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-38.28%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2,014,374,877.37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17.46%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
              <w:jc w:val="right"/>
              <w:rPr>
                <w:rFonts w:ascii="Times New Roman" w:hAnsi="Times New Roman" w:cs="Times New Roman" w:eastAsia="Times New Roman" w:hint="default"/>
                <w:sz w:val="18"/>
                <w:szCs w:val="18"/>
              </w:rPr>
            </w:pPr>
            <w:r>
              <w:rPr>
                <w:rFonts w:ascii="Times New Roman"/>
                <w:spacing w:val="-1"/>
                <w:sz w:val="18"/>
              </w:rPr>
              <w:t>1,940,819,266.97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6"/>
              <w:jc w:val="right"/>
              <w:rPr>
                <w:rFonts w:ascii="Times New Roman" w:hAnsi="Times New Roman" w:cs="Times New Roman" w:eastAsia="Times New Roman" w:hint="default"/>
                <w:sz w:val="18"/>
                <w:szCs w:val="18"/>
              </w:rPr>
            </w:pPr>
            <w:r>
              <w:rPr>
                <w:rFonts w:ascii="Times New Roman"/>
                <w:sz w:val="18"/>
              </w:rPr>
              <w:t>16.02%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2" w:right="0"/>
              <w:jc w:val="left"/>
              <w:rPr>
                <w:rFonts w:ascii="Times New Roman" w:hAnsi="Times New Roman" w:cs="Times New Roman" w:eastAsia="Times New Roman" w:hint="default"/>
                <w:sz w:val="18"/>
                <w:szCs w:val="18"/>
              </w:rPr>
            </w:pPr>
            <w:r>
              <w:rPr>
                <w:rFonts w:ascii="Times New Roman"/>
                <w:sz w:val="18"/>
              </w:rPr>
              <w:t>3.79%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1,032,465,095.75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8.95%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821,396,656.53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4"/>
              <w:jc w:val="right"/>
              <w:rPr>
                <w:rFonts w:ascii="Times New Roman" w:hAnsi="Times New Roman" w:cs="Times New Roman" w:eastAsia="Times New Roman" w:hint="default"/>
                <w:sz w:val="18"/>
                <w:szCs w:val="18"/>
              </w:rPr>
            </w:pPr>
            <w:r>
              <w:rPr>
                <w:rFonts w:ascii="Times New Roman"/>
                <w:sz w:val="18"/>
              </w:rPr>
              <w:t>6.78%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25.70%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455,904,711.73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3.95%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256,594,847.44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4"/>
              <w:jc w:val="right"/>
              <w:rPr>
                <w:rFonts w:ascii="Times New Roman" w:hAnsi="Times New Roman" w:cs="Times New Roman" w:eastAsia="Times New Roman" w:hint="default"/>
                <w:sz w:val="18"/>
                <w:szCs w:val="18"/>
              </w:rPr>
            </w:pPr>
            <w:r>
              <w:rPr>
                <w:rFonts w:ascii="Times New Roman"/>
                <w:sz w:val="18"/>
              </w:rPr>
              <w:t>2.12%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77.67%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40,290,829.66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0.35%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12,034,999.95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4"/>
              <w:jc w:val="right"/>
              <w:rPr>
                <w:rFonts w:ascii="Times New Roman" w:hAnsi="Times New Roman" w:cs="Times New Roman" w:eastAsia="Times New Roman" w:hint="default"/>
                <w:sz w:val="18"/>
                <w:szCs w:val="18"/>
              </w:rPr>
            </w:pPr>
            <w:r>
              <w:rPr>
                <w:rFonts w:ascii="Times New Roman"/>
                <w:sz w:val="18"/>
              </w:rPr>
              <w:t>0.10%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234.78%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24"/>
        <w:gridCol w:w="1600"/>
        <w:gridCol w:w="1366"/>
        <w:gridCol w:w="1367"/>
        <w:gridCol w:w="1367"/>
        <w:gridCol w:w="1367"/>
        <w:gridCol w:w="1367"/>
      </w:tblGrid>
      <w:tr>
        <w:trPr>
          <w:trHeight w:val="403"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7" w:right="0"/>
              <w:jc w:val="left"/>
              <w:rPr>
                <w:rFonts w:ascii="宋体" w:hAnsi="宋体" w:cs="宋体" w:eastAsia="宋体" w:hint="default"/>
                <w:sz w:val="18"/>
                <w:szCs w:val="18"/>
              </w:rPr>
            </w:pPr>
            <w:r>
              <w:rPr>
                <w:rFonts w:ascii="宋体" w:hAnsi="宋体" w:cs="宋体" w:eastAsia="宋体" w:hint="default"/>
                <w:sz w:val="18"/>
                <w:szCs w:val="18"/>
              </w:rPr>
              <w:t>营业收入比上年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6" w:right="0"/>
              <w:jc w:val="left"/>
              <w:rPr>
                <w:rFonts w:ascii="宋体" w:hAnsi="宋体" w:cs="宋体" w:eastAsia="宋体" w:hint="default"/>
                <w:sz w:val="18"/>
                <w:szCs w:val="18"/>
              </w:rPr>
            </w:pPr>
            <w:r>
              <w:rPr>
                <w:rFonts w:ascii="宋体" w:hAnsi="宋体" w:cs="宋体" w:eastAsia="宋体" w:hint="default"/>
                <w:sz w:val="18"/>
                <w:szCs w:val="18"/>
              </w:rPr>
              <w:t>营业成本比上年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0" w:right="0"/>
              <w:jc w:val="left"/>
              <w:rPr>
                <w:rFonts w:ascii="宋体" w:hAnsi="宋体" w:cs="宋体" w:eastAsia="宋体" w:hint="default"/>
                <w:sz w:val="18"/>
                <w:szCs w:val="18"/>
              </w:rPr>
            </w:pPr>
            <w:r>
              <w:rPr>
                <w:rFonts w:ascii="宋体" w:hAnsi="宋体" w:cs="宋体" w:eastAsia="宋体" w:hint="default"/>
                <w:sz w:val="18"/>
                <w:szCs w:val="18"/>
              </w:rPr>
              <w:t>毛利率比上年同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36"/>
        <w:gridCol w:w="1599"/>
        <w:gridCol w:w="1366"/>
        <w:gridCol w:w="1368"/>
        <w:gridCol w:w="1366"/>
        <w:gridCol w:w="1369"/>
        <w:gridCol w:w="1370"/>
      </w:tblGrid>
      <w:tr>
        <w:trPr>
          <w:trHeight w:val="36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广告行业</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11,525,862,872.71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right"/>
              <w:rPr>
                <w:rFonts w:ascii="Times New Roman" w:hAnsi="Times New Roman" w:cs="Times New Roman" w:eastAsia="Times New Roman" w:hint="default"/>
                <w:sz w:val="18"/>
                <w:szCs w:val="18"/>
              </w:rPr>
            </w:pPr>
            <w:r>
              <w:rPr>
                <w:rFonts w:ascii="Times New Roman"/>
                <w:spacing w:val="-1"/>
                <w:sz w:val="18"/>
              </w:rPr>
              <w:t>9,792,192,619.93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8"/>
              <w:jc w:val="right"/>
              <w:rPr>
                <w:rFonts w:ascii="Times New Roman" w:hAnsi="Times New Roman" w:cs="Times New Roman" w:eastAsia="Times New Roman" w:hint="default"/>
                <w:sz w:val="18"/>
                <w:szCs w:val="18"/>
              </w:rPr>
            </w:pPr>
            <w:r>
              <w:rPr>
                <w:rFonts w:ascii="Times New Roman"/>
                <w:sz w:val="18"/>
              </w:rPr>
              <w:t>15.04%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0.72%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6,175,714,367.55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right"/>
              <w:rPr>
                <w:rFonts w:ascii="Times New Roman" w:hAnsi="Times New Roman" w:cs="Times New Roman" w:eastAsia="Times New Roman" w:hint="default"/>
                <w:sz w:val="18"/>
                <w:szCs w:val="18"/>
              </w:rPr>
            </w:pPr>
            <w:r>
              <w:rPr>
                <w:rFonts w:ascii="Times New Roman"/>
                <w:spacing w:val="-1"/>
                <w:sz w:val="18"/>
              </w:rPr>
              <w:t>5,129,965,904.33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8"/>
              <w:jc w:val="right"/>
              <w:rPr>
                <w:rFonts w:ascii="Times New Roman" w:hAnsi="Times New Roman" w:cs="Times New Roman" w:eastAsia="Times New Roman" w:hint="default"/>
                <w:sz w:val="18"/>
                <w:szCs w:val="18"/>
              </w:rPr>
            </w:pPr>
            <w:r>
              <w:rPr>
                <w:rFonts w:ascii="Times New Roman"/>
                <w:sz w:val="18"/>
              </w:rPr>
              <w:t>16.93%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媒介代理</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4,435,578,310.77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right"/>
              <w:rPr>
                <w:rFonts w:ascii="Times New Roman" w:hAnsi="Times New Roman" w:cs="Times New Roman" w:eastAsia="Times New Roman" w:hint="default"/>
                <w:sz w:val="18"/>
                <w:szCs w:val="18"/>
              </w:rPr>
            </w:pPr>
            <w:r>
              <w:rPr>
                <w:rFonts w:ascii="Times New Roman"/>
                <w:spacing w:val="-1"/>
                <w:sz w:val="18"/>
              </w:rPr>
              <w:t>4,071,996,866.91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4"/>
              <w:jc w:val="right"/>
              <w:rPr>
                <w:rFonts w:ascii="Times New Roman" w:hAnsi="Times New Roman" w:cs="Times New Roman" w:eastAsia="Times New Roman" w:hint="default"/>
                <w:sz w:val="18"/>
                <w:szCs w:val="18"/>
              </w:rPr>
            </w:pPr>
            <w:r>
              <w:rPr>
                <w:rFonts w:ascii="Times New Roman"/>
                <w:sz w:val="18"/>
              </w:rPr>
              <w:t>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-27.42%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0.85%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华南</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5,654,201,020.93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right"/>
              <w:rPr>
                <w:rFonts w:ascii="Times New Roman" w:hAnsi="Times New Roman" w:cs="Times New Roman" w:eastAsia="Times New Roman" w:hint="default"/>
                <w:sz w:val="18"/>
                <w:szCs w:val="18"/>
              </w:rPr>
            </w:pPr>
            <w:r>
              <w:rPr>
                <w:rFonts w:ascii="Times New Roman"/>
                <w:spacing w:val="-1"/>
                <w:sz w:val="18"/>
              </w:rPr>
              <w:t>4,733,101,408.63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8"/>
              <w:jc w:val="right"/>
              <w:rPr>
                <w:rFonts w:ascii="Times New Roman" w:hAnsi="Times New Roman" w:cs="Times New Roman" w:eastAsia="Times New Roman" w:hint="default"/>
                <w:sz w:val="18"/>
                <w:szCs w:val="18"/>
              </w:rPr>
            </w:pPr>
            <w:r>
              <w:rPr>
                <w:rFonts w:ascii="Times New Roman"/>
                <w:sz w:val="18"/>
              </w:rPr>
              <w:t>16.29%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10.55%</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华东</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1,510,413,346.08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right"/>
              <w:rPr>
                <w:rFonts w:ascii="Times New Roman" w:hAnsi="Times New Roman" w:cs="Times New Roman" w:eastAsia="Times New Roman" w:hint="default"/>
                <w:sz w:val="18"/>
                <w:szCs w:val="18"/>
              </w:rPr>
            </w:pPr>
            <w:r>
              <w:rPr>
                <w:rFonts w:ascii="Times New Roman"/>
                <w:spacing w:val="-1"/>
                <w:sz w:val="18"/>
              </w:rPr>
              <w:t>1,193,081,064.92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8"/>
              <w:jc w:val="right"/>
              <w:rPr>
                <w:rFonts w:ascii="Times New Roman" w:hAnsi="Times New Roman" w:cs="Times New Roman" w:eastAsia="Times New Roman" w:hint="default"/>
                <w:sz w:val="18"/>
                <w:szCs w:val="18"/>
              </w:rPr>
            </w:pPr>
            <w:r>
              <w:rPr>
                <w:rFonts w:ascii="Times New Roman"/>
                <w:sz w:val="18"/>
              </w:rPr>
              <w:t>21.01%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-40.06%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23.62%</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华北</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2,014,374,877.37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right"/>
              <w:rPr>
                <w:rFonts w:ascii="Times New Roman" w:hAnsi="Times New Roman" w:cs="Times New Roman" w:eastAsia="Times New Roman" w:hint="default"/>
                <w:sz w:val="18"/>
                <w:szCs w:val="18"/>
              </w:rPr>
            </w:pPr>
            <w:r>
              <w:rPr>
                <w:rFonts w:ascii="Times New Roman"/>
                <w:spacing w:val="-1"/>
                <w:sz w:val="18"/>
              </w:rPr>
              <w:t>1,836,039,245.91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4"/>
              <w:jc w:val="right"/>
              <w:rPr>
                <w:rFonts w:ascii="Times New Roman" w:hAnsi="Times New Roman" w:cs="Times New Roman" w:eastAsia="Times New Roman" w:hint="default"/>
                <w:sz w:val="18"/>
                <w:szCs w:val="18"/>
              </w:rPr>
            </w:pPr>
            <w:r>
              <w:rPr>
                <w:rFonts w:ascii="Times New Roman"/>
                <w:sz w:val="18"/>
              </w:rPr>
              <w:t>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-18.10%</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20"/>
        <w:gridCol w:w="1616"/>
        <w:gridCol w:w="1615"/>
        <w:gridCol w:w="1616"/>
        <w:gridCol w:w="1616"/>
        <w:gridCol w:w="1615"/>
      </w:tblGrid>
      <w:tr>
        <w:trPr>
          <w:trHeight w:val="401" w:hRule="exact"/>
        </w:trPr>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20" w:type="dxa"/>
            <w:vMerge/>
            <w:tcBorders>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广告行业</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9,792,192,619.93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10,371,798,578.70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1,617,670.30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6,296,654.13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-74.31%</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20"/>
        <w:gridCol w:w="1616"/>
        <w:gridCol w:w="1615"/>
        <w:gridCol w:w="1616"/>
        <w:gridCol w:w="1616"/>
        <w:gridCol w:w="1615"/>
      </w:tblGrid>
      <w:tr>
        <w:trPr>
          <w:trHeight w:val="404" w:hRule="exact"/>
        </w:trPr>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20" w:type="dxa"/>
            <w:vMerge/>
            <w:tcBorders>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品牌管理</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29,984,269.38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43,984,197.14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-31.83%</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媒介代理</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4,071,996,866.91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41.58%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5,662,180,307.88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-28.08%</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5,129,965,904.33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52.38%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4,273,242,987.44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20.05%</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自有媒体</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157,559,320.67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127,271,758.99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23.80%</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公关活动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402,686,258.64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265,119,327.25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620"/>
        <w:gridCol w:w="1616"/>
        <w:gridCol w:w="1615"/>
        <w:gridCol w:w="1616"/>
        <w:gridCol w:w="1616"/>
        <w:gridCol w:w="1615"/>
      </w:tblGrid>
      <w:tr>
        <w:trPr>
          <w:trHeight w:val="40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1,617,670.30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6,296,654.13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9" w:right="0"/>
              <w:jc w:val="left"/>
              <w:rPr>
                <w:rFonts w:ascii="Times New Roman" w:hAnsi="Times New Roman" w:cs="Times New Roman" w:eastAsia="Times New Roman" w:hint="default"/>
                <w:sz w:val="18"/>
                <w:szCs w:val="18"/>
              </w:rPr>
            </w:pPr>
            <w:r>
              <w:rPr>
                <w:rFonts w:ascii="Times New Roman"/>
                <w:sz w:val="18"/>
              </w:rPr>
              <w:t>-74.31%</w:t>
            </w:r>
          </w:p>
        </w:tc>
      </w:tr>
    </w:tbl>
    <w:p>
      <w:pPr>
        <w:pStyle w:val="BodyText"/>
        <w:spacing w:line="240" w:lineRule="auto" w:before="49"/>
        <w:ind w:right="1133"/>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Heading5"/>
        <w:tabs>
          <w:tab w:pos="8924" w:val="left" w:leader="none"/>
        </w:tabs>
        <w:spacing w:line="240" w:lineRule="auto" w:before="103"/>
        <w:ind w:right="1133"/>
        <w:jc w:val="left"/>
        <w:rPr>
          <w:b w:val="0"/>
          <w:bCs w:val="0"/>
        </w:rPr>
      </w:pPr>
      <w:r>
        <w:rPr>
          <w:spacing w:val="-120"/>
          <w:w w:val="99"/>
        </w:rPr>
        <w:t>○</w:t>
      </w:r>
      <w:r>
        <w:rPr>
          <w:rFonts w:ascii="宋体" w:hAnsi="宋体" w:cs="宋体" w:eastAsia="宋体" w:hint="default"/>
          <w:w w:val="99"/>
          <w:position w:val="2"/>
          <w:sz w:val="12"/>
          <w:szCs w:val="12"/>
        </w:rPr>
        <w:t>1</w:t>
      </w:r>
      <w:r>
        <w:rPr>
          <w:rFonts w:ascii="宋体" w:hAnsi="宋体" w:cs="宋体" w:eastAsia="宋体" w:hint="default"/>
          <w:position w:val="2"/>
          <w:sz w:val="12"/>
          <w:szCs w:val="12"/>
        </w:rPr>
        <w:t> </w:t>
      </w:r>
      <w:r>
        <w:rPr>
          <w:spacing w:val="2"/>
          <w:w w:val="99"/>
        </w:rPr>
        <w:t>处</w:t>
      </w:r>
      <w:r>
        <w:rPr>
          <w:w w:val="99"/>
        </w:rPr>
        <w:t>置子公司</w:t>
      </w:r>
      <w:r>
        <w:rPr/>
        <w:tab/>
      </w:r>
      <w:r>
        <w:rPr>
          <w:w w:val="99"/>
        </w:rPr>
        <w:t>单位：元</w:t>
      </w:r>
      <w:r>
        <w:rPr>
          <w:b w:val="0"/>
          <w:bCs w:val="0"/>
        </w:rPr>
      </w:r>
    </w:p>
    <w:p>
      <w:pPr>
        <w:spacing w:line="240" w:lineRule="auto" w:before="3"/>
        <w:rPr>
          <w:rFonts w:ascii="宋体" w:hAnsi="宋体" w:cs="宋体" w:eastAsia="宋体" w:hint="default"/>
          <w:b/>
          <w:bCs/>
          <w:sz w:val="5"/>
          <w:szCs w:val="5"/>
        </w:rPr>
      </w:pPr>
    </w:p>
    <w:tbl>
      <w:tblPr>
        <w:tblW w:w="0" w:type="auto"/>
        <w:jc w:val="left"/>
        <w:tblInd w:w="138" w:type="dxa"/>
        <w:tblLayout w:type="fixed"/>
        <w:tblCellMar>
          <w:top w:w="0" w:type="dxa"/>
          <w:left w:w="0" w:type="dxa"/>
          <w:bottom w:w="0" w:type="dxa"/>
          <w:right w:w="0" w:type="dxa"/>
        </w:tblCellMar>
        <w:tblLook w:val="01E0"/>
      </w:tblPr>
      <w:tblGrid>
        <w:gridCol w:w="1404"/>
        <w:gridCol w:w="1481"/>
        <w:gridCol w:w="1049"/>
        <w:gridCol w:w="1102"/>
        <w:gridCol w:w="1150"/>
        <w:gridCol w:w="1073"/>
        <w:gridCol w:w="2401"/>
      </w:tblGrid>
      <w:tr>
        <w:trPr>
          <w:trHeight w:val="96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股权处置价款</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03" w:right="67" w:hanging="135"/>
              <w:jc w:val="left"/>
              <w:rPr>
                <w:rFonts w:ascii="宋体" w:hAnsi="宋体" w:cs="宋体" w:eastAsia="宋体" w:hint="default"/>
                <w:sz w:val="18"/>
                <w:szCs w:val="18"/>
              </w:rPr>
            </w:pPr>
            <w:r>
              <w:rPr>
                <w:rFonts w:ascii="宋体" w:hAnsi="宋体" w:cs="宋体" w:eastAsia="宋体" w:hint="default"/>
                <w:sz w:val="18"/>
                <w:szCs w:val="18"/>
              </w:rPr>
              <w:t>股权处置比 例（</w:t>
            </w:r>
            <w:r>
              <w:rPr>
                <w:rFonts w:ascii="宋体" w:hAnsi="宋体" w:cs="宋体" w:eastAsia="宋体" w:hint="default"/>
                <w:sz w:val="18"/>
                <w:szCs w:val="18"/>
              </w:rPr>
              <w:t>%</w:t>
            </w:r>
            <w:r>
              <w:rPr>
                <w:rFonts w:ascii="宋体" w:hAnsi="宋体" w:cs="宋体" w:eastAsia="宋体" w:hint="default"/>
                <w:sz w:val="18"/>
                <w:szCs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91" w:right="27" w:hanging="361"/>
              <w:jc w:val="left"/>
              <w:rPr>
                <w:rFonts w:ascii="宋体" w:hAnsi="宋体" w:cs="宋体" w:eastAsia="宋体" w:hint="default"/>
                <w:sz w:val="18"/>
                <w:szCs w:val="18"/>
              </w:rPr>
            </w:pPr>
            <w:r>
              <w:rPr>
                <w:rFonts w:ascii="宋体" w:hAnsi="宋体" w:cs="宋体" w:eastAsia="宋体" w:hint="default"/>
                <w:sz w:val="18"/>
                <w:szCs w:val="18"/>
              </w:rPr>
              <w:t>丧失控制权的 时点</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81" w:right="79"/>
              <w:jc w:val="center"/>
              <w:rPr>
                <w:rFonts w:ascii="宋体" w:hAnsi="宋体" w:cs="宋体" w:eastAsia="宋体" w:hint="default"/>
                <w:sz w:val="18"/>
                <w:szCs w:val="18"/>
              </w:rPr>
            </w:pPr>
            <w:r>
              <w:rPr>
                <w:rFonts w:ascii="宋体" w:hAnsi="宋体" w:cs="宋体" w:eastAsia="宋体" w:hint="default"/>
                <w:sz w:val="18"/>
                <w:szCs w:val="18"/>
              </w:rPr>
              <w:t>丧失控制权 时点的确定 依据</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4" w:right="26"/>
              <w:jc w:val="center"/>
              <w:rPr>
                <w:rFonts w:ascii="宋体" w:hAnsi="宋体" w:cs="宋体" w:eastAsia="宋体" w:hint="default"/>
                <w:sz w:val="18"/>
                <w:szCs w:val="18"/>
              </w:rPr>
            </w:pPr>
            <w:r>
              <w:rPr>
                <w:rFonts w:ascii="宋体" w:hAnsi="宋体" w:cs="宋体" w:eastAsia="宋体" w:hint="default"/>
                <w:sz w:val="18"/>
                <w:szCs w:val="18"/>
              </w:rPr>
              <w:t>处置价款与处置投资对应的合 并报表层面享有该子公司净资 产份额的差额</w:t>
            </w:r>
          </w:p>
        </w:tc>
      </w:tr>
      <w:tr>
        <w:trPr>
          <w:trHeight w:val="65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47" w:right="65" w:hanging="181"/>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16,963,600.00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5" w:right="0"/>
              <w:jc w:val="left"/>
              <w:rPr>
                <w:rFonts w:ascii="宋体" w:hAnsi="宋体" w:cs="宋体" w:eastAsia="宋体" w:hint="default"/>
                <w:sz w:val="18"/>
                <w:szCs w:val="18"/>
              </w:rPr>
            </w:pPr>
            <w:r>
              <w:rPr>
                <w:rFonts w:ascii="宋体"/>
                <w:sz w:val="18"/>
              </w:rPr>
              <w:t>51.00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挂牌转让</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9" w:right="0"/>
              <w:jc w:val="left"/>
              <w:rPr>
                <w:rFonts w:ascii="宋体" w:hAnsi="宋体" w:cs="宋体" w:eastAsia="宋体" w:hint="default"/>
                <w:sz w:val="18"/>
                <w:szCs w:val="18"/>
              </w:rPr>
            </w:pPr>
            <w:r>
              <w:rPr>
                <w:rFonts w:ascii="宋体"/>
                <w:sz w:val="18"/>
              </w:rPr>
              <w:t>2019/12/30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90" w:right="0"/>
              <w:jc w:val="left"/>
              <w:rPr>
                <w:rFonts w:ascii="宋体" w:hAnsi="宋体" w:cs="宋体" w:eastAsia="宋体" w:hint="default"/>
                <w:sz w:val="18"/>
                <w:szCs w:val="18"/>
              </w:rPr>
            </w:pPr>
            <w:r>
              <w:rPr>
                <w:rFonts w:ascii="宋体"/>
                <w:sz w:val="18"/>
              </w:rPr>
              <w:t>36,366.36</w:t>
            </w:r>
          </w:p>
        </w:tc>
      </w:tr>
    </w:tbl>
    <w:p>
      <w:pPr>
        <w:pStyle w:val="BodyText"/>
        <w:spacing w:line="316" w:lineRule="auto" w:before="8"/>
        <w:ind w:right="1133" w:firstLine="420"/>
        <w:jc w:val="left"/>
      </w:pPr>
      <w:r>
        <w:rPr/>
        <w:t>注：挂牌转让的重庆年度广告传媒有限公司包含其下属子公司重庆你好广告传媒有限公司、天津星际广告传媒有限公 司和乌鲁木齐你好广告传媒有限公司。</w:t>
      </w:r>
    </w:p>
    <w:p>
      <w:pPr>
        <w:pStyle w:val="Heading5"/>
        <w:spacing w:line="240" w:lineRule="auto"/>
        <w:ind w:right="1133"/>
        <w:jc w:val="left"/>
        <w:rPr>
          <w:b w:val="0"/>
          <w:bCs w:val="0"/>
        </w:rPr>
      </w:pPr>
      <w:r>
        <w:rPr>
          <w:spacing w:val="-120"/>
          <w:w w:val="99"/>
        </w:rPr>
        <w:t>○</w:t>
      </w:r>
      <w:r>
        <w:rPr>
          <w:rFonts w:ascii="宋体" w:hAnsi="宋体" w:cs="宋体" w:eastAsia="宋体" w:hint="default"/>
          <w:w w:val="99"/>
          <w:position w:val="2"/>
          <w:sz w:val="12"/>
          <w:szCs w:val="12"/>
        </w:rPr>
        <w:t>2</w:t>
      </w:r>
      <w:r>
        <w:rPr>
          <w:rFonts w:ascii="宋体" w:hAnsi="宋体" w:cs="宋体" w:eastAsia="宋体" w:hint="default"/>
          <w:position w:val="2"/>
          <w:sz w:val="12"/>
          <w:szCs w:val="12"/>
        </w:rPr>
        <w:t> </w:t>
      </w:r>
      <w:r>
        <w:rPr>
          <w:spacing w:val="2"/>
          <w:w w:val="99"/>
        </w:rPr>
        <w:t>其</w:t>
      </w:r>
      <w:r>
        <w:rPr>
          <w:w w:val="99"/>
        </w:rPr>
        <w:t>他原因</w:t>
      </w:r>
      <w:r>
        <w:rPr>
          <w:spacing w:val="2"/>
          <w:w w:val="99"/>
        </w:rPr>
        <w:t>的</w:t>
      </w:r>
      <w:r>
        <w:rPr>
          <w:w w:val="99"/>
        </w:rPr>
        <w:t>合并</w:t>
      </w:r>
      <w:r>
        <w:rPr>
          <w:spacing w:val="2"/>
          <w:w w:val="99"/>
        </w:rPr>
        <w:t>范</w:t>
      </w:r>
      <w:r>
        <w:rPr>
          <w:w w:val="99"/>
        </w:rPr>
        <w:t>围变动</w:t>
      </w:r>
      <w:r>
        <w:rPr>
          <w:b w:val="0"/>
          <w:bCs w:val="0"/>
        </w:rPr>
      </w:r>
    </w:p>
    <w:p>
      <w:pPr>
        <w:pStyle w:val="BodyText"/>
        <w:spacing w:line="240" w:lineRule="auto" w:before="76"/>
        <w:ind w:left="573" w:right="1133"/>
        <w:jc w:val="left"/>
      </w:pPr>
      <w:r>
        <w:rPr/>
        <w:t>（</w:t>
      </w:r>
      <w:r>
        <w:rPr>
          <w:rFonts w:ascii="宋体" w:hAnsi="宋体" w:cs="宋体" w:eastAsia="宋体" w:hint="default"/>
        </w:rPr>
        <w:t>1</w:t>
      </w:r>
      <w:r>
        <w:rPr/>
        <w:t>）本年新设子公司情况</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5497"/>
        <w:gridCol w:w="1997"/>
        <w:gridCol w:w="2165"/>
      </w:tblGrid>
      <w:tr>
        <w:trPr>
          <w:trHeight w:val="34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设立日期</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上海泛觉数字科技有限公司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2019/10/31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w:t>
            </w:r>
          </w:p>
        </w:tc>
      </w:tr>
      <w:tr>
        <w:trPr>
          <w:trHeight w:val="34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上海省广韵翔广告有限公司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2019/10/16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r>
      <w:tr>
        <w:trPr>
          <w:trHeight w:val="34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上海御荣网络科技有限公司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2019/10/12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w:t>
            </w:r>
          </w:p>
        </w:tc>
      </w:tr>
      <w:tr>
        <w:trPr>
          <w:trHeight w:val="34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上海晶炙信息技术有限公司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2019/03/21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r>
      <w:tr>
        <w:trPr>
          <w:trHeight w:val="34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上海泓信信息技术有限公司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2019/07/05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w:t>
            </w:r>
          </w:p>
        </w:tc>
      </w:tr>
    </w:tbl>
    <w:p>
      <w:pPr>
        <w:pStyle w:val="BodyText"/>
        <w:spacing w:line="240" w:lineRule="auto" w:before="8"/>
        <w:ind w:left="573" w:right="1133"/>
        <w:jc w:val="left"/>
      </w:pPr>
      <w:r>
        <w:rPr/>
        <w:t>（</w:t>
      </w:r>
      <w:r>
        <w:rPr>
          <w:rFonts w:ascii="宋体" w:hAnsi="宋体" w:cs="宋体" w:eastAsia="宋体" w:hint="default"/>
        </w:rPr>
        <w:t>2</w:t>
      </w:r>
      <w:r>
        <w:rPr/>
        <w:t>）本年因工商注销而减少的子公司情况</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5550"/>
        <w:gridCol w:w="1973"/>
        <w:gridCol w:w="2137"/>
      </w:tblGrid>
      <w:tr>
        <w:trPr>
          <w:trHeight w:val="341"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处置日期</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9" w:right="0"/>
              <w:jc w:val="left"/>
              <w:rPr>
                <w:rFonts w:ascii="宋体" w:hAnsi="宋体" w:cs="宋体" w:eastAsia="宋体" w:hint="default"/>
                <w:sz w:val="18"/>
                <w:szCs w:val="18"/>
              </w:rPr>
            </w:pPr>
            <w:r>
              <w:rPr>
                <w:rFonts w:ascii="宋体" w:hAnsi="宋体" w:cs="宋体" w:eastAsia="宋体" w:hint="default"/>
                <w:sz w:val="18"/>
                <w:szCs w:val="18"/>
              </w:rPr>
              <w:t>原持股比例（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重庆领地广告文化传媒有限公司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2019/06/04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65.00</w:t>
            </w:r>
          </w:p>
        </w:tc>
      </w:tr>
      <w:tr>
        <w:trPr>
          <w:trHeight w:val="341"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重庆畅游文化传播有限公司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2019/06/04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60.00</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霍尔果斯省广领先整合数字营销有限公司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2019/01/25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w:t>
            </w:r>
          </w:p>
        </w:tc>
      </w:tr>
      <w:tr>
        <w:trPr>
          <w:trHeight w:val="341"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省广横琴建设发展有限公司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2019/11/14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51.00</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省广先锋（珠海）数字营销有限公司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2019/05/24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w:t>
            </w:r>
          </w:p>
        </w:tc>
      </w:tr>
      <w:tr>
        <w:trPr>
          <w:trHeight w:val="341"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霍尔果斯拓畅信息技术有限公司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2019/07/03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安徽昊月广告有限公司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2019/12/16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3,648,897,857.59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31.66%</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334" w:hRule="exact"/>
        </w:trPr>
        <w:tc>
          <w:tcPr>
            <w:tcW w:w="4257" w:type="dxa"/>
            <w:tcBorders>
              <w:top w:val="single" w:sz="6" w:space="0" w:color="000000"/>
              <w:left w:val="nil" w:sz="6" w:space="0" w:color="auto"/>
              <w:bottom w:val="single" w:sz="4" w:space="0" w:color="000000"/>
              <w:right w:val="nil" w:sz="6" w:space="0" w:color="auto"/>
            </w:tcBorders>
          </w:tcPr>
          <w:p>
            <w:pPr/>
          </w:p>
        </w:tc>
        <w:tc>
          <w:tcPr>
            <w:tcW w:w="5312"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32" w:right="54" w:hanging="1981"/>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7.06%</w:t>
            </w:r>
          </w:p>
        </w:tc>
      </w:tr>
    </w:tbl>
    <w:p>
      <w:pPr>
        <w:pStyle w:val="BodyText"/>
        <w:spacing w:line="240" w:lineRule="auto" w:before="49"/>
        <w:ind w:left="112" w:right="553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省广博报堂整合营销有限公司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813,711,991.94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7.06%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广汽传祺汽车销售有限公司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733,917,979.86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6.37%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东风日产汽车销售有限公司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798,031,589.52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6.92%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一汽</w:t>
            </w:r>
            <w:r>
              <w:rPr>
                <w:rFonts w:ascii="Times New Roman" w:hAnsi="Times New Roman" w:cs="Times New Roman" w:eastAsia="Times New Roman" w:hint="default"/>
                <w:sz w:val="18"/>
                <w:szCs w:val="18"/>
              </w:rPr>
              <w:t>-</w:t>
            </w:r>
            <w:r>
              <w:rPr>
                <w:rFonts w:ascii="宋体" w:hAnsi="宋体" w:cs="宋体" w:eastAsia="宋体" w:hint="default"/>
                <w:sz w:val="18"/>
                <w:szCs w:val="18"/>
              </w:rPr>
              <w:t>大众销售有限责任公司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658,659,807.96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广汽三菱汽车销售有限公司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644,576,488.31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5.59%</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3,648,897,857.59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31.66%</w:t>
            </w:r>
          </w:p>
        </w:tc>
      </w:tr>
    </w:tbl>
    <w:p>
      <w:pPr>
        <w:pStyle w:val="BodyText"/>
        <w:spacing w:line="240" w:lineRule="auto" w:before="49"/>
        <w:ind w:left="112" w:right="5534"/>
        <w:jc w:val="left"/>
      </w:pPr>
      <w:r>
        <w:rPr/>
        <w:t>主要客户其他情况说明</w:t>
      </w:r>
    </w:p>
    <w:p>
      <w:pPr>
        <w:pStyle w:val="BodyText"/>
        <w:spacing w:line="350" w:lineRule="auto" w:before="115"/>
        <w:ind w:left="112" w:right="5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公司董事长陈钿隆先生兼任省广博报堂整合营销有限公司董事长。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2,820,286,332.02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28.81%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43" w:right="54" w:hanging="189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73"/>
        <w:ind w:left="112" w:right="553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中央广播电视总台</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731,363,729.35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7.47%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北京快手广告有限公司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653,780,625.46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6.68%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湖北今日头条科技有限公司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673,538,585.25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6.88%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Google.Inc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438,884,444.95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北京腾讯文化传媒有限公司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322,718,947.00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3.30%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2,820,286,332.02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28.81%</w:t>
            </w:r>
          </w:p>
        </w:tc>
      </w:tr>
    </w:tbl>
    <w:p>
      <w:pPr>
        <w:pStyle w:val="BodyText"/>
        <w:spacing w:line="240" w:lineRule="auto" w:before="49"/>
        <w:ind w:left="112" w:right="5534"/>
        <w:jc w:val="left"/>
      </w:pPr>
      <w:r>
        <w:rPr/>
        <w:t>主要供应商其他情况说明</w:t>
      </w:r>
    </w:p>
    <w:p>
      <w:pPr>
        <w:pStyle w:val="BodyText"/>
        <w:spacing w:line="240" w:lineRule="auto" w:before="115"/>
        <w:ind w:left="112" w:right="5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left="112" w:right="5534"/>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9"/>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534,858,902.19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547,067,125.38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9"/>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254,233,408.95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240,339,323.13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9"/>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29,921,145.20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50,394,091.09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降低融资规模和调整融资结构降低</w:t>
            </w:r>
          </w:p>
        </w:tc>
      </w:tr>
    </w:tbl>
    <w:p>
      <w:pPr>
        <w:spacing w:after="0" w:line="240" w:lineRule="auto"/>
        <w:jc w:val="center"/>
        <w:rPr>
          <w:rFonts w:ascii="宋体" w:hAnsi="宋体" w:cs="宋体" w:eastAsia="宋体" w:hint="default"/>
          <w:sz w:val="18"/>
          <w:szCs w:val="18"/>
        </w:rPr>
        <w:sectPr>
          <w:pgSz w:w="11910" w:h="16840"/>
          <w:pgMar w:header="745"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融资成本</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262,775,611.79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311,905,389.20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-15.75%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5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研发投入目的是为了使我们客户广告投放的精准度更高，以及本公司业务数据、结算及管理上更紧密。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19.63%</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272,682,584.43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317,582,633.34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-14.14%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-0.26%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15,584,216.78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5,677,244.14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174.50%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0" w:right="99" w:hanging="812"/>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3.93%</w:t>
            </w:r>
          </w:p>
        </w:tc>
      </w:tr>
    </w:tbl>
    <w:p>
      <w:pPr>
        <w:pStyle w:val="BodyText"/>
        <w:spacing w:line="240" w:lineRule="auto" w:before="73"/>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11,660,233,120.09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12,870,360,394.59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-9.40%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11,115,391,744.05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12,320,458,185.74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-9.78%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90" w:right="99" w:hanging="992"/>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544,841,376.04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549,902,208.85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-0.92%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2,055,851,701.43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1,634,842,649.35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25.75%</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1,574,699,378.73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1,828,292,285.11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-13.87%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90" w:right="99" w:hanging="992"/>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481,152,322.70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-193,449,635.76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8" w:right="0"/>
              <w:jc w:val="left"/>
              <w:rPr>
                <w:rFonts w:ascii="Times New Roman" w:hAnsi="Times New Roman" w:cs="Times New Roman" w:eastAsia="Times New Roman" w:hint="default"/>
                <w:sz w:val="18"/>
                <w:szCs w:val="18"/>
              </w:rPr>
            </w:pPr>
            <w:r>
              <w:rPr>
                <w:rFonts w:ascii="Times New Roman"/>
                <w:sz w:val="18"/>
              </w:rPr>
              <w:t>-348.72%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1,850,563,169.93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1,386,710,180.88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33.45%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2,193,206,531.39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2,232,635,889.02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90" w:right="99" w:hanging="992"/>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-342,643,361.46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-845,925,708.14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-59.49%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683,439,707.10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-488,046,232.99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8" w:right="0"/>
              <w:jc w:val="left"/>
              <w:rPr>
                <w:rFonts w:ascii="Times New Roman" w:hAnsi="Times New Roman" w:cs="Times New Roman" w:eastAsia="Times New Roman" w:hint="default"/>
                <w:sz w:val="18"/>
                <w:szCs w:val="18"/>
              </w:rPr>
            </w:pPr>
            <w:r>
              <w:rPr>
                <w:rFonts w:ascii="Times New Roman"/>
                <w:sz w:val="18"/>
              </w:rPr>
              <w:t>-240.04%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相关数据同比发生重大变动的主要影响因素说明</w:t>
      </w:r>
    </w:p>
    <w:p>
      <w:pPr>
        <w:pStyle w:val="BodyText"/>
        <w:spacing w:line="338" w:lineRule="auto" w:before="117"/>
        <w:ind w:right="4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报告期内公司经营活动产生的现金净流量与本年度净利润存在重大差异的原因说明</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12"/>
        <w:gridCol w:w="1928"/>
        <w:gridCol w:w="1622"/>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34,242,011.24</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12.21%</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672" w:right="41" w:hanging="632"/>
              <w:jc w:val="left"/>
              <w:rPr>
                <w:rFonts w:ascii="宋体" w:hAnsi="宋体" w:cs="宋体" w:eastAsia="宋体" w:hint="default"/>
                <w:sz w:val="18"/>
                <w:szCs w:val="18"/>
              </w:rPr>
            </w:pPr>
            <w:r>
              <w:rPr>
                <w:rFonts w:ascii="宋体" w:hAnsi="宋体" w:cs="宋体" w:eastAsia="宋体" w:hint="default"/>
                <w:sz w:val="18"/>
                <w:szCs w:val="18"/>
              </w:rPr>
              <w:t>主要系暂时闲置的募集资金 理财收益。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1,752,637.20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0.63%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268,745,950.90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95.87%</w:t>
            </w:r>
          </w:p>
        </w:tc>
        <w:tc>
          <w:tcPr>
            <w:tcW w:w="2254" w:type="dxa"/>
            <w:vMerge w:val="restart"/>
            <w:tcBorders>
              <w:top w:val="single" w:sz="4" w:space="0" w:color="000000"/>
              <w:left w:val="single" w:sz="4" w:space="0" w:color="000000"/>
              <w:right w:val="single" w:sz="4" w:space="0" w:color="000000"/>
            </w:tcBorders>
          </w:tcPr>
          <w:p>
            <w:pPr>
              <w:pStyle w:val="TableParagraph"/>
              <w:spacing w:line="314" w:lineRule="auto" w:before="51"/>
              <w:ind w:left="312" w:right="41" w:hanging="272"/>
              <w:jc w:val="left"/>
              <w:rPr>
                <w:rFonts w:ascii="宋体" w:hAnsi="宋体" w:cs="宋体" w:eastAsia="宋体" w:hint="default"/>
                <w:sz w:val="18"/>
                <w:szCs w:val="18"/>
              </w:rPr>
            </w:pPr>
            <w:r>
              <w:rPr>
                <w:rFonts w:ascii="宋体" w:hAnsi="宋体" w:cs="宋体" w:eastAsia="宋体" w:hint="default"/>
                <w:sz w:val="18"/>
                <w:szCs w:val="18"/>
              </w:rPr>
              <w:t>主要系计提长期股权投资减 值和商誉减值准备。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13,009,336.27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主要系政府补助。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824,028.08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0.29%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54,351,601.77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19.39%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主要系减税降费政策影响。</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763"/>
        <w:gridCol w:w="1416"/>
        <w:gridCol w:w="1419"/>
        <w:gridCol w:w="1558"/>
        <w:gridCol w:w="1136"/>
        <w:gridCol w:w="922"/>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9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76" w:right="95" w:hanging="180"/>
              <w:jc w:val="left"/>
              <w:rPr>
                <w:rFonts w:ascii="宋体" w:hAnsi="宋体" w:cs="宋体" w:eastAsia="宋体" w:hint="default"/>
                <w:sz w:val="18"/>
                <w:szCs w:val="18"/>
              </w:rPr>
            </w:pPr>
            <w:r>
              <w:rPr>
                <w:rFonts w:ascii="宋体" w:hAnsi="宋体" w:cs="宋体" w:eastAsia="宋体" w:hint="default"/>
                <w:sz w:val="18"/>
                <w:szCs w:val="18"/>
              </w:rPr>
              <w:t>重大变动 说明</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3179" w:type="dxa"/>
            <w:gridSpan w:val="2"/>
            <w:vMerge/>
            <w:tcBorders>
              <w:left w:val="single" w:sz="4" w:space="0" w:color="000000"/>
              <w:bottom w:val="single" w:sz="4" w:space="0" w:color="000000"/>
              <w:right w:val="single" w:sz="4" w:space="0" w:color="000000"/>
            </w:tcBorders>
            <w:shd w:val="clear" w:color="auto" w:fill="D2D2D2"/>
          </w:tcPr>
          <w:p>
            <w:pPr/>
          </w:p>
        </w:tc>
        <w:tc>
          <w:tcPr>
            <w:tcW w:w="2976" w:type="dxa"/>
            <w:gridSpan w:val="2"/>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6" w:type="dxa"/>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63"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7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1,399,472,646.45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15.97%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709,371,136.64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7.69%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8.28%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7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2,518,633,213.87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28.75%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2,494,048,437.38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6" w:right="0"/>
              <w:jc w:val="left"/>
              <w:rPr>
                <w:rFonts w:ascii="Times New Roman" w:hAnsi="Times New Roman" w:cs="Times New Roman" w:eastAsia="Times New Roman" w:hint="default"/>
                <w:sz w:val="18"/>
                <w:szCs w:val="18"/>
              </w:rPr>
            </w:pPr>
            <w:r>
              <w:rPr>
                <w:rFonts w:ascii="Times New Roman"/>
                <w:sz w:val="18"/>
              </w:rPr>
              <w:t>27.03%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7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1,344.00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1,587,106.05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0.02%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-0.02%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7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264,219,603.60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3.02%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255,623,400.00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2.77%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0.25%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7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713,093,290.68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8.14%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871,325,445.29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9.44%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-1.30%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7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681,482,449.95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7.78%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701,233,670.59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7.60%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0.18%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7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601,694,913.68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6.87%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643,377,958.45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6.97%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-0.10%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7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130,237,000.00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1.41%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-1.41%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65"/>
        <w:gridCol w:w="914"/>
        <w:gridCol w:w="1087"/>
        <w:gridCol w:w="1091"/>
        <w:gridCol w:w="1091"/>
        <w:gridCol w:w="1092"/>
        <w:gridCol w:w="1084"/>
        <w:gridCol w:w="971"/>
        <w:gridCol w:w="965"/>
      </w:tblGrid>
      <w:tr>
        <w:trPr>
          <w:trHeight w:val="161" w:hRule="exact"/>
        </w:trPr>
        <w:tc>
          <w:tcPr>
            <w:tcW w:w="1265"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000000"/>
            </w:tcBorders>
            <w:shd w:val="clear" w:color="auto" w:fill="D2D2D2"/>
          </w:tcPr>
          <w:p>
            <w:pPr/>
          </w:p>
        </w:tc>
        <w:tc>
          <w:tcPr>
            <w:tcW w:w="10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0" w:right="8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
        </w:tc>
        <w:tc>
          <w:tcPr>
            <w:tcW w:w="96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bottom w:val="nil" w:sz="6" w:space="0" w:color="auto"/>
              <w:right w:val="single" w:sz="4" w:space="0" w:color="000000"/>
            </w:tcBorders>
            <w:shd w:val="clear" w:color="auto" w:fill="D2D2D2"/>
          </w:tcPr>
          <w:p>
            <w:pPr/>
          </w:p>
        </w:tc>
        <w:tc>
          <w:tcPr>
            <w:tcW w:w="10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6"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1"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59" w:right="87"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0" w:right="89"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0" w:right="81"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71" w:type="dxa"/>
            <w:vMerge/>
            <w:tcBorders>
              <w:left w:val="single" w:sz="4" w:space="0" w:color="000000"/>
              <w:bottom w:val="nil" w:sz="6" w:space="0" w:color="auto"/>
              <w:right w:val="single" w:sz="4" w:space="0" w:color="000000"/>
            </w:tcBorders>
            <w:shd w:val="clear" w:color="auto" w:fill="D2D2D2"/>
          </w:tcPr>
          <w:p>
            <w:pPr/>
          </w:p>
        </w:tc>
        <w:tc>
          <w:tcPr>
            <w:tcW w:w="96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087"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084" w:type="dxa"/>
            <w:vMerge/>
            <w:tcBorders>
              <w:left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914" w:type="dxa"/>
            <w:vMerge w:val="restart"/>
            <w:tcBorders>
              <w:top w:val="nil" w:sz="6" w:space="0" w:color="auto"/>
              <w:left w:val="single" w:sz="4" w:space="0" w:color="000000"/>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84" w:type="dxa"/>
            <w:vMerge/>
            <w:tcBorders>
              <w:left w:val="single" w:sz="4" w:space="0" w:color="000000"/>
              <w:bottom w:val="nil" w:sz="6" w:space="0" w:color="auto"/>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
        </w:tc>
        <w:tc>
          <w:tcPr>
            <w:tcW w:w="96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10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294"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14" w:type="dxa"/>
            <w:vMerge w:val="restart"/>
            <w:tcBorders>
              <w:top w:val="single" w:sz="4" w:space="0" w:color="000000"/>
              <w:left w:val="single" w:sz="10" w:space="0" w:color="D2D2D2"/>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255,623,40</w:t>
            </w:r>
          </w:p>
          <w:p>
            <w:pPr>
              <w:pStyle w:val="TableParagraph"/>
              <w:spacing w:line="240" w:lineRule="auto" w:before="105"/>
              <w:ind w:right="8"/>
              <w:jc w:val="center"/>
              <w:rPr>
                <w:rFonts w:ascii="Times New Roman" w:hAnsi="Times New Roman" w:cs="Times New Roman" w:eastAsia="Times New Roman" w:hint="default"/>
                <w:sz w:val="18"/>
                <w:szCs w:val="18"/>
              </w:rPr>
            </w:pPr>
            <w:r>
              <w:rPr>
                <w:rFonts w:ascii="Times New Roman"/>
                <w:sz w:val="18"/>
              </w:rPr>
              <w:t>0.00</w:t>
            </w:r>
          </w:p>
        </w:tc>
        <w:tc>
          <w:tcPr>
            <w:tcW w:w="1087" w:type="dxa"/>
            <w:vMerge w:val="restart"/>
            <w:tcBorders>
              <w:top w:val="single" w:sz="4" w:space="0" w:color="000000"/>
              <w:left w:val="single" w:sz="4" w:space="0" w:color="000000"/>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1,752,637.20</w:t>
            </w:r>
          </w:p>
        </w:tc>
        <w:tc>
          <w:tcPr>
            <w:tcW w:w="1091"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6,843,566.40</w:t>
            </w:r>
          </w:p>
        </w:tc>
        <w:tc>
          <w:tcPr>
            <w:tcW w:w="1084" w:type="dxa"/>
            <w:vMerge w:val="restart"/>
            <w:tcBorders>
              <w:top w:val="single" w:sz="4" w:space="0" w:color="000000"/>
              <w:left w:val="single" w:sz="4" w:space="0" w:color="000000"/>
              <w:right w:val="single" w:sz="4" w:space="0" w:color="000000"/>
            </w:tcBorders>
          </w:tcPr>
          <w:p>
            <w:pPr/>
          </w:p>
        </w:tc>
        <w:tc>
          <w:tcPr>
            <w:tcW w:w="971"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264,219,603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.60</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14" w:type="dxa"/>
            <w:vMerge/>
            <w:tcBorders>
              <w:left w:val="single" w:sz="10" w:space="0" w:color="D2D2D2"/>
              <w:right w:val="single" w:sz="4" w:space="0" w:color="000000"/>
            </w:tcBorders>
          </w:tcPr>
          <w:p>
            <w:pPr/>
          </w:p>
        </w:tc>
        <w:tc>
          <w:tcPr>
            <w:tcW w:w="1087"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84" w:type="dxa"/>
            <w:vMerge/>
            <w:tcBorders>
              <w:left w:val="single" w:sz="4" w:space="0" w:color="000000"/>
              <w:right w:val="single" w:sz="4" w:space="0" w:color="000000"/>
            </w:tcBorders>
          </w:tcPr>
          <w:p>
            <w:pPr/>
          </w:p>
        </w:tc>
        <w:tc>
          <w:tcPr>
            <w:tcW w:w="971"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14" w:type="dxa"/>
            <w:vMerge/>
            <w:tcBorders>
              <w:left w:val="single" w:sz="10" w:space="0" w:color="D2D2D2"/>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084" w:type="dxa"/>
            <w:vMerge/>
            <w:tcBorders>
              <w:left w:val="single" w:sz="4" w:space="0" w:color="000000"/>
              <w:bottom w:val="single" w:sz="4" w:space="0" w:color="000000"/>
              <w:right w:val="single" w:sz="4" w:space="0" w:color="000000"/>
            </w:tcBorders>
          </w:tcPr>
          <w:p>
            <w:pPr/>
          </w:p>
        </w:tc>
        <w:tc>
          <w:tcPr>
            <w:tcW w:w="971"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r>
      <w:tr>
        <w:trPr>
          <w:trHeight w:val="163"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14" w:type="dxa"/>
            <w:vMerge w:val="restart"/>
            <w:tcBorders>
              <w:top w:val="single" w:sz="4" w:space="0" w:color="000000"/>
              <w:left w:val="single" w:sz="10" w:space="0" w:color="D2D2D2"/>
              <w:right w:val="single" w:sz="4" w:space="0" w:color="000000"/>
            </w:tcBorders>
          </w:tcPr>
          <w:p>
            <w:pPr>
              <w:pStyle w:val="TableParagraph"/>
              <w:spacing w:line="240" w:lineRule="auto" w:before="93"/>
              <w:ind w:right="11"/>
              <w:jc w:val="center"/>
              <w:rPr>
                <w:rFonts w:ascii="Times New Roman" w:hAnsi="Times New Roman" w:cs="Times New Roman" w:eastAsia="Times New Roman" w:hint="default"/>
                <w:sz w:val="18"/>
                <w:szCs w:val="18"/>
              </w:rPr>
            </w:pPr>
            <w:r>
              <w:rPr>
                <w:rFonts w:ascii="Times New Roman"/>
                <w:sz w:val="18"/>
              </w:rPr>
              <w:t>255,623,40</w:t>
            </w:r>
          </w:p>
          <w:p>
            <w:pPr>
              <w:pStyle w:val="TableParagraph"/>
              <w:spacing w:line="240" w:lineRule="auto" w:before="103"/>
              <w:ind w:right="8"/>
              <w:jc w:val="center"/>
              <w:rPr>
                <w:rFonts w:ascii="Times New Roman" w:hAnsi="Times New Roman" w:cs="Times New Roman" w:eastAsia="Times New Roman" w:hint="default"/>
                <w:sz w:val="18"/>
                <w:szCs w:val="18"/>
              </w:rPr>
            </w:pPr>
            <w:r>
              <w:rPr>
                <w:rFonts w:ascii="Times New Roman"/>
                <w:sz w:val="18"/>
              </w:rPr>
              <w:t>0.00</w:t>
            </w:r>
          </w:p>
        </w:tc>
        <w:tc>
          <w:tcPr>
            <w:tcW w:w="1087" w:type="dxa"/>
            <w:vMerge w:val="restart"/>
            <w:tcBorders>
              <w:top w:val="single" w:sz="4" w:space="0" w:color="000000"/>
              <w:left w:val="single" w:sz="4" w:space="0" w:color="000000"/>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1,752,637.20</w:t>
            </w:r>
          </w:p>
        </w:tc>
        <w:tc>
          <w:tcPr>
            <w:tcW w:w="1091"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6,843,566.40</w:t>
            </w:r>
          </w:p>
        </w:tc>
        <w:tc>
          <w:tcPr>
            <w:tcW w:w="1084" w:type="dxa"/>
            <w:vMerge w:val="restart"/>
            <w:tcBorders>
              <w:top w:val="single" w:sz="4" w:space="0" w:color="000000"/>
              <w:left w:val="single" w:sz="4" w:space="0" w:color="000000"/>
              <w:right w:val="single" w:sz="4" w:space="0" w:color="000000"/>
            </w:tcBorders>
          </w:tcPr>
          <w:p>
            <w:pPr/>
          </w:p>
        </w:tc>
        <w:tc>
          <w:tcPr>
            <w:tcW w:w="971"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264,219,603</w:t>
            </w:r>
          </w:p>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.60</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914" w:type="dxa"/>
            <w:vMerge/>
            <w:tcBorders>
              <w:left w:val="single" w:sz="10" w:space="0" w:color="D2D2D2"/>
              <w:right w:val="single" w:sz="4" w:space="0" w:color="000000"/>
            </w:tcBorders>
          </w:tcPr>
          <w:p>
            <w:pPr/>
          </w:p>
        </w:tc>
        <w:tc>
          <w:tcPr>
            <w:tcW w:w="1087"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84" w:type="dxa"/>
            <w:vMerge/>
            <w:tcBorders>
              <w:left w:val="single" w:sz="4" w:space="0" w:color="000000"/>
              <w:right w:val="single" w:sz="4" w:space="0" w:color="000000"/>
            </w:tcBorders>
          </w:tcPr>
          <w:p>
            <w:pPr/>
          </w:p>
        </w:tc>
        <w:tc>
          <w:tcPr>
            <w:tcW w:w="971"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14" w:type="dxa"/>
            <w:vMerge/>
            <w:tcBorders>
              <w:left w:val="single" w:sz="10" w:space="0" w:color="D2D2D2"/>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084" w:type="dxa"/>
            <w:vMerge/>
            <w:tcBorders>
              <w:left w:val="single" w:sz="4" w:space="0" w:color="000000"/>
              <w:bottom w:val="single" w:sz="4" w:space="0" w:color="000000"/>
              <w:right w:val="single" w:sz="4" w:space="0" w:color="000000"/>
            </w:tcBorders>
          </w:tcPr>
          <w:p>
            <w:pPr/>
          </w:p>
        </w:tc>
        <w:tc>
          <w:tcPr>
            <w:tcW w:w="971"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3"/>
              <w:jc w:val="center"/>
              <w:rPr>
                <w:rFonts w:ascii="Times New Roman" w:hAnsi="Times New Roman" w:cs="Times New Roman" w:eastAsia="Times New Roman" w:hint="default"/>
                <w:sz w:val="18"/>
                <w:szCs w:val="18"/>
              </w:rPr>
            </w:pPr>
            <w:r>
              <w:rPr>
                <w:rFonts w:ascii="Times New Roman"/>
                <w:sz w:val="18"/>
              </w:rPr>
              <w:t>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49"/>
        <w:ind w:right="6794"/>
        <w:jc w:val="left"/>
      </w:pPr>
      <w:r>
        <w:rPr/>
        <w:t>其他变动的内容 报告期内公司主要资产计量属性是否发生重大变化</w:t>
      </w:r>
    </w:p>
    <w:p>
      <w:pPr>
        <w:pStyle w:val="BodyText"/>
        <w:spacing w:line="240" w:lineRule="auto" w:before="2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271"/>
        <w:gridCol w:w="2612"/>
        <w:gridCol w:w="4777"/>
      </w:tblGrid>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876"/>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61"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22,358,452.50</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保函保证金，银行承兑汇票保证金，营业执照吊销</w:t>
            </w:r>
          </w:p>
        </w:tc>
      </w:tr>
      <w:tr>
        <w:trPr>
          <w:trHeight w:val="34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66,970,400.00</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应收票据质押</w:t>
            </w: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876"/>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89,328,852.50</w:t>
            </w:r>
          </w:p>
        </w:tc>
        <w:tc>
          <w:tcPr>
            <w:tcW w:w="47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33"/>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27"/>
              <w:jc w:val="righ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1,574,699,378.73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1,828,292,285.11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76"/>
              <w:jc w:val="right"/>
              <w:rPr>
                <w:rFonts w:ascii="Times New Roman" w:hAnsi="Times New Roman" w:cs="Times New Roman" w:eastAsia="Times New Roman" w:hint="default"/>
                <w:sz w:val="18"/>
                <w:szCs w:val="18"/>
              </w:rPr>
            </w:pPr>
            <w:r>
              <w:rPr>
                <w:rFonts w:ascii="Times New Roman"/>
                <w:sz w:val="18"/>
              </w:rPr>
              <w:t>-13.87%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35" w:right="62" w:hanging="269"/>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220,247.11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9,213.46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160,360.62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59,886.49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220,247.11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9,213.46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160,360.62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4"/>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59,886.49</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36" w:right="0"/>
              <w:jc w:val="left"/>
              <w:rPr>
                <w:rFonts w:ascii="宋体" w:hAnsi="宋体" w:cs="宋体" w:eastAsia="宋体" w:hint="default"/>
                <w:sz w:val="18"/>
                <w:szCs w:val="18"/>
              </w:rPr>
            </w:pPr>
            <w:r>
              <w:rPr>
                <w:rFonts w:ascii="宋体" w:hAnsi="宋体" w:cs="宋体" w:eastAsia="宋体" w:hint="default"/>
                <w:sz w:val="18"/>
                <w:szCs w:val="18"/>
              </w:rPr>
              <w:t>具体详见《公司董事会关于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年度募集资金存放与实际</w:t>
            </w:r>
            <w:r>
              <w:rPr>
                <w:rFonts w:ascii="宋体" w:hAnsi="宋体" w:cs="宋体" w:eastAsia="宋体" w:hint="default"/>
                <w:spacing w:val="-3"/>
                <w:sz w:val="18"/>
                <w:szCs w:val="18"/>
              </w:rPr>
              <w:t>使</w:t>
            </w:r>
            <w:r>
              <w:rPr>
                <w:rFonts w:ascii="宋体" w:hAnsi="宋体" w:cs="宋体" w:eastAsia="宋体" w:hint="default"/>
                <w:sz w:val="18"/>
                <w:szCs w:val="18"/>
              </w:rPr>
              <w:t>用情况的专项报告</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、大数据营销系统项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52,996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52,996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2,072.37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5,880.72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11.10%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、收购股权项目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86,177.58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86,177.58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7,141.09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84,381.83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97.92%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
              <w:jc w:val="right"/>
              <w:rPr>
                <w:rFonts w:ascii="Times New Roman" w:hAnsi="Times New Roman" w:cs="Times New Roman" w:eastAsia="Times New Roman" w:hint="default"/>
                <w:sz w:val="18"/>
                <w:szCs w:val="18"/>
              </w:rPr>
            </w:pPr>
            <w:r>
              <w:rPr>
                <w:rFonts w:ascii="Times New Roman"/>
                <w:w w:val="95"/>
                <w:sz w:val="18"/>
              </w:rPr>
              <w:t>5,885.52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firstLine="360"/>
              <w:jc w:val="left"/>
              <w:rPr>
                <w:rFonts w:ascii="宋体" w:hAnsi="宋体" w:cs="宋体" w:eastAsia="宋体" w:hint="default"/>
                <w:sz w:val="18"/>
                <w:szCs w:val="18"/>
              </w:rPr>
            </w:pPr>
            <w:r>
              <w:rPr>
                <w:rFonts w:ascii="宋体" w:hAnsi="宋体" w:cs="宋体" w:eastAsia="宋体" w:hint="default"/>
                <w:spacing w:val="-11"/>
                <w:sz w:val="18"/>
                <w:szCs w:val="18"/>
              </w:rPr>
              <w:t>其中：通过增资及</w:t>
            </w:r>
            <w:r>
              <w:rPr>
                <w:rFonts w:ascii="宋体" w:hAnsi="宋体" w:cs="宋体" w:eastAsia="宋体" w:hint="default"/>
                <w:sz w:val="18"/>
                <w:szCs w:val="18"/>
              </w:rPr>
              <w:t> 受让股权的方式取得 蓝门数字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7,293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90.73%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236.1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收购省广先锋</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w:t>
            </w:r>
            <w:r>
              <w:rPr>
                <w:rFonts w:ascii="宋体" w:hAnsi="宋体" w:cs="宋体" w:eastAsia="宋体" w:hint="default"/>
                <w:sz w:val="18"/>
                <w:szCs w:val="18"/>
              </w:rPr>
              <w:t>股权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16,484.58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16,484.58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4,578.09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14,468.83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87.77%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-140.78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84" w:right="0"/>
              <w:jc w:val="left"/>
              <w:rPr>
                <w:rFonts w:ascii="宋体" w:hAnsi="宋体" w:cs="宋体" w:eastAsia="宋体" w:hint="default"/>
                <w:sz w:val="18"/>
                <w:szCs w:val="18"/>
              </w:rPr>
            </w:pPr>
            <w:r>
              <w:rPr>
                <w:rFonts w:ascii="宋体" w:hAnsi="宋体" w:cs="宋体" w:eastAsia="宋体" w:hint="default"/>
                <w:sz w:val="18"/>
                <w:szCs w:val="18"/>
              </w:rPr>
              <w:t>收购晋拓文化</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62,400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62,400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1,952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63,296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101.44%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3"/>
              <w:jc w:val="right"/>
              <w:rPr>
                <w:rFonts w:ascii="Times New Roman" w:hAnsi="Times New Roman" w:cs="Times New Roman" w:eastAsia="Times New Roman" w:hint="default"/>
                <w:sz w:val="18"/>
                <w:szCs w:val="18"/>
              </w:rPr>
            </w:pPr>
            <w:r>
              <w:rPr>
                <w:rFonts w:ascii="Times New Roman"/>
                <w:spacing w:val="-1"/>
                <w:sz w:val="18"/>
              </w:rPr>
              <w:t>5,790.2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92.9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36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股权</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、支付部分剩余股权 转让款项目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30,098.07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Times New Roman" w:hAnsi="Times New Roman" w:cs="Times New Roman" w:eastAsia="Times New Roman" w:hint="default"/>
                            <w:sz w:val="18"/>
                            <w:szCs w:val="18"/>
                          </w:rPr>
                        </w:pPr>
                        <w:r>
                          <w:rPr>
                            <w:rFonts w:ascii="Times New Roman"/>
                            <w:spacing w:val="-1"/>
                            <w:sz w:val="18"/>
                          </w:rPr>
                          <w:t>121.83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firstLine="360"/>
                          <w:jc w:val="left"/>
                          <w:rPr>
                            <w:rFonts w:ascii="宋体" w:hAnsi="宋体" w:cs="宋体" w:eastAsia="宋体" w:hint="default"/>
                            <w:sz w:val="18"/>
                            <w:szCs w:val="18"/>
                          </w:rPr>
                        </w:pPr>
                        <w:r>
                          <w:rPr>
                            <w:rFonts w:ascii="宋体" w:hAnsi="宋体" w:cs="宋体" w:eastAsia="宋体" w:hint="default"/>
                            <w:spacing w:val="-11"/>
                            <w:sz w:val="18"/>
                            <w:szCs w:val="18"/>
                          </w:rPr>
                          <w:t>其中：广州旗智企</w:t>
                        </w:r>
                        <w:r>
                          <w:rPr>
                            <w:rFonts w:ascii="宋体" w:hAnsi="宋体" w:cs="宋体" w:eastAsia="宋体" w:hint="default"/>
                            <w:sz w:val="18"/>
                            <w:szCs w:val="18"/>
                          </w:rPr>
                          <w:t> 业管理咨询有限公司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4,409.84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91.87%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w w:val="95"/>
                            <w:sz w:val="18"/>
                          </w:rPr>
                          <w:t>1,318.27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firstLine="180"/>
                          <w:jc w:val="left"/>
                          <w:rPr>
                            <w:rFonts w:ascii="宋体" w:hAnsi="宋体" w:cs="宋体" w:eastAsia="宋体" w:hint="default"/>
                            <w:sz w:val="18"/>
                            <w:szCs w:val="18"/>
                          </w:rPr>
                        </w:pPr>
                        <w:r>
                          <w:rPr>
                            <w:rFonts w:ascii="宋体" w:hAnsi="宋体" w:cs="宋体" w:eastAsia="宋体" w:hint="default"/>
                            <w:spacing w:val="-10"/>
                            <w:sz w:val="18"/>
                            <w:szCs w:val="18"/>
                          </w:rPr>
                          <w:t>省广合众（北京）国</w:t>
                        </w:r>
                        <w:r>
                          <w:rPr>
                            <w:rFonts w:ascii="宋体" w:hAnsi="宋体" w:cs="宋体" w:eastAsia="宋体" w:hint="default"/>
                            <w:sz w:val="18"/>
                            <w:szCs w:val="18"/>
                          </w:rPr>
                          <w:t> 际传媒广告有限公司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12,150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12,150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209.22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firstLine="360"/>
                          <w:jc w:val="left"/>
                          <w:rPr>
                            <w:rFonts w:ascii="宋体" w:hAnsi="宋体" w:cs="宋体" w:eastAsia="宋体" w:hint="default"/>
                            <w:sz w:val="18"/>
                            <w:szCs w:val="18"/>
                          </w:rPr>
                        </w:pPr>
                        <w:r>
                          <w:rPr>
                            <w:rFonts w:ascii="宋体" w:hAnsi="宋体" w:cs="宋体" w:eastAsia="宋体" w:hint="default"/>
                            <w:sz w:val="18"/>
                            <w:szCs w:val="18"/>
                          </w:rPr>
                          <w:t>广州中懋广告有 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5,550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104.50%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-3,268.75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firstLine="360"/>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253.4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firstLine="360"/>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8,764.22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w w:val="95"/>
                            <w:sz w:val="18"/>
                          </w:rPr>
                          <w:t>1,609.69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、补充流动资金项目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219,173.5</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219,173.5</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9,213.46</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160,360.6</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6,007.35</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66"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219,173.5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219,173.5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9,213.46</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160,360.6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6,007.35</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29"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9" w:lineRule="auto" w:before="49"/>
                          <w:ind w:left="16" w:right="1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日，公司第四届董事会第二十三次会议审议通过了《关于部分募集资金投资项 </w:t>
                        </w:r>
                        <w:r>
                          <w:rPr>
                            <w:rFonts w:ascii="宋体" w:hAnsi="宋体" w:cs="宋体" w:eastAsia="宋体" w:hint="default"/>
                            <w:spacing w:val="-5"/>
                            <w:sz w:val="18"/>
                            <w:szCs w:val="18"/>
                          </w:rPr>
                          <w:t>目延期的议案》。为保证公司募集资金的实际使用效果和募投项目的建设质量，本着合理、审慎使用</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募集资金的原则，公司对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大数据营销系统项目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进行延期，在原预计基础上延期</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4"/>
                            <w:sz w:val="18"/>
                            <w:szCs w:val="18"/>
                          </w:rPr>
                          <w:t> </w:t>
                        </w:r>
                        <w:r>
                          <w:rPr>
                            <w:rFonts w:ascii="宋体" w:hAnsi="宋体" w:cs="宋体" w:eastAsia="宋体" w:hint="default"/>
                            <w:spacing w:val="-6"/>
                            <w:sz w:val="18"/>
                            <w:szCs w:val="18"/>
                          </w:rPr>
                          <w:t>年，预计在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2021</w:t>
                        </w:r>
                      </w:p>
                      <w:p>
                        <w:pPr>
                          <w:pStyle w:val="TableParagraph"/>
                          <w:spacing w:line="300" w:lineRule="auto" w:before="5"/>
                          <w:ind w:left="16"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日前完成该募投项目的资金投入。该项目的实施有利于提升公司服务能力、服务质量和 服务效率，从而有利于公司业务规模的增长，主要提升的是公司的软实力，该项目无效益承诺；</w:t>
                        </w: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股权款支付项目和补充流动资金不存在效益承诺；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、股权收购款支付未达进度的主要原因是根据股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权转让合同，股权转让方暂时未达到股权转让款支付的要求所致。</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62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52"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日召开的第三届董事会第二十八次会议审议通过《关于使用募集资金置换</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0" w:right="1138"/>
        <w:jc w:val="right"/>
      </w:pP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61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9"/>
              <w:jc w:val="both"/>
              <w:rPr>
                <w:rFonts w:ascii="宋体" w:hAnsi="宋体" w:cs="宋体" w:eastAsia="宋体" w:hint="default"/>
                <w:sz w:val="18"/>
                <w:szCs w:val="18"/>
              </w:rPr>
            </w:pPr>
            <w:r>
              <w:rPr>
                <w:rFonts w:ascii="宋体" w:hAnsi="宋体" w:cs="宋体" w:eastAsia="宋体" w:hint="default"/>
                <w:spacing w:val="-3"/>
                <w:sz w:val="18"/>
                <w:szCs w:val="18"/>
              </w:rPr>
              <w:t>预先已投入募投项目自筹资金的议案》，置换预先已投入募集资金项目的自筹资金</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66,274.24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万，该</w:t>
            </w:r>
            <w:r>
              <w:rPr>
                <w:rFonts w:ascii="宋体" w:hAnsi="宋体" w:cs="宋体" w:eastAsia="宋体" w:hint="default"/>
                <w:spacing w:val="-87"/>
                <w:sz w:val="18"/>
                <w:szCs w:val="18"/>
              </w:rPr>
              <w:t> </w:t>
            </w:r>
            <w:r>
              <w:rPr>
                <w:rFonts w:ascii="宋体" w:hAnsi="宋体" w:cs="宋体" w:eastAsia="宋体" w:hint="default"/>
                <w:sz w:val="18"/>
                <w:szCs w:val="18"/>
              </w:rPr>
              <w:t>事项已经瑞华会计师事务所（特殊普通合伙）进行审计并出具了瑞华核字</w:t>
            </w:r>
            <w:r>
              <w:rPr>
                <w:rFonts w:ascii="Times New Roman" w:hAnsi="Times New Roman" w:cs="Times New Roman" w:eastAsia="Times New Roman" w:hint="default"/>
                <w:sz w:val="18"/>
                <w:szCs w:val="18"/>
              </w:rPr>
              <w:t>[2016]01030004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 </w:t>
            </w:r>
            <w:r>
              <w:rPr>
                <w:rFonts w:ascii="宋体" w:hAnsi="宋体" w:cs="宋体" w:eastAsia="宋体" w:hint="default"/>
                <w:spacing w:val="-5"/>
                <w:sz w:val="18"/>
                <w:szCs w:val="18"/>
              </w:rPr>
              <w:t>广东省广告集团股份有限公司以自筹资金预先投入募集资金投资项目的情况报告的鉴证报告》，公司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按照有关规定履行了审批程序和信息披露义务，本次置换没有与募集资金投资项目的实施计划相抵 触，不影响募集资金投资项目的正常运行，不存在变相改变募集资金投向和损害股东利益的情况。</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1027"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日，经公司股东大会审议通过，公司将募集资金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8,702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万元暂时补充流动资金。</w:t>
            </w:r>
            <w:r>
              <w:rPr>
                <w:rFonts w:ascii="Times New Roman" w:hAnsi="Times New Roman" w:cs="Times New Roman" w:eastAsia="Times New Roman" w:hint="default"/>
                <w:spacing w:val="-3"/>
                <w:sz w:val="18"/>
                <w:szCs w:val="18"/>
              </w:rPr>
              <w:t>2019</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日，公司已将上述暂时用于补充流动资金的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8,702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万元募集资金全部归还至募集资金专项 账户。</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日召开的第四届董事会第十六次会议审议通过《关于拟使用部分闲置募集资 </w:t>
            </w:r>
            <w:r>
              <w:rPr>
                <w:rFonts w:ascii="宋体" w:hAnsi="宋体" w:cs="宋体" w:eastAsia="宋体" w:hint="default"/>
                <w:spacing w:val="-5"/>
                <w:sz w:val="18"/>
                <w:szCs w:val="18"/>
              </w:rPr>
              <w:t>金和闲置自有资金购买银行理财产品的议案》，同意公司在确保不影响募集资金投资项目建设和募集</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资金使用的情况下，使用最高额度不超过人民币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万元的部分闲置募集资金购买商业银行保本</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型理财产品，使用期限为自董事会批准之日起不超过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84"/>
      </w:tblGrid>
      <w:tr>
        <w:trPr>
          <w:trHeight w:val="258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7" w:right="6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7" w:right="62"/>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7"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原因及 公司已 采取的 措施</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重庆年 度广告 传媒有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1,696.3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-185.88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结合公 司投资 战略需 要，有 利于公 司资源 优化</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按资产 基础价 值法进 行估值</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38" w:lineRule="auto"/>
              <w:ind w:left="38"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2019-04</w:t>
            </w:r>
          </w:p>
          <w:p>
            <w:pPr>
              <w:pStyle w:val="TableParagraph"/>
              <w:spacing w:line="240" w:lineRule="auto" w:before="23"/>
              <w:ind w:left="1" w:right="0"/>
              <w:jc w:val="center"/>
              <w:rPr>
                <w:rFonts w:ascii="Times New Roman" w:hAnsi="Times New Roman" w:cs="Times New Roman" w:eastAsia="Times New Roman" w:hint="default"/>
                <w:sz w:val="18"/>
                <w:szCs w:val="18"/>
              </w:rPr>
            </w:pPr>
            <w:r>
              <w:rPr>
                <w:rFonts w:ascii="Times New Roman"/>
                <w:sz w:val="18"/>
              </w:rPr>
              <w:t>6</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pict>
          <v:group style="position:absolute;margin-left:56.400002pt;margin-top:16.991688pt;width:478.9pt;height:416pt;mso-position-horizontal-relative:page;mso-position-vertical-relative:paragraph;z-index:-1318000" coordorigin="1128,340" coordsize="9578,8320">
            <v:group style="position:absolute;left:1151;top:354;width:2;height:394" coordorigin="1151,354" coordsize="2,394">
              <v:shape style="position:absolute;left:1151;top:354;width:2;height:394" coordorigin="1151,354" coordsize="0,394" path="m1151,354l1151,748e" filled="false" stroked="true" strokeweight="1.08pt" strokecolor="#d2d2d2">
                <v:path arrowok="t"/>
              </v:shape>
            </v:group>
            <v:group style="position:absolute;left:2536;top:354;width:2;height:394" coordorigin="2536,354" coordsize="2,394">
              <v:shape style="position:absolute;left:2536;top:354;width:2;height:394" coordorigin="2536,354" coordsize="0,394" path="m2536,354l2536,748e" filled="false" stroked="true" strokeweight="1.08pt" strokecolor="#d2d2d2">
                <v:path arrowok="t"/>
              </v:shape>
            </v:group>
            <v:group style="position:absolute;left:1162;top:354;width:1364;height:394" coordorigin="1162,354" coordsize="1364,394">
              <v:shape style="position:absolute;left:1162;top:354;width:1364;height:394" coordorigin="1162,354" coordsize="1364,394" path="m1162,748l2525,748,2525,354,1162,354,1162,748xe" filled="true" fillcolor="#d2d2d2" stroked="false">
                <v:path arrowok="t"/>
                <v:fill type="solid"/>
              </v:shape>
            </v:group>
            <v:group style="position:absolute;left:2568;top:354;width:2;height:394" coordorigin="2568,354" coordsize="2,394">
              <v:shape style="position:absolute;left:2568;top:354;width:2;height:394" coordorigin="2568,354" coordsize="0,394" path="m2568,354l2568,748e" filled="false" stroked="true" strokeweight="1.2pt" strokecolor="#d2d2d2">
                <v:path arrowok="t"/>
              </v:shape>
            </v:group>
            <v:group style="position:absolute;left:3368;top:354;width:2;height:394" coordorigin="3368,354" coordsize="2,394">
              <v:shape style="position:absolute;left:3368;top:354;width:2;height:394" coordorigin="3368,354" coordsize="0,394" path="m3368,354l3368,748e" filled="false" stroked="true" strokeweight="1.2pt" strokecolor="#d2d2d2">
                <v:path arrowok="t"/>
              </v:shape>
            </v:group>
            <v:group style="position:absolute;left:2580;top:354;width:776;height:394" coordorigin="2580,354" coordsize="776,394">
              <v:shape style="position:absolute;left:2580;top:354;width:776;height:394" coordorigin="2580,354" coordsize="776,394" path="m2580,748l3356,748,3356,354,2580,354,2580,748xe" filled="true" fillcolor="#d2d2d2" stroked="false">
                <v:path arrowok="t"/>
                <v:fill type="solid"/>
              </v:shape>
            </v:group>
            <v:group style="position:absolute;left:3401;top:354;width:2;height:394" coordorigin="3401,354" coordsize="2,394">
              <v:shape style="position:absolute;left:3401;top:354;width:2;height:394" coordorigin="3401,354" coordsize="0,394" path="m3401,354l3401,748e" filled="false" stroked="true" strokeweight="1.2pt" strokecolor="#d2d2d2">
                <v:path arrowok="t"/>
              </v:shape>
            </v:group>
            <v:group style="position:absolute;left:4413;top:354;width:2;height:394" coordorigin="4413,354" coordsize="2,394">
              <v:shape style="position:absolute;left:4413;top:354;width:2;height:394" coordorigin="4413,354" coordsize="0,394" path="m4413,354l4413,748e" filled="false" stroked="true" strokeweight="1.08pt" strokecolor="#d2d2d2">
                <v:path arrowok="t"/>
              </v:shape>
            </v:group>
            <v:group style="position:absolute;left:3413;top:354;width:990;height:394" coordorigin="3413,354" coordsize="990,394">
              <v:shape style="position:absolute;left:3413;top:354;width:990;height:394" coordorigin="3413,354" coordsize="990,394" path="m3413,748l4402,748,4402,354,3413,354,3413,748xe" filled="true" fillcolor="#d2d2d2" stroked="false">
                <v:path arrowok="t"/>
                <v:fill type="solid"/>
              </v:shape>
            </v:group>
            <v:group style="position:absolute;left:4446;top:354;width:2;height:394" coordorigin="4446,354" coordsize="2,394">
              <v:shape style="position:absolute;left:4446;top:354;width:2;height:394" coordorigin="4446,354" coordsize="0,394" path="m4446,354l4446,748e" filled="false" stroked="true" strokeweight="1.2pt" strokecolor="#d2d2d2">
                <v:path arrowok="t"/>
              </v:shape>
            </v:group>
            <v:group style="position:absolute;left:5459;top:354;width:2;height:394" coordorigin="5459,354" coordsize="2,394">
              <v:shape style="position:absolute;left:5459;top:354;width:2;height:394" coordorigin="5459,354" coordsize="0,394" path="m5459,354l5459,748e" filled="false" stroked="true" strokeweight="1.2pt" strokecolor="#d2d2d2">
                <v:path arrowok="t"/>
              </v:shape>
            </v:group>
            <v:group style="position:absolute;left:4458;top:354;width:989;height:394" coordorigin="4458,354" coordsize="989,394">
              <v:shape style="position:absolute;left:4458;top:354;width:989;height:394" coordorigin="4458,354" coordsize="989,394" path="m4458,748l5447,748,5447,354,4458,354,4458,748xe" filled="true" fillcolor="#d2d2d2" stroked="false">
                <v:path arrowok="t"/>
                <v:fill type="solid"/>
              </v:shape>
            </v:group>
            <v:group style="position:absolute;left:5491;top:354;width:2;height:394" coordorigin="5491,354" coordsize="2,394">
              <v:shape style="position:absolute;left:5491;top:354;width:2;height:394" coordorigin="5491,354" coordsize="0,394" path="m5491,354l5491,748e" filled="false" stroked="true" strokeweight="1.08pt" strokecolor="#d2d2d2">
                <v:path arrowok="t"/>
              </v:shape>
            </v:group>
            <v:group style="position:absolute;left:6505;top:354;width:2;height:394" coordorigin="6505,354" coordsize="2,394">
              <v:shape style="position:absolute;left:6505;top:354;width:2;height:394" coordorigin="6505,354" coordsize="0,394" path="m6505,354l6505,748e" filled="false" stroked="true" strokeweight="1.2pt" strokecolor="#d2d2d2">
                <v:path arrowok="t"/>
              </v:shape>
            </v:group>
            <v:group style="position:absolute;left:5502;top:354;width:992;height:394" coordorigin="5502,354" coordsize="992,394">
              <v:shape style="position:absolute;left:5502;top:354;width:992;height:394" coordorigin="5502,354" coordsize="992,394" path="m5502,748l6493,748,6493,354,5502,354,5502,748xe" filled="true" fillcolor="#d2d2d2" stroked="false">
                <v:path arrowok="t"/>
                <v:fill type="solid"/>
              </v:shape>
            </v:group>
            <v:group style="position:absolute;left:6538;top:354;width:2;height:394" coordorigin="6538,354" coordsize="2,394">
              <v:shape style="position:absolute;left:6538;top:354;width:2;height:394" coordorigin="6538,354" coordsize="0,394" path="m6538,354l6538,748e" filled="false" stroked="true" strokeweight="1.08pt" strokecolor="#d2d2d2">
                <v:path arrowok="t"/>
              </v:shape>
            </v:group>
            <v:group style="position:absolute;left:7549;top:354;width:2;height:394" coordorigin="7549,354" coordsize="2,394">
              <v:shape style="position:absolute;left:7549;top:354;width:2;height:394" coordorigin="7549,354" coordsize="0,394" path="m7549,354l7549,748e" filled="false" stroked="true" strokeweight="1.2pt" strokecolor="#d2d2d2">
                <v:path arrowok="t"/>
              </v:shape>
            </v:group>
            <v:group style="position:absolute;left:6549;top:354;width:989;height:394" coordorigin="6549,354" coordsize="989,394">
              <v:shape style="position:absolute;left:6549;top:354;width:989;height:394" coordorigin="6549,354" coordsize="989,394" path="m6549,748l7537,748,7537,354,6549,354,6549,748xe" filled="true" fillcolor="#d2d2d2" stroked="false">
                <v:path arrowok="t"/>
                <v:fill type="solid"/>
              </v:shape>
            </v:group>
            <v:group style="position:absolute;left:7583;top:354;width:2;height:394" coordorigin="7583,354" coordsize="2,394">
              <v:shape style="position:absolute;left:7583;top:354;width:2;height:394" coordorigin="7583,354" coordsize="0,394" path="m7583,354l7583,748e" filled="false" stroked="true" strokeweight="1.2pt" strokecolor="#d2d2d2">
                <v:path arrowok="t"/>
              </v:shape>
            </v:group>
            <v:group style="position:absolute;left:8595;top:354;width:2;height:394" coordorigin="8595,354" coordsize="2,394">
              <v:shape style="position:absolute;left:8595;top:354;width:2;height:394" coordorigin="8595,354" coordsize="0,394" path="m8595,354l8595,748e" filled="false" stroked="true" strokeweight="1.08pt" strokecolor="#d2d2d2">
                <v:path arrowok="t"/>
              </v:shape>
            </v:group>
            <v:group style="position:absolute;left:7595;top:354;width:989;height:394" coordorigin="7595,354" coordsize="989,394">
              <v:shape style="position:absolute;left:7595;top:354;width:989;height:394" coordorigin="7595,354" coordsize="989,394" path="m7595,748l8584,748,8584,354,7595,354,7595,748xe" filled="true" fillcolor="#d2d2d2" stroked="false">
                <v:path arrowok="t"/>
                <v:fill type="solid"/>
              </v:shape>
            </v:group>
            <v:group style="position:absolute;left:8628;top:354;width:2;height:394" coordorigin="8628,354" coordsize="2,394">
              <v:shape style="position:absolute;left:8628;top:354;width:2;height:394" coordorigin="8628,354" coordsize="0,394" path="m8628,354l8628,748e" filled="false" stroked="true" strokeweight="1.08pt" strokecolor="#d2d2d2">
                <v:path arrowok="t"/>
              </v:shape>
            </v:group>
            <v:group style="position:absolute;left:9640;top:354;width:2;height:394" coordorigin="9640,354" coordsize="2,394">
              <v:shape style="position:absolute;left:9640;top:354;width:2;height:394" coordorigin="9640,354" coordsize="0,394" path="m9640,354l9640,748e" filled="false" stroked="true" strokeweight="1.2pt" strokecolor="#d2d2d2">
                <v:path arrowok="t"/>
              </v:shape>
            </v:group>
            <v:group style="position:absolute;left:8639;top:354;width:990;height:394" coordorigin="8639,354" coordsize="990,394">
              <v:shape style="position:absolute;left:8639;top:354;width:990;height:394" coordorigin="8639,354" coordsize="990,394" path="m8639,748l9628,748,9628,354,8639,354,8639,748xe" filled="true" fillcolor="#d2d2d2" stroked="false">
                <v:path arrowok="t"/>
                <v:fill type="solid"/>
              </v:shape>
            </v:group>
            <v:group style="position:absolute;left:9674;top:354;width:2;height:394" coordorigin="9674,354" coordsize="2,394">
              <v:shape style="position:absolute;left:9674;top:354;width:2;height:394" coordorigin="9674,354" coordsize="0,394" path="m9674,354l9674,748e" filled="false" stroked="true" strokeweight="1.2pt" strokecolor="#d2d2d2">
                <v:path arrowok="t"/>
              </v:shape>
            </v:group>
            <v:group style="position:absolute;left:10687;top:354;width:2;height:394" coordorigin="10687,354" coordsize="2,394">
              <v:shape style="position:absolute;left:10687;top:354;width:2;height:394" coordorigin="10687,354" coordsize="0,394" path="m10687,354l10687,748e" filled="false" stroked="true" strokeweight="1.2pt" strokecolor="#d2d2d2">
                <v:path arrowok="t"/>
              </v:shape>
            </v:group>
            <v:group style="position:absolute;left:9686;top:354;width:989;height:394" coordorigin="9686,354" coordsize="989,394">
              <v:shape style="position:absolute;left:9686;top:354;width:989;height:394" coordorigin="9686,354" coordsize="989,394" path="m9686,748l10675,748,10675,354,9686,354,9686,748xe" filled="true" fillcolor="#d2d2d2" stroked="false">
                <v:path arrowok="t"/>
                <v:fill type="solid"/>
              </v:shape>
            </v:group>
            <v:group style="position:absolute;left:1138;top:349;width:1410;height:2" coordorigin="1138,349" coordsize="1410,2">
              <v:shape style="position:absolute;left:1138;top:349;width:1410;height:2" coordorigin="1138,349" coordsize="1410,0" path="m1138,349l2547,349e" filled="false" stroked="true" strokeweight=".48001pt" strokecolor="#000000">
                <v:path arrowok="t"/>
              </v:shape>
            </v:group>
            <v:group style="position:absolute;left:2556;top:349;width:824;height:2" coordorigin="2556,349" coordsize="824,2">
              <v:shape style="position:absolute;left:2556;top:349;width:824;height:2" coordorigin="2556,349" coordsize="824,0" path="m2556,349l3380,349e" filled="false" stroked="true" strokeweight=".48001pt" strokecolor="#000000">
                <v:path arrowok="t"/>
              </v:shape>
            </v:group>
            <v:group style="position:absolute;left:3389;top:349;width:1035;height:2" coordorigin="3389,349" coordsize="1035,2">
              <v:shape style="position:absolute;left:3389;top:349;width:1035;height:2" coordorigin="3389,349" coordsize="1035,0" path="m3389,349l4424,349e" filled="false" stroked="true" strokeweight=".48001pt" strokecolor="#000000">
                <v:path arrowok="t"/>
              </v:shape>
            </v:group>
            <v:group style="position:absolute;left:4434;top:349;width:1035;height:2" coordorigin="4434,349" coordsize="1035,2">
              <v:shape style="position:absolute;left:4434;top:349;width:1035;height:2" coordorigin="4434,349" coordsize="1035,0" path="m4434,349l5468,349e" filled="false" stroked="true" strokeweight=".48001pt" strokecolor="#000000">
                <v:path arrowok="t"/>
              </v:shape>
            </v:group>
            <v:group style="position:absolute;left:5478;top:349;width:1038;height:2" coordorigin="5478,349" coordsize="1038,2">
              <v:shape style="position:absolute;left:5478;top:349;width:1038;height:2" coordorigin="5478,349" coordsize="1038,0" path="m5478,349l6515,349e" filled="false" stroked="true" strokeweight=".48001pt" strokecolor="#000000">
                <v:path arrowok="t"/>
              </v:shape>
            </v:group>
            <v:group style="position:absolute;left:6525;top:349;width:1037;height:2" coordorigin="6525,349" coordsize="1037,2">
              <v:shape style="position:absolute;left:6525;top:349;width:1037;height:2" coordorigin="6525,349" coordsize="1037,0" path="m6525,349l7561,349e" filled="false" stroked="true" strokeweight=".48001pt" strokecolor="#000000">
                <v:path arrowok="t"/>
              </v:shape>
            </v:group>
            <v:group style="position:absolute;left:7571;top:349;width:1035;height:2" coordorigin="7571,349" coordsize="1035,2">
              <v:shape style="position:absolute;left:7571;top:349;width:1035;height:2" coordorigin="7571,349" coordsize="1035,0" path="m7571,349l8605,349e" filled="false" stroked="true" strokeweight=".48001pt" strokecolor="#000000">
                <v:path arrowok="t"/>
              </v:shape>
            </v:group>
            <v:group style="position:absolute;left:8615;top:349;width:1035;height:2" coordorigin="8615,349" coordsize="1035,2">
              <v:shape style="position:absolute;left:8615;top:349;width:1035;height:2" coordorigin="8615,349" coordsize="1035,0" path="m8615,349l9650,349e" filled="false" stroked="true" strokeweight=".48001pt" strokecolor="#000000">
                <v:path arrowok="t"/>
              </v:shape>
            </v:group>
            <v:group style="position:absolute;left:9660;top:349;width:1037;height:2" coordorigin="9660,349" coordsize="1037,2">
              <v:shape style="position:absolute;left:9660;top:349;width:1037;height:2" coordorigin="9660,349" coordsize="1037,0" path="m9660,349l10696,349e" filled="false" stroked="true" strokeweight=".48001pt" strokecolor="#000000">
                <v:path arrowok="t"/>
              </v:shape>
            </v:group>
            <v:group style="position:absolute;left:1138;top:753;width:1410;height:2" coordorigin="1138,753" coordsize="1410,2">
              <v:shape style="position:absolute;left:1138;top:753;width:1410;height:2" coordorigin="1138,753" coordsize="1410,0" path="m1138,753l2547,753e" filled="false" stroked="true" strokeweight=".48001pt" strokecolor="#000000">
                <v:path arrowok="t"/>
              </v:shape>
            </v:group>
            <v:group style="position:absolute;left:2556;top:753;width:824;height:2" coordorigin="2556,753" coordsize="824,2">
              <v:shape style="position:absolute;left:2556;top:753;width:824;height:2" coordorigin="2556,753" coordsize="824,0" path="m2556,753l3380,753e" filled="false" stroked="true" strokeweight=".48001pt" strokecolor="#000000">
                <v:path arrowok="t"/>
              </v:shape>
            </v:group>
            <v:group style="position:absolute;left:3389;top:753;width:1035;height:2" coordorigin="3389,753" coordsize="1035,2">
              <v:shape style="position:absolute;left:3389;top:753;width:1035;height:2" coordorigin="3389,753" coordsize="1035,0" path="m3389,753l4424,753e" filled="false" stroked="true" strokeweight=".48001pt" strokecolor="#000000">
                <v:path arrowok="t"/>
              </v:shape>
            </v:group>
            <v:group style="position:absolute;left:4434;top:753;width:1035;height:2" coordorigin="4434,753" coordsize="1035,2">
              <v:shape style="position:absolute;left:4434;top:753;width:1035;height:2" coordorigin="4434,753" coordsize="1035,0" path="m4434,753l5468,753e" filled="false" stroked="true" strokeweight=".48001pt" strokecolor="#000000">
                <v:path arrowok="t"/>
              </v:shape>
            </v:group>
            <v:group style="position:absolute;left:5478;top:753;width:1038;height:2" coordorigin="5478,753" coordsize="1038,2">
              <v:shape style="position:absolute;left:5478;top:753;width:1038;height:2" coordorigin="5478,753" coordsize="1038,0" path="m5478,753l6515,753e" filled="false" stroked="true" strokeweight=".48001pt" strokecolor="#000000">
                <v:path arrowok="t"/>
              </v:shape>
            </v:group>
            <v:group style="position:absolute;left:6525;top:753;width:1037;height:2" coordorigin="6525,753" coordsize="1037,2">
              <v:shape style="position:absolute;left:6525;top:753;width:1037;height:2" coordorigin="6525,753" coordsize="1037,0" path="m6525,753l7561,753e" filled="false" stroked="true" strokeweight=".48001pt" strokecolor="#000000">
                <v:path arrowok="t"/>
              </v:shape>
            </v:group>
            <v:group style="position:absolute;left:7571;top:753;width:1035;height:2" coordorigin="7571,753" coordsize="1035,2">
              <v:shape style="position:absolute;left:7571;top:753;width:1035;height:2" coordorigin="7571,753" coordsize="1035,0" path="m7571,753l8605,753e" filled="false" stroked="true" strokeweight=".48001pt" strokecolor="#000000">
                <v:path arrowok="t"/>
              </v:shape>
            </v:group>
            <v:group style="position:absolute;left:8615;top:753;width:1035;height:2" coordorigin="8615,753" coordsize="1035,2">
              <v:shape style="position:absolute;left:8615;top:753;width:1035;height:2" coordorigin="8615,753" coordsize="1035,0" path="m8615,753l9650,753e" filled="false" stroked="true" strokeweight=".48001pt" strokecolor="#000000">
                <v:path arrowok="t"/>
              </v:shape>
            </v:group>
            <v:group style="position:absolute;left:9660;top:753;width:1037;height:2" coordorigin="9660,753" coordsize="1037,2">
              <v:shape style="position:absolute;left:9660;top:753;width:1037;height:2" coordorigin="9660,753" coordsize="1037,0" path="m9660,753l10696,753e" filled="false" stroked="true" strokeweight=".48001pt" strokecolor="#000000">
                <v:path arrowok="t"/>
              </v:shape>
            </v:group>
            <v:group style="position:absolute;left:1138;top:1777;width:1410;height:2" coordorigin="1138,1777" coordsize="1410,2">
              <v:shape style="position:absolute;left:1138;top:1777;width:1410;height:2" coordorigin="1138,1777" coordsize="1410,0" path="m1138,1777l2547,1777e" filled="false" stroked="true" strokeweight=".48001pt" strokecolor="#000000">
                <v:path arrowok="t"/>
              </v:shape>
            </v:group>
            <v:group style="position:absolute;left:2556;top:1777;width:824;height:2" coordorigin="2556,1777" coordsize="824,2">
              <v:shape style="position:absolute;left:2556;top:1777;width:824;height:2" coordorigin="2556,1777" coordsize="824,0" path="m2556,1777l3380,1777e" filled="false" stroked="true" strokeweight=".48001pt" strokecolor="#000000">
                <v:path arrowok="t"/>
              </v:shape>
            </v:group>
            <v:group style="position:absolute;left:3389;top:1777;width:1035;height:2" coordorigin="3389,1777" coordsize="1035,2">
              <v:shape style="position:absolute;left:3389;top:1777;width:1035;height:2" coordorigin="3389,1777" coordsize="1035,0" path="m3389,1777l4424,1777e" filled="false" stroked="true" strokeweight=".48001pt" strokecolor="#000000">
                <v:path arrowok="t"/>
              </v:shape>
            </v:group>
            <v:group style="position:absolute;left:4434;top:1777;width:1035;height:2" coordorigin="4434,1777" coordsize="1035,2">
              <v:shape style="position:absolute;left:4434;top:1777;width:1035;height:2" coordorigin="4434,1777" coordsize="1035,0" path="m4434,1777l5468,1777e" filled="false" stroked="true" strokeweight=".48001pt" strokecolor="#000000">
                <v:path arrowok="t"/>
              </v:shape>
            </v:group>
            <v:group style="position:absolute;left:5478;top:1777;width:1038;height:2" coordorigin="5478,1777" coordsize="1038,2">
              <v:shape style="position:absolute;left:5478;top:1777;width:1038;height:2" coordorigin="5478,1777" coordsize="1038,0" path="m5478,1777l6515,1777e" filled="false" stroked="true" strokeweight=".48001pt" strokecolor="#000000">
                <v:path arrowok="t"/>
              </v:shape>
            </v:group>
            <v:group style="position:absolute;left:6525;top:1777;width:1037;height:2" coordorigin="6525,1777" coordsize="1037,2">
              <v:shape style="position:absolute;left:6525;top:1777;width:1037;height:2" coordorigin="6525,1777" coordsize="1037,0" path="m6525,1777l7561,1777e" filled="false" stroked="true" strokeweight=".48001pt" strokecolor="#000000">
                <v:path arrowok="t"/>
              </v:shape>
            </v:group>
            <v:group style="position:absolute;left:7571;top:1777;width:1035;height:2" coordorigin="7571,1777" coordsize="1035,2">
              <v:shape style="position:absolute;left:7571;top:1777;width:1035;height:2" coordorigin="7571,1777" coordsize="1035,0" path="m7571,1777l8605,1777e" filled="false" stroked="true" strokeweight=".48001pt" strokecolor="#000000">
                <v:path arrowok="t"/>
              </v:shape>
            </v:group>
            <v:group style="position:absolute;left:8615;top:1777;width:1035;height:2" coordorigin="8615,1777" coordsize="1035,2">
              <v:shape style="position:absolute;left:8615;top:1777;width:1035;height:2" coordorigin="8615,1777" coordsize="1035,0" path="m8615,1777l9650,1777e" filled="false" stroked="true" strokeweight=".48001pt" strokecolor="#000000">
                <v:path arrowok="t"/>
              </v:shape>
            </v:group>
            <v:group style="position:absolute;left:9660;top:1777;width:1037;height:2" coordorigin="9660,1777" coordsize="1037,2">
              <v:shape style="position:absolute;left:9660;top:1777;width:1037;height:2" coordorigin="9660,1777" coordsize="1037,0" path="m9660,1777l10696,1777e" filled="false" stroked="true" strokeweight=".48001pt" strokecolor="#000000">
                <v:path arrowok="t"/>
              </v:shape>
            </v:group>
            <v:group style="position:absolute;left:1138;top:2805;width:1410;height:2" coordorigin="1138,2805" coordsize="1410,2">
              <v:shape style="position:absolute;left:1138;top:2805;width:1410;height:2" coordorigin="1138,2805" coordsize="1410,0" path="m1138,2805l2547,2805e" filled="false" stroked="true" strokeweight=".48001pt" strokecolor="#000000">
                <v:path arrowok="t"/>
              </v:shape>
            </v:group>
            <v:group style="position:absolute;left:2556;top:2805;width:824;height:2" coordorigin="2556,2805" coordsize="824,2">
              <v:shape style="position:absolute;left:2556;top:2805;width:824;height:2" coordorigin="2556,2805" coordsize="824,0" path="m2556,2805l3380,2805e" filled="false" stroked="true" strokeweight=".48001pt" strokecolor="#000000">
                <v:path arrowok="t"/>
              </v:shape>
            </v:group>
            <v:group style="position:absolute;left:3389;top:2805;width:1035;height:2" coordorigin="3389,2805" coordsize="1035,2">
              <v:shape style="position:absolute;left:3389;top:2805;width:1035;height:2" coordorigin="3389,2805" coordsize="1035,0" path="m3389,2805l4424,2805e" filled="false" stroked="true" strokeweight=".48001pt" strokecolor="#000000">
                <v:path arrowok="t"/>
              </v:shape>
            </v:group>
            <v:group style="position:absolute;left:4434;top:2805;width:1035;height:2" coordorigin="4434,2805" coordsize="1035,2">
              <v:shape style="position:absolute;left:4434;top:2805;width:1035;height:2" coordorigin="4434,2805" coordsize="1035,0" path="m4434,2805l5468,2805e" filled="false" stroked="true" strokeweight=".48001pt" strokecolor="#000000">
                <v:path arrowok="t"/>
              </v:shape>
            </v:group>
            <v:group style="position:absolute;left:5478;top:2805;width:1038;height:2" coordorigin="5478,2805" coordsize="1038,2">
              <v:shape style="position:absolute;left:5478;top:2805;width:1038;height:2" coordorigin="5478,2805" coordsize="1038,0" path="m5478,2805l6515,2805e" filled="false" stroked="true" strokeweight=".48001pt" strokecolor="#000000">
                <v:path arrowok="t"/>
              </v:shape>
            </v:group>
            <v:group style="position:absolute;left:6525;top:2805;width:1037;height:2" coordorigin="6525,2805" coordsize="1037,2">
              <v:shape style="position:absolute;left:6525;top:2805;width:1037;height:2" coordorigin="6525,2805" coordsize="1037,0" path="m6525,2805l7561,2805e" filled="false" stroked="true" strokeweight=".48001pt" strokecolor="#000000">
                <v:path arrowok="t"/>
              </v:shape>
            </v:group>
            <v:group style="position:absolute;left:7571;top:2805;width:1035;height:2" coordorigin="7571,2805" coordsize="1035,2">
              <v:shape style="position:absolute;left:7571;top:2805;width:1035;height:2" coordorigin="7571,2805" coordsize="1035,0" path="m7571,2805l8605,2805e" filled="false" stroked="true" strokeweight=".48001pt" strokecolor="#000000">
                <v:path arrowok="t"/>
              </v:shape>
            </v:group>
            <v:group style="position:absolute;left:8615;top:2805;width:1035;height:2" coordorigin="8615,2805" coordsize="1035,2">
              <v:shape style="position:absolute;left:8615;top:2805;width:1035;height:2" coordorigin="8615,2805" coordsize="1035,0" path="m8615,2805l9650,2805e" filled="false" stroked="true" strokeweight=".48001pt" strokecolor="#000000">
                <v:path arrowok="t"/>
              </v:shape>
            </v:group>
            <v:group style="position:absolute;left:9660;top:2805;width:1037;height:2" coordorigin="9660,2805" coordsize="1037,2">
              <v:shape style="position:absolute;left:9660;top:2805;width:1037;height:2" coordorigin="9660,2805" coordsize="1037,0" path="m9660,2805l10696,2805e" filled="false" stroked="true" strokeweight=".48001pt" strokecolor="#000000">
                <v:path arrowok="t"/>
              </v:shape>
            </v:group>
            <v:group style="position:absolute;left:1138;top:3518;width:1410;height:2" coordorigin="1138,3518" coordsize="1410,2">
              <v:shape style="position:absolute;left:1138;top:3518;width:1410;height:2" coordorigin="1138,3518" coordsize="1410,0" path="m1138,3518l2547,3518e" filled="false" stroked="true" strokeweight=".47998pt" strokecolor="#000000">
                <v:path arrowok="t"/>
              </v:shape>
            </v:group>
            <v:group style="position:absolute;left:2556;top:3518;width:824;height:2" coordorigin="2556,3518" coordsize="824,2">
              <v:shape style="position:absolute;left:2556;top:3518;width:824;height:2" coordorigin="2556,3518" coordsize="824,0" path="m2556,3518l3380,3518e" filled="false" stroked="true" strokeweight=".47998pt" strokecolor="#000000">
                <v:path arrowok="t"/>
              </v:shape>
            </v:group>
            <v:group style="position:absolute;left:3389;top:3518;width:1035;height:2" coordorigin="3389,3518" coordsize="1035,2">
              <v:shape style="position:absolute;left:3389;top:3518;width:1035;height:2" coordorigin="3389,3518" coordsize="1035,0" path="m3389,3518l4424,3518e" filled="false" stroked="true" strokeweight=".47998pt" strokecolor="#000000">
                <v:path arrowok="t"/>
              </v:shape>
            </v:group>
            <v:group style="position:absolute;left:4434;top:3518;width:1035;height:2" coordorigin="4434,3518" coordsize="1035,2">
              <v:shape style="position:absolute;left:4434;top:3518;width:1035;height:2" coordorigin="4434,3518" coordsize="1035,0" path="m4434,3518l5468,3518e" filled="false" stroked="true" strokeweight=".47998pt" strokecolor="#000000">
                <v:path arrowok="t"/>
              </v:shape>
            </v:group>
            <v:group style="position:absolute;left:5478;top:3518;width:1038;height:2" coordorigin="5478,3518" coordsize="1038,2">
              <v:shape style="position:absolute;left:5478;top:3518;width:1038;height:2" coordorigin="5478,3518" coordsize="1038,0" path="m5478,3518l6515,3518e" filled="false" stroked="true" strokeweight=".47998pt" strokecolor="#000000">
                <v:path arrowok="t"/>
              </v:shape>
            </v:group>
            <v:group style="position:absolute;left:6525;top:3518;width:1037;height:2" coordorigin="6525,3518" coordsize="1037,2">
              <v:shape style="position:absolute;left:6525;top:3518;width:1037;height:2" coordorigin="6525,3518" coordsize="1037,0" path="m6525,3518l7561,3518e" filled="false" stroked="true" strokeweight=".47998pt" strokecolor="#000000">
                <v:path arrowok="t"/>
              </v:shape>
            </v:group>
            <v:group style="position:absolute;left:7571;top:3518;width:1035;height:2" coordorigin="7571,3518" coordsize="1035,2">
              <v:shape style="position:absolute;left:7571;top:3518;width:1035;height:2" coordorigin="7571,3518" coordsize="1035,0" path="m7571,3518l8605,3518e" filled="false" stroked="true" strokeweight=".47998pt" strokecolor="#000000">
                <v:path arrowok="t"/>
              </v:shape>
            </v:group>
            <v:group style="position:absolute;left:8615;top:3518;width:1035;height:2" coordorigin="8615,3518" coordsize="1035,2">
              <v:shape style="position:absolute;left:8615;top:3518;width:1035;height:2" coordorigin="8615,3518" coordsize="1035,0" path="m8615,3518l9650,3518e" filled="false" stroked="true" strokeweight=".47998pt" strokecolor="#000000">
                <v:path arrowok="t"/>
              </v:shape>
            </v:group>
            <v:group style="position:absolute;left:9660;top:3518;width:1037;height:2" coordorigin="9660,3518" coordsize="1037,2">
              <v:shape style="position:absolute;left:9660;top:3518;width:1037;height:2" coordorigin="9660,3518" coordsize="1037,0" path="m9660,3518l10696,3518e" filled="false" stroked="true" strokeweight=".47998pt" strokecolor="#000000">
                <v:path arrowok="t"/>
              </v:shape>
            </v:group>
            <v:group style="position:absolute;left:1138;top:4545;width:1410;height:2" coordorigin="1138,4545" coordsize="1410,2">
              <v:shape style="position:absolute;left:1138;top:4545;width:1410;height:2" coordorigin="1138,4545" coordsize="1410,0" path="m1138,4545l2547,4545e" filled="false" stroked="true" strokeweight=".47998pt" strokecolor="#000000">
                <v:path arrowok="t"/>
              </v:shape>
            </v:group>
            <v:group style="position:absolute;left:2556;top:4545;width:824;height:2" coordorigin="2556,4545" coordsize="824,2">
              <v:shape style="position:absolute;left:2556;top:4545;width:824;height:2" coordorigin="2556,4545" coordsize="824,0" path="m2556,4545l3380,4545e" filled="false" stroked="true" strokeweight=".47998pt" strokecolor="#000000">
                <v:path arrowok="t"/>
              </v:shape>
            </v:group>
            <v:group style="position:absolute;left:3389;top:4545;width:1035;height:2" coordorigin="3389,4545" coordsize="1035,2">
              <v:shape style="position:absolute;left:3389;top:4545;width:1035;height:2" coordorigin="3389,4545" coordsize="1035,0" path="m3389,4545l4424,4545e" filled="false" stroked="true" strokeweight=".47998pt" strokecolor="#000000">
                <v:path arrowok="t"/>
              </v:shape>
            </v:group>
            <v:group style="position:absolute;left:4434;top:4545;width:1035;height:2" coordorigin="4434,4545" coordsize="1035,2">
              <v:shape style="position:absolute;left:4434;top:4545;width:1035;height:2" coordorigin="4434,4545" coordsize="1035,0" path="m4434,4545l5468,4545e" filled="false" stroked="true" strokeweight=".47998pt" strokecolor="#000000">
                <v:path arrowok="t"/>
              </v:shape>
            </v:group>
            <v:group style="position:absolute;left:5478;top:4545;width:1038;height:2" coordorigin="5478,4545" coordsize="1038,2">
              <v:shape style="position:absolute;left:5478;top:4545;width:1038;height:2" coordorigin="5478,4545" coordsize="1038,0" path="m5478,4545l6515,4545e" filled="false" stroked="true" strokeweight=".47998pt" strokecolor="#000000">
                <v:path arrowok="t"/>
              </v:shape>
            </v:group>
            <v:group style="position:absolute;left:6525;top:4545;width:1037;height:2" coordorigin="6525,4545" coordsize="1037,2">
              <v:shape style="position:absolute;left:6525;top:4545;width:1037;height:2" coordorigin="6525,4545" coordsize="1037,0" path="m6525,4545l7561,4545e" filled="false" stroked="true" strokeweight=".47998pt" strokecolor="#000000">
                <v:path arrowok="t"/>
              </v:shape>
            </v:group>
            <v:group style="position:absolute;left:7571;top:4545;width:1035;height:2" coordorigin="7571,4545" coordsize="1035,2">
              <v:shape style="position:absolute;left:7571;top:4545;width:1035;height:2" coordorigin="7571,4545" coordsize="1035,0" path="m7571,4545l8605,4545e" filled="false" stroked="true" strokeweight=".47998pt" strokecolor="#000000">
                <v:path arrowok="t"/>
              </v:shape>
            </v:group>
            <v:group style="position:absolute;left:8615;top:4545;width:1035;height:2" coordorigin="8615,4545" coordsize="1035,2">
              <v:shape style="position:absolute;left:8615;top:4545;width:1035;height:2" coordorigin="8615,4545" coordsize="1035,0" path="m8615,4545l9650,4545e" filled="false" stroked="true" strokeweight=".47998pt" strokecolor="#000000">
                <v:path arrowok="t"/>
              </v:shape>
            </v:group>
            <v:group style="position:absolute;left:9660;top:4545;width:1037;height:2" coordorigin="9660,4545" coordsize="1037,2">
              <v:shape style="position:absolute;left:9660;top:4545;width:1037;height:2" coordorigin="9660,4545" coordsize="1037,0" path="m9660,4545l10696,4545e" filled="false" stroked="true" strokeweight=".47998pt" strokecolor="#000000">
                <v:path arrowok="t"/>
              </v:shape>
            </v:group>
            <v:group style="position:absolute;left:1138;top:5570;width:1410;height:2" coordorigin="1138,5570" coordsize="1410,2">
              <v:shape style="position:absolute;left:1138;top:5570;width:1410;height:2" coordorigin="1138,5570" coordsize="1410,0" path="m1138,5570l2547,5570e" filled="false" stroked="true" strokeweight=".47998pt" strokecolor="#000000">
                <v:path arrowok="t"/>
              </v:shape>
            </v:group>
            <v:group style="position:absolute;left:2556;top:5570;width:824;height:2" coordorigin="2556,5570" coordsize="824,2">
              <v:shape style="position:absolute;left:2556;top:5570;width:824;height:2" coordorigin="2556,5570" coordsize="824,0" path="m2556,5570l3380,5570e" filled="false" stroked="true" strokeweight=".47998pt" strokecolor="#000000">
                <v:path arrowok="t"/>
              </v:shape>
            </v:group>
            <v:group style="position:absolute;left:3389;top:5570;width:1035;height:2" coordorigin="3389,5570" coordsize="1035,2">
              <v:shape style="position:absolute;left:3389;top:5570;width:1035;height:2" coordorigin="3389,5570" coordsize="1035,0" path="m3389,5570l4424,5570e" filled="false" stroked="true" strokeweight=".47998pt" strokecolor="#000000">
                <v:path arrowok="t"/>
              </v:shape>
            </v:group>
            <v:group style="position:absolute;left:4434;top:5570;width:1035;height:2" coordorigin="4434,5570" coordsize="1035,2">
              <v:shape style="position:absolute;left:4434;top:5570;width:1035;height:2" coordorigin="4434,5570" coordsize="1035,0" path="m4434,5570l5468,5570e" filled="false" stroked="true" strokeweight=".47998pt" strokecolor="#000000">
                <v:path arrowok="t"/>
              </v:shape>
            </v:group>
            <v:group style="position:absolute;left:5478;top:5570;width:1038;height:2" coordorigin="5478,5570" coordsize="1038,2">
              <v:shape style="position:absolute;left:5478;top:5570;width:1038;height:2" coordorigin="5478,5570" coordsize="1038,0" path="m5478,5570l6515,5570e" filled="false" stroked="true" strokeweight=".47998pt" strokecolor="#000000">
                <v:path arrowok="t"/>
              </v:shape>
            </v:group>
            <v:group style="position:absolute;left:6525;top:5570;width:1037;height:2" coordorigin="6525,5570" coordsize="1037,2">
              <v:shape style="position:absolute;left:6525;top:5570;width:1037;height:2" coordorigin="6525,5570" coordsize="1037,0" path="m6525,5570l7561,5570e" filled="false" stroked="true" strokeweight=".47998pt" strokecolor="#000000">
                <v:path arrowok="t"/>
              </v:shape>
            </v:group>
            <v:group style="position:absolute;left:7571;top:5570;width:1035;height:2" coordorigin="7571,5570" coordsize="1035,2">
              <v:shape style="position:absolute;left:7571;top:5570;width:1035;height:2" coordorigin="7571,5570" coordsize="1035,0" path="m7571,5570l8605,5570e" filled="false" stroked="true" strokeweight=".47998pt" strokecolor="#000000">
                <v:path arrowok="t"/>
              </v:shape>
            </v:group>
            <v:group style="position:absolute;left:8615;top:5570;width:1035;height:2" coordorigin="8615,5570" coordsize="1035,2">
              <v:shape style="position:absolute;left:8615;top:5570;width:1035;height:2" coordorigin="8615,5570" coordsize="1035,0" path="m8615,5570l9650,5570e" filled="false" stroked="true" strokeweight=".47998pt" strokecolor="#000000">
                <v:path arrowok="t"/>
              </v:shape>
            </v:group>
            <v:group style="position:absolute;left:9660;top:5570;width:1037;height:2" coordorigin="9660,5570" coordsize="1037,2">
              <v:shape style="position:absolute;left:9660;top:5570;width:1037;height:2" coordorigin="9660,5570" coordsize="1037,0" path="m9660,5570l10696,5570e" filled="false" stroked="true" strokeweight=".47998pt" strokecolor="#000000">
                <v:path arrowok="t"/>
              </v:shape>
            </v:group>
            <v:group style="position:absolute;left:2556;top:7226;width:824;height:312" coordorigin="2556,7226" coordsize="824,312">
              <v:shape style="position:absolute;left:2556;top:7226;width:824;height:312" coordorigin="2556,7226" coordsize="824,312" path="m2556,7538l3380,7538,3380,7226,2556,7226,2556,7538xe" filled="true" fillcolor="#ffffff" stroked="false">
                <v:path arrowok="t"/>
                <v:fill type="solid"/>
              </v:shape>
            </v:group>
            <v:group style="position:absolute;left:2568;top:7538;width:2;height:392" coordorigin="2568,7538" coordsize="2,392">
              <v:shape style="position:absolute;left:2568;top:7538;width:2;height:392" coordorigin="2568,7538" coordsize="0,392" path="m2568,7538l2568,7930e" filled="false" stroked="true" strokeweight="1.2pt" strokecolor="#ffffff">
                <v:path arrowok="t"/>
              </v:shape>
            </v:group>
            <v:group style="position:absolute;left:2580;top:7538;width:776;height:392" coordorigin="2580,7538" coordsize="776,392">
              <v:shape style="position:absolute;left:2580;top:7538;width:776;height:392" coordorigin="2580,7538" coordsize="776,392" path="m2580,7930l3356,7930,3356,7538,2580,7538,2580,7930xe" filled="true" fillcolor="#ffffff" stroked="false">
                <v:path arrowok="t"/>
                <v:fill type="solid"/>
              </v:shape>
            </v:group>
            <v:group style="position:absolute;left:1138;top:7219;width:1410;height:2" coordorigin="1138,7219" coordsize="1410,2">
              <v:shape style="position:absolute;left:1138;top:7219;width:1410;height:2" coordorigin="1138,7219" coordsize="1410,0" path="m1138,7219l2547,7219e" filled="false" stroked="true" strokeweight=".47998pt" strokecolor="#000000">
                <v:path arrowok="t"/>
              </v:shape>
            </v:group>
            <v:group style="position:absolute;left:2556;top:7219;width:824;height:2" coordorigin="2556,7219" coordsize="824,2">
              <v:shape style="position:absolute;left:2556;top:7219;width:824;height:2" coordorigin="2556,7219" coordsize="824,0" path="m2556,7219l3380,7219e" filled="false" stroked="true" strokeweight=".47998pt" strokecolor="#000000">
                <v:path arrowok="t"/>
              </v:shape>
            </v:group>
            <v:group style="position:absolute;left:3389;top:7219;width:1035;height:2" coordorigin="3389,7219" coordsize="1035,2">
              <v:shape style="position:absolute;left:3389;top:7219;width:1035;height:2" coordorigin="3389,7219" coordsize="1035,0" path="m3389,7219l4424,7219e" filled="false" stroked="true" strokeweight=".47998pt" strokecolor="#000000">
                <v:path arrowok="t"/>
              </v:shape>
            </v:group>
            <v:group style="position:absolute;left:4434;top:7219;width:1035;height:2" coordorigin="4434,7219" coordsize="1035,2">
              <v:shape style="position:absolute;left:4434;top:7219;width:1035;height:2" coordorigin="4434,7219" coordsize="1035,0" path="m4434,7219l5468,7219e" filled="false" stroked="true" strokeweight=".47998pt" strokecolor="#000000">
                <v:path arrowok="t"/>
              </v:shape>
            </v:group>
            <v:group style="position:absolute;left:5478;top:7219;width:1038;height:2" coordorigin="5478,7219" coordsize="1038,2">
              <v:shape style="position:absolute;left:5478;top:7219;width:1038;height:2" coordorigin="5478,7219" coordsize="1038,0" path="m5478,7219l6515,7219e" filled="false" stroked="true" strokeweight=".47998pt" strokecolor="#000000">
                <v:path arrowok="t"/>
              </v:shape>
            </v:group>
            <v:group style="position:absolute;left:6525;top:7219;width:1037;height:2" coordorigin="6525,7219" coordsize="1037,2">
              <v:shape style="position:absolute;left:6525;top:7219;width:1037;height:2" coordorigin="6525,7219" coordsize="1037,0" path="m6525,7219l7561,7219e" filled="false" stroked="true" strokeweight=".47998pt" strokecolor="#000000">
                <v:path arrowok="t"/>
              </v:shape>
            </v:group>
            <v:group style="position:absolute;left:7571;top:7219;width:1035;height:2" coordorigin="7571,7219" coordsize="1035,2">
              <v:shape style="position:absolute;left:7571;top:7219;width:1035;height:2" coordorigin="7571,7219" coordsize="1035,0" path="m7571,7219l8605,7219e" filled="false" stroked="true" strokeweight=".47998pt" strokecolor="#000000">
                <v:path arrowok="t"/>
              </v:shape>
            </v:group>
            <v:group style="position:absolute;left:8615;top:7219;width:1035;height:2" coordorigin="8615,7219" coordsize="1035,2">
              <v:shape style="position:absolute;left:8615;top:7219;width:1035;height:2" coordorigin="8615,7219" coordsize="1035,0" path="m8615,7219l9650,7219e" filled="false" stroked="true" strokeweight=".47998pt" strokecolor="#000000">
                <v:path arrowok="t"/>
              </v:shape>
            </v:group>
            <v:group style="position:absolute;left:9660;top:7219;width:1037;height:2" coordorigin="9660,7219" coordsize="1037,2">
              <v:shape style="position:absolute;left:9660;top:7219;width:1037;height:2" coordorigin="9660,7219" coordsize="1037,0" path="m9660,7219l10696,7219e" filled="false" stroked="true" strokeweight=".47998pt" strokecolor="#000000">
                <v:path arrowok="t"/>
              </v:shape>
            </v:group>
            <v:group style="position:absolute;left:1133;top:345;width:2;height:8310" coordorigin="1133,345" coordsize="2,8310">
              <v:shape style="position:absolute;left:1133;top:345;width:2;height:8310" coordorigin="1133,345" coordsize="0,8310" path="m1133,345l1133,8654e" filled="false" stroked="true" strokeweight=".48pt" strokecolor="#000000">
                <v:path arrowok="t"/>
              </v:shape>
            </v:group>
            <v:group style="position:absolute;left:2552;top:345;width:2;height:8310" coordorigin="2552,345" coordsize="2,8310">
              <v:shape style="position:absolute;left:2552;top:345;width:2;height:8310" coordorigin="2552,345" coordsize="0,8310" path="m2552,345l2552,8654e" filled="false" stroked="true" strokeweight=".48pt" strokecolor="#000000">
                <v:path arrowok="t"/>
              </v:shape>
            </v:group>
            <v:group style="position:absolute;left:3384;top:345;width:2;height:8310" coordorigin="3384,345" coordsize="2,8310">
              <v:shape style="position:absolute;left:3384;top:345;width:2;height:8310" coordorigin="3384,345" coordsize="0,8310" path="m3384,345l3384,8654e" filled="false" stroked="true" strokeweight=".48pt" strokecolor="#000000">
                <v:path arrowok="t"/>
              </v:shape>
            </v:group>
            <v:group style="position:absolute;left:4446;top:913;width:2;height:704" coordorigin="4446,913" coordsize="2,704">
              <v:shape style="position:absolute;left:4446;top:913;width:2;height:704" coordorigin="4446,913" coordsize="0,704" path="m4446,913l4446,1617e" filled="false" stroked="true" strokeweight="1.2pt" strokecolor="#ffffff">
                <v:path arrowok="t"/>
              </v:shape>
            </v:group>
            <v:group style="position:absolute;left:4458;top:913;width:989;height:351" coordorigin="4458,913" coordsize="989,351">
              <v:shape style="position:absolute;left:4458;top:913;width:989;height:351" coordorigin="4458,913" coordsize="989,351" path="m4458,1264l5447,1264,5447,913,4458,913,4458,1264xe" filled="true" fillcolor="#ffffff" stroked="false">
                <v:path arrowok="t"/>
                <v:fill type="solid"/>
              </v:shape>
            </v:group>
            <v:group style="position:absolute;left:4458;top:1264;width:989;height:353" coordorigin="4458,1264" coordsize="989,353">
              <v:shape style="position:absolute;left:4458;top:1264;width:989;height:353" coordorigin="4458,1264" coordsize="989,353" path="m4458,1617l5447,1617,5447,1264,4458,1264,4458,1617xe" filled="true" fillcolor="#ffffff" stroked="false">
                <v:path arrowok="t"/>
                <v:fill type="solid"/>
              </v:shape>
            </v:group>
            <v:group style="position:absolute;left:4446;top:1938;width:2;height:707" coordorigin="4446,1938" coordsize="2,707">
              <v:shape style="position:absolute;left:4446;top:1938;width:2;height:707" coordorigin="4446,1938" coordsize="0,707" path="m4446,1938l4446,2644e" filled="false" stroked="true" strokeweight="1.2pt" strokecolor="#ffffff">
                <v:path arrowok="t"/>
              </v:shape>
            </v:group>
            <v:group style="position:absolute;left:4458;top:1938;width:989;height:354" coordorigin="4458,1938" coordsize="989,354">
              <v:shape style="position:absolute;left:4458;top:1938;width:989;height:354" coordorigin="4458,1938" coordsize="989,354" path="m4458,2291l5447,2291,5447,1938,4458,1938,4458,2291xe" filled="true" fillcolor="#ffffff" stroked="false">
                <v:path arrowok="t"/>
                <v:fill type="solid"/>
              </v:shape>
            </v:group>
            <v:group style="position:absolute;left:4458;top:2291;width:989;height:353" coordorigin="4458,2291" coordsize="989,353">
              <v:shape style="position:absolute;left:4458;top:2291;width:989;height:353" coordorigin="4458,2291" coordsize="989,353" path="m4458,2644l5447,2644,5447,2291,4458,2291,4458,2644xe" filled="true" fillcolor="#ffffff" stroked="false">
                <v:path arrowok="t"/>
                <v:fill type="solid"/>
              </v:shape>
            </v:group>
            <v:group style="position:absolute;left:4446;top:3679;width:2;height:706" coordorigin="4446,3679" coordsize="2,706">
              <v:shape style="position:absolute;left:4446;top:3679;width:2;height:706" coordorigin="4446,3679" coordsize="0,706" path="m4446,3679l4446,4384e" filled="false" stroked="true" strokeweight="1.2pt" strokecolor="#ffffff">
                <v:path arrowok="t"/>
              </v:shape>
            </v:group>
            <v:group style="position:absolute;left:4458;top:3679;width:989;height:353" coordorigin="4458,3679" coordsize="989,353">
              <v:shape style="position:absolute;left:4458;top:3679;width:989;height:353" coordorigin="4458,3679" coordsize="989,353" path="m4458,4031l5447,4031,5447,3679,4458,3679,4458,4031xe" filled="true" fillcolor="#ffffff" stroked="false">
                <v:path arrowok="t"/>
                <v:fill type="solid"/>
              </v:shape>
            </v:group>
            <v:group style="position:absolute;left:4458;top:4031;width:989;height:353" coordorigin="4458,4031" coordsize="989,353">
              <v:shape style="position:absolute;left:4458;top:4031;width:989;height:353" coordorigin="4458,4031" coordsize="989,353" path="m4458,4384l5447,4384,5447,4031,4458,4031,4458,4384xe" filled="true" fillcolor="#ffffff" stroked="false">
                <v:path arrowok="t"/>
                <v:fill type="solid"/>
              </v:shape>
            </v:group>
            <v:group style="position:absolute;left:4446;top:4862;width:2;height:392" coordorigin="4446,4862" coordsize="2,392">
              <v:shape style="position:absolute;left:4446;top:4862;width:2;height:392" coordorigin="4446,4862" coordsize="0,392" path="m4446,4862l4446,5253e" filled="false" stroked="true" strokeweight="1.2pt" strokecolor="#ffffff">
                <v:path arrowok="t"/>
              </v:shape>
            </v:group>
            <v:group style="position:absolute;left:4458;top:4862;width:989;height:392" coordorigin="4458,4862" coordsize="989,392">
              <v:shape style="position:absolute;left:4458;top:4862;width:989;height:392" coordorigin="4458,4862" coordsize="989,392" path="m4458,5253l5447,5253,5447,4862,4458,4862,4458,5253xe" filled="true" fillcolor="#ffffff" stroked="false">
                <v:path arrowok="t"/>
                <v:fill type="solid"/>
              </v:shape>
            </v:group>
            <v:group style="position:absolute;left:4446;top:7382;width:2;height:704" coordorigin="4446,7382" coordsize="2,704">
              <v:shape style="position:absolute;left:4446;top:7382;width:2;height:704" coordorigin="4446,7382" coordsize="0,704" path="m4446,7382l4446,8086e" filled="false" stroked="true" strokeweight="1.2pt" strokecolor="#ffffff">
                <v:path arrowok="t"/>
              </v:shape>
            </v:group>
            <v:group style="position:absolute;left:4458;top:7382;width:989;height:351" coordorigin="4458,7382" coordsize="989,351">
              <v:shape style="position:absolute;left:4458;top:7382;width:989;height:351" coordorigin="4458,7382" coordsize="989,351" path="m4458,7733l5447,7733,5447,7382,4458,7382,4458,7733xe" filled="true" fillcolor="#ffffff" stroked="false">
                <v:path arrowok="t"/>
                <v:fill type="solid"/>
              </v:shape>
            </v:group>
            <v:group style="position:absolute;left:4458;top:7733;width:989;height:353" coordorigin="4458,7733" coordsize="989,353">
              <v:shape style="position:absolute;left:4458;top:7733;width:989;height:353" coordorigin="4458,7733" coordsize="989,353" path="m4458,8086l5447,8086,5447,7733,4458,7733,4458,8086xe" filled="true" fillcolor="#ffffff" stroked="false">
                <v:path arrowok="t"/>
                <v:fill type="solid"/>
              </v:shape>
            </v:group>
            <v:group style="position:absolute;left:4429;top:345;width:2;height:8310" coordorigin="4429,345" coordsize="2,8310">
              <v:shape style="position:absolute;left:4429;top:345;width:2;height:8310" coordorigin="4429,345" coordsize="0,8310" path="m4429,345l4429,8654e" filled="false" stroked="true" strokeweight=".48pt" strokecolor="#000000">
                <v:path arrowok="t"/>
              </v:shape>
            </v:group>
            <v:group style="position:absolute;left:5473;top:345;width:2;height:8310" coordorigin="5473,345" coordsize="2,8310">
              <v:shape style="position:absolute;left:5473;top:345;width:2;height:8310" coordorigin="5473,345" coordsize="0,8310" path="m5473,345l5473,8654e" filled="false" stroked="true" strokeweight=".48001pt" strokecolor="#000000">
                <v:path arrowok="t"/>
              </v:shape>
            </v:group>
            <v:group style="position:absolute;left:6520;top:345;width:2;height:8310" coordorigin="6520,345" coordsize="2,8310">
              <v:shape style="position:absolute;left:6520;top:345;width:2;height:8310" coordorigin="6520,345" coordsize="0,8310" path="m6520,345l6520,8654e" filled="false" stroked="true" strokeweight=".47998pt" strokecolor="#000000">
                <v:path arrowok="t"/>
              </v:shape>
            </v:group>
            <v:group style="position:absolute;left:7566;top:345;width:2;height:8310" coordorigin="7566,345" coordsize="2,8310">
              <v:shape style="position:absolute;left:7566;top:345;width:2;height:8310" coordorigin="7566,345" coordsize="0,8310" path="m7566,345l7566,8654e" filled="false" stroked="true" strokeweight=".48001pt" strokecolor="#000000">
                <v:path arrowok="t"/>
              </v:shape>
            </v:group>
            <v:group style="position:absolute;left:8610;top:345;width:2;height:8310" coordorigin="8610,345" coordsize="2,8310">
              <v:shape style="position:absolute;left:8610;top:345;width:2;height:8310" coordorigin="8610,345" coordsize="0,8310" path="m8610,345l8610,8654e" filled="false" stroked="true" strokeweight=".48001pt" strokecolor="#000000">
                <v:path arrowok="t"/>
              </v:shape>
            </v:group>
            <v:group style="position:absolute;left:9655;top:345;width:2;height:8310" coordorigin="9655,345" coordsize="2,8310">
              <v:shape style="position:absolute;left:9655;top:345;width:2;height:8310" coordorigin="9655,345" coordsize="0,8310" path="m9655,345l9655,8654e" filled="false" stroked="true" strokeweight=".48001pt" strokecolor="#000000">
                <v:path arrowok="t"/>
              </v:shape>
            </v:group>
            <v:group style="position:absolute;left:10701;top:345;width:2;height:8310" coordorigin="10701,345" coordsize="2,8310">
              <v:shape style="position:absolute;left:10701;top:345;width:2;height:8310" coordorigin="10701,345" coordsize="0,8310" path="m10701,345l10701,8654e" filled="false" stroked="true" strokeweight=".48004pt" strokecolor="#000000">
                <v:path arrowok="t"/>
              </v:shape>
              <v:shape style="position:absolute;left:3413;top:148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发布</w:t>
                      </w:r>
                    </w:p>
                  </w:txbxContent>
                </v:textbox>
                <w10:wrap type="none"/>
              </v:shape>
              <v:shape style="position:absolute;left:3413;top:2511;width:405;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xbxContent>
                </v:textbox>
                <w10:wrap type="none"/>
              </v:shape>
              <v:shape style="position:absolute;left:3413;top:425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发布</w:t>
                      </w:r>
                    </w:p>
                  </w:txbxContent>
                </v:textbox>
                <w10:wrap type="none"/>
              </v:shape>
              <v:shape style="position:absolute;left:2580;top:6304;width:1733;height:492" type="#_x0000_t202" filled="false" stroked="false">
                <v:textbox inset="0,0,0,0">
                  <w:txbxContent>
                    <w:p>
                      <w:pPr>
                        <w:tabs>
                          <w:tab w:pos="832"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w:t>
                        <w:tab/>
                        <w:t>询、市场调</w:t>
                      </w:r>
                    </w:p>
                    <w:p>
                      <w:pPr>
                        <w:spacing w:before="76"/>
                        <w:ind w:left="832" w:right="0" w:firstLine="0"/>
                        <w:jc w:val="left"/>
                        <w:rPr>
                          <w:rFonts w:ascii="宋体" w:hAnsi="宋体" w:cs="宋体" w:eastAsia="宋体" w:hint="default"/>
                          <w:sz w:val="18"/>
                          <w:szCs w:val="18"/>
                        </w:rPr>
                      </w:pPr>
                      <w:r>
                        <w:rPr>
                          <w:rFonts w:ascii="宋体" w:hAnsi="宋体" w:cs="宋体" w:eastAsia="宋体" w:hint="default"/>
                          <w:sz w:val="18"/>
                          <w:szCs w:val="18"/>
                        </w:rPr>
                        <w:t>研、会议策</w:t>
                      </w:r>
                    </w:p>
                  </w:txbxContent>
                </v:textbox>
                <w10:wrap type="none"/>
              </v:shape>
            </v:group>
            <w10:wrap type="none"/>
          </v:group>
        </w:pict>
      </w: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9"/>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2252"/>
        <w:gridCol w:w="2089"/>
        <w:gridCol w:w="1047"/>
        <w:gridCol w:w="1046"/>
        <w:gridCol w:w="1070"/>
        <w:gridCol w:w="1018"/>
        <w:gridCol w:w="1046"/>
      </w:tblGrid>
      <w:tr>
        <w:trPr>
          <w:trHeight w:val="403" w:hRule="exact"/>
        </w:trPr>
        <w:tc>
          <w:tcPr>
            <w:tcW w:w="4340"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tabs>
                <w:tab w:pos="1473" w:val="left" w:leader="none"/>
                <w:tab w:pos="2414" w:val="left" w:leader="none"/>
                <w:tab w:pos="3459" w:val="left" w:leader="none"/>
              </w:tabs>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公司名称</w:t>
              <w:tab/>
              <w:t>公司类型</w:t>
              <w:tab/>
              <w:t>主要业务</w:t>
              <w:tab/>
              <w:t>注册资本</w:t>
            </w:r>
          </w:p>
        </w:tc>
        <w:tc>
          <w:tcPr>
            <w:tcW w:w="104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5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7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1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4340" w:type="dxa"/>
            <w:gridSpan w:val="2"/>
            <w:tcBorders>
              <w:top w:val="nil" w:sz="6" w:space="0" w:color="auto"/>
              <w:left w:val="nil" w:sz="6" w:space="0" w:color="auto"/>
              <w:bottom w:val="nil" w:sz="6" w:space="0" w:color="auto"/>
              <w:right w:val="nil" w:sz="6" w:space="0" w:color="auto"/>
            </w:tcBorders>
          </w:tcPr>
          <w:p>
            <w:pPr>
              <w:pStyle w:val="TableParagraph"/>
              <w:spacing w:line="196" w:lineRule="exact" w:before="53"/>
              <w:ind w:left="2280" w:right="0"/>
              <w:jc w:val="left"/>
              <w:rPr>
                <w:rFonts w:ascii="宋体" w:hAnsi="宋体" w:cs="宋体" w:eastAsia="宋体" w:hint="default"/>
                <w:sz w:val="18"/>
                <w:szCs w:val="18"/>
              </w:rPr>
            </w:pPr>
            <w:r>
              <w:rPr>
                <w:rFonts w:ascii="宋体" w:hAnsi="宋体" w:cs="宋体" w:eastAsia="宋体" w:hint="default"/>
                <w:sz w:val="18"/>
                <w:szCs w:val="18"/>
              </w:rPr>
              <w:t>广告设计、</w:t>
            </w:r>
          </w:p>
          <w:p>
            <w:pPr>
              <w:pStyle w:val="TableParagraph"/>
              <w:tabs>
                <w:tab w:pos="3324" w:val="left" w:leader="none"/>
              </w:tabs>
              <w:spacing w:line="163"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成都经典视线广</w:t>
              <w:tab/>
            </w:r>
            <w:r>
              <w:rPr>
                <w:rFonts w:ascii="Times New Roman" w:hAnsi="Times New Roman" w:cs="Times New Roman" w:eastAsia="Times New Roman" w:hint="default"/>
                <w:sz w:val="18"/>
                <w:szCs w:val="18"/>
              </w:rPr>
              <w:t>50,000,000.0</w:t>
            </w:r>
          </w:p>
          <w:p>
            <w:pPr>
              <w:pStyle w:val="TableParagraph"/>
              <w:tabs>
                <w:tab w:pos="2280" w:val="left" w:leader="none"/>
              </w:tabs>
              <w:spacing w:line="148" w:lineRule="exact"/>
              <w:ind w:left="1447" w:right="0"/>
              <w:jc w:val="left"/>
              <w:rPr>
                <w:rFonts w:ascii="宋体" w:hAnsi="宋体" w:cs="宋体" w:eastAsia="宋体" w:hint="default"/>
                <w:sz w:val="18"/>
                <w:szCs w:val="18"/>
              </w:rPr>
            </w:pPr>
            <w:r>
              <w:rPr>
                <w:rFonts w:ascii="宋体" w:hAnsi="宋体" w:cs="宋体" w:eastAsia="宋体" w:hint="default"/>
                <w:sz w:val="18"/>
                <w:szCs w:val="18"/>
              </w:rPr>
              <w:t>子公司</w:t>
              <w:tab/>
              <w:t>制作、代理、</w:t>
            </w:r>
          </w:p>
          <w:p>
            <w:pPr>
              <w:pStyle w:val="TableParagraph"/>
              <w:tabs>
                <w:tab w:pos="3324" w:val="left" w:leader="none"/>
              </w:tabs>
              <w:spacing w:line="208"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告传媒有限公司</w:t>
            </w:r>
            <w:r>
              <w:rPr>
                <w:rFonts w:ascii="Times New Roman" w:hAnsi="Times New Roman" w:cs="Times New Roman" w:eastAsia="Times New Roman" w:hint="default"/>
                <w:sz w:val="18"/>
                <w:szCs w:val="18"/>
              </w:rPr>
              <w:tab/>
              <w:t>0</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352,247,631.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89</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277,926,069.</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70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261,990,138.</w:t>
            </w:r>
          </w:p>
          <w:p>
            <w:pPr>
              <w:pStyle w:val="TableParagraph"/>
              <w:spacing w:line="240" w:lineRule="auto" w:before="102"/>
              <w:ind w:right="48"/>
              <w:jc w:val="right"/>
              <w:rPr>
                <w:rFonts w:ascii="Times New Roman" w:hAnsi="Times New Roman" w:cs="Times New Roman" w:eastAsia="Times New Roman" w:hint="default"/>
                <w:sz w:val="18"/>
                <w:szCs w:val="18"/>
              </w:rPr>
            </w:pPr>
            <w:r>
              <w:rPr>
                <w:rFonts w:ascii="Times New Roman"/>
                <w:sz w:val="18"/>
              </w:rPr>
              <w:t>51</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16,497,057.5</w:t>
            </w:r>
          </w:p>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9,001,984.80</w:t>
            </w:r>
          </w:p>
        </w:tc>
      </w:tr>
      <w:tr>
        <w:trPr>
          <w:trHeight w:val="1028" w:hRule="exact"/>
        </w:trPr>
        <w:tc>
          <w:tcPr>
            <w:tcW w:w="4340" w:type="dxa"/>
            <w:gridSpan w:val="2"/>
            <w:tcBorders>
              <w:top w:val="nil" w:sz="6" w:space="0" w:color="auto"/>
              <w:left w:val="nil" w:sz="6" w:space="0" w:color="auto"/>
              <w:bottom w:val="nil" w:sz="6" w:space="0" w:color="auto"/>
              <w:right w:val="nil" w:sz="6" w:space="0" w:color="auto"/>
            </w:tcBorders>
          </w:tcPr>
          <w:p>
            <w:pPr>
              <w:pStyle w:val="TableParagraph"/>
              <w:spacing w:line="196" w:lineRule="exact" w:before="53"/>
              <w:ind w:left="2280" w:right="0"/>
              <w:jc w:val="left"/>
              <w:rPr>
                <w:rFonts w:ascii="宋体" w:hAnsi="宋体" w:cs="宋体" w:eastAsia="宋体" w:hint="default"/>
                <w:sz w:val="18"/>
                <w:szCs w:val="18"/>
              </w:rPr>
            </w:pPr>
            <w:r>
              <w:rPr>
                <w:rFonts w:ascii="宋体" w:hAnsi="宋体" w:cs="宋体" w:eastAsia="宋体" w:hint="default"/>
                <w:sz w:val="18"/>
                <w:szCs w:val="18"/>
              </w:rPr>
              <w:t>广告设计、</w:t>
            </w:r>
          </w:p>
          <w:p>
            <w:pPr>
              <w:pStyle w:val="TableParagraph"/>
              <w:tabs>
                <w:tab w:pos="3324" w:val="left" w:leader="none"/>
              </w:tabs>
              <w:spacing w:line="163"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深圳经典视线文</w:t>
              <w:tab/>
            </w:r>
            <w:r>
              <w:rPr>
                <w:rFonts w:ascii="Times New Roman" w:hAnsi="Times New Roman" w:cs="Times New Roman" w:eastAsia="Times New Roman" w:hint="default"/>
                <w:sz w:val="18"/>
                <w:szCs w:val="18"/>
              </w:rPr>
              <w:t>10,000,000.0</w:t>
            </w:r>
          </w:p>
          <w:p>
            <w:pPr>
              <w:pStyle w:val="TableParagraph"/>
              <w:tabs>
                <w:tab w:pos="2280" w:val="left" w:leader="none"/>
              </w:tabs>
              <w:spacing w:line="149" w:lineRule="exact"/>
              <w:ind w:left="1447" w:right="0"/>
              <w:jc w:val="left"/>
              <w:rPr>
                <w:rFonts w:ascii="宋体" w:hAnsi="宋体" w:cs="宋体" w:eastAsia="宋体" w:hint="default"/>
                <w:sz w:val="18"/>
                <w:szCs w:val="18"/>
              </w:rPr>
            </w:pPr>
            <w:r>
              <w:rPr>
                <w:rFonts w:ascii="宋体" w:hAnsi="宋体" w:cs="宋体" w:eastAsia="宋体" w:hint="default"/>
                <w:sz w:val="18"/>
                <w:szCs w:val="18"/>
              </w:rPr>
              <w:t>子公司</w:t>
              <w:tab/>
              <w:t>制作、代理、</w:t>
            </w:r>
          </w:p>
          <w:p>
            <w:pPr>
              <w:pStyle w:val="TableParagraph"/>
              <w:tabs>
                <w:tab w:pos="3324" w:val="left" w:leader="none"/>
              </w:tabs>
              <w:spacing w:line="209"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化传播有限公司</w:t>
            </w:r>
            <w:r>
              <w:rPr>
                <w:rFonts w:ascii="Times New Roman" w:hAnsi="Times New Roman" w:cs="Times New Roman" w:eastAsia="Times New Roman" w:hint="default"/>
                <w:sz w:val="18"/>
                <w:szCs w:val="18"/>
              </w:rPr>
              <w:tab/>
              <w:t>0</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39,970,812.9</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32,443,774.2</w:t>
            </w:r>
          </w:p>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sz w:val="18"/>
              </w:rPr>
              <w:t>8</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63,727,437.5</w:t>
            </w:r>
          </w:p>
          <w:p>
            <w:pPr>
              <w:pStyle w:val="TableParagraph"/>
              <w:spacing w:line="240" w:lineRule="auto" w:before="105"/>
              <w:ind w:right="51"/>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2,652,565.85</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1,905,601.31</w:t>
            </w:r>
          </w:p>
        </w:tc>
      </w:tr>
      <w:tr>
        <w:trPr>
          <w:trHeight w:val="713" w:hRule="exact"/>
        </w:trPr>
        <w:tc>
          <w:tcPr>
            <w:tcW w:w="4340" w:type="dxa"/>
            <w:gridSpan w:val="2"/>
            <w:tcBorders>
              <w:top w:val="nil" w:sz="6" w:space="0" w:color="auto"/>
              <w:left w:val="nil" w:sz="6" w:space="0" w:color="auto"/>
              <w:bottom w:val="nil" w:sz="6" w:space="0" w:color="auto"/>
              <w:right w:val="nil" w:sz="6" w:space="0" w:color="auto"/>
            </w:tcBorders>
          </w:tcPr>
          <w:p>
            <w:pPr>
              <w:pStyle w:val="TableParagraph"/>
              <w:tabs>
                <w:tab w:pos="2371" w:val="left" w:leader="none"/>
              </w:tabs>
              <w:spacing w:line="203" w:lineRule="exact" w:before="5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海南经典视线广</w:t>
              <w:tab/>
              <w:t>广告设计、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10,000,000.0</w:t>
            </w:r>
          </w:p>
          <w:p>
            <w:pPr>
              <w:pStyle w:val="TableParagraph"/>
              <w:spacing w:line="148" w:lineRule="exact"/>
              <w:ind w:right="903"/>
              <w:jc w:val="center"/>
              <w:rPr>
                <w:rFonts w:ascii="宋体" w:hAnsi="宋体" w:cs="宋体" w:eastAsia="宋体" w:hint="default"/>
                <w:sz w:val="18"/>
                <w:szCs w:val="18"/>
              </w:rPr>
            </w:pPr>
            <w:r>
              <w:rPr>
                <w:rFonts w:ascii="宋体" w:hAnsi="宋体" w:cs="宋体" w:eastAsia="宋体" w:hint="default"/>
                <w:sz w:val="18"/>
                <w:szCs w:val="18"/>
              </w:rPr>
              <w:t>子公司</w:t>
            </w:r>
          </w:p>
          <w:p>
            <w:pPr>
              <w:pStyle w:val="TableParagraph"/>
              <w:tabs>
                <w:tab w:pos="2251" w:val="left" w:leader="none"/>
              </w:tabs>
              <w:spacing w:line="208" w:lineRule="exact"/>
              <w:ind w:right="894"/>
              <w:jc w:val="center"/>
              <w:rPr>
                <w:rFonts w:ascii="Times New Roman" w:hAnsi="Times New Roman" w:cs="Times New Roman" w:eastAsia="Times New Roman" w:hint="default"/>
                <w:sz w:val="18"/>
                <w:szCs w:val="18"/>
              </w:rPr>
            </w:pPr>
            <w:r>
              <w:rPr>
                <w:rFonts w:ascii="宋体" w:hAnsi="宋体" w:cs="宋体" w:eastAsia="宋体" w:hint="default"/>
                <w:sz w:val="18"/>
                <w:szCs w:val="18"/>
              </w:rPr>
              <w:t>告传媒子公司</w:t>
              <w:tab/>
              <w:t>制作、代理</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20,259,733.0</w:t>
            </w:r>
          </w:p>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16,695,113.5</w:t>
            </w:r>
          </w:p>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7,763,938.36</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1,279,705.29</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1,165,136.00</w:t>
            </w:r>
          </w:p>
        </w:tc>
      </w:tr>
      <w:tr>
        <w:trPr>
          <w:trHeight w:val="1027" w:hRule="exact"/>
        </w:trPr>
        <w:tc>
          <w:tcPr>
            <w:tcW w:w="4340" w:type="dxa"/>
            <w:gridSpan w:val="2"/>
            <w:tcBorders>
              <w:top w:val="nil" w:sz="6" w:space="0" w:color="auto"/>
              <w:left w:val="nil" w:sz="6" w:space="0" w:color="auto"/>
              <w:bottom w:val="nil" w:sz="6" w:space="0" w:color="auto"/>
              <w:right w:val="nil" w:sz="6" w:space="0" w:color="auto"/>
            </w:tcBorders>
          </w:tcPr>
          <w:p>
            <w:pPr>
              <w:pStyle w:val="TableParagraph"/>
              <w:spacing w:line="196" w:lineRule="exact" w:before="53"/>
              <w:ind w:left="2280" w:right="0"/>
              <w:jc w:val="left"/>
              <w:rPr>
                <w:rFonts w:ascii="宋体" w:hAnsi="宋体" w:cs="宋体" w:eastAsia="宋体" w:hint="default"/>
                <w:sz w:val="18"/>
                <w:szCs w:val="18"/>
              </w:rPr>
            </w:pPr>
            <w:r>
              <w:rPr>
                <w:rFonts w:ascii="宋体" w:hAnsi="宋体" w:cs="宋体" w:eastAsia="宋体" w:hint="default"/>
                <w:sz w:val="18"/>
                <w:szCs w:val="18"/>
              </w:rPr>
              <w:t>广告设计、</w:t>
            </w:r>
          </w:p>
          <w:p>
            <w:pPr>
              <w:pStyle w:val="TableParagraph"/>
              <w:tabs>
                <w:tab w:pos="3324" w:val="left" w:leader="none"/>
              </w:tabs>
              <w:spacing w:line="163"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广东三赢广告传</w:t>
              <w:tab/>
            </w:r>
            <w:r>
              <w:rPr>
                <w:rFonts w:ascii="Times New Roman" w:hAnsi="Times New Roman" w:cs="Times New Roman" w:eastAsia="Times New Roman" w:hint="default"/>
                <w:sz w:val="18"/>
                <w:szCs w:val="18"/>
              </w:rPr>
              <w:t>10,000,000.0</w:t>
            </w:r>
          </w:p>
          <w:p>
            <w:pPr>
              <w:pStyle w:val="TableParagraph"/>
              <w:tabs>
                <w:tab w:pos="2280" w:val="left" w:leader="none"/>
              </w:tabs>
              <w:spacing w:line="149" w:lineRule="exact"/>
              <w:ind w:left="1447" w:right="0"/>
              <w:jc w:val="left"/>
              <w:rPr>
                <w:rFonts w:ascii="宋体" w:hAnsi="宋体" w:cs="宋体" w:eastAsia="宋体" w:hint="default"/>
                <w:sz w:val="18"/>
                <w:szCs w:val="18"/>
              </w:rPr>
            </w:pPr>
            <w:r>
              <w:rPr>
                <w:rFonts w:ascii="宋体" w:hAnsi="宋体" w:cs="宋体" w:eastAsia="宋体" w:hint="default"/>
                <w:sz w:val="18"/>
                <w:szCs w:val="18"/>
              </w:rPr>
              <w:t>子公司</w:t>
              <w:tab/>
              <w:t>制作、代理、</w:t>
            </w:r>
          </w:p>
          <w:p>
            <w:pPr>
              <w:pStyle w:val="TableParagraph"/>
              <w:tabs>
                <w:tab w:pos="3324" w:val="left" w:leader="none"/>
              </w:tabs>
              <w:spacing w:line="209"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播有限公司</w:t>
            </w:r>
            <w:r>
              <w:rPr>
                <w:rFonts w:ascii="Times New Roman" w:hAnsi="Times New Roman" w:cs="Times New Roman" w:eastAsia="Times New Roman" w:hint="default"/>
                <w:sz w:val="18"/>
                <w:szCs w:val="18"/>
              </w:rPr>
              <w:tab/>
              <w:t>0</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24,763,951.9</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13,845,116.1</w:t>
            </w:r>
          </w:p>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sz w:val="18"/>
              </w:rPr>
              <w:t>7</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142,881,458.</w:t>
            </w:r>
          </w:p>
          <w:p>
            <w:pPr>
              <w:pStyle w:val="TableParagraph"/>
              <w:spacing w:line="240" w:lineRule="auto" w:before="105"/>
              <w:ind w:right="55"/>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792,849.47</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737,463.64</w:t>
            </w:r>
          </w:p>
        </w:tc>
      </w:tr>
      <w:tr>
        <w:trPr>
          <w:trHeight w:val="1025" w:hRule="exact"/>
        </w:trPr>
        <w:tc>
          <w:tcPr>
            <w:tcW w:w="4340" w:type="dxa"/>
            <w:gridSpan w:val="2"/>
            <w:tcBorders>
              <w:top w:val="nil" w:sz="6" w:space="0" w:color="auto"/>
              <w:left w:val="nil" w:sz="6" w:space="0" w:color="auto"/>
              <w:bottom w:val="nil" w:sz="6" w:space="0" w:color="auto"/>
              <w:right w:val="nil" w:sz="6" w:space="0" w:color="auto"/>
            </w:tcBorders>
          </w:tcPr>
          <w:p>
            <w:pPr>
              <w:pStyle w:val="TableParagraph"/>
              <w:spacing w:line="196" w:lineRule="exact" w:before="53"/>
              <w:ind w:left="2280" w:right="0"/>
              <w:jc w:val="left"/>
              <w:rPr>
                <w:rFonts w:ascii="宋体" w:hAnsi="宋体" w:cs="宋体" w:eastAsia="宋体" w:hint="default"/>
                <w:sz w:val="18"/>
                <w:szCs w:val="18"/>
              </w:rPr>
            </w:pPr>
            <w:r>
              <w:rPr>
                <w:rFonts w:ascii="宋体" w:hAnsi="宋体" w:cs="宋体" w:eastAsia="宋体" w:hint="default"/>
                <w:sz w:val="18"/>
                <w:szCs w:val="18"/>
              </w:rPr>
              <w:t>广告设计、</w:t>
            </w:r>
          </w:p>
          <w:p>
            <w:pPr>
              <w:pStyle w:val="TableParagraph"/>
              <w:spacing w:line="156" w:lineRule="exact"/>
              <w:ind w:left="28" w:right="0"/>
              <w:jc w:val="left"/>
              <w:rPr>
                <w:rFonts w:ascii="宋体" w:hAnsi="宋体" w:cs="宋体" w:eastAsia="宋体" w:hint="default"/>
                <w:sz w:val="18"/>
                <w:szCs w:val="18"/>
              </w:rPr>
            </w:pPr>
            <w:r>
              <w:rPr>
                <w:rFonts w:ascii="宋体" w:hAnsi="宋体" w:cs="宋体" w:eastAsia="宋体" w:hint="default"/>
                <w:sz w:val="18"/>
                <w:szCs w:val="18"/>
              </w:rPr>
              <w:t>广东广旭整合营</w:t>
            </w:r>
          </w:p>
          <w:p>
            <w:pPr>
              <w:pStyle w:val="TableParagraph"/>
              <w:tabs>
                <w:tab w:pos="2280" w:val="left" w:leader="none"/>
              </w:tabs>
              <w:spacing w:line="162" w:lineRule="exact"/>
              <w:ind w:left="14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tab/>
            </w:r>
            <w:r>
              <w:rPr>
                <w:rFonts w:ascii="宋体" w:hAnsi="宋体" w:cs="宋体" w:eastAsia="宋体" w:hint="default"/>
                <w:spacing w:val="-3"/>
                <w:sz w:val="18"/>
                <w:szCs w:val="18"/>
              </w:rPr>
              <w:t>制作、代理、</w:t>
            </w:r>
            <w:r>
              <w:rPr>
                <w:rFonts w:ascii="Times New Roman" w:hAnsi="Times New Roman" w:cs="Times New Roman" w:eastAsia="Times New Roman" w:hint="default"/>
                <w:spacing w:val="-3"/>
                <w:sz w:val="18"/>
                <w:szCs w:val="18"/>
              </w:rPr>
              <w:t>7,000,000.00</w:t>
            </w:r>
          </w:p>
          <w:p>
            <w:pPr>
              <w:pStyle w:val="TableParagraph"/>
              <w:spacing w:line="148" w:lineRule="exact"/>
              <w:ind w:left="28" w:right="0"/>
              <w:jc w:val="left"/>
              <w:rPr>
                <w:rFonts w:ascii="宋体" w:hAnsi="宋体" w:cs="宋体" w:eastAsia="宋体" w:hint="default"/>
                <w:sz w:val="18"/>
                <w:szCs w:val="18"/>
              </w:rPr>
            </w:pPr>
            <w:r>
              <w:rPr>
                <w:rFonts w:ascii="宋体" w:hAnsi="宋体" w:cs="宋体" w:eastAsia="宋体" w:hint="default"/>
                <w:sz w:val="18"/>
                <w:szCs w:val="18"/>
              </w:rPr>
              <w:t>销传播有限公司</w:t>
            </w:r>
          </w:p>
          <w:p>
            <w:pPr>
              <w:pStyle w:val="TableParagraph"/>
              <w:spacing w:line="196" w:lineRule="exact"/>
              <w:ind w:left="580" w:right="0"/>
              <w:jc w:val="center"/>
              <w:rPr>
                <w:rFonts w:ascii="宋体" w:hAnsi="宋体" w:cs="宋体" w:eastAsia="宋体" w:hint="default"/>
                <w:sz w:val="18"/>
                <w:szCs w:val="18"/>
              </w:rPr>
            </w:pPr>
            <w:r>
              <w:rPr>
                <w:rFonts w:ascii="宋体" w:hAnsi="宋体" w:cs="宋体" w:eastAsia="宋体" w:hint="default"/>
                <w:sz w:val="18"/>
                <w:szCs w:val="18"/>
              </w:rPr>
              <w:t>发布</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14,492,768.4</w:t>
            </w:r>
          </w:p>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5,629,431.99</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80,957,134.3</w:t>
            </w:r>
          </w:p>
          <w:p>
            <w:pPr>
              <w:pStyle w:val="TableParagraph"/>
              <w:spacing w:line="240" w:lineRule="auto" w:before="102"/>
              <w:ind w:right="51"/>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-5,441,156.8</w:t>
            </w:r>
          </w:p>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-4,074,872.0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r>
      <w:tr>
        <w:trPr>
          <w:trHeight w:val="834" w:hRule="exact"/>
        </w:trPr>
        <w:tc>
          <w:tcPr>
            <w:tcW w:w="4340"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5"/>
              <w:ind w:left="2280" w:right="1157"/>
              <w:jc w:val="left"/>
              <w:rPr>
                <w:rFonts w:ascii="宋体" w:hAnsi="宋体" w:cs="宋体" w:eastAsia="宋体" w:hint="default"/>
                <w:sz w:val="18"/>
                <w:szCs w:val="18"/>
              </w:rPr>
            </w:pPr>
            <w:r>
              <w:rPr>
                <w:rFonts w:ascii="宋体" w:hAnsi="宋体" w:cs="宋体" w:eastAsia="宋体" w:hint="default"/>
                <w:sz w:val="18"/>
                <w:szCs w:val="18"/>
              </w:rPr>
              <w:t>品牌管理咨 询、商务咨</w:t>
            </w:r>
          </w:p>
          <w:p>
            <w:pPr>
              <w:pStyle w:val="TableParagraph"/>
              <w:tabs>
                <w:tab w:pos="3324" w:val="left" w:leader="none"/>
              </w:tabs>
              <w:spacing w:line="133"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广州旗智企业管</w:t>
              <w:tab/>
            </w:r>
            <w:r>
              <w:rPr>
                <w:rFonts w:ascii="Times New Roman" w:hAnsi="Times New Roman" w:cs="Times New Roman" w:eastAsia="Times New Roman" w:hint="default"/>
                <w:sz w:val="18"/>
                <w:szCs w:val="18"/>
              </w:rPr>
              <w:t>10,000,000.0</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307,801,280.</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178,939,131.</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902,994,429.</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35,685,052.6</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26,903,445.5</w:t>
            </w:r>
          </w:p>
        </w:tc>
      </w:tr>
      <w:tr>
        <w:trPr>
          <w:trHeight w:val="816" w:hRule="exact"/>
        </w:trPr>
        <w:tc>
          <w:tcPr>
            <w:tcW w:w="4340" w:type="dxa"/>
            <w:gridSpan w:val="2"/>
            <w:tcBorders>
              <w:top w:val="nil" w:sz="6" w:space="0" w:color="auto"/>
              <w:left w:val="nil" w:sz="6" w:space="0" w:color="auto"/>
              <w:bottom w:val="nil" w:sz="6" w:space="0" w:color="auto"/>
              <w:right w:val="nil" w:sz="6" w:space="0" w:color="auto"/>
            </w:tcBorders>
          </w:tcPr>
          <w:p>
            <w:pPr>
              <w:pStyle w:val="TableParagraph"/>
              <w:tabs>
                <w:tab w:pos="3324" w:val="left" w:leader="none"/>
              </w:tabs>
              <w:spacing w:line="240" w:lineRule="auto"/>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理咨询有限公司</w:t>
            </w:r>
            <w:r>
              <w:rPr>
                <w:rFonts w:ascii="Times New Roman" w:hAnsi="Times New Roman" w:cs="Times New Roman" w:eastAsia="Times New Roman" w:hint="default"/>
                <w:sz w:val="18"/>
                <w:szCs w:val="18"/>
              </w:rPr>
              <w:tab/>
              <w:t>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00" w:right="0"/>
              <w:jc w:val="center"/>
              <w:rPr>
                <w:rFonts w:ascii="宋体" w:hAnsi="宋体" w:cs="宋体" w:eastAsia="宋体" w:hint="default"/>
                <w:sz w:val="18"/>
                <w:szCs w:val="18"/>
              </w:rPr>
            </w:pPr>
            <w:r>
              <w:rPr>
                <w:rFonts w:ascii="宋体" w:hAnsi="宋体" w:cs="宋体" w:eastAsia="宋体" w:hint="default"/>
                <w:sz w:val="18"/>
                <w:szCs w:val="18"/>
              </w:rPr>
              <w:t>划</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17</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18"/>
                <w:szCs w:val="18"/>
              </w:rPr>
            </w:pPr>
            <w:r>
              <w:rPr>
                <w:rFonts w:ascii="Times New Roman"/>
                <w:sz w:val="18"/>
              </w:rPr>
              <w:t>03</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8"/>
              <w:jc w:val="right"/>
              <w:rPr>
                <w:rFonts w:ascii="Times New Roman" w:hAnsi="Times New Roman" w:cs="Times New Roman" w:eastAsia="Times New Roman" w:hint="default"/>
                <w:sz w:val="18"/>
                <w:szCs w:val="18"/>
              </w:rPr>
            </w:pPr>
            <w:r>
              <w:rPr>
                <w:rFonts w:ascii="Times New Roman"/>
                <w:sz w:val="18"/>
              </w:rPr>
              <w:t>57</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0</w:t>
            </w:r>
          </w:p>
        </w:tc>
      </w:tr>
      <w:tr>
        <w:trPr>
          <w:trHeight w:val="439" w:hRule="exact"/>
        </w:trPr>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省广先锋（青岛）</w:t>
            </w:r>
          </w:p>
        </w:tc>
        <w:tc>
          <w:tcPr>
            <w:tcW w:w="2089" w:type="dxa"/>
            <w:tcBorders>
              <w:top w:val="nil" w:sz="6" w:space="0" w:color="auto"/>
              <w:left w:val="nil" w:sz="6" w:space="0" w:color="auto"/>
              <w:bottom w:val="nil" w:sz="6" w:space="0" w:color="auto"/>
              <w:right w:val="nil" w:sz="6" w:space="0" w:color="auto"/>
            </w:tcBorders>
          </w:tcPr>
          <w:p>
            <w:pPr>
              <w:pStyle w:val="TableParagraph"/>
              <w:spacing w:line="217" w:lineRule="exact" w:before="56"/>
              <w:ind w:left="28" w:right="0"/>
              <w:jc w:val="left"/>
              <w:rPr>
                <w:rFonts w:ascii="宋体" w:hAnsi="宋体" w:cs="宋体" w:eastAsia="宋体" w:hint="default"/>
                <w:sz w:val="18"/>
                <w:szCs w:val="18"/>
              </w:rPr>
            </w:pPr>
            <w:r>
              <w:rPr>
                <w:rFonts w:ascii="宋体" w:hAnsi="宋体" w:cs="宋体" w:eastAsia="宋体" w:hint="default"/>
                <w:sz w:val="18"/>
                <w:szCs w:val="18"/>
              </w:rPr>
              <w:t>广告设计、</w:t>
            </w:r>
          </w:p>
          <w:p>
            <w:pPr>
              <w:pStyle w:val="TableParagraph"/>
              <w:spacing w:line="188" w:lineRule="exact"/>
              <w:ind w:left="1073" w:right="0"/>
              <w:jc w:val="left"/>
              <w:rPr>
                <w:rFonts w:ascii="Times New Roman" w:hAnsi="Times New Roman" w:cs="Times New Roman" w:eastAsia="Times New Roman" w:hint="default"/>
                <w:sz w:val="18"/>
                <w:szCs w:val="18"/>
              </w:rPr>
            </w:pPr>
            <w:r>
              <w:rPr>
                <w:rFonts w:ascii="Times New Roman"/>
                <w:sz w:val="18"/>
              </w:rPr>
              <w:t>10,000,000.0</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96,184,084.3</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82,803,628.4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166,293,067.</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-3,629,839.4</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-2,920,146.5</w:t>
            </w:r>
          </w:p>
        </w:tc>
      </w:tr>
      <w:tr>
        <w:trPr>
          <w:trHeight w:val="151" w:hRule="exact"/>
        </w:trPr>
        <w:tc>
          <w:tcPr>
            <w:tcW w:w="2252" w:type="dxa"/>
            <w:tcBorders>
              <w:top w:val="nil" w:sz="6" w:space="0" w:color="auto"/>
              <w:left w:val="nil" w:sz="6" w:space="0" w:color="auto"/>
              <w:bottom w:val="nil" w:sz="6" w:space="0" w:color="auto"/>
              <w:right w:val="nil" w:sz="6" w:space="0" w:color="auto"/>
            </w:tcBorders>
          </w:tcPr>
          <w:p>
            <w:pPr>
              <w:pStyle w:val="TableParagraph"/>
              <w:spacing w:line="164" w:lineRule="exact"/>
              <w:ind w:left="144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89" w:type="dxa"/>
            <w:tcBorders>
              <w:top w:val="nil" w:sz="6" w:space="0" w:color="auto"/>
              <w:left w:val="nil" w:sz="6" w:space="0" w:color="auto"/>
              <w:bottom w:val="nil" w:sz="6" w:space="0" w:color="auto"/>
              <w:right w:val="nil" w:sz="6" w:space="0" w:color="auto"/>
            </w:tcBorders>
          </w:tcPr>
          <w:p>
            <w:pPr>
              <w:pStyle w:val="TableParagraph"/>
              <w:spacing w:line="162" w:lineRule="exact"/>
              <w:ind w:left="28" w:right="0"/>
              <w:jc w:val="left"/>
              <w:rPr>
                <w:rFonts w:ascii="宋体" w:hAnsi="宋体" w:cs="宋体" w:eastAsia="宋体" w:hint="default"/>
                <w:sz w:val="18"/>
                <w:szCs w:val="18"/>
              </w:rPr>
            </w:pPr>
            <w:r>
              <w:rPr>
                <w:rFonts w:ascii="宋体" w:hAnsi="宋体" w:cs="宋体" w:eastAsia="宋体" w:hint="default"/>
                <w:sz w:val="18"/>
                <w:szCs w:val="18"/>
              </w:rPr>
              <w:t>制作、代理、</w:t>
            </w:r>
          </w:p>
        </w:tc>
        <w:tc>
          <w:tcPr>
            <w:tcW w:w="1047"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r>
      <w:tr>
        <w:trPr>
          <w:trHeight w:val="160" w:hRule="exact"/>
        </w:trPr>
        <w:tc>
          <w:tcPr>
            <w:tcW w:w="2252" w:type="dxa"/>
            <w:tcBorders>
              <w:top w:val="nil" w:sz="6" w:space="0" w:color="auto"/>
              <w:left w:val="nil" w:sz="6" w:space="0" w:color="auto"/>
              <w:bottom w:val="nil" w:sz="6" w:space="0" w:color="auto"/>
              <w:right w:val="nil" w:sz="6" w:space="0" w:color="auto"/>
            </w:tcBorders>
          </w:tcPr>
          <w:p>
            <w:pPr>
              <w:pStyle w:val="TableParagraph"/>
              <w:spacing w:line="167" w:lineRule="exact"/>
              <w:ind w:left="28" w:right="0"/>
              <w:jc w:val="left"/>
              <w:rPr>
                <w:rFonts w:ascii="宋体" w:hAnsi="宋体" w:cs="宋体" w:eastAsia="宋体" w:hint="default"/>
                <w:sz w:val="18"/>
                <w:szCs w:val="18"/>
              </w:rPr>
            </w:pPr>
            <w:r>
              <w:rPr>
                <w:rFonts w:ascii="宋体" w:hAnsi="宋体" w:cs="宋体" w:eastAsia="宋体" w:hint="default"/>
                <w:sz w:val="18"/>
                <w:szCs w:val="18"/>
              </w:rPr>
              <w:t>广告有限公司</w:t>
            </w:r>
          </w:p>
        </w:tc>
        <w:tc>
          <w:tcPr>
            <w:tcW w:w="2089" w:type="dxa"/>
            <w:tcBorders>
              <w:top w:val="nil" w:sz="6" w:space="0" w:color="auto"/>
              <w:left w:val="nil" w:sz="6" w:space="0" w:color="auto"/>
              <w:bottom w:val="nil" w:sz="6" w:space="0" w:color="auto"/>
              <w:right w:val="nil" w:sz="6" w:space="0" w:color="auto"/>
            </w:tcBorders>
          </w:tcPr>
          <w:p>
            <w:pPr>
              <w:pStyle w:val="TableParagraph"/>
              <w:spacing w:line="180" w:lineRule="exact"/>
              <w:ind w:left="148" w:right="0"/>
              <w:jc w:val="center"/>
              <w:rPr>
                <w:rFonts w:ascii="Times New Roman" w:hAnsi="Times New Roman" w:cs="Times New Roman" w:eastAsia="Times New Roman" w:hint="default"/>
                <w:sz w:val="18"/>
                <w:szCs w:val="18"/>
              </w:rPr>
            </w:pPr>
            <w:r>
              <w:rPr>
                <w:rFonts w:ascii="Times New Roman"/>
                <w:sz w:val="18"/>
              </w:rPr>
              <w:t>0</w:t>
            </w:r>
          </w:p>
        </w:tc>
        <w:tc>
          <w:tcPr>
            <w:tcW w:w="1047" w:type="dxa"/>
            <w:tcBorders>
              <w:top w:val="nil" w:sz="6" w:space="0" w:color="auto"/>
              <w:left w:val="nil" w:sz="6" w:space="0" w:color="auto"/>
              <w:bottom w:val="nil" w:sz="6" w:space="0" w:color="auto"/>
              <w:right w:val="nil" w:sz="6" w:space="0" w:color="auto"/>
            </w:tcBorders>
          </w:tcPr>
          <w:p>
            <w:pPr>
              <w:pStyle w:val="TableParagraph"/>
              <w:spacing w:line="180" w:lineRule="exact"/>
              <w:ind w:right="25"/>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nil" w:sz="6" w:space="0" w:color="auto"/>
              <w:left w:val="nil" w:sz="6" w:space="0" w:color="auto"/>
              <w:bottom w:val="nil" w:sz="6" w:space="0" w:color="auto"/>
              <w:right w:val="nil" w:sz="6" w:space="0" w:color="auto"/>
            </w:tcBorders>
          </w:tcPr>
          <w:p>
            <w:pPr>
              <w:pStyle w:val="TableParagraph"/>
              <w:spacing w:line="180" w:lineRule="exact"/>
              <w:ind w:right="28"/>
              <w:jc w:val="right"/>
              <w:rPr>
                <w:rFonts w:ascii="Times New Roman" w:hAnsi="Times New Roman" w:cs="Times New Roman" w:eastAsia="Times New Roman" w:hint="default"/>
                <w:sz w:val="18"/>
                <w:szCs w:val="18"/>
              </w:rPr>
            </w:pPr>
            <w:r>
              <w:rPr>
                <w:rFonts w:ascii="Times New Roman"/>
                <w:sz w:val="18"/>
              </w:rPr>
              <w:t>5</w:t>
            </w:r>
          </w:p>
        </w:tc>
        <w:tc>
          <w:tcPr>
            <w:tcW w:w="1070"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Times New Roman" w:hAnsi="Times New Roman" w:cs="Times New Roman" w:eastAsia="Times New Roman" w:hint="default"/>
                <w:sz w:val="18"/>
                <w:szCs w:val="18"/>
              </w:rPr>
            </w:pPr>
            <w:r>
              <w:rPr>
                <w:rFonts w:ascii="Times New Roman"/>
                <w:sz w:val="18"/>
              </w:rPr>
              <w:t>48</w:t>
            </w:r>
          </w:p>
        </w:tc>
        <w:tc>
          <w:tcPr>
            <w:tcW w:w="1018" w:type="dxa"/>
            <w:tcBorders>
              <w:top w:val="nil" w:sz="6" w:space="0" w:color="auto"/>
              <w:left w:val="nil" w:sz="6" w:space="0" w:color="auto"/>
              <w:bottom w:val="nil" w:sz="6" w:space="0" w:color="auto"/>
              <w:right w:val="nil" w:sz="6" w:space="0" w:color="auto"/>
            </w:tcBorders>
          </w:tcPr>
          <w:p>
            <w:pPr>
              <w:pStyle w:val="TableParagraph"/>
              <w:spacing w:line="180" w:lineRule="exact"/>
              <w:ind w:right="25"/>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nil" w:sz="6" w:space="0" w:color="auto"/>
              <w:bottom w:val="nil" w:sz="6" w:space="0" w:color="auto"/>
              <w:right w:val="nil" w:sz="6" w:space="0" w:color="auto"/>
            </w:tcBorders>
          </w:tcPr>
          <w:p>
            <w:pPr>
              <w:pStyle w:val="TableParagraph"/>
              <w:spacing w:line="180" w:lineRule="exact"/>
              <w:ind w:right="23"/>
              <w:jc w:val="right"/>
              <w:rPr>
                <w:rFonts w:ascii="Times New Roman" w:hAnsi="Times New Roman" w:cs="Times New Roman" w:eastAsia="Times New Roman" w:hint="default"/>
                <w:sz w:val="18"/>
                <w:szCs w:val="18"/>
              </w:rPr>
            </w:pPr>
            <w:r>
              <w:rPr>
                <w:rFonts w:ascii="Times New Roman"/>
                <w:sz w:val="18"/>
              </w:rPr>
              <w:t>3</w:t>
            </w:r>
          </w:p>
        </w:tc>
      </w:tr>
      <w:tr>
        <w:trPr>
          <w:trHeight w:val="277" w:hRule="exact"/>
        </w:trPr>
        <w:tc>
          <w:tcPr>
            <w:tcW w:w="2252" w:type="dxa"/>
            <w:tcBorders>
              <w:top w:val="nil" w:sz="6" w:space="0" w:color="auto"/>
              <w:left w:val="nil" w:sz="6" w:space="0" w:color="auto"/>
              <w:bottom w:val="single" w:sz="4" w:space="0" w:color="000000"/>
              <w:right w:val="nil" w:sz="6" w:space="0" w:color="auto"/>
            </w:tcBorders>
          </w:tcPr>
          <w:p>
            <w:pPr/>
          </w:p>
        </w:tc>
        <w:tc>
          <w:tcPr>
            <w:tcW w:w="2089" w:type="dxa"/>
            <w:tcBorders>
              <w:top w:val="nil" w:sz="6" w:space="0" w:color="auto"/>
              <w:left w:val="nil" w:sz="6" w:space="0" w:color="auto"/>
              <w:bottom w:val="single" w:sz="4" w:space="0" w:color="000000"/>
              <w:right w:val="nil" w:sz="6" w:space="0" w:color="auto"/>
            </w:tcBorders>
          </w:tcPr>
          <w:p>
            <w:pPr>
              <w:pStyle w:val="TableParagraph"/>
              <w:spacing w:line="163" w:lineRule="exact"/>
              <w:ind w:left="28"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047" w:type="dxa"/>
            <w:tcBorders>
              <w:top w:val="nil" w:sz="6" w:space="0" w:color="auto"/>
              <w:left w:val="nil" w:sz="6" w:space="0" w:color="auto"/>
              <w:bottom w:val="single" w:sz="4" w:space="0" w:color="000000"/>
              <w:right w:val="nil" w:sz="6" w:space="0" w:color="auto"/>
            </w:tcBorders>
          </w:tcPr>
          <w:p>
            <w:pPr/>
          </w:p>
        </w:tc>
        <w:tc>
          <w:tcPr>
            <w:tcW w:w="1046" w:type="dxa"/>
            <w:tcBorders>
              <w:top w:val="nil" w:sz="6" w:space="0" w:color="auto"/>
              <w:left w:val="nil" w:sz="6" w:space="0" w:color="auto"/>
              <w:bottom w:val="single" w:sz="4" w:space="0" w:color="000000"/>
              <w:right w:val="nil" w:sz="6" w:space="0" w:color="auto"/>
            </w:tcBorders>
          </w:tcPr>
          <w:p>
            <w:pPr/>
          </w:p>
        </w:tc>
        <w:tc>
          <w:tcPr>
            <w:tcW w:w="1070" w:type="dxa"/>
            <w:tcBorders>
              <w:top w:val="nil" w:sz="6" w:space="0" w:color="auto"/>
              <w:left w:val="nil" w:sz="6" w:space="0" w:color="auto"/>
              <w:bottom w:val="single" w:sz="4" w:space="0" w:color="000000"/>
              <w:right w:val="nil" w:sz="6" w:space="0" w:color="auto"/>
            </w:tcBorders>
          </w:tcPr>
          <w:p>
            <w:pPr/>
          </w:p>
        </w:tc>
        <w:tc>
          <w:tcPr>
            <w:tcW w:w="1018" w:type="dxa"/>
            <w:tcBorders>
              <w:top w:val="nil" w:sz="6" w:space="0" w:color="auto"/>
              <w:left w:val="nil" w:sz="6" w:space="0" w:color="auto"/>
              <w:bottom w:val="single" w:sz="4" w:space="0" w:color="000000"/>
              <w:right w:val="nil" w:sz="6" w:space="0" w:color="auto"/>
            </w:tcBorders>
          </w:tcPr>
          <w:p>
            <w:pPr/>
          </w:p>
        </w:tc>
        <w:tc>
          <w:tcPr>
            <w:tcW w:w="1046" w:type="dxa"/>
            <w:tcBorders>
              <w:top w:val="nil" w:sz="6" w:space="0" w:color="auto"/>
              <w:left w:val="nil" w:sz="6" w:space="0" w:color="auto"/>
              <w:bottom w:val="single" w:sz="4" w:space="0" w:color="000000"/>
              <w:right w:val="nil" w:sz="6" w:space="0" w:color="auto"/>
            </w:tcBorders>
          </w:tcPr>
          <w:p>
            <w:pPr/>
          </w:p>
        </w:tc>
      </w:tr>
      <w:tr>
        <w:trPr>
          <w:trHeight w:val="403" w:hRule="exact"/>
        </w:trPr>
        <w:tc>
          <w:tcPr>
            <w:tcW w:w="225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广东赛铂互动传</w:t>
            </w:r>
            <w:r>
              <w:rPr>
                <w:rFonts w:ascii="宋体" w:hAnsi="宋体" w:cs="宋体" w:eastAsia="宋体" w:hint="default"/>
                <w:spacing w:val="68"/>
                <w:sz w:val="18"/>
                <w:szCs w:val="18"/>
              </w:rPr>
              <w:t> </w:t>
            </w:r>
            <w:r>
              <w:rPr>
                <w:rFonts w:ascii="宋体" w:hAnsi="宋体" w:cs="宋体" w:eastAsia="宋体" w:hint="default"/>
                <w:position w:val="2"/>
                <w:sz w:val="18"/>
                <w:szCs w:val="18"/>
              </w:rPr>
              <w:t>子公司</w:t>
            </w:r>
            <w:r>
              <w:rPr>
                <w:rFonts w:ascii="宋体" w:hAnsi="宋体" w:cs="宋体" w:eastAsia="宋体" w:hint="default"/>
                <w:sz w:val="18"/>
                <w:szCs w:val="18"/>
              </w:rPr>
            </w:r>
          </w:p>
        </w:tc>
        <w:tc>
          <w:tcPr>
            <w:tcW w:w="2089"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广告代理发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10,000,000.0</w:t>
            </w:r>
          </w:p>
        </w:tc>
        <w:tc>
          <w:tcPr>
            <w:tcW w:w="1047"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24"/>
              <w:jc w:val="right"/>
              <w:rPr>
                <w:rFonts w:ascii="Times New Roman" w:hAnsi="Times New Roman" w:cs="Times New Roman" w:eastAsia="Times New Roman" w:hint="default"/>
                <w:sz w:val="18"/>
                <w:szCs w:val="18"/>
              </w:rPr>
            </w:pPr>
            <w:r>
              <w:rPr>
                <w:rFonts w:ascii="Times New Roman"/>
                <w:spacing w:val="-1"/>
                <w:sz w:val="18"/>
              </w:rPr>
              <w:t>70,327,054.5</w:t>
            </w:r>
          </w:p>
        </w:tc>
        <w:tc>
          <w:tcPr>
            <w:tcW w:w="1046"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8,574,086.50</w:t>
            </w: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43"/>
              <w:jc w:val="right"/>
              <w:rPr>
                <w:rFonts w:ascii="Times New Roman" w:hAnsi="Times New Roman" w:cs="Times New Roman" w:eastAsia="Times New Roman" w:hint="default"/>
                <w:sz w:val="18"/>
                <w:szCs w:val="18"/>
              </w:rPr>
            </w:pPr>
            <w:r>
              <w:rPr>
                <w:rFonts w:ascii="Times New Roman"/>
                <w:spacing w:val="-1"/>
                <w:sz w:val="18"/>
              </w:rPr>
              <w:t>99,262,822.1</w:t>
            </w:r>
          </w:p>
        </w:tc>
        <w:tc>
          <w:tcPr>
            <w:tcW w:w="10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24"/>
              <w:jc w:val="right"/>
              <w:rPr>
                <w:rFonts w:ascii="Times New Roman" w:hAnsi="Times New Roman" w:cs="Times New Roman" w:eastAsia="Times New Roman" w:hint="default"/>
                <w:sz w:val="18"/>
                <w:szCs w:val="18"/>
              </w:rPr>
            </w:pPr>
            <w:r>
              <w:rPr>
                <w:rFonts w:ascii="Times New Roman"/>
                <w:spacing w:val="-1"/>
                <w:sz w:val="18"/>
              </w:rPr>
              <w:t>-3,814,424.4</w:t>
            </w:r>
          </w:p>
        </w:tc>
        <w:tc>
          <w:tcPr>
            <w:tcW w:w="1046"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-3,656,402.8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80" w:top="1060" w:bottom="1160" w:left="980" w:right="0"/>
        </w:sectPr>
      </w:pPr>
    </w:p>
    <w:p>
      <w:pPr>
        <w:pStyle w:val="BodyText"/>
        <w:tabs>
          <w:tab w:pos="2433" w:val="left" w:leader="none"/>
        </w:tabs>
        <w:spacing w:line="319" w:lineRule="auto" w:before="44"/>
        <w:ind w:left="2433" w:right="0" w:hanging="2252"/>
        <w:jc w:val="left"/>
      </w:pPr>
      <w:r>
        <w:rPr/>
        <w:t>媒广告有限公司</w:t>
        <w:tab/>
        <w:t>布、网络开 发网站设 计；市场分 析调查</w:t>
      </w:r>
    </w:p>
    <w:p>
      <w:pPr>
        <w:pStyle w:val="BodyText"/>
        <w:tabs>
          <w:tab w:pos="2048" w:val="left" w:leader="none"/>
          <w:tab w:pos="4139" w:val="left" w:leader="none"/>
          <w:tab w:pos="5183" w:val="left" w:leader="none"/>
          <w:tab w:pos="6232" w:val="left" w:leader="none"/>
        </w:tabs>
        <w:spacing w:line="240" w:lineRule="auto" w:before="86"/>
        <w:ind w:left="104" w:right="0"/>
        <w:jc w:val="left"/>
        <w:rPr>
          <w:rFonts w:ascii="Times New Roman" w:hAnsi="Times New Roman" w:cs="Times New Roman" w:eastAsia="Times New Roman" w:hint="default"/>
        </w:rPr>
      </w:pPr>
      <w:r>
        <w:rPr/>
        <w:br w:type="column"/>
      </w:r>
      <w:r>
        <w:rPr>
          <w:rFonts w:ascii="Times New Roman"/>
        </w:rPr>
        <w:t>0</w:t>
        <w:tab/>
        <w:t>9</w:t>
        <w:tab/>
        <w:t>1</w:t>
        <w:tab/>
        <w:t>5</w:t>
        <w:tab/>
        <w:t>4</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3334" w:space="40"/>
            <w:col w:w="7556"/>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pStyle w:val="BodyText"/>
        <w:spacing w:line="316" w:lineRule="auto"/>
        <w:ind w:left="181" w:right="-20"/>
        <w:jc w:val="left"/>
      </w:pPr>
      <w:r>
        <w:rPr/>
        <w:t>广州指标品牌管 理咨询有限公司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spacing w:line="240" w:lineRule="auto"/>
        <w:ind w:left="118" w:right="-20"/>
        <w:jc w:val="left"/>
      </w:pPr>
      <w:r>
        <w:rPr/>
        <w:t>子公司</w:t>
      </w:r>
    </w:p>
    <w:p>
      <w:pPr>
        <w:pStyle w:val="BodyText"/>
        <w:spacing w:line="316" w:lineRule="auto" w:before="108"/>
        <w:ind w:left="181" w:right="0"/>
        <w:jc w:val="both"/>
      </w:pPr>
      <w:r>
        <w:rPr/>
        <w:br w:type="column"/>
      </w:r>
      <w:r>
        <w:rPr/>
        <w:t>品牌管理咨 询、商务咨 询、市场调 研、会议策 划</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pStyle w:val="BodyText"/>
        <w:tabs>
          <w:tab w:pos="3916" w:val="left" w:leader="none"/>
        </w:tabs>
        <w:spacing w:line="240" w:lineRule="auto"/>
        <w:ind w:left="104" w:right="-20"/>
        <w:jc w:val="left"/>
        <w:rPr>
          <w:rFonts w:ascii="Times New Roman" w:hAnsi="Times New Roman" w:cs="Times New Roman" w:eastAsia="Times New Roman" w:hint="default"/>
        </w:rPr>
      </w:pPr>
      <w:r>
        <w:rPr>
          <w:rFonts w:ascii="Times New Roman"/>
        </w:rPr>
        <w:t>5,000,000.00   3,884,262.25 </w:t>
      </w:r>
      <w:r>
        <w:rPr>
          <w:rFonts w:ascii="Times New Roman"/>
          <w:spacing w:val="10"/>
        </w:rPr>
        <w:t> </w:t>
      </w:r>
      <w:r>
        <w:rPr>
          <w:rFonts w:ascii="Times New Roman"/>
        </w:rPr>
        <w:t>1,737,153.65</w:t>
        <w:tab/>
        <w:t>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right"/>
        <w:rPr>
          <w:rFonts w:ascii="Times New Roman" w:hAnsi="Times New Roman" w:cs="Times New Roman" w:eastAsia="Times New Roman" w:hint="default"/>
        </w:rPr>
      </w:pPr>
      <w:r>
        <w:rPr>
          <w:rFonts w:ascii="Times New Roman"/>
          <w:spacing w:val="-1"/>
        </w:rPr>
        <w:t>-1,073,253.6</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7"/>
          <w:szCs w:val="17"/>
        </w:rPr>
      </w:pPr>
    </w:p>
    <w:p>
      <w:pPr>
        <w:pStyle w:val="BodyText"/>
        <w:spacing w:line="240" w:lineRule="auto"/>
        <w:ind w:left="94" w:right="0"/>
        <w:jc w:val="left"/>
        <w:rPr>
          <w:rFonts w:ascii="Times New Roman" w:hAnsi="Times New Roman" w:cs="Times New Roman" w:eastAsia="Times New Roman" w:hint="default"/>
        </w:rPr>
      </w:pPr>
      <w:r>
        <w:rPr>
          <w:rFonts w:ascii="Times New Roman"/>
        </w:rPr>
        <w:t>-1,173,433.0</w:t>
      </w:r>
    </w:p>
    <w:p>
      <w:pPr>
        <w:pStyle w:val="BodyText"/>
        <w:spacing w:line="240" w:lineRule="auto" w:before="105"/>
        <w:ind w:left="899" w:right="1209"/>
        <w:jc w:val="center"/>
        <w:rPr>
          <w:rFonts w:ascii="Times New Roman" w:hAnsi="Times New Roman" w:cs="Times New Roman" w:eastAsia="Times New Roman" w:hint="default"/>
        </w:rPr>
      </w:pPr>
      <w:r>
        <w:rPr>
          <w:rFonts w:ascii="Times New Roman"/>
        </w:rPr>
        <w:t>4</w:t>
      </w:r>
    </w:p>
    <w:p>
      <w:pPr>
        <w:spacing w:after="0" w:line="240" w:lineRule="auto"/>
        <w:jc w:val="center"/>
        <w:rPr>
          <w:rFonts w:ascii="Times New Roman" w:hAnsi="Times New Roman" w:cs="Times New Roman" w:eastAsia="Times New Roman" w:hint="default"/>
        </w:rPr>
        <w:sectPr>
          <w:type w:val="continuous"/>
          <w:pgSz w:w="11910" w:h="16840"/>
          <w:pgMar w:top="1060" w:bottom="1160" w:left="980" w:right="0"/>
          <w:cols w:num="6" w:equalWidth="0">
            <w:col w:w="1442" w:space="40"/>
            <w:col w:w="659" w:space="111"/>
            <w:col w:w="1082" w:space="40"/>
            <w:col w:w="4232" w:space="40"/>
            <w:col w:w="1004" w:space="40"/>
            <w:col w:w="2240"/>
          </w:cols>
        </w:sectPr>
      </w:pPr>
    </w:p>
    <w:p>
      <w:pPr>
        <w:pStyle w:val="BodyText"/>
        <w:spacing w:line="240" w:lineRule="auto" w:before="107"/>
        <w:ind w:left="181" w:right="-20"/>
        <w:jc w:val="left"/>
      </w:pPr>
      <w:r>
        <w:rPr/>
        <w:t>省广合众（北京）</w:t>
      </w:r>
    </w:p>
    <w:p>
      <w:pPr>
        <w:pStyle w:val="BodyText"/>
        <w:spacing w:line="240" w:lineRule="auto" w:before="107"/>
        <w:ind w:left="181" w:right="-20"/>
        <w:jc w:val="left"/>
      </w:pPr>
      <w:r>
        <w:rPr/>
        <w:br w:type="column"/>
      </w:r>
      <w:r>
        <w:rPr/>
        <w:t>广告设计、</w:t>
      </w:r>
    </w:p>
    <w:p>
      <w:pPr>
        <w:spacing w:line="240" w:lineRule="auto" w:before="5"/>
        <w:rPr>
          <w:rFonts w:ascii="宋体" w:hAnsi="宋体" w:cs="宋体" w:eastAsia="宋体" w:hint="default"/>
          <w:sz w:val="23"/>
          <w:szCs w:val="23"/>
        </w:rPr>
      </w:pPr>
      <w:r>
        <w:rPr/>
        <w:br w:type="column"/>
      </w:r>
      <w:r>
        <w:rPr>
          <w:rFonts w:ascii="宋体"/>
          <w:sz w:val="23"/>
        </w:rPr>
      </w:r>
    </w:p>
    <w:p>
      <w:pPr>
        <w:pStyle w:val="BodyText"/>
        <w:spacing w:line="169" w:lineRule="exact"/>
        <w:ind w:left="104" w:right="-19"/>
        <w:jc w:val="left"/>
        <w:rPr>
          <w:rFonts w:ascii="Times New Roman" w:hAnsi="Times New Roman" w:cs="Times New Roman" w:eastAsia="Times New Roman" w:hint="default"/>
        </w:rPr>
      </w:pPr>
      <w:r>
        <w:rPr>
          <w:rFonts w:ascii="Times New Roman"/>
        </w:rPr>
        <w:t>10,000,000.0</w:t>
      </w:r>
    </w:p>
    <w:p>
      <w:pPr>
        <w:spacing w:line="240" w:lineRule="auto" w:before="7"/>
        <w:rPr>
          <w:rFonts w:ascii="Times New Roman" w:hAnsi="Times New Roman" w:cs="Times New Roman" w:eastAsia="Times New Roman" w:hint="default"/>
          <w:sz w:val="26"/>
          <w:szCs w:val="26"/>
        </w:rPr>
      </w:pPr>
      <w:r>
        <w:rPr/>
        <w:br w:type="column"/>
      </w:r>
      <w:r>
        <w:rPr>
          <w:rFonts w:ascii="Times New Roman"/>
          <w:sz w:val="26"/>
        </w:rPr>
      </w:r>
    </w:p>
    <w:p>
      <w:pPr>
        <w:pStyle w:val="BodyText"/>
        <w:spacing w:line="169" w:lineRule="exact"/>
        <w:ind w:left="104" w:right="-13"/>
        <w:jc w:val="left"/>
        <w:rPr>
          <w:rFonts w:ascii="Times New Roman" w:hAnsi="Times New Roman" w:cs="Times New Roman" w:eastAsia="Times New Roman" w:hint="default"/>
        </w:rPr>
      </w:pPr>
      <w:r>
        <w:rPr>
          <w:rFonts w:ascii="Times New Roman"/>
        </w:rPr>
        <w:t>145,252,128. </w:t>
      </w:r>
      <w:r>
        <w:rPr>
          <w:rFonts w:ascii="Times New Roman"/>
          <w:spacing w:val="3"/>
        </w:rPr>
        <w:t> </w:t>
      </w:r>
      <w:r>
        <w:rPr>
          <w:rFonts w:ascii="Times New Roman"/>
        </w:rPr>
        <w:t>98,630,405.7</w:t>
      </w:r>
    </w:p>
    <w:p>
      <w:pPr>
        <w:spacing w:line="240" w:lineRule="auto" w:before="7"/>
        <w:rPr>
          <w:rFonts w:ascii="Times New Roman" w:hAnsi="Times New Roman" w:cs="Times New Roman" w:eastAsia="Times New Roman" w:hint="default"/>
          <w:sz w:val="26"/>
          <w:szCs w:val="26"/>
        </w:rPr>
      </w:pPr>
      <w:r>
        <w:rPr/>
        <w:br w:type="column"/>
      </w:r>
      <w:r>
        <w:rPr>
          <w:rFonts w:ascii="Times New Roman"/>
          <w:sz w:val="26"/>
        </w:rPr>
      </w:r>
    </w:p>
    <w:p>
      <w:pPr>
        <w:pStyle w:val="BodyText"/>
        <w:spacing w:line="169" w:lineRule="exact"/>
        <w:ind w:left="68" w:right="0"/>
        <w:jc w:val="left"/>
        <w:rPr>
          <w:rFonts w:ascii="Times New Roman" w:hAnsi="Times New Roman" w:cs="Times New Roman" w:eastAsia="Times New Roman" w:hint="default"/>
        </w:rPr>
      </w:pPr>
      <w:r>
        <w:rPr>
          <w:rFonts w:ascii="Times New Roman"/>
        </w:rPr>
        <w:t>185,911,803.</w:t>
      </w:r>
    </w:p>
    <w:p>
      <w:pPr>
        <w:spacing w:after="0" w:line="169" w:lineRule="exact"/>
        <w:jc w:val="left"/>
        <w:rPr>
          <w:rFonts w:ascii="Times New Roman" w:hAnsi="Times New Roman" w:cs="Times New Roman" w:eastAsia="Times New Roman" w:hint="default"/>
        </w:rPr>
        <w:sectPr>
          <w:type w:val="continuous"/>
          <w:pgSz w:w="11910" w:h="16840"/>
          <w:pgMar w:top="1060" w:bottom="1160" w:left="980" w:right="0"/>
          <w:cols w:num="5" w:equalWidth="0">
            <w:col w:w="1622" w:space="629"/>
            <w:col w:w="1082" w:space="40"/>
            <w:col w:w="1051" w:space="40"/>
            <w:col w:w="2094" w:space="40"/>
            <w:col w:w="4332"/>
          </w:cols>
        </w:sectPr>
      </w:pPr>
    </w:p>
    <w:p>
      <w:pPr>
        <w:pStyle w:val="BodyText"/>
        <w:spacing w:line="180" w:lineRule="exact"/>
        <w:ind w:left="181" w:right="-20"/>
        <w:jc w:val="left"/>
      </w:pPr>
      <w:r>
        <w:rPr/>
        <w:t>国际传媒广告有</w:t>
      </w:r>
    </w:p>
    <w:p>
      <w:pPr>
        <w:spacing w:line="180" w:lineRule="exact" w:before="0"/>
        <w:ind w:left="1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子公司</w:t>
      </w:r>
    </w:p>
    <w:p>
      <w:pPr>
        <w:pStyle w:val="BodyText"/>
        <w:spacing w:line="161" w:lineRule="exact"/>
        <w:ind w:left="0" w:right="52"/>
        <w:jc w:val="right"/>
      </w:pPr>
      <w:r>
        <w:rPr/>
        <w:br w:type="column"/>
      </w:r>
      <w:r>
        <w:rPr/>
        <w:t>制作、代理、</w:t>
      </w:r>
    </w:p>
    <w:p>
      <w:pPr>
        <w:pStyle w:val="BodyText"/>
        <w:spacing w:line="151" w:lineRule="exact"/>
        <w:ind w:left="0" w:right="0"/>
        <w:jc w:val="right"/>
        <w:rPr>
          <w:rFonts w:ascii="Times New Roman" w:hAnsi="Times New Roman" w:cs="Times New Roman" w:eastAsia="Times New Roman" w:hint="default"/>
        </w:rPr>
      </w:pPr>
      <w:r>
        <w:rPr>
          <w:rFonts w:ascii="Times New Roman"/>
        </w:rPr>
        <w:t>0</w:t>
      </w:r>
    </w:p>
    <w:p>
      <w:pPr>
        <w:pStyle w:val="BodyText"/>
        <w:tabs>
          <w:tab w:pos="1314" w:val="left" w:leader="none"/>
        </w:tabs>
        <w:spacing w:line="169" w:lineRule="exact" w:before="142"/>
        <w:ind w:left="181" w:right="-20"/>
        <w:jc w:val="left"/>
        <w:rPr>
          <w:rFonts w:ascii="Times New Roman" w:hAnsi="Times New Roman" w:cs="Times New Roman" w:eastAsia="Times New Roman" w:hint="default"/>
        </w:rPr>
      </w:pPr>
      <w:r>
        <w:rPr/>
        <w:br w:type="column"/>
      </w:r>
      <w:r>
        <w:rPr>
          <w:rFonts w:ascii="Times New Roman"/>
        </w:rPr>
        <w:t>03</w:t>
        <w:tab/>
        <w:t>4</w:t>
      </w:r>
    </w:p>
    <w:p>
      <w:pPr>
        <w:pStyle w:val="BodyText"/>
        <w:spacing w:line="168" w:lineRule="exact"/>
        <w:ind w:left="460" w:right="0"/>
        <w:jc w:val="left"/>
        <w:rPr>
          <w:rFonts w:ascii="Times New Roman" w:hAnsi="Times New Roman" w:cs="Times New Roman" w:eastAsia="Times New Roman" w:hint="default"/>
        </w:rPr>
      </w:pPr>
      <w:r>
        <w:rPr/>
        <w:br w:type="column"/>
      </w:r>
      <w:r>
        <w:rPr>
          <w:rFonts w:ascii="Times New Roman"/>
        </w:rPr>
        <w:t>6,037,136.33 </w:t>
      </w:r>
      <w:r>
        <w:rPr>
          <w:rFonts w:ascii="Times New Roman"/>
          <w:spacing w:val="9"/>
        </w:rPr>
        <w:t> </w:t>
      </w:r>
      <w:r>
        <w:rPr>
          <w:rFonts w:ascii="Times New Roman"/>
        </w:rPr>
        <w:t>4,649,443.89</w:t>
      </w:r>
    </w:p>
    <w:p>
      <w:pPr>
        <w:pStyle w:val="BodyText"/>
        <w:spacing w:line="144" w:lineRule="exact"/>
        <w:ind w:left="181" w:right="0"/>
        <w:jc w:val="left"/>
        <w:rPr>
          <w:rFonts w:ascii="Times New Roman" w:hAnsi="Times New Roman" w:cs="Times New Roman" w:eastAsia="Times New Roman" w:hint="default"/>
        </w:rPr>
      </w:pPr>
      <w:r>
        <w:rPr>
          <w:rFonts w:ascii="Times New Roman"/>
        </w:rPr>
        <w:t>56</w:t>
      </w:r>
    </w:p>
    <w:p>
      <w:pPr>
        <w:spacing w:after="0" w:line="144" w:lineRule="exact"/>
        <w:jc w:val="left"/>
        <w:rPr>
          <w:rFonts w:ascii="Times New Roman" w:hAnsi="Times New Roman" w:cs="Times New Roman" w:eastAsia="Times New Roman" w:hint="default"/>
        </w:rPr>
        <w:sectPr>
          <w:type w:val="continuous"/>
          <w:pgSz w:w="11910" w:h="16840"/>
          <w:pgMar w:top="1060" w:bottom="1160" w:left="980" w:right="0"/>
          <w:cols w:num="5" w:equalWidth="0">
            <w:col w:w="1442" w:space="40"/>
            <w:col w:w="659" w:space="111"/>
            <w:col w:w="1317" w:space="1583"/>
            <w:col w:w="1405" w:space="685"/>
            <w:col w:w="3688"/>
          </w:cols>
        </w:sectPr>
      </w:pPr>
    </w:p>
    <w:p>
      <w:pPr>
        <w:pStyle w:val="BodyText"/>
        <w:tabs>
          <w:tab w:pos="2433" w:val="left" w:leader="none"/>
        </w:tabs>
        <w:spacing w:line="194" w:lineRule="exact"/>
        <w:ind w:left="181" w:right="1133"/>
        <w:jc w:val="left"/>
        <w:rPr>
          <w:rFonts w:ascii="Times New Roman" w:hAnsi="Times New Roman" w:cs="Times New Roman" w:eastAsia="Times New Roman" w:hint="default"/>
        </w:rPr>
      </w:pPr>
      <w:r>
        <w:rPr/>
        <w:t>限公司</w:t>
        <w:tab/>
        <w:t>发布</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pStyle w:val="BodyText"/>
        <w:spacing w:line="240" w:lineRule="auto" w:before="44"/>
        <w:ind w:left="181" w:right="-20"/>
        <w:jc w:val="left"/>
      </w:pPr>
      <w:r>
        <w:rPr/>
        <w:t>广东广佛地铁广</w:t>
      </w:r>
    </w:p>
    <w:p>
      <w:pPr>
        <w:pStyle w:val="BodyText"/>
        <w:spacing w:line="240" w:lineRule="auto" w:before="44"/>
        <w:ind w:left="181" w:right="-20"/>
        <w:jc w:val="left"/>
      </w:pPr>
      <w:r>
        <w:rPr/>
        <w:br w:type="column"/>
      </w:r>
      <w:r>
        <w:rPr/>
        <w:t>广告设计、</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9" w:lineRule="exact"/>
        <w:ind w:left="104" w:right="-19"/>
        <w:jc w:val="left"/>
        <w:rPr>
          <w:rFonts w:ascii="Times New Roman" w:hAnsi="Times New Roman" w:cs="Times New Roman" w:eastAsia="Times New Roman" w:hint="default"/>
        </w:rPr>
      </w:pPr>
      <w:r>
        <w:rPr>
          <w:rFonts w:ascii="Times New Roman"/>
        </w:rPr>
        <w:t>16,000,000.0</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pStyle w:val="BodyText"/>
        <w:spacing w:line="169" w:lineRule="exact"/>
        <w:ind w:left="104" w:right="-12"/>
        <w:jc w:val="left"/>
        <w:rPr>
          <w:rFonts w:ascii="Times New Roman" w:hAnsi="Times New Roman" w:cs="Times New Roman" w:eastAsia="Times New Roman" w:hint="default"/>
        </w:rPr>
      </w:pPr>
      <w:r>
        <w:rPr>
          <w:rFonts w:ascii="Times New Roman"/>
        </w:rPr>
        <w:t>29,618,273.9 </w:t>
      </w:r>
      <w:r>
        <w:rPr>
          <w:rFonts w:ascii="Times New Roman"/>
          <w:spacing w:val="2"/>
        </w:rPr>
        <w:t> </w:t>
      </w:r>
      <w:r>
        <w:rPr>
          <w:rFonts w:ascii="Times New Roman"/>
        </w:rPr>
        <w:t>20,622,787.3</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pStyle w:val="BodyText"/>
        <w:spacing w:line="169" w:lineRule="exact"/>
        <w:ind w:left="60" w:right="0"/>
        <w:jc w:val="left"/>
        <w:rPr>
          <w:rFonts w:ascii="Times New Roman" w:hAnsi="Times New Roman" w:cs="Times New Roman" w:eastAsia="Times New Roman" w:hint="default"/>
        </w:rPr>
      </w:pPr>
      <w:r>
        <w:rPr>
          <w:rFonts w:ascii="Times New Roman"/>
        </w:rPr>
        <w:t>31,941,314.1</w:t>
      </w:r>
    </w:p>
    <w:p>
      <w:pPr>
        <w:spacing w:after="0" w:line="169" w:lineRule="exact"/>
        <w:jc w:val="left"/>
        <w:rPr>
          <w:rFonts w:ascii="Times New Roman" w:hAnsi="Times New Roman" w:cs="Times New Roman" w:eastAsia="Times New Roman" w:hint="default"/>
        </w:rPr>
        <w:sectPr>
          <w:type w:val="continuous"/>
          <w:pgSz w:w="11910" w:h="16840"/>
          <w:pgMar w:top="1060" w:bottom="1160" w:left="980" w:right="0"/>
          <w:cols w:num="5" w:equalWidth="0">
            <w:col w:w="1442" w:space="809"/>
            <w:col w:w="1082" w:space="40"/>
            <w:col w:w="1051" w:space="40"/>
            <w:col w:w="2094" w:space="40"/>
            <w:col w:w="4332"/>
          </w:cols>
        </w:sectPr>
      </w:pPr>
    </w:p>
    <w:p>
      <w:pPr>
        <w:pStyle w:val="BodyText"/>
        <w:spacing w:line="180" w:lineRule="exact"/>
        <w:ind w:left="181" w:right="-20"/>
        <w:jc w:val="left"/>
      </w:pPr>
      <w:r>
        <w:rPr/>
        <w:t>告资源经营有限</w:t>
      </w:r>
    </w:p>
    <w:p>
      <w:pPr>
        <w:spacing w:line="180" w:lineRule="exact" w:before="0"/>
        <w:ind w:left="1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子公司</w:t>
      </w:r>
    </w:p>
    <w:p>
      <w:pPr>
        <w:pStyle w:val="BodyText"/>
        <w:spacing w:line="161" w:lineRule="exact"/>
        <w:ind w:left="0" w:right="52"/>
        <w:jc w:val="right"/>
      </w:pPr>
      <w:r>
        <w:rPr/>
        <w:br w:type="column"/>
      </w:r>
      <w:r>
        <w:rPr/>
        <w:t>制作、代理、</w:t>
      </w:r>
    </w:p>
    <w:p>
      <w:pPr>
        <w:pStyle w:val="BodyText"/>
        <w:spacing w:line="151" w:lineRule="exact"/>
        <w:ind w:left="0" w:right="0"/>
        <w:jc w:val="right"/>
        <w:rPr>
          <w:rFonts w:ascii="Times New Roman" w:hAnsi="Times New Roman" w:cs="Times New Roman" w:eastAsia="Times New Roman" w:hint="default"/>
        </w:rPr>
      </w:pPr>
      <w:r>
        <w:rPr>
          <w:rFonts w:ascii="Times New Roman"/>
        </w:rPr>
        <w:t>0</w:t>
      </w:r>
    </w:p>
    <w:p>
      <w:pPr>
        <w:pStyle w:val="BodyText"/>
        <w:tabs>
          <w:tab w:pos="1225" w:val="left" w:leader="none"/>
          <w:tab w:pos="2271" w:val="left" w:leader="none"/>
        </w:tabs>
        <w:spacing w:line="169" w:lineRule="exact" w:before="142"/>
        <w:ind w:left="181" w:right="-19"/>
        <w:jc w:val="left"/>
        <w:rPr>
          <w:rFonts w:ascii="Times New Roman" w:hAnsi="Times New Roman" w:cs="Times New Roman" w:eastAsia="Times New Roman" w:hint="default"/>
        </w:rPr>
      </w:pPr>
      <w:r>
        <w:rPr/>
        <w:br w:type="column"/>
      </w:r>
      <w:r>
        <w:rPr>
          <w:rFonts w:ascii="Times New Roman"/>
        </w:rPr>
        <w:t>2</w:t>
        <w:tab/>
        <w:t>9</w:t>
        <w:tab/>
        <w:t>7</w:t>
      </w:r>
    </w:p>
    <w:p>
      <w:pPr>
        <w:pStyle w:val="BodyText"/>
        <w:spacing w:line="194" w:lineRule="exact"/>
        <w:ind w:left="59" w:right="0"/>
        <w:jc w:val="left"/>
        <w:rPr>
          <w:rFonts w:ascii="Times New Roman" w:hAnsi="Times New Roman" w:cs="Times New Roman" w:eastAsia="Times New Roman" w:hint="default"/>
        </w:rPr>
      </w:pPr>
      <w:r>
        <w:rPr/>
        <w:br w:type="column"/>
      </w:r>
      <w:r>
        <w:rPr>
          <w:rFonts w:ascii="Times New Roman"/>
        </w:rPr>
        <w:t>5,028,769.96 </w:t>
      </w:r>
      <w:r>
        <w:rPr>
          <w:rFonts w:ascii="Times New Roman"/>
          <w:spacing w:val="9"/>
        </w:rPr>
        <w:t> </w:t>
      </w:r>
      <w:r>
        <w:rPr>
          <w:rFonts w:ascii="Times New Roman"/>
        </w:rPr>
        <w:t>3,604,042.29</w:t>
      </w:r>
    </w:p>
    <w:p>
      <w:pPr>
        <w:spacing w:after="0" w:line="194" w:lineRule="exact"/>
        <w:jc w:val="left"/>
        <w:rPr>
          <w:rFonts w:ascii="Times New Roman" w:hAnsi="Times New Roman" w:cs="Times New Roman" w:eastAsia="Times New Roman" w:hint="default"/>
        </w:rPr>
        <w:sectPr>
          <w:type w:val="continuous"/>
          <w:pgSz w:w="11910" w:h="16840"/>
          <w:pgMar w:top="1060" w:bottom="1160" w:left="980" w:right="0"/>
          <w:cols w:num="5" w:equalWidth="0">
            <w:col w:w="1442" w:space="40"/>
            <w:col w:w="659" w:space="111"/>
            <w:col w:w="1317" w:space="1672"/>
            <w:col w:w="2363" w:space="40"/>
            <w:col w:w="3286"/>
          </w:cols>
        </w:sectPr>
      </w:pPr>
    </w:p>
    <w:p>
      <w:pPr>
        <w:pStyle w:val="BodyText"/>
        <w:tabs>
          <w:tab w:pos="2433" w:val="left" w:leader="none"/>
        </w:tabs>
        <w:spacing w:line="194" w:lineRule="exact"/>
        <w:ind w:left="181" w:right="1133"/>
        <w:jc w:val="left"/>
        <w:rPr>
          <w:rFonts w:ascii="Times New Roman" w:hAnsi="Times New Roman" w:cs="Times New Roman" w:eastAsia="Times New Roman" w:hint="default"/>
        </w:rPr>
      </w:pPr>
      <w:r>
        <w:rPr/>
        <w:t>公司</w:t>
        <w:tab/>
        <w:t>发布</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181" w:right="-20"/>
        <w:jc w:val="left"/>
      </w:pPr>
      <w:r>
        <w:rPr/>
        <w:t>上海传漾广告有</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12" w:lineRule="exact" w:before="121"/>
        <w:ind w:left="118" w:right="-20"/>
        <w:jc w:val="left"/>
      </w:pPr>
      <w:r>
        <w:rPr/>
        <w:t>子公司</w:t>
      </w:r>
    </w:p>
    <w:p>
      <w:pPr>
        <w:pStyle w:val="BodyText"/>
        <w:spacing w:line="312" w:lineRule="exact" w:before="5"/>
        <w:ind w:left="181" w:right="-1"/>
        <w:jc w:val="left"/>
        <w:rPr>
          <w:rFonts w:ascii="Times New Roman" w:hAnsi="Times New Roman" w:cs="Times New Roman" w:eastAsia="Times New Roman" w:hint="default"/>
        </w:rPr>
      </w:pPr>
      <w:r>
        <w:rPr/>
        <w:br w:type="column"/>
      </w:r>
      <w:r>
        <w:rPr/>
        <w:t>广告设计、 </w:t>
      </w:r>
      <w:r>
        <w:rPr>
          <w:spacing w:val="-3"/>
        </w:rPr>
        <w:t>制作、代理、</w:t>
      </w:r>
      <w:r>
        <w:rPr>
          <w:rFonts w:ascii="Times New Roman" w:hAnsi="Times New Roman" w:cs="Times New Roman" w:eastAsia="Times New Roman" w:hint="default"/>
          <w:spacing w:val="-3"/>
        </w:rPr>
        <w:t>3,450,000.00</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pStyle w:val="BodyText"/>
        <w:spacing w:line="240" w:lineRule="auto"/>
        <w:ind w:left="103" w:right="-13"/>
        <w:jc w:val="left"/>
        <w:rPr>
          <w:rFonts w:ascii="Times New Roman" w:hAnsi="Times New Roman" w:cs="Times New Roman" w:eastAsia="Times New Roman" w:hint="default"/>
        </w:rPr>
      </w:pPr>
      <w:r>
        <w:rPr>
          <w:rFonts w:ascii="Times New Roman"/>
        </w:rPr>
        <w:t>416,545,245. </w:t>
      </w:r>
      <w:r>
        <w:rPr>
          <w:rFonts w:ascii="Times New Roman"/>
          <w:spacing w:val="4"/>
        </w:rPr>
        <w:t> </w:t>
      </w:r>
      <w:r>
        <w:rPr>
          <w:rFonts w:ascii="Times New Roman"/>
        </w:rPr>
        <w:t>191,000,899.</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pStyle w:val="BodyText"/>
        <w:spacing w:line="240" w:lineRule="auto"/>
        <w:ind w:left="60" w:right="-13"/>
        <w:jc w:val="left"/>
        <w:rPr>
          <w:rFonts w:ascii="Times New Roman" w:hAnsi="Times New Roman" w:cs="Times New Roman" w:eastAsia="Times New Roman" w:hint="default"/>
        </w:rPr>
      </w:pPr>
      <w:r>
        <w:rPr>
          <w:rFonts w:ascii="Times New Roman"/>
        </w:rPr>
        <w:t>454,959,975. </w:t>
      </w:r>
      <w:r>
        <w:rPr>
          <w:rFonts w:ascii="Times New Roman"/>
          <w:spacing w:val="2"/>
        </w:rPr>
        <w:t> </w:t>
      </w:r>
      <w:r>
        <w:rPr>
          <w:rFonts w:ascii="Times New Roman"/>
        </w:rPr>
        <w:t>51,992,584.7</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pStyle w:val="BodyText"/>
        <w:spacing w:line="240" w:lineRule="auto"/>
        <w:ind w:left="63" w:right="0"/>
        <w:jc w:val="left"/>
        <w:rPr>
          <w:rFonts w:ascii="Times New Roman" w:hAnsi="Times New Roman" w:cs="Times New Roman" w:eastAsia="Times New Roman" w:hint="default"/>
        </w:rPr>
      </w:pPr>
      <w:r>
        <w:rPr>
          <w:rFonts w:ascii="Times New Roman"/>
        </w:rPr>
        <w:t>47,806,394.1</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6" w:equalWidth="0">
            <w:col w:w="1442" w:space="40"/>
            <w:col w:w="659" w:space="111"/>
            <w:col w:w="2172" w:space="40"/>
            <w:col w:w="2095" w:space="40"/>
            <w:col w:w="2050" w:space="40"/>
            <w:col w:w="2241"/>
          </w:cols>
        </w:sectPr>
      </w:pPr>
    </w:p>
    <w:p>
      <w:pPr>
        <w:pStyle w:val="BodyText"/>
        <w:spacing w:line="119" w:lineRule="exact"/>
        <w:ind w:left="181" w:right="-20"/>
        <w:jc w:val="left"/>
      </w:pPr>
      <w:r>
        <w:rPr/>
        <w:t>限公司</w:t>
      </w:r>
    </w:p>
    <w:p>
      <w:pPr>
        <w:spacing w:before="39"/>
        <w:ind w:left="1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p>
      <w:pPr>
        <w:pStyle w:val="BodyText"/>
        <w:tabs>
          <w:tab w:pos="1225" w:val="left" w:leader="none"/>
          <w:tab w:pos="2271" w:val="left" w:leader="none"/>
          <w:tab w:pos="3405" w:val="left" w:leader="none"/>
          <w:tab w:pos="4454" w:val="left" w:leader="none"/>
        </w:tabs>
        <w:spacing w:line="133" w:lineRule="exact"/>
        <w:ind w:left="181" w:right="0"/>
        <w:jc w:val="left"/>
        <w:rPr>
          <w:rFonts w:ascii="Times New Roman" w:hAnsi="Times New Roman" w:cs="Times New Roman" w:eastAsia="Times New Roman" w:hint="default"/>
        </w:rPr>
      </w:pPr>
      <w:r>
        <w:rPr/>
        <w:br w:type="column"/>
      </w:r>
      <w:r>
        <w:rPr>
          <w:rFonts w:ascii="Times New Roman"/>
        </w:rPr>
        <w:t>96</w:t>
        <w:tab/>
        <w:t>10</w:t>
        <w:tab/>
        <w:t>92</w:t>
        <w:tab/>
        <w:t>2</w:t>
        <w:tab/>
        <w:t>8</w:t>
      </w:r>
    </w:p>
    <w:p>
      <w:pPr>
        <w:spacing w:after="0" w:line="133" w:lineRule="exact"/>
        <w:jc w:val="left"/>
        <w:rPr>
          <w:rFonts w:ascii="Times New Roman" w:hAnsi="Times New Roman" w:cs="Times New Roman" w:eastAsia="Times New Roman" w:hint="default"/>
        </w:rPr>
        <w:sectPr>
          <w:type w:val="continuous"/>
          <w:pgSz w:w="11910" w:h="16840"/>
          <w:pgMar w:top="1060" w:bottom="1160" w:left="980" w:right="0"/>
          <w:cols w:num="3" w:equalWidth="0">
            <w:col w:w="722" w:space="1529"/>
            <w:col w:w="587" w:space="2313"/>
            <w:col w:w="5779"/>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pStyle w:val="BodyText"/>
        <w:spacing w:line="240" w:lineRule="auto" w:before="44"/>
        <w:ind w:left="181" w:right="-20"/>
        <w:jc w:val="left"/>
      </w:pPr>
      <w:r>
        <w:rPr/>
        <w:t>上海韵翔广告有</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12" w:lineRule="exact"/>
        <w:ind w:left="118" w:right="-20"/>
        <w:jc w:val="left"/>
      </w:pPr>
      <w:r>
        <w:rPr/>
        <w:t>子公司</w:t>
      </w:r>
    </w:p>
    <w:p>
      <w:pPr>
        <w:pStyle w:val="BodyText"/>
        <w:spacing w:line="240" w:lineRule="auto" w:before="44"/>
        <w:ind w:left="181" w:right="-20"/>
        <w:jc w:val="left"/>
      </w:pPr>
      <w:r>
        <w:rPr/>
        <w:br w:type="column"/>
      </w:r>
      <w:r>
        <w:rPr/>
        <w:t>广告设计、</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9" w:lineRule="exact"/>
        <w:ind w:left="104" w:right="-18"/>
        <w:jc w:val="left"/>
        <w:rPr>
          <w:rFonts w:ascii="Times New Roman" w:hAnsi="Times New Roman" w:cs="Times New Roman" w:eastAsia="Times New Roman" w:hint="default"/>
        </w:rPr>
      </w:pPr>
      <w:r>
        <w:rPr>
          <w:rFonts w:ascii="Times New Roman"/>
        </w:rPr>
        <w:t>500,000.00</w:t>
      </w:r>
    </w:p>
    <w:p>
      <w:pPr>
        <w:pStyle w:val="BodyText"/>
        <w:spacing w:line="240" w:lineRule="auto" w:before="86"/>
        <w:ind w:left="181" w:right="-13"/>
        <w:jc w:val="left"/>
        <w:rPr>
          <w:rFonts w:ascii="Times New Roman" w:hAnsi="Times New Roman" w:cs="Times New Roman" w:eastAsia="Times New Roman" w:hint="default"/>
        </w:rPr>
      </w:pPr>
      <w:r>
        <w:rPr/>
        <w:br w:type="column"/>
      </w:r>
      <w:r>
        <w:rPr>
          <w:rFonts w:ascii="Times New Roman"/>
        </w:rPr>
        <w:t>202,064,130. </w:t>
      </w:r>
      <w:r>
        <w:rPr>
          <w:rFonts w:ascii="Times New Roman"/>
          <w:spacing w:val="3"/>
        </w:rPr>
        <w:t> </w:t>
      </w:r>
      <w:r>
        <w:rPr>
          <w:rFonts w:ascii="Times New Roman"/>
        </w:rPr>
        <w:t>66,997,469.6</w:t>
      </w:r>
    </w:p>
    <w:p>
      <w:pPr>
        <w:pStyle w:val="BodyText"/>
        <w:spacing w:line="240" w:lineRule="auto" w:before="86"/>
        <w:ind w:left="60" w:right="-12"/>
        <w:jc w:val="left"/>
        <w:rPr>
          <w:rFonts w:ascii="Times New Roman" w:hAnsi="Times New Roman" w:cs="Times New Roman" w:eastAsia="Times New Roman" w:hint="default"/>
        </w:rPr>
      </w:pPr>
      <w:r>
        <w:rPr/>
        <w:br w:type="column"/>
      </w:r>
      <w:r>
        <w:rPr>
          <w:rFonts w:ascii="Times New Roman"/>
        </w:rPr>
        <w:t>281,062,564. </w:t>
      </w:r>
      <w:r>
        <w:rPr>
          <w:rFonts w:ascii="Times New Roman"/>
          <w:spacing w:val="2"/>
        </w:rPr>
        <w:t> </w:t>
      </w:r>
      <w:r>
        <w:rPr>
          <w:rFonts w:ascii="Times New Roman"/>
        </w:rPr>
        <w:t>38,569,649.3</w:t>
      </w:r>
    </w:p>
    <w:p>
      <w:pPr>
        <w:pStyle w:val="BodyText"/>
        <w:spacing w:line="240" w:lineRule="auto" w:before="86"/>
        <w:ind w:left="63" w:right="0"/>
        <w:jc w:val="left"/>
        <w:rPr>
          <w:rFonts w:ascii="Times New Roman" w:hAnsi="Times New Roman" w:cs="Times New Roman" w:eastAsia="Times New Roman" w:hint="default"/>
        </w:rPr>
      </w:pPr>
      <w:r>
        <w:rPr/>
        <w:br w:type="column"/>
      </w:r>
      <w:r>
        <w:rPr>
          <w:rFonts w:ascii="Times New Roman"/>
        </w:rPr>
        <w:t>29,267,058.8</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7" w:equalWidth="0">
            <w:col w:w="1442" w:space="40"/>
            <w:col w:w="659" w:space="111"/>
            <w:col w:w="1082" w:space="40"/>
            <w:col w:w="917" w:space="96"/>
            <w:col w:w="2172" w:space="40"/>
            <w:col w:w="2051" w:space="40"/>
            <w:col w:w="2240"/>
          </w:cols>
        </w:sectPr>
      </w:pPr>
    </w:p>
    <w:p>
      <w:pPr>
        <w:pStyle w:val="BodyText"/>
        <w:spacing w:line="180" w:lineRule="exact"/>
        <w:ind w:left="181" w:right="-20"/>
        <w:jc w:val="left"/>
      </w:pPr>
      <w:r>
        <w:rPr/>
        <w:t>限公司</w:t>
      </w:r>
    </w:p>
    <w:p>
      <w:pPr>
        <w:pStyle w:val="BodyText"/>
        <w:spacing w:line="180" w:lineRule="exact"/>
        <w:ind w:left="181" w:right="-20"/>
        <w:jc w:val="left"/>
      </w:pPr>
      <w:r>
        <w:rPr/>
        <w:br w:type="column"/>
      </w:r>
      <w:r>
        <w:rPr/>
        <w:t>制作、代理、</w:t>
      </w:r>
    </w:p>
    <w:p>
      <w:pPr>
        <w:pStyle w:val="BodyText"/>
        <w:tabs>
          <w:tab w:pos="1314" w:val="left" w:leader="none"/>
          <w:tab w:pos="2271" w:val="left" w:leader="none"/>
          <w:tab w:pos="3405" w:val="left" w:leader="none"/>
          <w:tab w:pos="4454" w:val="left" w:leader="none"/>
        </w:tabs>
        <w:spacing w:line="194" w:lineRule="exact"/>
        <w:ind w:left="181" w:right="0"/>
        <w:jc w:val="left"/>
        <w:rPr>
          <w:rFonts w:ascii="Times New Roman" w:hAnsi="Times New Roman" w:cs="Times New Roman" w:eastAsia="Times New Roman" w:hint="default"/>
        </w:rPr>
      </w:pPr>
      <w:r>
        <w:rPr/>
        <w:br w:type="column"/>
      </w:r>
      <w:r>
        <w:rPr>
          <w:rFonts w:ascii="Times New Roman"/>
        </w:rPr>
        <w:t>09</w:t>
        <w:tab/>
        <w:t>0</w:t>
        <w:tab/>
        <w:t>50</w:t>
        <w:tab/>
        <w:t>1</w:t>
        <w:tab/>
        <w:t>3</w:t>
      </w:r>
    </w:p>
    <w:p>
      <w:pPr>
        <w:spacing w:after="0" w:line="194" w:lineRule="exact"/>
        <w:jc w:val="left"/>
        <w:rPr>
          <w:rFonts w:ascii="Times New Roman" w:hAnsi="Times New Roman" w:cs="Times New Roman" w:eastAsia="Times New Roman" w:hint="default"/>
        </w:rPr>
        <w:sectPr>
          <w:type w:val="continuous"/>
          <w:pgSz w:w="11910" w:h="16840"/>
          <w:pgMar w:top="1060" w:bottom="1160" w:left="980" w:right="0"/>
          <w:cols w:num="3" w:equalWidth="0">
            <w:col w:w="722" w:space="1529"/>
            <w:col w:w="1262" w:space="1638"/>
            <w:col w:w="5779"/>
          </w:cols>
        </w:sectPr>
      </w:pP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40" w:lineRule="auto" w:before="5"/>
        <w:rPr>
          <w:rFonts w:ascii="Times New Roman" w:hAnsi="Times New Roman" w:cs="Times New Roman" w:eastAsia="Times New Roman" w:hint="default"/>
          <w:sz w:val="17"/>
          <w:szCs w:val="17"/>
        </w:rPr>
      </w:pPr>
    </w:p>
    <w:p>
      <w:pPr>
        <w:pStyle w:val="BodyText"/>
        <w:spacing w:line="319" w:lineRule="auto"/>
        <w:ind w:left="181" w:right="-20"/>
        <w:jc w:val="left"/>
      </w:pPr>
      <w:r>
        <w:rPr/>
        <w:t>珠海市省广汽车 营销有限公司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118" w:right="-20"/>
        <w:jc w:val="left"/>
      </w:pPr>
      <w:r>
        <w:rPr/>
        <w:t>子公司</w:t>
      </w:r>
    </w:p>
    <w:p>
      <w:pPr>
        <w:pStyle w:val="BodyText"/>
        <w:spacing w:line="309" w:lineRule="auto" w:before="44"/>
        <w:ind w:left="181" w:right="-1"/>
        <w:jc w:val="left"/>
        <w:rPr>
          <w:rFonts w:ascii="Times New Roman" w:hAnsi="Times New Roman" w:cs="Times New Roman" w:eastAsia="Times New Roman" w:hint="default"/>
        </w:rPr>
      </w:pPr>
      <w:r>
        <w:rPr/>
        <w:br w:type="column"/>
      </w:r>
      <w:r>
        <w:rPr/>
        <w:t>广告设计、 </w:t>
      </w:r>
      <w:r>
        <w:rPr>
          <w:spacing w:val="-3"/>
        </w:rPr>
        <w:t>制作、代理、</w:t>
      </w:r>
      <w:r>
        <w:rPr>
          <w:rFonts w:ascii="Times New Roman" w:hAnsi="Times New Roman" w:cs="Times New Roman" w:eastAsia="Times New Roman" w:hint="default"/>
          <w:spacing w:val="-3"/>
        </w:rPr>
        <w:t>8,300,000.00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发布</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pStyle w:val="BodyText"/>
        <w:spacing w:line="240" w:lineRule="auto"/>
        <w:ind w:left="0" w:right="0"/>
        <w:jc w:val="right"/>
        <w:rPr>
          <w:rFonts w:ascii="Times New Roman" w:hAnsi="Times New Roman" w:cs="Times New Roman" w:eastAsia="Times New Roman" w:hint="default"/>
        </w:rPr>
      </w:pPr>
      <w:r>
        <w:rPr>
          <w:rFonts w:ascii="Times New Roman"/>
          <w:spacing w:val="-1"/>
        </w:rPr>
        <w:t>25,521,735.3</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3</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8"/>
        <w:rPr>
          <w:rFonts w:ascii="Times New Roman" w:hAnsi="Times New Roman" w:cs="Times New Roman" w:eastAsia="Times New Roman" w:hint="default"/>
          <w:sz w:val="16"/>
          <w:szCs w:val="16"/>
        </w:rPr>
      </w:pPr>
    </w:p>
    <w:p>
      <w:pPr>
        <w:pStyle w:val="BodyText"/>
        <w:spacing w:line="240" w:lineRule="auto"/>
        <w:ind w:left="181" w:right="-20"/>
        <w:jc w:val="left"/>
        <w:rPr>
          <w:rFonts w:ascii="Times New Roman" w:hAnsi="Times New Roman" w:cs="Times New Roman" w:eastAsia="Times New Roman" w:hint="default"/>
        </w:rPr>
      </w:pPr>
      <w:r>
        <w:rPr>
          <w:rFonts w:ascii="Times New Roman"/>
        </w:rPr>
        <w:t>76,926.73</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pStyle w:val="BodyText"/>
        <w:spacing w:line="240" w:lineRule="auto"/>
        <w:ind w:left="0" w:right="0"/>
        <w:jc w:val="right"/>
        <w:rPr>
          <w:rFonts w:ascii="Times New Roman" w:hAnsi="Times New Roman" w:cs="Times New Roman" w:eastAsia="Times New Roman" w:hint="default"/>
        </w:rPr>
      </w:pPr>
      <w:r>
        <w:rPr>
          <w:rFonts w:ascii="Times New Roman"/>
          <w:spacing w:val="-1"/>
        </w:rPr>
        <w:t>47,138,052.8</w:t>
      </w:r>
    </w:p>
    <w:p>
      <w:pPr>
        <w:pStyle w:val="BodyText"/>
        <w:spacing w:line="240" w:lineRule="auto" w:before="105"/>
        <w:ind w:left="0" w:right="1"/>
        <w:jc w:val="right"/>
        <w:rPr>
          <w:rFonts w:ascii="Times New Roman" w:hAnsi="Times New Roman" w:cs="Times New Roman" w:eastAsia="Times New Roman" w:hint="default"/>
        </w:rPr>
      </w:pPr>
      <w:r>
        <w:rPr>
          <w:rFonts w:ascii="Times New Roman"/>
        </w:rPr>
        <w:t>1</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8"/>
        <w:rPr>
          <w:rFonts w:ascii="Times New Roman" w:hAnsi="Times New Roman" w:cs="Times New Roman" w:eastAsia="Times New Roman" w:hint="default"/>
          <w:sz w:val="16"/>
          <w:szCs w:val="16"/>
        </w:rPr>
      </w:pPr>
    </w:p>
    <w:p>
      <w:pPr>
        <w:pStyle w:val="BodyText"/>
        <w:tabs>
          <w:tab w:pos="1230" w:val="left" w:leader="none"/>
        </w:tabs>
        <w:spacing w:line="240" w:lineRule="auto"/>
        <w:ind w:left="181" w:right="0"/>
        <w:jc w:val="left"/>
        <w:rPr>
          <w:rFonts w:ascii="Times New Roman" w:hAnsi="Times New Roman" w:cs="Times New Roman" w:eastAsia="Times New Roman" w:hint="default"/>
        </w:rPr>
      </w:pPr>
      <w:r>
        <w:rPr>
          <w:rFonts w:ascii="Times New Roman"/>
          <w:spacing w:val="-1"/>
        </w:rPr>
        <w:t>287,868.19</w:t>
        <w:tab/>
        <w:t>287,868.43</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7" w:equalWidth="0">
            <w:col w:w="1442" w:space="40"/>
            <w:col w:w="659" w:space="111"/>
            <w:col w:w="2172" w:space="40"/>
            <w:col w:w="1050" w:space="142"/>
            <w:col w:w="902" w:space="40"/>
            <w:col w:w="1006" w:space="51"/>
            <w:col w:w="3275"/>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6"/>
          <w:szCs w:val="26"/>
        </w:rPr>
      </w:pPr>
    </w:p>
    <w:p>
      <w:pPr>
        <w:pStyle w:val="BodyText"/>
        <w:spacing w:line="240" w:lineRule="auto"/>
        <w:ind w:left="181" w:right="-20"/>
        <w:jc w:val="left"/>
      </w:pPr>
      <w:r>
        <w:rPr/>
        <w:t>广州蓝门数字营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12" w:lineRule="exact"/>
        <w:ind w:left="118" w:right="-20"/>
        <w:jc w:val="left"/>
      </w:pPr>
      <w:r>
        <w:rPr/>
        <w:t>子公司</w:t>
      </w:r>
    </w:p>
    <w:p>
      <w:pPr>
        <w:pStyle w:val="BodyText"/>
        <w:spacing w:line="316" w:lineRule="auto" w:before="96"/>
        <w:ind w:left="181" w:right="0"/>
        <w:jc w:val="both"/>
      </w:pPr>
      <w:r>
        <w:rPr/>
        <w:br w:type="column"/>
      </w:r>
      <w:r>
        <w:rPr/>
        <w:t>市场营销策 划服务；企 业管理咨询</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BodyText"/>
        <w:spacing w:line="169" w:lineRule="exact"/>
        <w:ind w:left="104" w:right="-19"/>
        <w:jc w:val="left"/>
        <w:rPr>
          <w:rFonts w:ascii="Times New Roman" w:hAnsi="Times New Roman" w:cs="Times New Roman" w:eastAsia="Times New Roman" w:hint="default"/>
        </w:rPr>
      </w:pPr>
      <w:r>
        <w:rPr>
          <w:rFonts w:ascii="Times New Roman"/>
        </w:rPr>
        <w:t>9,580,000.00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1"/>
        <w:ind w:left="103" w:right="-13"/>
        <w:jc w:val="left"/>
        <w:rPr>
          <w:rFonts w:ascii="Times New Roman" w:hAnsi="Times New Roman" w:cs="Times New Roman" w:eastAsia="Times New Roman" w:hint="default"/>
        </w:rPr>
      </w:pPr>
      <w:r>
        <w:rPr>
          <w:rFonts w:ascii="Times New Roman"/>
        </w:rPr>
        <w:t>121,712,065. </w:t>
      </w:r>
      <w:r>
        <w:rPr>
          <w:rFonts w:ascii="Times New Roman"/>
          <w:spacing w:val="3"/>
        </w:rPr>
        <w:t> </w:t>
      </w:r>
      <w:r>
        <w:rPr>
          <w:rFonts w:ascii="Times New Roman"/>
        </w:rPr>
        <w:t>69,854,353.8</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1"/>
        <w:ind w:left="60" w:right="-18"/>
        <w:jc w:val="left"/>
        <w:rPr>
          <w:rFonts w:ascii="Times New Roman" w:hAnsi="Times New Roman" w:cs="Times New Roman" w:eastAsia="Times New Roman" w:hint="default"/>
        </w:rPr>
      </w:pPr>
      <w:r>
        <w:rPr>
          <w:rFonts w:ascii="Times New Roman"/>
        </w:rPr>
        <w:t>150,999,599.</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5"/>
          <w:szCs w:val="25"/>
        </w:rPr>
      </w:pPr>
    </w:p>
    <w:p>
      <w:pPr>
        <w:pStyle w:val="BodyText"/>
        <w:spacing w:line="169" w:lineRule="exact"/>
        <w:ind w:left="57" w:right="0"/>
        <w:jc w:val="left"/>
        <w:rPr>
          <w:rFonts w:ascii="Times New Roman" w:hAnsi="Times New Roman" w:cs="Times New Roman" w:eastAsia="Times New Roman" w:hint="default"/>
        </w:rPr>
      </w:pPr>
      <w:r>
        <w:rPr>
          <w:rFonts w:ascii="Times New Roman"/>
        </w:rPr>
        <w:t>2,095,085.59 </w:t>
      </w:r>
      <w:r>
        <w:rPr>
          <w:rFonts w:ascii="Times New Roman"/>
          <w:spacing w:val="9"/>
        </w:rPr>
        <w:t> </w:t>
      </w:r>
      <w:r>
        <w:rPr>
          <w:rFonts w:ascii="Times New Roman"/>
        </w:rPr>
        <w:t>4,629,327.84</w:t>
      </w:r>
    </w:p>
    <w:p>
      <w:pPr>
        <w:spacing w:after="0" w:line="169" w:lineRule="exact"/>
        <w:jc w:val="left"/>
        <w:rPr>
          <w:rFonts w:ascii="Times New Roman" w:hAnsi="Times New Roman" w:cs="Times New Roman" w:eastAsia="Times New Roman" w:hint="default"/>
        </w:rPr>
        <w:sectPr>
          <w:type w:val="continuous"/>
          <w:pgSz w:w="11910" w:h="16840"/>
          <w:pgMar w:top="1060" w:bottom="1160" w:left="980" w:right="0"/>
          <w:cols w:num="7" w:equalWidth="0">
            <w:col w:w="1442" w:space="40"/>
            <w:col w:w="659" w:space="111"/>
            <w:col w:w="1082" w:space="40"/>
            <w:col w:w="1051" w:space="40"/>
            <w:col w:w="2094" w:space="40"/>
            <w:col w:w="1008" w:space="40"/>
            <w:col w:w="3283"/>
          </w:cols>
        </w:sectPr>
      </w:pPr>
    </w:p>
    <w:p>
      <w:pPr>
        <w:pStyle w:val="BodyText"/>
        <w:spacing w:line="180" w:lineRule="exact"/>
        <w:ind w:left="181" w:right="-19"/>
        <w:jc w:val="left"/>
      </w:pPr>
      <w:r>
        <w:rPr/>
        <w:t>销顾问有限公司</w:t>
      </w:r>
    </w:p>
    <w:p>
      <w:pPr>
        <w:pStyle w:val="BodyText"/>
        <w:spacing w:line="180" w:lineRule="exact"/>
        <w:ind w:left="181" w:right="-20"/>
        <w:jc w:val="left"/>
      </w:pPr>
      <w:r>
        <w:rPr/>
        <w:br w:type="column"/>
      </w:r>
      <w:r>
        <w:rPr/>
        <w:t>服务；多媒</w:t>
      </w:r>
    </w:p>
    <w:p>
      <w:pPr>
        <w:pStyle w:val="BodyText"/>
        <w:spacing w:line="316" w:lineRule="auto" w:before="76"/>
        <w:ind w:left="181" w:right="-20"/>
        <w:jc w:val="left"/>
      </w:pPr>
      <w:r>
        <w:rPr/>
        <w:t>体设计服 务；广告业</w:t>
      </w:r>
    </w:p>
    <w:p>
      <w:pPr>
        <w:pStyle w:val="BodyText"/>
        <w:tabs>
          <w:tab w:pos="1314" w:val="left" w:leader="none"/>
          <w:tab w:pos="2271" w:val="left" w:leader="none"/>
        </w:tabs>
        <w:spacing w:line="194" w:lineRule="exact"/>
        <w:ind w:left="181" w:right="0"/>
        <w:jc w:val="left"/>
        <w:rPr>
          <w:rFonts w:ascii="Times New Roman" w:hAnsi="Times New Roman" w:cs="Times New Roman" w:eastAsia="Times New Roman" w:hint="default"/>
        </w:rPr>
      </w:pPr>
      <w:r>
        <w:rPr/>
        <w:br w:type="column"/>
      </w:r>
      <w:r>
        <w:rPr>
          <w:rFonts w:ascii="Times New Roman"/>
        </w:rPr>
        <w:t>32</w:t>
        <w:tab/>
        <w:t>3</w:t>
        <w:tab/>
        <w:t>96</w:t>
      </w:r>
    </w:p>
    <w:p>
      <w:pPr>
        <w:spacing w:after="0" w:line="194" w:lineRule="exact"/>
        <w:jc w:val="left"/>
        <w:rPr>
          <w:rFonts w:ascii="Times New Roman" w:hAnsi="Times New Roman" w:cs="Times New Roman" w:eastAsia="Times New Roman" w:hint="default"/>
        </w:rPr>
        <w:sectPr>
          <w:type w:val="continuous"/>
          <w:pgSz w:w="11910" w:h="16840"/>
          <w:pgMar w:top="1060" w:bottom="1160" w:left="980" w:right="0"/>
          <w:cols w:num="3" w:equalWidth="0">
            <w:col w:w="1443" w:space="809"/>
            <w:col w:w="1082" w:space="1818"/>
            <w:col w:w="5778"/>
          </w:cols>
        </w:sect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181" w:right="-20"/>
        <w:jc w:val="left"/>
      </w:pPr>
      <w:r>
        <w:rPr/>
        <w:t>上海晋拓文化传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pStyle w:val="BodyText"/>
        <w:spacing w:line="212" w:lineRule="exact"/>
        <w:ind w:left="118" w:right="-20"/>
        <w:jc w:val="left"/>
      </w:pPr>
      <w:r>
        <w:rPr/>
        <w:t>子公司</w:t>
      </w:r>
    </w:p>
    <w:p>
      <w:pPr>
        <w:pStyle w:val="BodyText"/>
        <w:spacing w:line="320" w:lineRule="atLeast" w:before="23"/>
        <w:ind w:left="181" w:right="-1"/>
        <w:jc w:val="left"/>
        <w:rPr>
          <w:rFonts w:ascii="Times New Roman" w:hAnsi="Times New Roman" w:cs="Times New Roman" w:eastAsia="Times New Roman" w:hint="default"/>
        </w:rPr>
      </w:pPr>
      <w:r>
        <w:rPr/>
        <w:br w:type="column"/>
      </w:r>
      <w:r>
        <w:rPr/>
        <w:t>广告设计、 </w:t>
      </w:r>
      <w:r>
        <w:rPr>
          <w:spacing w:val="-3"/>
        </w:rPr>
        <w:t>制作、代理、</w:t>
      </w:r>
      <w:r>
        <w:rPr>
          <w:rFonts w:ascii="Times New Roman" w:hAnsi="Times New Roman" w:cs="Times New Roman" w:eastAsia="Times New Roman" w:hint="default"/>
          <w:spacing w:val="-3"/>
        </w:rPr>
        <w:t>1,000,000.00</w:t>
      </w:r>
    </w:p>
    <w:p>
      <w:pPr>
        <w:spacing w:line="240" w:lineRule="auto" w:before="7"/>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111" w:right="-13"/>
        <w:jc w:val="left"/>
        <w:rPr>
          <w:rFonts w:ascii="Times New Roman" w:hAnsi="Times New Roman" w:cs="Times New Roman" w:eastAsia="Times New Roman" w:hint="default"/>
        </w:rPr>
      </w:pPr>
      <w:r>
        <w:rPr>
          <w:rFonts w:ascii="Times New Roman"/>
        </w:rPr>
        <w:t>911,982,357.</w:t>
      </w:r>
      <w:r>
        <w:rPr>
          <w:rFonts w:ascii="Times New Roman"/>
          <w:spacing w:val="41"/>
        </w:rPr>
        <w:t> </w:t>
      </w:r>
      <w:r>
        <w:rPr>
          <w:rFonts w:ascii="Times New Roman"/>
        </w:rPr>
        <w:t>376,927,181.</w:t>
      </w:r>
    </w:p>
    <w:p>
      <w:pPr>
        <w:spacing w:line="240" w:lineRule="auto" w:before="7"/>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60" w:right="-14"/>
        <w:jc w:val="left"/>
        <w:rPr>
          <w:rFonts w:ascii="Times New Roman" w:hAnsi="Times New Roman" w:cs="Times New Roman" w:eastAsia="Times New Roman" w:hint="default"/>
        </w:rPr>
      </w:pPr>
      <w:r>
        <w:rPr>
          <w:rFonts w:ascii="Times New Roman"/>
        </w:rPr>
        <w:t>1,931,956,09 </w:t>
      </w:r>
      <w:r>
        <w:rPr>
          <w:rFonts w:ascii="Times New Roman"/>
          <w:spacing w:val="3"/>
        </w:rPr>
        <w:t> </w:t>
      </w:r>
      <w:r>
        <w:rPr>
          <w:rFonts w:ascii="Times New Roman"/>
        </w:rPr>
        <w:t>93,608,494.9</w:t>
      </w:r>
    </w:p>
    <w:p>
      <w:pPr>
        <w:spacing w:line="240" w:lineRule="auto" w:before="7"/>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63" w:right="0"/>
        <w:jc w:val="left"/>
        <w:rPr>
          <w:rFonts w:ascii="Times New Roman" w:hAnsi="Times New Roman" w:cs="Times New Roman" w:eastAsia="Times New Roman" w:hint="default"/>
        </w:rPr>
      </w:pPr>
      <w:r>
        <w:rPr>
          <w:rFonts w:ascii="Times New Roman"/>
        </w:rPr>
        <w:t>70,901,906.8</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6" w:equalWidth="0">
            <w:col w:w="1442" w:space="40"/>
            <w:col w:w="659" w:space="111"/>
            <w:col w:w="2172" w:space="40"/>
            <w:col w:w="2095" w:space="40"/>
            <w:col w:w="2050" w:space="40"/>
            <w:col w:w="2241"/>
          </w:cols>
        </w:sectPr>
      </w:pPr>
    </w:p>
    <w:p>
      <w:pPr>
        <w:pStyle w:val="BodyText"/>
        <w:spacing w:line="142" w:lineRule="exact"/>
        <w:ind w:left="181" w:right="-20"/>
        <w:jc w:val="left"/>
      </w:pPr>
      <w:r>
        <w:rPr/>
        <w:t>播有限公司</w:t>
      </w:r>
    </w:p>
    <w:p>
      <w:pPr>
        <w:spacing w:before="63"/>
        <w:ind w:left="1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p>
      <w:pPr>
        <w:pStyle w:val="BodyText"/>
        <w:tabs>
          <w:tab w:pos="1225" w:val="left" w:leader="none"/>
        </w:tabs>
        <w:spacing w:line="156" w:lineRule="exact"/>
        <w:ind w:left="181" w:right="-17"/>
        <w:jc w:val="left"/>
        <w:rPr>
          <w:rFonts w:ascii="Times New Roman" w:hAnsi="Times New Roman" w:cs="Times New Roman" w:eastAsia="Times New Roman" w:hint="default"/>
        </w:rPr>
      </w:pPr>
      <w:r>
        <w:rPr/>
        <w:br w:type="column"/>
      </w:r>
      <w:r>
        <w:rPr>
          <w:rFonts w:ascii="Times New Roman"/>
        </w:rPr>
        <w:t>95</w:t>
        <w:tab/>
        <w:t>88</w:t>
      </w:r>
    </w:p>
    <w:p>
      <w:pPr>
        <w:pStyle w:val="BodyText"/>
        <w:tabs>
          <w:tab w:pos="1449" w:val="left" w:leader="none"/>
          <w:tab w:pos="2498" w:val="left" w:leader="none"/>
        </w:tabs>
        <w:spacing w:line="156" w:lineRule="exact"/>
        <w:ind w:left="181" w:right="0"/>
        <w:jc w:val="left"/>
        <w:rPr>
          <w:rFonts w:ascii="Times New Roman" w:hAnsi="Times New Roman" w:cs="Times New Roman" w:eastAsia="Times New Roman" w:hint="default"/>
        </w:rPr>
      </w:pPr>
      <w:r>
        <w:rPr>
          <w:spacing w:val="-1"/>
        </w:rPr>
        <w:br w:type="column"/>
      </w:r>
      <w:r>
        <w:rPr>
          <w:rFonts w:ascii="Times New Roman"/>
          <w:spacing w:val="-1"/>
        </w:rPr>
        <w:t>5.00</w:t>
        <w:tab/>
      </w:r>
      <w:r>
        <w:rPr>
          <w:rFonts w:ascii="Times New Roman"/>
        </w:rPr>
        <w:t>5</w:t>
        <w:tab/>
        <w:t>3</w:t>
      </w:r>
    </w:p>
    <w:p>
      <w:pPr>
        <w:spacing w:after="0" w:line="156" w:lineRule="exact"/>
        <w:jc w:val="left"/>
        <w:rPr>
          <w:rFonts w:ascii="Times New Roman" w:hAnsi="Times New Roman" w:cs="Times New Roman" w:eastAsia="Times New Roman" w:hint="default"/>
        </w:rPr>
        <w:sectPr>
          <w:type w:val="continuous"/>
          <w:pgSz w:w="11910" w:h="16840"/>
          <w:pgMar w:top="1060" w:bottom="1160" w:left="980" w:right="0"/>
          <w:cols w:num="4" w:equalWidth="0">
            <w:col w:w="1082" w:space="1169"/>
            <w:col w:w="587" w:space="2313"/>
            <w:col w:w="1409" w:space="547"/>
            <w:col w:w="3823"/>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40" w:lineRule="auto" w:before="6"/>
        <w:rPr>
          <w:rFonts w:ascii="Times New Roman" w:hAnsi="Times New Roman" w:cs="Times New Roman" w:eastAsia="Times New Roman" w:hint="default"/>
          <w:sz w:val="17"/>
          <w:szCs w:val="17"/>
        </w:rPr>
      </w:pPr>
    </w:p>
    <w:p>
      <w:pPr>
        <w:pStyle w:val="BodyText"/>
        <w:spacing w:line="240" w:lineRule="auto"/>
        <w:ind w:left="181" w:right="-20"/>
        <w:jc w:val="left"/>
      </w:pPr>
      <w:r>
        <w:rPr/>
        <w:t>省广营销集团有</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12" w:lineRule="exact" w:before="121"/>
        <w:ind w:left="118" w:right="-20"/>
        <w:jc w:val="left"/>
      </w:pPr>
      <w:r>
        <w:rPr/>
        <w:t>子公司</w:t>
      </w:r>
    </w:p>
    <w:p>
      <w:pPr>
        <w:pStyle w:val="BodyText"/>
        <w:spacing w:line="312" w:lineRule="exact" w:before="5"/>
        <w:ind w:left="181" w:right="-13"/>
        <w:jc w:val="left"/>
        <w:rPr>
          <w:rFonts w:ascii="Times New Roman" w:hAnsi="Times New Roman" w:cs="Times New Roman" w:eastAsia="Times New Roman" w:hint="default"/>
        </w:rPr>
      </w:pPr>
      <w:r>
        <w:rPr/>
        <w:br w:type="column"/>
      </w:r>
      <w:r>
        <w:rPr/>
        <w:t>广告设计、 </w:t>
      </w:r>
      <w:r>
        <w:rPr>
          <w:spacing w:val="-3"/>
        </w:rPr>
        <w:t>制作、代理、</w:t>
      </w:r>
      <w:r>
        <w:rPr>
          <w:rFonts w:ascii="Times New Roman" w:hAnsi="Times New Roman" w:cs="Times New Roman" w:eastAsia="Times New Roman" w:hint="default"/>
          <w:spacing w:val="-3"/>
        </w:rPr>
        <w:t>50000000</w:t>
      </w:r>
    </w:p>
    <w:p>
      <w:pPr>
        <w:spacing w:line="240" w:lineRule="auto" w:before="2"/>
        <w:rPr>
          <w:rFonts w:ascii="Times New Roman" w:hAnsi="Times New Roman" w:cs="Times New Roman" w:eastAsia="Times New Roman" w:hint="default"/>
          <w:sz w:val="21"/>
          <w:szCs w:val="21"/>
        </w:rPr>
      </w:pPr>
      <w:r>
        <w:rPr/>
        <w:br w:type="column"/>
      </w:r>
      <w:r>
        <w:rPr>
          <w:rFonts w:ascii="Times New Roman"/>
          <w:sz w:val="21"/>
        </w:rPr>
      </w:r>
    </w:p>
    <w:p>
      <w:pPr>
        <w:pStyle w:val="BodyText"/>
        <w:spacing w:line="240" w:lineRule="auto"/>
        <w:ind w:left="181" w:right="-13"/>
        <w:jc w:val="left"/>
        <w:rPr>
          <w:rFonts w:ascii="Times New Roman" w:hAnsi="Times New Roman" w:cs="Times New Roman" w:eastAsia="Times New Roman" w:hint="default"/>
        </w:rPr>
      </w:pPr>
      <w:r>
        <w:rPr>
          <w:rFonts w:ascii="Times New Roman"/>
        </w:rPr>
        <w:t>307,147,411.</w:t>
      </w:r>
      <w:r>
        <w:rPr>
          <w:rFonts w:ascii="Times New Roman"/>
          <w:spacing w:val="41"/>
        </w:rPr>
        <w:t> </w:t>
      </w:r>
      <w:r>
        <w:rPr>
          <w:rFonts w:ascii="Times New Roman"/>
        </w:rPr>
        <w:t>79,901,715.4</w:t>
      </w:r>
    </w:p>
    <w:p>
      <w:pPr>
        <w:spacing w:line="240" w:lineRule="auto" w:before="2"/>
        <w:rPr>
          <w:rFonts w:ascii="Times New Roman" w:hAnsi="Times New Roman" w:cs="Times New Roman" w:eastAsia="Times New Roman" w:hint="default"/>
          <w:sz w:val="21"/>
          <w:szCs w:val="21"/>
        </w:rPr>
      </w:pPr>
      <w:r>
        <w:rPr/>
        <w:br w:type="column"/>
      </w:r>
      <w:r>
        <w:rPr>
          <w:rFonts w:ascii="Times New Roman"/>
          <w:sz w:val="21"/>
        </w:rPr>
      </w:r>
    </w:p>
    <w:p>
      <w:pPr>
        <w:pStyle w:val="BodyText"/>
        <w:spacing w:line="240" w:lineRule="auto"/>
        <w:ind w:left="60" w:right="-18"/>
        <w:jc w:val="left"/>
        <w:rPr>
          <w:rFonts w:ascii="Times New Roman" w:hAnsi="Times New Roman" w:cs="Times New Roman" w:eastAsia="Times New Roman" w:hint="default"/>
        </w:rPr>
      </w:pPr>
      <w:r>
        <w:rPr>
          <w:rFonts w:ascii="Times New Roman"/>
        </w:rPr>
        <w:t>547,150,585.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8"/>
        <w:rPr>
          <w:rFonts w:ascii="Times New Roman" w:hAnsi="Times New Roman" w:cs="Times New Roman" w:eastAsia="Times New Roman" w:hint="default"/>
          <w:sz w:val="16"/>
          <w:szCs w:val="16"/>
        </w:rPr>
      </w:pPr>
    </w:p>
    <w:p>
      <w:pPr>
        <w:pStyle w:val="BodyText"/>
        <w:spacing w:line="169" w:lineRule="exact"/>
        <w:ind w:left="57" w:right="0"/>
        <w:jc w:val="left"/>
        <w:rPr>
          <w:rFonts w:ascii="Times New Roman" w:hAnsi="Times New Roman" w:cs="Times New Roman" w:eastAsia="Times New Roman" w:hint="default"/>
        </w:rPr>
      </w:pPr>
      <w:r>
        <w:rPr>
          <w:rFonts w:ascii="Times New Roman"/>
        </w:rPr>
        <w:t>6,549,559.38 </w:t>
      </w:r>
      <w:r>
        <w:rPr>
          <w:rFonts w:ascii="Times New Roman"/>
          <w:spacing w:val="9"/>
        </w:rPr>
        <w:t> </w:t>
      </w:r>
      <w:r>
        <w:rPr>
          <w:rFonts w:ascii="Times New Roman"/>
        </w:rPr>
        <w:t>4,915,632.86</w:t>
      </w:r>
    </w:p>
    <w:p>
      <w:pPr>
        <w:spacing w:after="0" w:line="169" w:lineRule="exact"/>
        <w:jc w:val="left"/>
        <w:rPr>
          <w:rFonts w:ascii="Times New Roman" w:hAnsi="Times New Roman" w:cs="Times New Roman" w:eastAsia="Times New Roman" w:hint="default"/>
        </w:rPr>
        <w:sectPr>
          <w:type w:val="continuous"/>
          <w:pgSz w:w="11910" w:h="16840"/>
          <w:pgMar w:top="1060" w:bottom="1160" w:left="980" w:right="0"/>
          <w:cols w:num="6" w:equalWidth="0">
            <w:col w:w="1442" w:space="40"/>
            <w:col w:w="659" w:space="111"/>
            <w:col w:w="1947" w:space="194"/>
            <w:col w:w="2165" w:space="40"/>
            <w:col w:w="1008" w:space="40"/>
            <w:col w:w="3284"/>
          </w:cols>
        </w:sectPr>
      </w:pPr>
    </w:p>
    <w:p>
      <w:pPr>
        <w:pStyle w:val="BodyText"/>
        <w:spacing w:line="119" w:lineRule="exact"/>
        <w:ind w:left="181" w:right="-20"/>
        <w:jc w:val="left"/>
      </w:pPr>
      <w:r>
        <w:rPr/>
        <w:t>限公司</w:t>
      </w:r>
    </w:p>
    <w:p>
      <w:pPr>
        <w:spacing w:before="39"/>
        <w:ind w:left="1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p>
      <w:pPr>
        <w:pStyle w:val="BodyText"/>
        <w:tabs>
          <w:tab w:pos="1314" w:val="left" w:leader="none"/>
          <w:tab w:pos="2271" w:val="left" w:leader="none"/>
        </w:tabs>
        <w:spacing w:line="133" w:lineRule="exact"/>
        <w:ind w:left="181" w:right="0"/>
        <w:jc w:val="left"/>
        <w:rPr>
          <w:rFonts w:ascii="Times New Roman" w:hAnsi="Times New Roman" w:cs="Times New Roman" w:eastAsia="Times New Roman" w:hint="default"/>
        </w:rPr>
      </w:pPr>
      <w:r>
        <w:rPr/>
        <w:br w:type="column"/>
      </w:r>
      <w:r>
        <w:rPr>
          <w:rFonts w:ascii="Times New Roman"/>
        </w:rPr>
        <w:t>84</w:t>
        <w:tab/>
        <w:t>9</w:t>
        <w:tab/>
        <w:t>51</w:t>
      </w:r>
    </w:p>
    <w:p>
      <w:pPr>
        <w:spacing w:after="0" w:line="133" w:lineRule="exact"/>
        <w:jc w:val="left"/>
        <w:rPr>
          <w:rFonts w:ascii="Times New Roman" w:hAnsi="Times New Roman" w:cs="Times New Roman" w:eastAsia="Times New Roman" w:hint="default"/>
        </w:rPr>
        <w:sectPr>
          <w:type w:val="continuous"/>
          <w:pgSz w:w="11910" w:h="16840"/>
          <w:pgMar w:top="1060" w:bottom="1160" w:left="980" w:right="0"/>
          <w:cols w:num="3" w:equalWidth="0">
            <w:col w:w="722" w:space="1529"/>
            <w:col w:w="587" w:space="2313"/>
            <w:col w:w="5779"/>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type w:val="continuous"/>
          <w:pgSz w:w="11910" w:h="16840"/>
          <w:pgMar w:top="1060" w:bottom="1160" w:left="980" w:right="0"/>
        </w:sectPr>
      </w:pPr>
    </w:p>
    <w:p>
      <w:pPr>
        <w:pStyle w:val="BodyText"/>
        <w:spacing w:line="240" w:lineRule="auto" w:before="44"/>
        <w:ind w:left="181" w:right="-20"/>
        <w:jc w:val="left"/>
      </w:pPr>
      <w:r>
        <w:rPr/>
        <w:t>上海拓畅信息技</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12" w:lineRule="exact"/>
        <w:ind w:left="118" w:right="-20"/>
        <w:jc w:val="left"/>
      </w:pPr>
      <w:r>
        <w:rPr/>
        <w:t>子公司</w:t>
      </w:r>
    </w:p>
    <w:p>
      <w:pPr>
        <w:pStyle w:val="BodyText"/>
        <w:spacing w:line="240" w:lineRule="auto" w:before="44"/>
        <w:ind w:left="181" w:right="-20"/>
        <w:jc w:val="left"/>
      </w:pPr>
      <w:r>
        <w:rPr/>
        <w:br w:type="column"/>
      </w:r>
      <w:r>
        <w:rPr/>
        <w:t>发布、代理</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9" w:lineRule="exact"/>
        <w:ind w:left="104" w:right="-19"/>
        <w:jc w:val="left"/>
        <w:rPr>
          <w:rFonts w:ascii="Times New Roman" w:hAnsi="Times New Roman" w:cs="Times New Roman" w:eastAsia="Times New Roman" w:hint="default"/>
        </w:rPr>
      </w:pPr>
      <w:r>
        <w:rPr/>
        <w:pict>
          <v:shape style="position:absolute;margin-left:170.660004pt;margin-top:-27.957651pt;width:102.9pt;height:23.4pt;mso-position-horizontal-relative:page;mso-position-vertical-relative:paragraph;z-index:-1317976" type="#_x0000_t202" filled="false" stroked="false">
            <v:textbox inset="0,0,0,0">
              <w:txbxContent>
                <w:p>
                  <w:pPr>
                    <w:pStyle w:val="BodyText"/>
                    <w:spacing w:line="240" w:lineRule="auto" w:before="49"/>
                    <w:ind w:left="0" w:right="0"/>
                    <w:jc w:val="left"/>
                  </w:pPr>
                  <w:r>
                    <w:rPr/>
                    <w:t>设计、制作、</w:t>
                  </w:r>
                </w:p>
              </w:txbxContent>
            </v:textbox>
            <w10:wrap type="none"/>
          </v:shape>
        </w:pict>
      </w:r>
      <w:r>
        <w:rPr>
          <w:rFonts w:ascii="Times New Roman"/>
        </w:rPr>
        <w:t>1,081,100.00</w:t>
      </w:r>
    </w:p>
    <w:p>
      <w:pPr>
        <w:pStyle w:val="BodyText"/>
        <w:spacing w:line="240" w:lineRule="auto" w:before="86"/>
        <w:ind w:left="111" w:right="-14"/>
        <w:jc w:val="left"/>
        <w:rPr>
          <w:rFonts w:ascii="Times New Roman" w:hAnsi="Times New Roman" w:cs="Times New Roman" w:eastAsia="Times New Roman" w:hint="default"/>
        </w:rPr>
      </w:pPr>
      <w:r>
        <w:rPr/>
        <w:br w:type="column"/>
      </w:r>
      <w:r>
        <w:rPr>
          <w:rFonts w:ascii="Times New Roman"/>
        </w:rPr>
        <w:t>595,112,536.</w:t>
      </w:r>
      <w:r>
        <w:rPr>
          <w:rFonts w:ascii="Times New Roman"/>
          <w:spacing w:val="42"/>
        </w:rPr>
        <w:t> </w:t>
      </w:r>
      <w:r>
        <w:rPr>
          <w:rFonts w:ascii="Times New Roman"/>
        </w:rPr>
        <w:t>293,606,276.</w:t>
      </w:r>
    </w:p>
    <w:p>
      <w:pPr>
        <w:pStyle w:val="BodyText"/>
        <w:spacing w:line="240" w:lineRule="auto" w:before="86"/>
        <w:ind w:left="60" w:right="-14"/>
        <w:jc w:val="left"/>
        <w:rPr>
          <w:rFonts w:ascii="Times New Roman" w:hAnsi="Times New Roman" w:cs="Times New Roman" w:eastAsia="Times New Roman" w:hint="default"/>
        </w:rPr>
      </w:pPr>
      <w:r>
        <w:rPr/>
        <w:br w:type="column"/>
      </w:r>
      <w:r>
        <w:rPr>
          <w:rFonts w:ascii="Times New Roman"/>
        </w:rPr>
        <w:t>1,714,246,48 </w:t>
      </w:r>
      <w:r>
        <w:rPr>
          <w:rFonts w:ascii="Times New Roman"/>
          <w:spacing w:val="3"/>
        </w:rPr>
        <w:t> </w:t>
      </w:r>
      <w:r>
        <w:rPr>
          <w:rFonts w:ascii="Times New Roman"/>
        </w:rPr>
        <w:t>82,617,629.1</w:t>
      </w:r>
    </w:p>
    <w:p>
      <w:pPr>
        <w:pStyle w:val="BodyText"/>
        <w:spacing w:line="240" w:lineRule="auto" w:before="86"/>
        <w:ind w:left="63" w:right="0"/>
        <w:jc w:val="left"/>
        <w:rPr>
          <w:rFonts w:ascii="Times New Roman" w:hAnsi="Times New Roman" w:cs="Times New Roman" w:eastAsia="Times New Roman" w:hint="default"/>
        </w:rPr>
      </w:pPr>
      <w:r>
        <w:rPr/>
        <w:br w:type="column"/>
      </w:r>
      <w:r>
        <w:rPr>
          <w:rFonts w:ascii="Times New Roman"/>
        </w:rPr>
        <w:t>78,904,998.8</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7" w:equalWidth="0">
            <w:col w:w="1442" w:space="40"/>
            <w:col w:w="659" w:space="111"/>
            <w:col w:w="1082" w:space="40"/>
            <w:col w:w="1051" w:space="40"/>
            <w:col w:w="2095" w:space="40"/>
            <w:col w:w="2050" w:space="40"/>
            <w:col w:w="2240"/>
          </w:cols>
        </w:sectPr>
      </w:pPr>
    </w:p>
    <w:p>
      <w:pPr>
        <w:pStyle w:val="BodyText"/>
        <w:spacing w:line="180" w:lineRule="exact"/>
        <w:ind w:left="181" w:right="-20"/>
        <w:jc w:val="left"/>
      </w:pPr>
      <w:r>
        <w:rPr/>
        <w:t>术有限公司</w:t>
      </w:r>
    </w:p>
    <w:p>
      <w:pPr>
        <w:pStyle w:val="BodyText"/>
        <w:spacing w:line="180" w:lineRule="exact"/>
        <w:ind w:left="181" w:right="-20"/>
        <w:jc w:val="left"/>
      </w:pPr>
      <w:r>
        <w:rPr/>
        <w:br w:type="column"/>
      </w:r>
      <w:r>
        <w:rPr/>
        <w:t>国内外各类</w:t>
      </w:r>
    </w:p>
    <w:p>
      <w:pPr>
        <w:pStyle w:val="BodyText"/>
        <w:spacing w:line="240" w:lineRule="auto" w:before="76"/>
        <w:ind w:left="181" w:right="-20"/>
        <w:jc w:val="left"/>
      </w:pPr>
      <w:r>
        <w:rPr/>
        <w:t>广告</w:t>
      </w:r>
    </w:p>
    <w:p>
      <w:pPr>
        <w:pStyle w:val="BodyText"/>
        <w:tabs>
          <w:tab w:pos="1225" w:val="left" w:leader="none"/>
        </w:tabs>
        <w:spacing w:line="194" w:lineRule="exact"/>
        <w:ind w:left="181" w:right="-17"/>
        <w:jc w:val="left"/>
        <w:rPr>
          <w:rFonts w:ascii="Times New Roman" w:hAnsi="Times New Roman" w:cs="Times New Roman" w:eastAsia="Times New Roman" w:hint="default"/>
        </w:rPr>
      </w:pPr>
      <w:r>
        <w:rPr/>
        <w:br w:type="column"/>
      </w:r>
      <w:r>
        <w:rPr>
          <w:rFonts w:ascii="Times New Roman"/>
        </w:rPr>
        <w:t>14</w:t>
        <w:tab/>
        <w:t>92</w:t>
      </w:r>
    </w:p>
    <w:p>
      <w:pPr>
        <w:pStyle w:val="BodyText"/>
        <w:tabs>
          <w:tab w:pos="1449" w:val="left" w:leader="none"/>
          <w:tab w:pos="2498" w:val="left" w:leader="none"/>
        </w:tabs>
        <w:spacing w:line="194" w:lineRule="exact"/>
        <w:ind w:left="181" w:right="0"/>
        <w:jc w:val="left"/>
        <w:rPr>
          <w:rFonts w:ascii="Times New Roman" w:hAnsi="Times New Roman" w:cs="Times New Roman" w:eastAsia="Times New Roman" w:hint="default"/>
        </w:rPr>
      </w:pPr>
      <w:r>
        <w:rPr>
          <w:spacing w:val="-1"/>
        </w:rPr>
        <w:br w:type="column"/>
      </w:r>
      <w:r>
        <w:rPr>
          <w:rFonts w:ascii="Times New Roman"/>
          <w:spacing w:val="-1"/>
        </w:rPr>
        <w:t>9.81</w:t>
        <w:tab/>
      </w:r>
      <w:r>
        <w:rPr>
          <w:rFonts w:ascii="Times New Roman"/>
        </w:rPr>
        <w:t>5</w:t>
        <w:tab/>
        <w:t>5</w:t>
      </w:r>
    </w:p>
    <w:p>
      <w:pPr>
        <w:spacing w:after="0" w:line="194" w:lineRule="exact"/>
        <w:jc w:val="left"/>
        <w:rPr>
          <w:rFonts w:ascii="Times New Roman" w:hAnsi="Times New Roman" w:cs="Times New Roman" w:eastAsia="Times New Roman" w:hint="default"/>
        </w:rPr>
        <w:sectPr>
          <w:type w:val="continuous"/>
          <w:pgSz w:w="11910" w:h="16840"/>
          <w:pgMar w:top="1060" w:bottom="1160" w:left="980" w:right="0"/>
          <w:cols w:num="4" w:equalWidth="0">
            <w:col w:w="1082" w:space="1169"/>
            <w:col w:w="1082" w:space="1818"/>
            <w:col w:w="1409" w:space="547"/>
            <w:col w:w="3823"/>
          </w:cols>
        </w:sectPr>
      </w:pPr>
    </w:p>
    <w:p>
      <w:pPr>
        <w:spacing w:line="240" w:lineRule="auto" w:before="8"/>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60" w:left="980" w:right="0"/>
        </w:sectPr>
      </w:pPr>
    </w:p>
    <w:p>
      <w:pPr>
        <w:pStyle w:val="BodyText"/>
        <w:spacing w:line="240" w:lineRule="auto" w:before="44"/>
        <w:ind w:left="181" w:right="-20"/>
        <w:jc w:val="left"/>
      </w:pPr>
      <w:r>
        <w:rPr/>
        <w:t>省广博报堂整合</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12" w:lineRule="exact"/>
        <w:ind w:left="118" w:right="-20"/>
        <w:jc w:val="left"/>
      </w:pPr>
      <w:r>
        <w:rPr/>
        <w:t>参股公司</w:t>
      </w:r>
    </w:p>
    <w:p>
      <w:pPr>
        <w:pStyle w:val="BodyText"/>
        <w:spacing w:line="240" w:lineRule="auto" w:before="63"/>
        <w:ind w:left="72" w:right="-20"/>
        <w:jc w:val="left"/>
      </w:pPr>
      <w:r>
        <w:rPr/>
        <w:br w:type="column"/>
      </w:r>
      <w:r>
        <w:rPr/>
        <w:t>广告设计、</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169" w:lineRule="exact"/>
        <w:ind w:left="104" w:right="-18"/>
        <w:jc w:val="left"/>
        <w:rPr>
          <w:rFonts w:ascii="Times New Roman" w:hAnsi="Times New Roman" w:cs="Times New Roman" w:eastAsia="Times New Roman" w:hint="default"/>
        </w:rPr>
      </w:pPr>
      <w:r>
        <w:rPr>
          <w:rFonts w:ascii="Times New Roman"/>
        </w:rPr>
        <w:t>6000000</w:t>
      </w:r>
    </w:p>
    <w:p>
      <w:pPr>
        <w:pStyle w:val="BodyText"/>
        <w:spacing w:line="240" w:lineRule="auto" w:before="86"/>
        <w:ind w:left="181" w:right="-13"/>
        <w:jc w:val="left"/>
        <w:rPr>
          <w:rFonts w:ascii="Times New Roman" w:hAnsi="Times New Roman" w:cs="Times New Roman" w:eastAsia="Times New Roman" w:hint="default"/>
        </w:rPr>
      </w:pPr>
      <w:r>
        <w:rPr/>
        <w:br w:type="column"/>
      </w:r>
      <w:r>
        <w:rPr>
          <w:rFonts w:ascii="Times New Roman"/>
        </w:rPr>
        <w:t>359,077,101. </w:t>
      </w:r>
      <w:r>
        <w:rPr>
          <w:rFonts w:ascii="Times New Roman"/>
          <w:spacing w:val="3"/>
        </w:rPr>
        <w:t> </w:t>
      </w:r>
      <w:r>
        <w:rPr>
          <w:rFonts w:ascii="Times New Roman"/>
        </w:rPr>
        <w:t>91,148,391.7</w:t>
      </w:r>
    </w:p>
    <w:p>
      <w:pPr>
        <w:pStyle w:val="BodyText"/>
        <w:spacing w:line="240" w:lineRule="auto" w:before="86"/>
        <w:ind w:left="60" w:right="-13"/>
        <w:jc w:val="left"/>
        <w:rPr>
          <w:rFonts w:ascii="Times New Roman" w:hAnsi="Times New Roman" w:cs="Times New Roman" w:eastAsia="Times New Roman" w:hint="default"/>
        </w:rPr>
      </w:pPr>
      <w:r>
        <w:rPr/>
        <w:br w:type="column"/>
      </w:r>
      <w:r>
        <w:rPr>
          <w:rFonts w:ascii="Times New Roman"/>
        </w:rPr>
        <w:t>1,267,780,10 </w:t>
      </w:r>
      <w:r>
        <w:rPr>
          <w:rFonts w:ascii="Times New Roman"/>
          <w:spacing w:val="3"/>
        </w:rPr>
        <w:t> </w:t>
      </w:r>
      <w:r>
        <w:rPr>
          <w:rFonts w:ascii="Times New Roman"/>
        </w:rPr>
        <w:t>36,341,470.3</w:t>
      </w:r>
    </w:p>
    <w:p>
      <w:pPr>
        <w:pStyle w:val="BodyText"/>
        <w:spacing w:line="240" w:lineRule="auto" w:before="86"/>
        <w:ind w:left="63" w:right="0"/>
        <w:jc w:val="left"/>
        <w:rPr>
          <w:rFonts w:ascii="Times New Roman" w:hAnsi="Times New Roman" w:cs="Times New Roman" w:eastAsia="Times New Roman" w:hint="default"/>
        </w:rPr>
      </w:pPr>
      <w:r>
        <w:rPr/>
        <w:br w:type="column"/>
      </w:r>
      <w:r>
        <w:rPr>
          <w:rFonts w:ascii="Times New Roman"/>
        </w:rPr>
        <w:t>27,101,254.2</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7" w:equalWidth="0">
            <w:col w:w="1442" w:space="40"/>
            <w:col w:w="839" w:space="40"/>
            <w:col w:w="973" w:space="40"/>
            <w:col w:w="737" w:space="276"/>
            <w:col w:w="2172" w:space="40"/>
            <w:col w:w="2051" w:space="40"/>
            <w:col w:w="2240"/>
          </w:cols>
        </w:sectPr>
      </w:pPr>
    </w:p>
    <w:p>
      <w:pPr>
        <w:pStyle w:val="BodyText"/>
        <w:spacing w:line="180" w:lineRule="exact"/>
        <w:ind w:left="181" w:right="-20"/>
        <w:jc w:val="left"/>
      </w:pPr>
      <w:r>
        <w:rPr/>
        <w:pict>
          <v:group style="position:absolute;margin-left:56.400002pt;margin-top:71.759964pt;width:478.9pt;height:692.65pt;mso-position-horizontal-relative:page;mso-position-vertical-relative:page;z-index:-1317952" coordorigin="1128,1435" coordsize="9578,13853">
            <v:group style="position:absolute;left:1138;top:1445;width:1410;height:2" coordorigin="1138,1445" coordsize="1410,2">
              <v:shape style="position:absolute;left:1138;top:1445;width:1410;height:2" coordorigin="1138,1445" coordsize="1410,0" path="m1138,1445l2547,1445e" filled="false" stroked="true" strokeweight=".48pt" strokecolor="#000000">
                <v:path arrowok="t"/>
              </v:shape>
            </v:group>
            <v:group style="position:absolute;left:2556;top:1445;width:824;height:2" coordorigin="2556,1445" coordsize="824,2">
              <v:shape style="position:absolute;left:2556;top:1445;width:824;height:2" coordorigin="2556,1445" coordsize="824,0" path="m2556,1445l3380,1445e" filled="false" stroked="true" strokeweight=".48pt" strokecolor="#000000">
                <v:path arrowok="t"/>
              </v:shape>
            </v:group>
            <v:group style="position:absolute;left:3389;top:1445;width:1035;height:2" coordorigin="3389,1445" coordsize="1035,2">
              <v:shape style="position:absolute;left:3389;top:1445;width:1035;height:2" coordorigin="3389,1445" coordsize="1035,0" path="m3389,1445l4424,1445e" filled="false" stroked="true" strokeweight=".48pt" strokecolor="#000000">
                <v:path arrowok="t"/>
              </v:shape>
            </v:group>
            <v:group style="position:absolute;left:4434;top:1445;width:1035;height:2" coordorigin="4434,1445" coordsize="1035,2">
              <v:shape style="position:absolute;left:4434;top:1445;width:1035;height:2" coordorigin="4434,1445" coordsize="1035,0" path="m4434,1445l5468,1445e" filled="false" stroked="true" strokeweight=".48pt" strokecolor="#000000">
                <v:path arrowok="t"/>
              </v:shape>
            </v:group>
            <v:group style="position:absolute;left:5478;top:1445;width:1038;height:2" coordorigin="5478,1445" coordsize="1038,2">
              <v:shape style="position:absolute;left:5478;top:1445;width:1038;height:2" coordorigin="5478,1445" coordsize="1038,0" path="m5478,1445l6515,1445e" filled="false" stroked="true" strokeweight=".48pt" strokecolor="#000000">
                <v:path arrowok="t"/>
              </v:shape>
            </v:group>
            <v:group style="position:absolute;left:6525;top:1445;width:1037;height:2" coordorigin="6525,1445" coordsize="1037,2">
              <v:shape style="position:absolute;left:6525;top:1445;width:1037;height:2" coordorigin="6525,1445" coordsize="1037,0" path="m6525,1445l7561,1445e" filled="false" stroked="true" strokeweight=".48pt" strokecolor="#000000">
                <v:path arrowok="t"/>
              </v:shape>
            </v:group>
            <v:group style="position:absolute;left:7571;top:1445;width:1035;height:2" coordorigin="7571,1445" coordsize="1035,2">
              <v:shape style="position:absolute;left:7571;top:1445;width:1035;height:2" coordorigin="7571,1445" coordsize="1035,0" path="m7571,1445l8605,1445e" filled="false" stroked="true" strokeweight=".48pt" strokecolor="#000000">
                <v:path arrowok="t"/>
              </v:shape>
            </v:group>
            <v:group style="position:absolute;left:8615;top:1445;width:1035;height:2" coordorigin="8615,1445" coordsize="1035,2">
              <v:shape style="position:absolute;left:8615;top:1445;width:1035;height:2" coordorigin="8615,1445" coordsize="1035,0" path="m8615,1445l9650,1445e" filled="false" stroked="true" strokeweight=".48pt" strokecolor="#000000">
                <v:path arrowok="t"/>
              </v:shape>
            </v:group>
            <v:group style="position:absolute;left:9660;top:1445;width:1037;height:2" coordorigin="9660,1445" coordsize="1037,2">
              <v:shape style="position:absolute;left:9660;top:1445;width:1037;height:2" coordorigin="9660,1445" coordsize="1037,0" path="m9660,1445l10696,1445e" filled="false" stroked="true" strokeweight=".48pt" strokecolor="#000000">
                <v:path arrowok="t"/>
              </v:shape>
            </v:group>
            <v:group style="position:absolute;left:1138;top:2744;width:1410;height:2" coordorigin="1138,2744" coordsize="1410,2">
              <v:shape style="position:absolute;left:1138;top:2744;width:1410;height:2" coordorigin="1138,2744" coordsize="1410,0" path="m1138,2744l2547,2744e" filled="false" stroked="true" strokeweight=".48pt" strokecolor="#000000">
                <v:path arrowok="t"/>
              </v:shape>
            </v:group>
            <v:group style="position:absolute;left:2556;top:2744;width:824;height:2" coordorigin="2556,2744" coordsize="824,2">
              <v:shape style="position:absolute;left:2556;top:2744;width:824;height:2" coordorigin="2556,2744" coordsize="824,0" path="m2556,2744l3380,2744e" filled="false" stroked="true" strokeweight=".48pt" strokecolor="#000000">
                <v:path arrowok="t"/>
              </v:shape>
            </v:group>
            <v:group style="position:absolute;left:3389;top:2744;width:1035;height:2" coordorigin="3389,2744" coordsize="1035,2">
              <v:shape style="position:absolute;left:3389;top:2744;width:1035;height:2" coordorigin="3389,2744" coordsize="1035,0" path="m3389,2744l4424,2744e" filled="false" stroked="true" strokeweight=".48pt" strokecolor="#000000">
                <v:path arrowok="t"/>
              </v:shape>
            </v:group>
            <v:group style="position:absolute;left:4434;top:2744;width:1035;height:2" coordorigin="4434,2744" coordsize="1035,2">
              <v:shape style="position:absolute;left:4434;top:2744;width:1035;height:2" coordorigin="4434,2744" coordsize="1035,0" path="m4434,2744l5468,2744e" filled="false" stroked="true" strokeweight=".48pt" strokecolor="#000000">
                <v:path arrowok="t"/>
              </v:shape>
            </v:group>
            <v:group style="position:absolute;left:5478;top:2744;width:1038;height:2" coordorigin="5478,2744" coordsize="1038,2">
              <v:shape style="position:absolute;left:5478;top:2744;width:1038;height:2" coordorigin="5478,2744" coordsize="1038,0" path="m5478,2744l6515,2744e" filled="false" stroked="true" strokeweight=".48pt" strokecolor="#000000">
                <v:path arrowok="t"/>
              </v:shape>
            </v:group>
            <v:group style="position:absolute;left:6525;top:2744;width:1037;height:2" coordorigin="6525,2744" coordsize="1037,2">
              <v:shape style="position:absolute;left:6525;top:2744;width:1037;height:2" coordorigin="6525,2744" coordsize="1037,0" path="m6525,2744l7561,2744e" filled="false" stroked="true" strokeweight=".48pt" strokecolor="#000000">
                <v:path arrowok="t"/>
              </v:shape>
            </v:group>
            <v:group style="position:absolute;left:7571;top:2744;width:1035;height:2" coordorigin="7571,2744" coordsize="1035,2">
              <v:shape style="position:absolute;left:7571;top:2744;width:1035;height:2" coordorigin="7571,2744" coordsize="1035,0" path="m7571,2744l8605,2744e" filled="false" stroked="true" strokeweight=".48pt" strokecolor="#000000">
                <v:path arrowok="t"/>
              </v:shape>
            </v:group>
            <v:group style="position:absolute;left:8615;top:2744;width:1035;height:2" coordorigin="8615,2744" coordsize="1035,2">
              <v:shape style="position:absolute;left:8615;top:2744;width:1035;height:2" coordorigin="8615,2744" coordsize="1035,0" path="m8615,2744l9650,2744e" filled="false" stroked="true" strokeweight=".48pt" strokecolor="#000000">
                <v:path arrowok="t"/>
              </v:shape>
            </v:group>
            <v:group style="position:absolute;left:9660;top:2744;width:1037;height:2" coordorigin="9660,2744" coordsize="1037,2">
              <v:shape style="position:absolute;left:9660;top:2744;width:1037;height:2" coordorigin="9660,2744" coordsize="1037,0" path="m9660,2744l10696,2744e" filled="false" stroked="true" strokeweight=".48pt" strokecolor="#000000">
                <v:path arrowok="t"/>
              </v:shape>
            </v:group>
            <v:group style="position:absolute;left:2556;top:4397;width:824;height:312" coordorigin="2556,4397" coordsize="824,312">
              <v:shape style="position:absolute;left:2556;top:4397;width:824;height:312" coordorigin="2556,4397" coordsize="824,312" path="m2556,4709l3380,4709,3380,4397,2556,4397,2556,4709xe" filled="true" fillcolor="#ffffff" stroked="false">
                <v:path arrowok="t"/>
                <v:fill type="solid"/>
              </v:shape>
            </v:group>
            <v:group style="position:absolute;left:1138;top:4392;width:1410;height:2" coordorigin="1138,4392" coordsize="1410,2">
              <v:shape style="position:absolute;left:1138;top:4392;width:1410;height:2" coordorigin="1138,4392" coordsize="1410,0" path="m1138,4392l2547,4392e" filled="false" stroked="true" strokeweight=".48pt" strokecolor="#000000">
                <v:path arrowok="t"/>
              </v:shape>
            </v:group>
            <v:group style="position:absolute;left:2556;top:4392;width:824;height:2" coordorigin="2556,4392" coordsize="824,2">
              <v:shape style="position:absolute;left:2556;top:4392;width:824;height:2" coordorigin="2556,4392" coordsize="824,0" path="m2556,4392l3380,4392e" filled="false" stroked="true" strokeweight=".48pt" strokecolor="#000000">
                <v:path arrowok="t"/>
              </v:shape>
            </v:group>
            <v:group style="position:absolute;left:3389;top:4392;width:1035;height:2" coordorigin="3389,4392" coordsize="1035,2">
              <v:shape style="position:absolute;left:3389;top:4392;width:1035;height:2" coordorigin="3389,4392" coordsize="1035,0" path="m3389,4392l4424,4392e" filled="false" stroked="true" strokeweight=".48pt" strokecolor="#000000">
                <v:path arrowok="t"/>
              </v:shape>
            </v:group>
            <v:group style="position:absolute;left:4434;top:4392;width:1035;height:2" coordorigin="4434,4392" coordsize="1035,2">
              <v:shape style="position:absolute;left:4434;top:4392;width:1035;height:2" coordorigin="4434,4392" coordsize="1035,0" path="m4434,4392l5468,4392e" filled="false" stroked="true" strokeweight=".48pt" strokecolor="#000000">
                <v:path arrowok="t"/>
              </v:shape>
            </v:group>
            <v:group style="position:absolute;left:5478;top:4392;width:1038;height:2" coordorigin="5478,4392" coordsize="1038,2">
              <v:shape style="position:absolute;left:5478;top:4392;width:1038;height:2" coordorigin="5478,4392" coordsize="1038,0" path="m5478,4392l6515,4392e" filled="false" stroked="true" strokeweight=".48pt" strokecolor="#000000">
                <v:path arrowok="t"/>
              </v:shape>
            </v:group>
            <v:group style="position:absolute;left:6525;top:4392;width:1037;height:2" coordorigin="6525,4392" coordsize="1037,2">
              <v:shape style="position:absolute;left:6525;top:4392;width:1037;height:2" coordorigin="6525,4392" coordsize="1037,0" path="m6525,4392l7561,4392e" filled="false" stroked="true" strokeweight=".48pt" strokecolor="#000000">
                <v:path arrowok="t"/>
              </v:shape>
            </v:group>
            <v:group style="position:absolute;left:7571;top:4392;width:1035;height:2" coordorigin="7571,4392" coordsize="1035,2">
              <v:shape style="position:absolute;left:7571;top:4392;width:1035;height:2" coordorigin="7571,4392" coordsize="1035,0" path="m7571,4392l8605,4392e" filled="false" stroked="true" strokeweight=".48pt" strokecolor="#000000">
                <v:path arrowok="t"/>
              </v:shape>
            </v:group>
            <v:group style="position:absolute;left:8615;top:4392;width:1035;height:2" coordorigin="8615,4392" coordsize="1035,2">
              <v:shape style="position:absolute;left:8615;top:4392;width:1035;height:2" coordorigin="8615,4392" coordsize="1035,0" path="m8615,4392l9650,4392e" filled="false" stroked="true" strokeweight=".48pt" strokecolor="#000000">
                <v:path arrowok="t"/>
              </v:shape>
            </v:group>
            <v:group style="position:absolute;left:9660;top:4392;width:1037;height:2" coordorigin="9660,4392" coordsize="1037,2">
              <v:shape style="position:absolute;left:9660;top:4392;width:1037;height:2" coordorigin="9660,4392" coordsize="1037,0" path="m9660,4392l10696,4392e" filled="false" stroked="true" strokeweight=".48pt" strokecolor="#000000">
                <v:path arrowok="t"/>
              </v:shape>
            </v:group>
            <v:group style="position:absolute;left:1138;top:5420;width:1410;height:2" coordorigin="1138,5420" coordsize="1410,2">
              <v:shape style="position:absolute;left:1138;top:5420;width:1410;height:2" coordorigin="1138,5420" coordsize="1410,0" path="m1138,5420l2547,5420e" filled="false" stroked="true" strokeweight=".48001pt" strokecolor="#000000">
                <v:path arrowok="t"/>
              </v:shape>
            </v:group>
            <v:group style="position:absolute;left:2556;top:5420;width:824;height:2" coordorigin="2556,5420" coordsize="824,2">
              <v:shape style="position:absolute;left:2556;top:5420;width:824;height:2" coordorigin="2556,5420" coordsize="824,0" path="m2556,5420l3380,5420e" filled="false" stroked="true" strokeweight=".48001pt" strokecolor="#000000">
                <v:path arrowok="t"/>
              </v:shape>
            </v:group>
            <v:group style="position:absolute;left:3389;top:5420;width:1035;height:2" coordorigin="3389,5420" coordsize="1035,2">
              <v:shape style="position:absolute;left:3389;top:5420;width:1035;height:2" coordorigin="3389,5420" coordsize="1035,0" path="m3389,5420l4424,5420e" filled="false" stroked="true" strokeweight=".48001pt" strokecolor="#000000">
                <v:path arrowok="t"/>
              </v:shape>
            </v:group>
            <v:group style="position:absolute;left:4434;top:5420;width:1035;height:2" coordorigin="4434,5420" coordsize="1035,2">
              <v:shape style="position:absolute;left:4434;top:5420;width:1035;height:2" coordorigin="4434,5420" coordsize="1035,0" path="m4434,5420l5468,5420e" filled="false" stroked="true" strokeweight=".48001pt" strokecolor="#000000">
                <v:path arrowok="t"/>
              </v:shape>
            </v:group>
            <v:group style="position:absolute;left:5478;top:5420;width:1038;height:2" coordorigin="5478,5420" coordsize="1038,2">
              <v:shape style="position:absolute;left:5478;top:5420;width:1038;height:2" coordorigin="5478,5420" coordsize="1038,0" path="m5478,5420l6515,5420e" filled="false" stroked="true" strokeweight=".48001pt" strokecolor="#000000">
                <v:path arrowok="t"/>
              </v:shape>
            </v:group>
            <v:group style="position:absolute;left:6525;top:5420;width:1037;height:2" coordorigin="6525,5420" coordsize="1037,2">
              <v:shape style="position:absolute;left:6525;top:5420;width:1037;height:2" coordorigin="6525,5420" coordsize="1037,0" path="m6525,5420l7561,5420e" filled="false" stroked="true" strokeweight=".48001pt" strokecolor="#000000">
                <v:path arrowok="t"/>
              </v:shape>
            </v:group>
            <v:group style="position:absolute;left:7571;top:5420;width:1035;height:2" coordorigin="7571,5420" coordsize="1035,2">
              <v:shape style="position:absolute;left:7571;top:5420;width:1035;height:2" coordorigin="7571,5420" coordsize="1035,0" path="m7571,5420l8605,5420e" filled="false" stroked="true" strokeweight=".48001pt" strokecolor="#000000">
                <v:path arrowok="t"/>
              </v:shape>
            </v:group>
            <v:group style="position:absolute;left:8615;top:5420;width:1035;height:2" coordorigin="8615,5420" coordsize="1035,2">
              <v:shape style="position:absolute;left:8615;top:5420;width:1035;height:2" coordorigin="8615,5420" coordsize="1035,0" path="m8615,5420l9650,5420e" filled="false" stroked="true" strokeweight=".48001pt" strokecolor="#000000">
                <v:path arrowok="t"/>
              </v:shape>
            </v:group>
            <v:group style="position:absolute;left:9660;top:5420;width:1037;height:2" coordorigin="9660,5420" coordsize="1037,2">
              <v:shape style="position:absolute;left:9660;top:5420;width:1037;height:2" coordorigin="9660,5420" coordsize="1037,0" path="m9660,5420l10696,5420e" filled="false" stroked="true" strokeweight=".48001pt" strokecolor="#000000">
                <v:path arrowok="t"/>
              </v:shape>
            </v:group>
            <v:group style="position:absolute;left:1138;top:6445;width:1410;height:2" coordorigin="1138,6445" coordsize="1410,2">
              <v:shape style="position:absolute;left:1138;top:6445;width:1410;height:2" coordorigin="1138,6445" coordsize="1410,0" path="m1138,6445l2547,6445e" filled="false" stroked="true" strokeweight=".48001pt" strokecolor="#000000">
                <v:path arrowok="t"/>
              </v:shape>
            </v:group>
            <v:group style="position:absolute;left:2556;top:6445;width:824;height:2" coordorigin="2556,6445" coordsize="824,2">
              <v:shape style="position:absolute;left:2556;top:6445;width:824;height:2" coordorigin="2556,6445" coordsize="824,0" path="m2556,6445l3380,6445e" filled="false" stroked="true" strokeweight=".48001pt" strokecolor="#000000">
                <v:path arrowok="t"/>
              </v:shape>
            </v:group>
            <v:group style="position:absolute;left:3389;top:6445;width:1035;height:2" coordorigin="3389,6445" coordsize="1035,2">
              <v:shape style="position:absolute;left:3389;top:6445;width:1035;height:2" coordorigin="3389,6445" coordsize="1035,0" path="m3389,6445l4424,6445e" filled="false" stroked="true" strokeweight=".48001pt" strokecolor="#000000">
                <v:path arrowok="t"/>
              </v:shape>
            </v:group>
            <v:group style="position:absolute;left:4434;top:6445;width:1035;height:2" coordorigin="4434,6445" coordsize="1035,2">
              <v:shape style="position:absolute;left:4434;top:6445;width:1035;height:2" coordorigin="4434,6445" coordsize="1035,0" path="m4434,6445l5468,6445e" filled="false" stroked="true" strokeweight=".48001pt" strokecolor="#000000">
                <v:path arrowok="t"/>
              </v:shape>
            </v:group>
            <v:group style="position:absolute;left:5478;top:6445;width:1038;height:2" coordorigin="5478,6445" coordsize="1038,2">
              <v:shape style="position:absolute;left:5478;top:6445;width:1038;height:2" coordorigin="5478,6445" coordsize="1038,0" path="m5478,6445l6515,6445e" filled="false" stroked="true" strokeweight=".48001pt" strokecolor="#000000">
                <v:path arrowok="t"/>
              </v:shape>
            </v:group>
            <v:group style="position:absolute;left:6525;top:6445;width:1037;height:2" coordorigin="6525,6445" coordsize="1037,2">
              <v:shape style="position:absolute;left:6525;top:6445;width:1037;height:2" coordorigin="6525,6445" coordsize="1037,0" path="m6525,6445l7561,6445e" filled="false" stroked="true" strokeweight=".48001pt" strokecolor="#000000">
                <v:path arrowok="t"/>
              </v:shape>
            </v:group>
            <v:group style="position:absolute;left:7571;top:6445;width:1035;height:2" coordorigin="7571,6445" coordsize="1035,2">
              <v:shape style="position:absolute;left:7571;top:6445;width:1035;height:2" coordorigin="7571,6445" coordsize="1035,0" path="m7571,6445l8605,6445e" filled="false" stroked="true" strokeweight=".48001pt" strokecolor="#000000">
                <v:path arrowok="t"/>
              </v:shape>
            </v:group>
            <v:group style="position:absolute;left:8615;top:6445;width:1035;height:2" coordorigin="8615,6445" coordsize="1035,2">
              <v:shape style="position:absolute;left:8615;top:6445;width:1035;height:2" coordorigin="8615,6445" coordsize="1035,0" path="m8615,6445l9650,6445e" filled="false" stroked="true" strokeweight=".48001pt" strokecolor="#000000">
                <v:path arrowok="t"/>
              </v:shape>
            </v:group>
            <v:group style="position:absolute;left:9660;top:6445;width:1037;height:2" coordorigin="9660,6445" coordsize="1037,2">
              <v:shape style="position:absolute;left:9660;top:6445;width:1037;height:2" coordorigin="9660,6445" coordsize="1037,0" path="m9660,6445l10696,6445e" filled="false" stroked="true" strokeweight=".48001pt" strokecolor="#000000">
                <v:path arrowok="t"/>
              </v:shape>
            </v:group>
            <v:group style="position:absolute;left:4446;top:7633;width:2;height:392" coordorigin="4446,7633" coordsize="2,392">
              <v:shape style="position:absolute;left:4446;top:7633;width:2;height:392" coordorigin="4446,7633" coordsize="0,392" path="m4446,7633l4446,8024e" filled="false" stroked="true" strokeweight="1.2pt" strokecolor="#ffffff">
                <v:path arrowok="t"/>
              </v:shape>
            </v:group>
            <v:group style="position:absolute;left:4434;top:8024;width:1037;height:156" coordorigin="4434,8024" coordsize="1037,156">
              <v:shape style="position:absolute;left:4434;top:8024;width:1037;height:156" coordorigin="4434,8024" coordsize="1037,156" path="m4434,8180l5471,8180,5471,8024,4434,8024,4434,8180xe" filled="true" fillcolor="#ffffff" stroked="false">
                <v:path arrowok="t"/>
                <v:fill type="solid"/>
              </v:shape>
            </v:group>
            <v:group style="position:absolute;left:4458;top:7633;width:989;height:392" coordorigin="4458,7633" coordsize="989,392">
              <v:shape style="position:absolute;left:4458;top:7633;width:989;height:392" coordorigin="4458,7633" coordsize="989,392" path="m4458,8024l5447,8024,5447,7633,4458,7633,4458,8024xe" filled="true" fillcolor="#ffffff" stroked="false">
                <v:path arrowok="t"/>
                <v:fill type="solid"/>
              </v:shape>
            </v:group>
            <v:group style="position:absolute;left:1138;top:8185;width:1410;height:2" coordorigin="1138,8185" coordsize="1410,2">
              <v:shape style="position:absolute;left:1138;top:8185;width:1410;height:2" coordorigin="1138,8185" coordsize="1410,0" path="m1138,8185l2547,8185e" filled="false" stroked="true" strokeweight=".48001pt" strokecolor="#000000">
                <v:path arrowok="t"/>
              </v:shape>
            </v:group>
            <v:group style="position:absolute;left:2556;top:8185;width:824;height:2" coordorigin="2556,8185" coordsize="824,2">
              <v:shape style="position:absolute;left:2556;top:8185;width:824;height:2" coordorigin="2556,8185" coordsize="824,0" path="m2556,8185l3380,8185e" filled="false" stroked="true" strokeweight=".48001pt" strokecolor="#000000">
                <v:path arrowok="t"/>
              </v:shape>
            </v:group>
            <v:group style="position:absolute;left:3389;top:8185;width:1035;height:2" coordorigin="3389,8185" coordsize="1035,2">
              <v:shape style="position:absolute;left:3389;top:8185;width:1035;height:2" coordorigin="3389,8185" coordsize="1035,0" path="m3389,8185l4424,8185e" filled="false" stroked="true" strokeweight=".48001pt" strokecolor="#000000">
                <v:path arrowok="t"/>
              </v:shape>
            </v:group>
            <v:group style="position:absolute;left:4434;top:8185;width:1035;height:2" coordorigin="4434,8185" coordsize="1035,2">
              <v:shape style="position:absolute;left:4434;top:8185;width:1035;height:2" coordorigin="4434,8185" coordsize="1035,0" path="m4434,8185l5468,8185e" filled="false" stroked="true" strokeweight=".48001pt" strokecolor="#000000">
                <v:path arrowok="t"/>
              </v:shape>
            </v:group>
            <v:group style="position:absolute;left:5478;top:8185;width:1038;height:2" coordorigin="5478,8185" coordsize="1038,2">
              <v:shape style="position:absolute;left:5478;top:8185;width:1038;height:2" coordorigin="5478,8185" coordsize="1038,0" path="m5478,8185l6515,8185e" filled="false" stroked="true" strokeweight=".48001pt" strokecolor="#000000">
                <v:path arrowok="t"/>
              </v:shape>
            </v:group>
            <v:group style="position:absolute;left:6525;top:8185;width:1037;height:2" coordorigin="6525,8185" coordsize="1037,2">
              <v:shape style="position:absolute;left:6525;top:8185;width:1037;height:2" coordorigin="6525,8185" coordsize="1037,0" path="m6525,8185l7561,8185e" filled="false" stroked="true" strokeweight=".48001pt" strokecolor="#000000">
                <v:path arrowok="t"/>
              </v:shape>
            </v:group>
            <v:group style="position:absolute;left:7571;top:8185;width:1035;height:2" coordorigin="7571,8185" coordsize="1035,2">
              <v:shape style="position:absolute;left:7571;top:8185;width:1035;height:2" coordorigin="7571,8185" coordsize="1035,0" path="m7571,8185l8605,8185e" filled="false" stroked="true" strokeweight=".48001pt" strokecolor="#000000">
                <v:path arrowok="t"/>
              </v:shape>
            </v:group>
            <v:group style="position:absolute;left:8615;top:8185;width:1035;height:2" coordorigin="8615,8185" coordsize="1035,2">
              <v:shape style="position:absolute;left:8615;top:8185;width:1035;height:2" coordorigin="8615,8185" coordsize="1035,0" path="m8615,8185l9650,8185e" filled="false" stroked="true" strokeweight=".48001pt" strokecolor="#000000">
                <v:path arrowok="t"/>
              </v:shape>
            </v:group>
            <v:group style="position:absolute;left:9660;top:8185;width:1037;height:2" coordorigin="9660,8185" coordsize="1037,2">
              <v:shape style="position:absolute;left:9660;top:8185;width:1037;height:2" coordorigin="9660,8185" coordsize="1037,0" path="m9660,8185l10696,8185e" filled="false" stroked="true" strokeweight=".48001pt" strokecolor="#000000">
                <v:path arrowok="t"/>
              </v:shape>
            </v:group>
            <v:group style="position:absolute;left:1138;top:7472;width:1410;height:2" coordorigin="1138,7472" coordsize="1410,2">
              <v:shape style="position:absolute;left:1138;top:7472;width:1410;height:2" coordorigin="1138,7472" coordsize="1410,0" path="m1138,7472l2547,7472e" filled="false" stroked="true" strokeweight=".47998pt" strokecolor="#000000">
                <v:path arrowok="t"/>
              </v:shape>
            </v:group>
            <v:group style="position:absolute;left:2556;top:7472;width:824;height:2" coordorigin="2556,7472" coordsize="824,2">
              <v:shape style="position:absolute;left:2556;top:7472;width:824;height:2" coordorigin="2556,7472" coordsize="824,0" path="m2556,7472l3380,7472e" filled="false" stroked="true" strokeweight=".47998pt" strokecolor="#000000">
                <v:path arrowok="t"/>
              </v:shape>
            </v:group>
            <v:group style="position:absolute;left:3389;top:7472;width:1035;height:2" coordorigin="3389,7472" coordsize="1035,2">
              <v:shape style="position:absolute;left:3389;top:7472;width:1035;height:2" coordorigin="3389,7472" coordsize="1035,0" path="m3389,7472l4424,7472e" filled="false" stroked="true" strokeweight=".47998pt" strokecolor="#000000">
                <v:path arrowok="t"/>
              </v:shape>
            </v:group>
            <v:group style="position:absolute;left:4434;top:7472;width:1035;height:2" coordorigin="4434,7472" coordsize="1035,2">
              <v:shape style="position:absolute;left:4434;top:7472;width:1035;height:2" coordorigin="4434,7472" coordsize="1035,0" path="m4434,7472l5468,7472e" filled="false" stroked="true" strokeweight=".47998pt" strokecolor="#000000">
                <v:path arrowok="t"/>
              </v:shape>
            </v:group>
            <v:group style="position:absolute;left:5478;top:7472;width:1038;height:2" coordorigin="5478,7472" coordsize="1038,2">
              <v:shape style="position:absolute;left:5478;top:7472;width:1038;height:2" coordorigin="5478,7472" coordsize="1038,0" path="m5478,7472l6515,7472e" filled="false" stroked="true" strokeweight=".47998pt" strokecolor="#000000">
                <v:path arrowok="t"/>
              </v:shape>
            </v:group>
            <v:group style="position:absolute;left:6525;top:7472;width:1037;height:2" coordorigin="6525,7472" coordsize="1037,2">
              <v:shape style="position:absolute;left:6525;top:7472;width:1037;height:2" coordorigin="6525,7472" coordsize="1037,0" path="m6525,7472l7561,7472e" filled="false" stroked="true" strokeweight=".47998pt" strokecolor="#000000">
                <v:path arrowok="t"/>
              </v:shape>
            </v:group>
            <v:group style="position:absolute;left:7571;top:7472;width:1035;height:2" coordorigin="7571,7472" coordsize="1035,2">
              <v:shape style="position:absolute;left:7571;top:7472;width:1035;height:2" coordorigin="7571,7472" coordsize="1035,0" path="m7571,7472l8605,7472e" filled="false" stroked="true" strokeweight=".47998pt" strokecolor="#000000">
                <v:path arrowok="t"/>
              </v:shape>
            </v:group>
            <v:group style="position:absolute;left:8615;top:7472;width:1035;height:2" coordorigin="8615,7472" coordsize="1035,2">
              <v:shape style="position:absolute;left:8615;top:7472;width:1035;height:2" coordorigin="8615,7472" coordsize="1035,0" path="m8615,7472l9650,7472e" filled="false" stroked="true" strokeweight=".47998pt" strokecolor="#000000">
                <v:path arrowok="t"/>
              </v:shape>
            </v:group>
            <v:group style="position:absolute;left:9660;top:7472;width:1037;height:2" coordorigin="9660,7472" coordsize="1037,2">
              <v:shape style="position:absolute;left:9660;top:7472;width:1037;height:2" coordorigin="9660,7472" coordsize="1037,0" path="m9660,7472l10696,7472e" filled="false" stroked="true" strokeweight=".47998pt" strokecolor="#000000">
                <v:path arrowok="t"/>
              </v:shape>
            </v:group>
            <v:group style="position:absolute;left:1138;top:9213;width:1410;height:2" coordorigin="1138,9213" coordsize="1410,2">
              <v:shape style="position:absolute;left:1138;top:9213;width:1410;height:2" coordorigin="1138,9213" coordsize="1410,0" path="m1138,9213l2547,9213e" filled="false" stroked="true" strokeweight=".48001pt" strokecolor="#000000">
                <v:path arrowok="t"/>
              </v:shape>
            </v:group>
            <v:group style="position:absolute;left:2556;top:9213;width:824;height:2" coordorigin="2556,9213" coordsize="824,2">
              <v:shape style="position:absolute;left:2556;top:9213;width:824;height:2" coordorigin="2556,9213" coordsize="824,0" path="m2556,9213l3380,9213e" filled="false" stroked="true" strokeweight=".48001pt" strokecolor="#000000">
                <v:path arrowok="t"/>
              </v:shape>
            </v:group>
            <v:group style="position:absolute;left:3389;top:9213;width:1035;height:2" coordorigin="3389,9213" coordsize="1035,2">
              <v:shape style="position:absolute;left:3389;top:9213;width:1035;height:2" coordorigin="3389,9213" coordsize="1035,0" path="m3389,9213l4424,9213e" filled="false" stroked="true" strokeweight=".48001pt" strokecolor="#000000">
                <v:path arrowok="t"/>
              </v:shape>
            </v:group>
            <v:group style="position:absolute;left:4434;top:9213;width:1035;height:2" coordorigin="4434,9213" coordsize="1035,2">
              <v:shape style="position:absolute;left:4434;top:9213;width:1035;height:2" coordorigin="4434,9213" coordsize="1035,0" path="m4434,9213l5468,9213e" filled="false" stroked="true" strokeweight=".48001pt" strokecolor="#000000">
                <v:path arrowok="t"/>
              </v:shape>
            </v:group>
            <v:group style="position:absolute;left:5478;top:9213;width:1038;height:2" coordorigin="5478,9213" coordsize="1038,2">
              <v:shape style="position:absolute;left:5478;top:9213;width:1038;height:2" coordorigin="5478,9213" coordsize="1038,0" path="m5478,9213l6515,9213e" filled="false" stroked="true" strokeweight=".48001pt" strokecolor="#000000">
                <v:path arrowok="t"/>
              </v:shape>
            </v:group>
            <v:group style="position:absolute;left:6525;top:9213;width:1037;height:2" coordorigin="6525,9213" coordsize="1037,2">
              <v:shape style="position:absolute;left:6525;top:9213;width:1037;height:2" coordorigin="6525,9213" coordsize="1037,0" path="m6525,9213l7561,9213e" filled="false" stroked="true" strokeweight=".48001pt" strokecolor="#000000">
                <v:path arrowok="t"/>
              </v:shape>
            </v:group>
            <v:group style="position:absolute;left:7571;top:9213;width:1035;height:2" coordorigin="7571,9213" coordsize="1035,2">
              <v:shape style="position:absolute;left:7571;top:9213;width:1035;height:2" coordorigin="7571,9213" coordsize="1035,0" path="m7571,9213l8605,9213e" filled="false" stroked="true" strokeweight=".48001pt" strokecolor="#000000">
                <v:path arrowok="t"/>
              </v:shape>
            </v:group>
            <v:group style="position:absolute;left:8615;top:9213;width:1035;height:2" coordorigin="8615,9213" coordsize="1035,2">
              <v:shape style="position:absolute;left:8615;top:9213;width:1035;height:2" coordorigin="8615,9213" coordsize="1035,0" path="m8615,9213l9650,9213e" filled="false" stroked="true" strokeweight=".48001pt" strokecolor="#000000">
                <v:path arrowok="t"/>
              </v:shape>
            </v:group>
            <v:group style="position:absolute;left:9660;top:9213;width:1037;height:2" coordorigin="9660,9213" coordsize="1037,2">
              <v:shape style="position:absolute;left:9660;top:9213;width:1037;height:2" coordorigin="9660,9213" coordsize="1037,0" path="m9660,9213l10696,9213e" filled="false" stroked="true" strokeweight=".48001pt" strokecolor="#000000">
                <v:path arrowok="t"/>
              </v:shape>
            </v:group>
            <v:group style="position:absolute;left:1138;top:11173;width:1410;height:2" coordorigin="1138,11173" coordsize="1410,2">
              <v:shape style="position:absolute;left:1138;top:11173;width:1410;height:2" coordorigin="1138,11173" coordsize="1410,0" path="m1138,11173l2547,11173e" filled="false" stroked="true" strokeweight=".47998pt" strokecolor="#000000">
                <v:path arrowok="t"/>
              </v:shape>
            </v:group>
            <v:group style="position:absolute;left:2556;top:11173;width:824;height:2" coordorigin="2556,11173" coordsize="824,2">
              <v:shape style="position:absolute;left:2556;top:11173;width:824;height:2" coordorigin="2556,11173" coordsize="824,0" path="m2556,11173l3380,11173e" filled="false" stroked="true" strokeweight=".47998pt" strokecolor="#000000">
                <v:path arrowok="t"/>
              </v:shape>
            </v:group>
            <v:group style="position:absolute;left:3389;top:11173;width:1035;height:2" coordorigin="3389,11173" coordsize="1035,2">
              <v:shape style="position:absolute;left:3389;top:11173;width:1035;height:2" coordorigin="3389,11173" coordsize="1035,0" path="m3389,11173l4424,11173e" filled="false" stroked="true" strokeweight=".47998pt" strokecolor="#000000">
                <v:path arrowok="t"/>
              </v:shape>
            </v:group>
            <v:group style="position:absolute;left:4434;top:11173;width:1035;height:2" coordorigin="4434,11173" coordsize="1035,2">
              <v:shape style="position:absolute;left:4434;top:11173;width:1035;height:2" coordorigin="4434,11173" coordsize="1035,0" path="m4434,11173l5468,11173e" filled="false" stroked="true" strokeweight=".47998pt" strokecolor="#000000">
                <v:path arrowok="t"/>
              </v:shape>
            </v:group>
            <v:group style="position:absolute;left:5478;top:11173;width:1038;height:2" coordorigin="5478,11173" coordsize="1038,2">
              <v:shape style="position:absolute;left:5478;top:11173;width:1038;height:2" coordorigin="5478,11173" coordsize="1038,0" path="m5478,11173l6515,11173e" filled="false" stroked="true" strokeweight=".47998pt" strokecolor="#000000">
                <v:path arrowok="t"/>
              </v:shape>
            </v:group>
            <v:group style="position:absolute;left:6525;top:11173;width:1037;height:2" coordorigin="6525,11173" coordsize="1037,2">
              <v:shape style="position:absolute;left:6525;top:11173;width:1037;height:2" coordorigin="6525,11173" coordsize="1037,0" path="m6525,11173l7561,11173e" filled="false" stroked="true" strokeweight=".47998pt" strokecolor="#000000">
                <v:path arrowok="t"/>
              </v:shape>
            </v:group>
            <v:group style="position:absolute;left:7571;top:11173;width:1035;height:2" coordorigin="7571,11173" coordsize="1035,2">
              <v:shape style="position:absolute;left:7571;top:11173;width:1035;height:2" coordorigin="7571,11173" coordsize="1035,0" path="m7571,11173l8605,11173e" filled="false" stroked="true" strokeweight=".47998pt" strokecolor="#000000">
                <v:path arrowok="t"/>
              </v:shape>
            </v:group>
            <v:group style="position:absolute;left:8615;top:11173;width:1035;height:2" coordorigin="8615,11173" coordsize="1035,2">
              <v:shape style="position:absolute;left:8615;top:11173;width:1035;height:2" coordorigin="8615,11173" coordsize="1035,0" path="m8615,11173l9650,11173e" filled="false" stroked="true" strokeweight=".47998pt" strokecolor="#000000">
                <v:path arrowok="t"/>
              </v:shape>
            </v:group>
            <v:group style="position:absolute;left:9660;top:11173;width:1037;height:2" coordorigin="9660,11173" coordsize="1037,2">
              <v:shape style="position:absolute;left:9660;top:11173;width:1037;height:2" coordorigin="9660,11173" coordsize="1037,0" path="m9660,11173l10696,11173e" filled="false" stroked="true" strokeweight=".47998pt" strokecolor="#000000">
                <v:path arrowok="t"/>
              </v:shape>
            </v:group>
            <v:group style="position:absolute;left:1138;top:12201;width:1410;height:2" coordorigin="1138,12201" coordsize="1410,2">
              <v:shape style="position:absolute;left:1138;top:12201;width:1410;height:2" coordorigin="1138,12201" coordsize="1410,0" path="m1138,12201l2547,12201e" filled="false" stroked="true" strokeweight=".48004pt" strokecolor="#000000">
                <v:path arrowok="t"/>
              </v:shape>
            </v:group>
            <v:group style="position:absolute;left:2556;top:12201;width:824;height:2" coordorigin="2556,12201" coordsize="824,2">
              <v:shape style="position:absolute;left:2556;top:12201;width:824;height:2" coordorigin="2556,12201" coordsize="824,0" path="m2556,12201l3380,12201e" filled="false" stroked="true" strokeweight=".48004pt" strokecolor="#000000">
                <v:path arrowok="t"/>
              </v:shape>
            </v:group>
            <v:group style="position:absolute;left:3389;top:12201;width:1035;height:2" coordorigin="3389,12201" coordsize="1035,2">
              <v:shape style="position:absolute;left:3389;top:12201;width:1035;height:2" coordorigin="3389,12201" coordsize="1035,0" path="m3389,12201l4424,12201e" filled="false" stroked="true" strokeweight=".48004pt" strokecolor="#000000">
                <v:path arrowok="t"/>
              </v:shape>
            </v:group>
            <v:group style="position:absolute;left:4434;top:12201;width:1035;height:2" coordorigin="4434,12201" coordsize="1035,2">
              <v:shape style="position:absolute;left:4434;top:12201;width:1035;height:2" coordorigin="4434,12201" coordsize="1035,0" path="m4434,12201l5468,12201e" filled="false" stroked="true" strokeweight=".48004pt" strokecolor="#000000">
                <v:path arrowok="t"/>
              </v:shape>
            </v:group>
            <v:group style="position:absolute;left:5478;top:12201;width:1038;height:2" coordorigin="5478,12201" coordsize="1038,2">
              <v:shape style="position:absolute;left:5478;top:12201;width:1038;height:2" coordorigin="5478,12201" coordsize="1038,0" path="m5478,12201l6515,12201e" filled="false" stroked="true" strokeweight=".48004pt" strokecolor="#000000">
                <v:path arrowok="t"/>
              </v:shape>
            </v:group>
            <v:group style="position:absolute;left:6525;top:12201;width:1037;height:2" coordorigin="6525,12201" coordsize="1037,2">
              <v:shape style="position:absolute;left:6525;top:12201;width:1037;height:2" coordorigin="6525,12201" coordsize="1037,0" path="m6525,12201l7561,12201e" filled="false" stroked="true" strokeweight=".48004pt" strokecolor="#000000">
                <v:path arrowok="t"/>
              </v:shape>
            </v:group>
            <v:group style="position:absolute;left:7571;top:12201;width:1035;height:2" coordorigin="7571,12201" coordsize="1035,2">
              <v:shape style="position:absolute;left:7571;top:12201;width:1035;height:2" coordorigin="7571,12201" coordsize="1035,0" path="m7571,12201l8605,12201e" filled="false" stroked="true" strokeweight=".48004pt" strokecolor="#000000">
                <v:path arrowok="t"/>
              </v:shape>
            </v:group>
            <v:group style="position:absolute;left:8615;top:12201;width:1035;height:2" coordorigin="8615,12201" coordsize="1035,2">
              <v:shape style="position:absolute;left:8615;top:12201;width:1035;height:2" coordorigin="8615,12201" coordsize="1035,0" path="m8615,12201l9650,12201e" filled="false" stroked="true" strokeweight=".48004pt" strokecolor="#000000">
                <v:path arrowok="t"/>
              </v:shape>
            </v:group>
            <v:group style="position:absolute;left:9660;top:12201;width:1037;height:2" coordorigin="9660,12201" coordsize="1037,2">
              <v:shape style="position:absolute;left:9660;top:12201;width:1037;height:2" coordorigin="9660,12201" coordsize="1037,0" path="m9660,12201l10696,12201e" filled="false" stroked="true" strokeweight=".48004pt" strokecolor="#000000">
                <v:path arrowok="t"/>
              </v:shape>
            </v:group>
            <v:group style="position:absolute;left:4434;top:13231;width:1037;height:468" coordorigin="4434,13231" coordsize="1037,468">
              <v:shape style="position:absolute;left:4434;top:13231;width:1037;height:468" coordorigin="4434,13231" coordsize="1037,468" path="m4434,13699l5471,13699,5471,13231,4434,13231,4434,13699xe" filled="true" fillcolor="#ffffff" stroked="false">
                <v:path arrowok="t"/>
                <v:fill type="solid"/>
              </v:shape>
            </v:group>
            <v:group style="position:absolute;left:1138;top:13226;width:1410;height:2" coordorigin="1138,13226" coordsize="1410,2">
              <v:shape style="position:absolute;left:1138;top:13226;width:1410;height:2" coordorigin="1138,13226" coordsize="1410,0" path="m1138,13226l2547,13226e" filled="false" stroked="true" strokeweight=".47998pt" strokecolor="#000000">
                <v:path arrowok="t"/>
              </v:shape>
            </v:group>
            <v:group style="position:absolute;left:2556;top:13226;width:824;height:2" coordorigin="2556,13226" coordsize="824,2">
              <v:shape style="position:absolute;left:2556;top:13226;width:824;height:2" coordorigin="2556,13226" coordsize="824,0" path="m2556,13226l3380,13226e" filled="false" stroked="true" strokeweight=".47998pt" strokecolor="#000000">
                <v:path arrowok="t"/>
              </v:shape>
            </v:group>
            <v:group style="position:absolute;left:3389;top:13226;width:1035;height:2" coordorigin="3389,13226" coordsize="1035,2">
              <v:shape style="position:absolute;left:3389;top:13226;width:1035;height:2" coordorigin="3389,13226" coordsize="1035,0" path="m3389,13226l4424,13226e" filled="false" stroked="true" strokeweight=".47998pt" strokecolor="#000000">
                <v:path arrowok="t"/>
              </v:shape>
            </v:group>
            <v:group style="position:absolute;left:4434;top:13226;width:1035;height:2" coordorigin="4434,13226" coordsize="1035,2">
              <v:shape style="position:absolute;left:4434;top:13226;width:1035;height:2" coordorigin="4434,13226" coordsize="1035,0" path="m4434,13226l5468,13226e" filled="false" stroked="true" strokeweight=".47998pt" strokecolor="#000000">
                <v:path arrowok="t"/>
              </v:shape>
            </v:group>
            <v:group style="position:absolute;left:5478;top:13226;width:1038;height:2" coordorigin="5478,13226" coordsize="1038,2">
              <v:shape style="position:absolute;left:5478;top:13226;width:1038;height:2" coordorigin="5478,13226" coordsize="1038,0" path="m5478,13226l6515,13226e" filled="false" stroked="true" strokeweight=".47998pt" strokecolor="#000000">
                <v:path arrowok="t"/>
              </v:shape>
            </v:group>
            <v:group style="position:absolute;left:6525;top:13226;width:1037;height:2" coordorigin="6525,13226" coordsize="1037,2">
              <v:shape style="position:absolute;left:6525;top:13226;width:1037;height:2" coordorigin="6525,13226" coordsize="1037,0" path="m6525,13226l7561,13226e" filled="false" stroked="true" strokeweight=".47998pt" strokecolor="#000000">
                <v:path arrowok="t"/>
              </v:shape>
            </v:group>
            <v:group style="position:absolute;left:7571;top:13226;width:1035;height:2" coordorigin="7571,13226" coordsize="1035,2">
              <v:shape style="position:absolute;left:7571;top:13226;width:1035;height:2" coordorigin="7571,13226" coordsize="1035,0" path="m7571,13226l8605,13226e" filled="false" stroked="true" strokeweight=".47998pt" strokecolor="#000000">
                <v:path arrowok="t"/>
              </v:shape>
            </v:group>
            <v:group style="position:absolute;left:8615;top:13226;width:1035;height:2" coordorigin="8615,13226" coordsize="1035,2">
              <v:shape style="position:absolute;left:8615;top:13226;width:1035;height:2" coordorigin="8615,13226" coordsize="1035,0" path="m8615,13226l9650,13226e" filled="false" stroked="true" strokeweight=".47998pt" strokecolor="#000000">
                <v:path arrowok="t"/>
              </v:shape>
            </v:group>
            <v:group style="position:absolute;left:9660;top:13226;width:1037;height:2" coordorigin="9660,13226" coordsize="1037,2">
              <v:shape style="position:absolute;left:9660;top:13226;width:1037;height:2" coordorigin="9660,13226" coordsize="1037,0" path="m9660,13226l10696,13226e" filled="false" stroked="true" strokeweight=".47998pt" strokecolor="#000000">
                <v:path arrowok="t"/>
              </v:shape>
            </v:group>
            <v:group style="position:absolute;left:1138;top:14565;width:1410;height:2" coordorigin="1138,14565" coordsize="1410,2">
              <v:shape style="position:absolute;left:1138;top:14565;width:1410;height:2" coordorigin="1138,14565" coordsize="1410,0" path="m1138,14565l2547,14565e" filled="false" stroked="true" strokeweight=".48004pt" strokecolor="#000000">
                <v:path arrowok="t"/>
              </v:shape>
            </v:group>
            <v:group style="position:absolute;left:2556;top:14565;width:824;height:2" coordorigin="2556,14565" coordsize="824,2">
              <v:shape style="position:absolute;left:2556;top:14565;width:824;height:2" coordorigin="2556,14565" coordsize="824,0" path="m2556,14565l3380,14565e" filled="false" stroked="true" strokeweight=".48004pt" strokecolor="#000000">
                <v:path arrowok="t"/>
              </v:shape>
            </v:group>
            <v:group style="position:absolute;left:3389;top:14565;width:1035;height:2" coordorigin="3389,14565" coordsize="1035,2">
              <v:shape style="position:absolute;left:3389;top:14565;width:1035;height:2" coordorigin="3389,14565" coordsize="1035,0" path="m3389,14565l4424,14565e" filled="false" stroked="true" strokeweight=".48004pt" strokecolor="#000000">
                <v:path arrowok="t"/>
              </v:shape>
            </v:group>
            <v:group style="position:absolute;left:4434;top:14565;width:1035;height:2" coordorigin="4434,14565" coordsize="1035,2">
              <v:shape style="position:absolute;left:4434;top:14565;width:1035;height:2" coordorigin="4434,14565" coordsize="1035,0" path="m4434,14565l5468,14565e" filled="false" stroked="true" strokeweight=".48004pt" strokecolor="#000000">
                <v:path arrowok="t"/>
              </v:shape>
            </v:group>
            <v:group style="position:absolute;left:5478;top:14565;width:1038;height:2" coordorigin="5478,14565" coordsize="1038,2">
              <v:shape style="position:absolute;left:5478;top:14565;width:1038;height:2" coordorigin="5478,14565" coordsize="1038,0" path="m5478,14565l6515,14565e" filled="false" stroked="true" strokeweight=".48004pt" strokecolor="#000000">
                <v:path arrowok="t"/>
              </v:shape>
            </v:group>
            <v:group style="position:absolute;left:6525;top:14565;width:1037;height:2" coordorigin="6525,14565" coordsize="1037,2">
              <v:shape style="position:absolute;left:6525;top:14565;width:1037;height:2" coordorigin="6525,14565" coordsize="1037,0" path="m6525,14565l7561,14565e" filled="false" stroked="true" strokeweight=".48004pt" strokecolor="#000000">
                <v:path arrowok="t"/>
              </v:shape>
            </v:group>
            <v:group style="position:absolute;left:7571;top:14565;width:1035;height:2" coordorigin="7571,14565" coordsize="1035,2">
              <v:shape style="position:absolute;left:7571;top:14565;width:1035;height:2" coordorigin="7571,14565" coordsize="1035,0" path="m7571,14565l8605,14565e" filled="false" stroked="true" strokeweight=".48004pt" strokecolor="#000000">
                <v:path arrowok="t"/>
              </v:shape>
            </v:group>
            <v:group style="position:absolute;left:8615;top:14565;width:1035;height:2" coordorigin="8615,14565" coordsize="1035,2">
              <v:shape style="position:absolute;left:8615;top:14565;width:1035;height:2" coordorigin="8615,14565" coordsize="1035,0" path="m8615,14565l9650,14565e" filled="false" stroked="true" strokeweight=".48004pt" strokecolor="#000000">
                <v:path arrowok="t"/>
              </v:shape>
            </v:group>
            <v:group style="position:absolute;left:9660;top:14565;width:1037;height:2" coordorigin="9660,14565" coordsize="1037,2">
              <v:shape style="position:absolute;left:9660;top:14565;width:1037;height:2" coordorigin="9660,14565" coordsize="1037,0" path="m9660,14565l10696,14565e" filled="false" stroked="true" strokeweight=".48004pt" strokecolor="#000000">
                <v:path arrowok="t"/>
              </v:shape>
            </v:group>
            <v:group style="position:absolute;left:1133;top:1440;width:2;height:13843" coordorigin="1133,1440" coordsize="2,13843">
              <v:shape style="position:absolute;left:1133;top:1440;width:2;height:13843" coordorigin="1133,1440" coordsize="0,13843" path="m1133,1440l1133,15283e" filled="false" stroked="true" strokeweight=".48pt" strokecolor="#000000">
                <v:path arrowok="t"/>
              </v:shape>
            </v:group>
            <v:group style="position:absolute;left:1138;top:15278;width:1410;height:2" coordorigin="1138,15278" coordsize="1410,2">
              <v:shape style="position:absolute;left:1138;top:15278;width:1410;height:2" coordorigin="1138,15278" coordsize="1410,0" path="m1138,15278l2547,15278e" filled="false" stroked="true" strokeweight=".47998pt" strokecolor="#000000">
                <v:path arrowok="t"/>
              </v:shape>
            </v:group>
            <v:group style="position:absolute;left:2552;top:1440;width:2;height:13843" coordorigin="2552,1440" coordsize="2,13843">
              <v:shape style="position:absolute;left:2552;top:1440;width:2;height:13843" coordorigin="2552,1440" coordsize="0,13843" path="m2552,1440l2552,15283e" filled="false" stroked="true" strokeweight=".48pt" strokecolor="#000000">
                <v:path arrowok="t"/>
              </v:shape>
            </v:group>
            <v:group style="position:absolute;left:2556;top:15278;width:824;height:2" coordorigin="2556,15278" coordsize="824,2">
              <v:shape style="position:absolute;left:2556;top:15278;width:824;height:2" coordorigin="2556,15278" coordsize="824,0" path="m2556,15278l3380,15278e" filled="false" stroked="true" strokeweight=".47998pt" strokecolor="#000000">
                <v:path arrowok="t"/>
              </v:shape>
            </v:group>
            <v:group style="position:absolute;left:3384;top:1440;width:2;height:13843" coordorigin="3384,1440" coordsize="2,13843">
              <v:shape style="position:absolute;left:3384;top:1440;width:2;height:13843" coordorigin="3384,1440" coordsize="0,13843" path="m3384,1440l3384,15283e" filled="false" stroked="true" strokeweight=".48pt" strokecolor="#000000">
                <v:path arrowok="t"/>
              </v:shape>
            </v:group>
            <v:group style="position:absolute;left:4446;top:14726;width:2;height:392" coordorigin="4446,14726" coordsize="2,392">
              <v:shape style="position:absolute;left:4446;top:14726;width:2;height:392" coordorigin="4446,14726" coordsize="0,392" path="m4446,14726l4446,15117e" filled="false" stroked="true" strokeweight="1.2pt" strokecolor="#ffffff">
                <v:path arrowok="t"/>
              </v:shape>
            </v:group>
            <v:group style="position:absolute;left:4434;top:15117;width:1037;height:156" coordorigin="4434,15117" coordsize="1037,156">
              <v:shape style="position:absolute;left:4434;top:15117;width:1037;height:156" coordorigin="4434,15117" coordsize="1037,156" path="m4434,15273l5471,15273,5471,15117,4434,15117,4434,15273xe" filled="true" fillcolor="#ffffff" stroked="false">
                <v:path arrowok="t"/>
                <v:fill type="solid"/>
              </v:shape>
            </v:group>
            <v:group style="position:absolute;left:4458;top:14726;width:989;height:392" coordorigin="4458,14726" coordsize="989,392">
              <v:shape style="position:absolute;left:4458;top:14726;width:989;height:392" coordorigin="4458,14726" coordsize="989,392" path="m4458,15117l5447,15117,5447,14726,4458,14726,4458,15117xe" filled="true" fillcolor="#ffffff" stroked="false">
                <v:path arrowok="t"/>
                <v:fill type="solid"/>
              </v:shape>
            </v:group>
            <v:group style="position:absolute;left:3389;top:15278;width:1035;height:2" coordorigin="3389,15278" coordsize="1035,2">
              <v:shape style="position:absolute;left:3389;top:15278;width:1035;height:2" coordorigin="3389,15278" coordsize="1035,0" path="m3389,15278l4424,15278e" filled="false" stroked="true" strokeweight=".47998pt" strokecolor="#000000">
                <v:path arrowok="t"/>
              </v:shape>
            </v:group>
            <v:group style="position:absolute;left:4446;top:4553;width:2;height:706" coordorigin="4446,4553" coordsize="2,706">
              <v:shape style="position:absolute;left:4446;top:4553;width:2;height:706" coordorigin="4446,4553" coordsize="0,706" path="m4446,4553l4446,5259e" filled="false" stroked="true" strokeweight="1.2pt" strokecolor="#ffffff">
                <v:path arrowok="t"/>
              </v:shape>
            </v:group>
            <v:group style="position:absolute;left:4458;top:4553;width:989;height:353" coordorigin="4458,4553" coordsize="989,353">
              <v:shape style="position:absolute;left:4458;top:4553;width:989;height:353" coordorigin="4458,4553" coordsize="989,353" path="m4458,4906l5447,4906,5447,4553,4458,4553,4458,4906xe" filled="true" fillcolor="#ffffff" stroked="false">
                <v:path arrowok="t"/>
                <v:fill type="solid"/>
              </v:shape>
            </v:group>
            <v:group style="position:absolute;left:4458;top:4906;width:989;height:353" coordorigin="4458,4906" coordsize="989,353">
              <v:shape style="position:absolute;left:4458;top:4906;width:989;height:353" coordorigin="4458,4906" coordsize="989,353" path="m4458,5259l5447,5259,5447,4906,4458,4906,4458,5259xe" filled="true" fillcolor="#ffffff" stroked="false">
                <v:path arrowok="t"/>
                <v:fill type="solid"/>
              </v:shape>
            </v:group>
            <v:group style="position:absolute;left:4446;top:5581;width:2;height:704" coordorigin="4446,5581" coordsize="2,704">
              <v:shape style="position:absolute;left:4446;top:5581;width:2;height:704" coordorigin="4446,5581" coordsize="0,704" path="m4446,5581l4446,6284e" filled="false" stroked="true" strokeweight="1.2pt" strokecolor="#ffffff">
                <v:path arrowok="t"/>
              </v:shape>
            </v:group>
            <v:group style="position:absolute;left:4458;top:5581;width:989;height:353" coordorigin="4458,5581" coordsize="989,353">
              <v:shape style="position:absolute;left:4458;top:5581;width:989;height:353" coordorigin="4458,5581" coordsize="989,353" path="m4458,5934l5447,5934,5447,5581,4458,5581,4458,5934xe" filled="true" fillcolor="#ffffff" stroked="false">
                <v:path arrowok="t"/>
                <v:fill type="solid"/>
              </v:shape>
            </v:group>
            <v:group style="position:absolute;left:4458;top:5934;width:989;height:351" coordorigin="4458,5934" coordsize="989,351">
              <v:shape style="position:absolute;left:4458;top:5934;width:989;height:351" coordorigin="4458,5934" coordsize="989,351" path="m4458,6284l5447,6284,5447,5934,4458,5934,4458,6284xe" filled="true" fillcolor="#ffffff" stroked="false">
                <v:path arrowok="t"/>
                <v:fill type="solid"/>
              </v:shape>
            </v:group>
            <v:group style="position:absolute;left:4446;top:6762;width:2;height:394" coordorigin="4446,6762" coordsize="2,394">
              <v:shape style="position:absolute;left:4446;top:6762;width:2;height:394" coordorigin="4446,6762" coordsize="0,394" path="m4446,6762l4446,7155e" filled="false" stroked="true" strokeweight="1.2pt" strokecolor="#ffffff">
                <v:path arrowok="t"/>
              </v:shape>
            </v:group>
            <v:group style="position:absolute;left:4458;top:6762;width:989;height:394" coordorigin="4458,6762" coordsize="989,394">
              <v:shape style="position:absolute;left:4458;top:6762;width:989;height:394" coordorigin="4458,6762" coordsize="989,394" path="m4458,7155l5447,7155,5447,6762,4458,6762,4458,7155xe" filled="true" fillcolor="#ffffff" stroked="false">
                <v:path arrowok="t"/>
                <v:fill type="solid"/>
              </v:shape>
            </v:group>
            <v:group style="position:absolute;left:4446;top:8502;width:2;height:394" coordorigin="4446,8502" coordsize="2,394">
              <v:shape style="position:absolute;left:4446;top:8502;width:2;height:394" coordorigin="4446,8502" coordsize="0,394" path="m4446,8502l4446,8895e" filled="false" stroked="true" strokeweight="1.2pt" strokecolor="#ffffff">
                <v:path arrowok="t"/>
              </v:shape>
            </v:group>
            <v:group style="position:absolute;left:4458;top:8502;width:989;height:394" coordorigin="4458,8502" coordsize="989,394">
              <v:shape style="position:absolute;left:4458;top:8502;width:989;height:394" coordorigin="4458,8502" coordsize="989,394" path="m4458,8895l5447,8895,5447,8502,4458,8502,4458,8895xe" filled="true" fillcolor="#ffffff" stroked="false">
                <v:path arrowok="t"/>
                <v:fill type="solid"/>
              </v:shape>
            </v:group>
            <v:group style="position:absolute;left:4446;top:11490;width:2;height:394" coordorigin="4446,11490" coordsize="2,394">
              <v:shape style="position:absolute;left:4446;top:11490;width:2;height:394" coordorigin="4446,11490" coordsize="0,394" path="m4446,11490l4446,11884e" filled="false" stroked="true" strokeweight="1.2pt" strokecolor="#ffffff">
                <v:path arrowok="t"/>
              </v:shape>
            </v:group>
            <v:group style="position:absolute;left:4458;top:11490;width:989;height:394" coordorigin="4458,11490" coordsize="989,394">
              <v:shape style="position:absolute;left:4458;top:11490;width:989;height:394" coordorigin="4458,11490" coordsize="989,394" path="m4458,11884l5447,11884,5447,11490,4458,11490,4458,11884xe" filled="true" fillcolor="#ffffff" stroked="false">
                <v:path arrowok="t"/>
                <v:fill type="solid"/>
              </v:shape>
            </v:group>
            <v:group style="position:absolute;left:4446;top:12518;width:2;height:392" coordorigin="4446,12518" coordsize="2,392">
              <v:shape style="position:absolute;left:4446;top:12518;width:2;height:392" coordorigin="4446,12518" coordsize="0,392" path="m4446,12518l4446,12909e" filled="false" stroked="true" strokeweight="1.2pt" strokecolor="#ffffff">
                <v:path arrowok="t"/>
              </v:shape>
            </v:group>
            <v:group style="position:absolute;left:4458;top:12518;width:989;height:392" coordorigin="4458,12518" coordsize="989,392">
              <v:shape style="position:absolute;left:4458;top:12518;width:989;height:392" coordorigin="4458,12518" coordsize="989,392" path="m4458,12909l5447,12909,5447,12518,4458,12518,4458,12909xe" filled="true" fillcolor="#ffffff" stroked="false">
                <v:path arrowok="t"/>
                <v:fill type="solid"/>
              </v:shape>
            </v:group>
            <v:group style="position:absolute;left:4429;top:1440;width:2;height:13843" coordorigin="4429,1440" coordsize="2,13843">
              <v:shape style="position:absolute;left:4429;top:1440;width:2;height:13843" coordorigin="4429,1440" coordsize="0,13843" path="m4429,1440l4429,15283e" filled="false" stroked="true" strokeweight=".48pt" strokecolor="#000000">
                <v:path arrowok="t"/>
              </v:shape>
            </v:group>
            <v:group style="position:absolute;left:4434;top:15278;width:1035;height:2" coordorigin="4434,15278" coordsize="1035,2">
              <v:shape style="position:absolute;left:4434;top:15278;width:1035;height:2" coordorigin="4434,15278" coordsize="1035,0" path="m4434,15278l5468,15278e" filled="false" stroked="true" strokeweight=".47998pt" strokecolor="#000000">
                <v:path arrowok="t"/>
              </v:shape>
            </v:group>
            <v:group style="position:absolute;left:5473;top:1440;width:2;height:13843" coordorigin="5473,1440" coordsize="2,13843">
              <v:shape style="position:absolute;left:5473;top:1440;width:2;height:13843" coordorigin="5473,1440" coordsize="0,13843" path="m5473,1440l5473,15283e" filled="false" stroked="true" strokeweight=".48001pt" strokecolor="#000000">
                <v:path arrowok="t"/>
              </v:shape>
            </v:group>
            <v:group style="position:absolute;left:5478;top:15278;width:1038;height:2" coordorigin="5478,15278" coordsize="1038,2">
              <v:shape style="position:absolute;left:5478;top:15278;width:1038;height:2" coordorigin="5478,15278" coordsize="1038,0" path="m5478,15278l6515,15278e" filled="false" stroked="true" strokeweight=".47998pt" strokecolor="#000000">
                <v:path arrowok="t"/>
              </v:shape>
            </v:group>
            <v:group style="position:absolute;left:6520;top:1440;width:2;height:13843" coordorigin="6520,1440" coordsize="2,13843">
              <v:shape style="position:absolute;left:6520;top:1440;width:2;height:13843" coordorigin="6520,1440" coordsize="0,13843" path="m6520,1440l6520,15283e" filled="false" stroked="true" strokeweight=".47998pt" strokecolor="#000000">
                <v:path arrowok="t"/>
              </v:shape>
            </v:group>
            <v:group style="position:absolute;left:6525;top:15278;width:1037;height:2" coordorigin="6525,15278" coordsize="1037,2">
              <v:shape style="position:absolute;left:6525;top:15278;width:1037;height:2" coordorigin="6525,15278" coordsize="1037,0" path="m6525,15278l7561,15278e" filled="false" stroked="true" strokeweight=".47998pt" strokecolor="#000000">
                <v:path arrowok="t"/>
              </v:shape>
            </v:group>
            <v:group style="position:absolute;left:7566;top:1440;width:2;height:13843" coordorigin="7566,1440" coordsize="2,13843">
              <v:shape style="position:absolute;left:7566;top:1440;width:2;height:13843" coordorigin="7566,1440" coordsize="0,13843" path="m7566,1440l7566,15283e" filled="false" stroked="true" strokeweight=".48001pt" strokecolor="#000000">
                <v:path arrowok="t"/>
              </v:shape>
            </v:group>
            <v:group style="position:absolute;left:7571;top:15278;width:1035;height:2" coordorigin="7571,15278" coordsize="1035,2">
              <v:shape style="position:absolute;left:7571;top:15278;width:1035;height:2" coordorigin="7571,15278" coordsize="1035,0" path="m7571,15278l8605,15278e" filled="false" stroked="true" strokeweight=".47998pt" strokecolor="#000000">
                <v:path arrowok="t"/>
              </v:shape>
            </v:group>
            <v:group style="position:absolute;left:8610;top:1440;width:2;height:13843" coordorigin="8610,1440" coordsize="2,13843">
              <v:shape style="position:absolute;left:8610;top:1440;width:2;height:13843" coordorigin="8610,1440" coordsize="0,13843" path="m8610,1440l8610,15283e" filled="false" stroked="true" strokeweight=".48001pt" strokecolor="#000000">
                <v:path arrowok="t"/>
              </v:shape>
            </v:group>
            <v:group style="position:absolute;left:8615;top:15278;width:1035;height:2" coordorigin="8615,15278" coordsize="1035,2">
              <v:shape style="position:absolute;left:8615;top:15278;width:1035;height:2" coordorigin="8615,15278" coordsize="1035,0" path="m8615,15278l9650,15278e" filled="false" stroked="true" strokeweight=".47998pt" strokecolor="#000000">
                <v:path arrowok="t"/>
              </v:shape>
            </v:group>
            <v:group style="position:absolute;left:9655;top:1440;width:2;height:13843" coordorigin="9655,1440" coordsize="2,13843">
              <v:shape style="position:absolute;left:9655;top:1440;width:2;height:13843" coordorigin="9655,1440" coordsize="0,13843" path="m9655,1440l9655,15283e" filled="false" stroked="true" strokeweight=".48001pt" strokecolor="#000000">
                <v:path arrowok="t"/>
              </v:shape>
            </v:group>
            <v:group style="position:absolute;left:9660;top:15278;width:1037;height:2" coordorigin="9660,15278" coordsize="1037,2">
              <v:shape style="position:absolute;left:9660;top:15278;width:1037;height:2" coordorigin="9660,15278" coordsize="1037,0" path="m9660,15278l10696,15278e" filled="false" stroked="true" strokeweight=".47998pt" strokecolor="#000000">
                <v:path arrowok="t"/>
              </v:shape>
            </v:group>
            <v:group style="position:absolute;left:10701;top:1440;width:2;height:13843" coordorigin="10701,1440" coordsize="2,13843">
              <v:shape style="position:absolute;left:10701;top:1440;width:2;height:13843" coordorigin="10701,1440" coordsize="0,13843" path="m10701,1440l10701,15283e" filled="false" stroked="true" strokeweight=".48004pt" strokecolor="#000000">
                <v:path arrowok="t"/>
              </v:shape>
            </v:group>
            <w10:wrap type="none"/>
          </v:group>
        </w:pict>
      </w:r>
      <w:r>
        <w:rPr/>
        <w:t>营销公司</w:t>
      </w:r>
    </w:p>
    <w:p>
      <w:pPr>
        <w:pStyle w:val="BodyText"/>
        <w:spacing w:line="199" w:lineRule="exact"/>
        <w:ind w:left="181" w:right="-20"/>
        <w:jc w:val="left"/>
      </w:pPr>
      <w:r>
        <w:rPr/>
        <w:br w:type="column"/>
      </w:r>
      <w:r>
        <w:rPr/>
        <w:t>制作、代理、</w:t>
      </w:r>
    </w:p>
    <w:p>
      <w:pPr>
        <w:pStyle w:val="BodyText"/>
        <w:tabs>
          <w:tab w:pos="1314" w:val="left" w:leader="none"/>
        </w:tabs>
        <w:spacing w:line="194" w:lineRule="exact"/>
        <w:ind w:left="181" w:right="-20"/>
        <w:jc w:val="left"/>
        <w:rPr>
          <w:rFonts w:ascii="Times New Roman" w:hAnsi="Times New Roman" w:cs="Times New Roman" w:eastAsia="Times New Roman" w:hint="default"/>
        </w:rPr>
      </w:pPr>
      <w:r>
        <w:rPr/>
        <w:br w:type="column"/>
      </w:r>
      <w:r>
        <w:rPr>
          <w:rFonts w:ascii="Times New Roman"/>
        </w:rPr>
        <w:t>26</w:t>
        <w:tab/>
        <w:t>4</w:t>
      </w:r>
    </w:p>
    <w:p>
      <w:pPr>
        <w:pStyle w:val="BodyText"/>
        <w:tabs>
          <w:tab w:pos="1449" w:val="left" w:leader="none"/>
          <w:tab w:pos="2498" w:val="left" w:leader="none"/>
        </w:tabs>
        <w:spacing w:line="194" w:lineRule="exact"/>
        <w:ind w:left="181" w:right="0"/>
        <w:jc w:val="left"/>
        <w:rPr>
          <w:rFonts w:ascii="Times New Roman" w:hAnsi="Times New Roman" w:cs="Times New Roman" w:eastAsia="Times New Roman" w:hint="default"/>
        </w:rPr>
      </w:pPr>
      <w:r>
        <w:rPr>
          <w:spacing w:val="-1"/>
        </w:rPr>
        <w:br w:type="column"/>
      </w:r>
      <w:r>
        <w:rPr>
          <w:rFonts w:ascii="Times New Roman"/>
          <w:spacing w:val="-1"/>
        </w:rPr>
        <w:t>9.58</w:t>
        <w:tab/>
      </w:r>
      <w:r>
        <w:rPr>
          <w:rFonts w:ascii="Times New Roman"/>
        </w:rPr>
        <w:t>7</w:t>
        <w:tab/>
        <w:t>4</w:t>
      </w:r>
    </w:p>
    <w:p>
      <w:pPr>
        <w:spacing w:after="0" w:line="194" w:lineRule="exact"/>
        <w:jc w:val="left"/>
        <w:rPr>
          <w:rFonts w:ascii="Times New Roman" w:hAnsi="Times New Roman" w:cs="Times New Roman" w:eastAsia="Times New Roman" w:hint="default"/>
        </w:rPr>
        <w:sectPr>
          <w:type w:val="continuous"/>
          <w:pgSz w:w="11910" w:h="16840"/>
          <w:pgMar w:top="1060" w:bottom="1160" w:left="980" w:right="0"/>
          <w:cols w:num="4" w:equalWidth="0">
            <w:col w:w="902" w:space="1349"/>
            <w:col w:w="1262" w:space="1638"/>
            <w:col w:w="1405" w:space="551"/>
            <w:col w:w="3823"/>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9"/>
        <w:gridCol w:w="833"/>
        <w:gridCol w:w="1045"/>
        <w:gridCol w:w="1044"/>
        <w:gridCol w:w="1047"/>
        <w:gridCol w:w="1046"/>
        <w:gridCol w:w="1044"/>
        <w:gridCol w:w="1045"/>
        <w:gridCol w:w="1046"/>
      </w:tblGrid>
      <w:tr>
        <w:trPr>
          <w:trHeight w:val="363"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广东省广代思博 报堂广告有限公 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广告设计、 </w:t>
            </w:r>
            <w:r>
              <w:rPr>
                <w:rFonts w:ascii="宋体" w:hAnsi="宋体" w:cs="宋体" w:eastAsia="宋体" w:hint="default"/>
                <w:spacing w:val="-6"/>
                <w:sz w:val="18"/>
                <w:szCs w:val="18"/>
              </w:rPr>
              <w:t>制作、代理、</w:t>
            </w:r>
            <w:r>
              <w:rPr>
                <w:rFonts w:ascii="宋体" w:hAnsi="宋体" w:cs="宋体" w:eastAsia="宋体" w:hint="default"/>
                <w:spacing w:val="-36"/>
                <w:sz w:val="18"/>
                <w:szCs w:val="18"/>
              </w:rPr>
              <w:t> </w:t>
            </w:r>
            <w:r>
              <w:rPr>
                <w:rFonts w:ascii="宋体" w:hAnsi="宋体" w:cs="宋体" w:eastAsia="宋体" w:hint="default"/>
                <w:sz w:val="18"/>
                <w:szCs w:val="18"/>
              </w:rPr>
              <w:t>发布</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415"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0.65pt;height:20.8pt;mso-position-horizontal-relative:char;mso-position-vertical-relative:line" coordorigin="0,0" coordsize="1013,416">
                  <v:group style="position:absolute;left:12;top:12;width:2;height:392" coordorigin="12,12" coordsize="2,392">
                    <v:shape style="position:absolute;left:12;top:12;width:2;height:392" coordorigin="12,12" coordsize="0,392" path="m12,12l12,403e" filled="false" stroked="true" strokeweight="1.2pt" strokecolor="#ffffff">
                      <v:path arrowok="t"/>
                    </v:shape>
                  </v:group>
                  <v:group style="position:absolute;left:24;top:12;width:989;height:392" coordorigin="24,12" coordsize="989,392">
                    <v:shape style="position:absolute;left:24;top:12;width:989;height:392" coordorigin="24,12" coordsize="989,392" path="m24,403l1013,403,1013,12,24,12,24,403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1"/>
              <w:ind w:right="0"/>
              <w:jc w:val="left"/>
              <w:rPr>
                <w:rFonts w:ascii="Times New Roman" w:hAnsi="Times New Roman" w:cs="Times New Roman" w:eastAsia="Times New Roman" w:hint="default"/>
                <w:sz w:val="26"/>
                <w:szCs w:val="26"/>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201,587,427.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65,621,900.2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449,050,166.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2,878,336.14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2,088,411.20</w:t>
            </w:r>
          </w:p>
        </w:tc>
      </w:tr>
    </w:tbl>
    <w:p>
      <w:pPr>
        <w:pStyle w:val="BodyText"/>
        <w:spacing w:line="240" w:lineRule="auto" w:before="49"/>
        <w:ind w:right="1133"/>
        <w:jc w:val="left"/>
      </w:pPr>
      <w:r>
        <w:rPr/>
        <w:t>报告期内取得和处置子公司的情况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重庆年度广告传媒有限公司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挂牌转让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未对公司经营和业绩产生重大影响。</w:t>
            </w:r>
          </w:p>
        </w:tc>
      </w:tr>
    </w:tbl>
    <w:p>
      <w:pPr>
        <w:pStyle w:val="BodyText"/>
        <w:spacing w:line="240" w:lineRule="auto" w:before="49"/>
        <w:ind w:right="1133"/>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一、公司未来发展战略及</w:t>
      </w:r>
      <w:r>
        <w:rPr>
          <w:rFonts w:ascii="Times New Roman" w:hAnsi="Times New Roman" w:cs="Times New Roman" w:eastAsia="Times New Roman" w:hint="default"/>
        </w:rPr>
        <w:t>2020</w:t>
      </w:r>
      <w:r>
        <w:rPr/>
        <w:t>年度的经营计划</w:t>
      </w:r>
    </w:p>
    <w:p>
      <w:pPr>
        <w:pStyle w:val="BodyText"/>
        <w:spacing w:line="300" w:lineRule="auto" w:before="63"/>
        <w:ind w:left="513" w:right="0"/>
        <w:jc w:val="left"/>
      </w:pPr>
      <w:r>
        <w:rPr>
          <w:rFonts w:ascii="Times New Roman" w:hAnsi="Times New Roman" w:cs="Times New Roman" w:eastAsia="Times New Roman" w:hint="default"/>
        </w:rPr>
        <w:t>1</w:t>
      </w:r>
      <w:r>
        <w:rPr/>
        <w:t>、公司未来发展战略 </w:t>
      </w:r>
      <w:r>
        <w:rPr>
          <w:spacing w:val="-1"/>
        </w:rPr>
        <w:t>公司将持续推进</w:t>
      </w:r>
      <w:r>
        <w:rPr>
          <w:rFonts w:ascii="Times New Roman" w:hAnsi="Times New Roman" w:cs="Times New Roman" w:eastAsia="Times New Roman" w:hint="default"/>
          <w:spacing w:val="-1"/>
        </w:rPr>
        <w:t>“</w:t>
      </w:r>
      <w:r>
        <w:rPr>
          <w:spacing w:val="-1"/>
        </w:rPr>
        <w:t>大数据</w:t>
      </w:r>
      <w:r>
        <w:rPr>
          <w:rFonts w:ascii="Times New Roman" w:hAnsi="Times New Roman" w:cs="Times New Roman" w:eastAsia="Times New Roman" w:hint="default"/>
          <w:spacing w:val="-1"/>
        </w:rPr>
        <w:t>.</w:t>
      </w:r>
      <w:r>
        <w:rPr>
          <w:spacing w:val="-1"/>
        </w:rPr>
        <w:t>全营销</w:t>
      </w:r>
      <w:r>
        <w:rPr>
          <w:rFonts w:ascii="Times New Roman" w:hAnsi="Times New Roman" w:cs="Times New Roman" w:eastAsia="Times New Roman" w:hint="default"/>
          <w:spacing w:val="-1"/>
        </w:rPr>
        <w:t>”</w:t>
      </w:r>
      <w:r>
        <w:rPr>
          <w:spacing w:val="-1"/>
        </w:rPr>
        <w:t>战略，深耕大数据营销技术，拓展大数据营销应用产品，不断推进大数据商业化运营，</w:t>
      </w:r>
    </w:p>
    <w:p>
      <w:pPr>
        <w:pStyle w:val="BodyText"/>
        <w:spacing w:line="316" w:lineRule="auto" w:before="13"/>
        <w:ind w:right="0"/>
        <w:jc w:val="left"/>
      </w:pPr>
      <w:r>
        <w:rPr>
          <w:spacing w:val="-2"/>
        </w:rPr>
        <w:t>为公司营销项目的持续增长提供有力的支持。同时不断向新兴产业渗透，挖掘新兴产业业务增长点，跨界整合更多新营销资</w:t>
      </w:r>
      <w:r>
        <w:rPr>
          <w:spacing w:val="-63"/>
        </w:rPr>
        <w:t> </w:t>
      </w:r>
      <w:r>
        <w:rPr>
          <w:spacing w:val="-63"/>
        </w:rPr>
      </w:r>
      <w:r>
        <w:rPr/>
        <w:t>源，抢占新兴产业营销份额，完善公司全营销产业的新布局。</w:t>
      </w:r>
    </w:p>
    <w:p>
      <w:pPr>
        <w:pStyle w:val="BodyText"/>
        <w:spacing w:line="240" w:lineRule="auto" w:before="19"/>
        <w:ind w:left="513" w:right="11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年度的经营计划</w:t>
      </w:r>
    </w:p>
    <w:p>
      <w:pPr>
        <w:pStyle w:val="BodyText"/>
        <w:spacing w:line="304" w:lineRule="auto" w:before="63"/>
        <w:ind w:right="1124" w:firstLine="360"/>
        <w:jc w:val="left"/>
      </w:pPr>
      <w:r>
        <w:rPr>
          <w:rFonts w:ascii="Times New Roman" w:hAnsi="Times New Roman" w:cs="Times New Roman" w:eastAsia="Times New Roman" w:hint="default"/>
          <w:spacing w:val="-1"/>
        </w:rPr>
        <w:t>2020</w:t>
      </w:r>
      <w:r>
        <w:rPr>
          <w:spacing w:val="-1"/>
        </w:rPr>
        <w:t>年，围绕</w:t>
      </w:r>
      <w:r>
        <w:rPr>
          <w:rFonts w:ascii="Times New Roman" w:hAnsi="Times New Roman" w:cs="Times New Roman" w:eastAsia="Times New Roman" w:hint="default"/>
          <w:spacing w:val="-1"/>
        </w:rPr>
        <w:t>“</w:t>
      </w:r>
      <w:r>
        <w:rPr>
          <w:spacing w:val="-1"/>
        </w:rPr>
        <w:t>大数据</w:t>
      </w:r>
      <w:r>
        <w:rPr>
          <w:rFonts w:ascii="Times New Roman" w:hAnsi="Times New Roman" w:cs="Times New Roman" w:eastAsia="Times New Roman" w:hint="default"/>
          <w:spacing w:val="-1"/>
        </w:rPr>
        <w:t>.</w:t>
      </w:r>
      <w:r>
        <w:rPr>
          <w:spacing w:val="-1"/>
        </w:rPr>
        <w:t>全营销</w:t>
      </w:r>
      <w:r>
        <w:rPr>
          <w:rFonts w:ascii="Times New Roman" w:hAnsi="Times New Roman" w:cs="Times New Roman" w:eastAsia="Times New Roman" w:hint="default"/>
          <w:spacing w:val="-1"/>
        </w:rPr>
        <w:t>”</w:t>
      </w:r>
      <w:r>
        <w:rPr>
          <w:spacing w:val="-1"/>
        </w:rPr>
        <w:t>战略，公司进一步推动全营销业务的数字化转型，不断寻求业务的增长空间。</w:t>
      </w:r>
      <w:r>
        <w:rPr>
          <w:rFonts w:ascii="Times New Roman" w:hAnsi="Times New Roman" w:cs="Times New Roman" w:eastAsia="Times New Roman" w:hint="default"/>
          <w:spacing w:val="-1"/>
        </w:rPr>
        <w:t>1</w:t>
      </w:r>
      <w:r>
        <w:rPr>
          <w:spacing w:val="-1"/>
        </w:rPr>
        <w:t>、提升大</w:t>
      </w:r>
      <w:r>
        <w:rPr/>
        <w:t> 数据营销技术的研发能力，开发更多符合客户需求的大数据营销产品，加速</w:t>
      </w:r>
      <w:r>
        <w:rPr>
          <w:rFonts w:ascii="Times New Roman" w:hAnsi="Times New Roman" w:cs="Times New Roman" w:eastAsia="Times New Roman" w:hint="default"/>
        </w:rPr>
        <w:t>GIMC</w:t>
      </w:r>
      <w:r>
        <w:rPr/>
        <w:t>云平台的商业化运营。</w:t>
      </w:r>
      <w:r>
        <w:rPr>
          <w:rFonts w:ascii="Times New Roman" w:hAnsi="Times New Roman" w:cs="Times New Roman" w:eastAsia="Times New Roman" w:hint="default"/>
        </w:rPr>
        <w:t>2</w:t>
      </w:r>
      <w:r>
        <w:rPr/>
        <w:t>、加强与头部</w:t>
      </w:r>
      <w:r>
        <w:rPr>
          <w:rFonts w:ascii="Times New Roman" w:hAnsi="Times New Roman" w:cs="Times New Roman" w:eastAsia="Times New Roman" w:hint="default"/>
        </w:rPr>
        <w:t>IP</w:t>
      </w:r>
      <w:r>
        <w:rPr>
          <w:rFonts w:ascii="Times New Roman" w:hAnsi="Times New Roman" w:cs="Times New Roman" w:eastAsia="Times New Roman" w:hint="default"/>
          <w:spacing w:val="-3"/>
          <w:w w:val="99"/>
        </w:rPr>
        <w:t> </w:t>
      </w:r>
      <w:r>
        <w:rPr/>
        <w:t>资源的合作，快速布局动漫、体育、电竞等新兴产业，挖掘潜在的营销需求，抢占品牌营销制高点。</w:t>
      </w:r>
      <w:r>
        <w:rPr>
          <w:rFonts w:ascii="Times New Roman" w:hAnsi="Times New Roman" w:cs="Times New Roman" w:eastAsia="Times New Roman" w:hint="default"/>
        </w:rPr>
        <w:t>3</w:t>
      </w:r>
      <w:r>
        <w:rPr/>
        <w:t>、创新全媒介经营模</w:t>
      </w:r>
      <w:r>
        <w:rPr>
          <w:spacing w:val="-87"/>
        </w:rPr>
        <w:t> </w:t>
      </w:r>
      <w:r>
        <w:rPr>
          <w:spacing w:val="-2"/>
        </w:rPr>
        <w:t>式，推动媒介整合，成为营销价值链的整合者，进一步提升公司在行业竞争中的媒介价格优势。为此，公司将在实施组织变</w:t>
      </w:r>
      <w:r>
        <w:rPr>
          <w:spacing w:val="-67"/>
        </w:rPr>
        <w:t> </w:t>
      </w:r>
      <w:r>
        <w:rPr>
          <w:spacing w:val="-67"/>
        </w:rPr>
      </w:r>
      <w:r>
        <w:rPr/>
        <w:t>革的基础上，进一步深化经营体制改革，创新多重激励机制，推行创始合伙人激励计划，全面提升转型升级的执行力。</w:t>
      </w:r>
    </w:p>
    <w:p>
      <w:pPr>
        <w:pStyle w:val="BodyText"/>
        <w:spacing w:line="316" w:lineRule="auto" w:before="28"/>
        <w:ind w:left="513" w:right="1033"/>
        <w:jc w:val="left"/>
      </w:pPr>
      <w:r>
        <w:rPr/>
        <w:t>二、公司可能面对的风险 公司所属的广告营销行业，具有轻资产、人才密集、行业集中度较低等特点。基于行业发展现状并结合公司实际情况，</w:t>
      </w:r>
    </w:p>
    <w:p>
      <w:pPr>
        <w:pStyle w:val="BodyText"/>
        <w:spacing w:line="240" w:lineRule="auto" w:before="19"/>
        <w:ind w:right="1133"/>
        <w:jc w:val="left"/>
      </w:pPr>
      <w:r>
        <w:rPr/>
        <w:t>公司在发展中面临如下风险：</w:t>
      </w:r>
    </w:p>
    <w:p>
      <w:pPr>
        <w:pStyle w:val="BodyText"/>
        <w:spacing w:line="300" w:lineRule="auto" w:before="76"/>
        <w:ind w:left="513" w:right="0"/>
        <w:jc w:val="left"/>
      </w:pPr>
      <w:r>
        <w:rPr>
          <w:rFonts w:ascii="Times New Roman" w:hAnsi="Times New Roman" w:cs="Times New Roman" w:eastAsia="Times New Roman" w:hint="default"/>
        </w:rPr>
        <w:t>1</w:t>
      </w:r>
      <w:r>
        <w:rPr/>
        <w:t>、行业竞争风险 </w:t>
      </w:r>
      <w:r>
        <w:rPr>
          <w:spacing w:val="-4"/>
        </w:rPr>
        <w:t>广告行业是充分竞争的行业。近年来伴随着行业高速发展，业内企业规模逐渐扩大、数量逐步增加，行业竞争不断加剧。</w:t>
      </w:r>
    </w:p>
    <w:p>
      <w:pPr>
        <w:pStyle w:val="BodyText"/>
        <w:spacing w:line="309" w:lineRule="auto" w:before="31"/>
        <w:ind w:left="513" w:right="0" w:hanging="361"/>
        <w:jc w:val="left"/>
      </w:pPr>
      <w:r>
        <w:rPr>
          <w:spacing w:val="-4"/>
        </w:rPr>
        <w:t>此外，随着移动互联网的不断发展，对营销内容与形式都带来了变革，广告营销行业特别是中小广告企业的竞争将更加激烈；</w:t>
      </w:r>
      <w:r>
        <w:rPr>
          <w:spacing w:val="-44"/>
        </w:rPr>
        <w:t> </w:t>
      </w:r>
      <w:r>
        <w:rPr>
          <w:spacing w:val="-44"/>
        </w:rPr>
      </w:r>
      <w:r>
        <w:rPr>
          <w:rFonts w:ascii="Times New Roman" w:hAnsi="Times New Roman" w:cs="Times New Roman" w:eastAsia="Times New Roman" w:hint="default"/>
        </w:rPr>
        <w:t>2</w:t>
      </w:r>
      <w:r>
        <w:rPr/>
        <w:t>、人才流失风险 </w:t>
      </w:r>
      <w:r>
        <w:rPr>
          <w:spacing w:val="-2"/>
        </w:rPr>
        <w:t>广告行业属于人才密集型行业，对于广告公司而言，专业的广告人才是企业的核心资源，是保持和提升公司核心竞争力</w:t>
      </w:r>
    </w:p>
    <w:p>
      <w:pPr>
        <w:pStyle w:val="BodyText"/>
        <w:spacing w:line="316" w:lineRule="auto" w:before="24"/>
        <w:ind w:right="0"/>
        <w:jc w:val="left"/>
      </w:pPr>
      <w:r>
        <w:rPr>
          <w:spacing w:val="-2"/>
        </w:rPr>
        <w:t>的关键要素，随着企业业务规模的扩大，对专业广告人才和管理人才的需求日益增强。由于专业广告人才的需求旺盛，广告</w:t>
      </w:r>
      <w:r>
        <w:rPr>
          <w:spacing w:val="-65"/>
        </w:rPr>
        <w:t> </w:t>
      </w:r>
      <w:r>
        <w:rPr>
          <w:spacing w:val="-65"/>
        </w:rPr>
      </w:r>
      <w:r>
        <w:rPr/>
        <w:t>行业的人才流动性相对较高；</w:t>
      </w:r>
    </w:p>
    <w:p>
      <w:pPr>
        <w:pStyle w:val="BodyText"/>
        <w:spacing w:line="300" w:lineRule="auto" w:before="19"/>
        <w:ind w:left="513" w:right="1140"/>
        <w:jc w:val="left"/>
      </w:pPr>
      <w:r>
        <w:rPr>
          <w:rFonts w:ascii="Times New Roman" w:hAnsi="Times New Roman" w:cs="Times New Roman" w:eastAsia="Times New Roman" w:hint="default"/>
        </w:rPr>
        <w:t>3</w:t>
      </w:r>
      <w:r>
        <w:rPr/>
        <w:t>、资产减值风险 广告行业作为轻资产行业，产业链上下游收购标的企业均为轻资产公司，商誉减值对业绩的敏感性较大。</w:t>
      </w:r>
      <w:r>
        <w:rPr>
          <w:spacing w:val="-17"/>
        </w:rPr>
        <w:t> </w:t>
      </w:r>
      <w:r>
        <w:rPr/>
        <w:t>广告行业存</w:t>
      </w:r>
    </w:p>
    <w:p>
      <w:pPr>
        <w:pStyle w:val="BodyText"/>
        <w:spacing w:line="316" w:lineRule="auto" w:before="31"/>
        <w:ind w:right="0"/>
        <w:jc w:val="left"/>
      </w:pPr>
      <w:r>
        <w:rPr>
          <w:spacing w:val="-2"/>
        </w:rPr>
        <w:t>在普遍的垫资现象，因此行业应收款项普遍较高。受宏观经济增速放缓影响，中小广告主资金压力加大，部分业务的结算周</w:t>
      </w:r>
      <w:r>
        <w:rPr>
          <w:spacing w:val="-65"/>
        </w:rPr>
        <w:t> </w:t>
      </w:r>
      <w:r>
        <w:rPr>
          <w:spacing w:val="-65"/>
        </w:rPr>
      </w:r>
      <w:r>
        <w:rPr/>
        <w:t>期延长使得公司的回款周期变长进而造成相应的资产减值风险。</w:t>
      </w:r>
    </w:p>
    <w:p>
      <w:pPr>
        <w:spacing w:after="0" w:line="31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before="44"/>
        <w:ind w:left="0" w:right="1136"/>
        <w:jc w:val="right"/>
      </w:pPr>
      <w:r>
        <w:rPr/>
        <w:pict>
          <v:shape style="position:absolute;margin-left:56.400002pt;margin-top:-20.768259pt;width:479.3pt;height:60.7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1561"/>
                    <w:gridCol w:w="1844"/>
                    <w:gridCol w:w="3757"/>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接待时间</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b/>
                            <w:bCs/>
                            <w:w w:val="95"/>
                            <w:sz w:val="18"/>
                            <w:szCs w:val="18"/>
                          </w:rPr>
                          <w:t>接待方式</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机构投资者</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5"/>
                          <w:jc w:val="center"/>
                          <w:rPr>
                            <w:rFonts w:ascii="宋体" w:hAnsi="宋体" w:cs="宋体" w:eastAsia="宋体" w:hint="default"/>
                            <w:sz w:val="18"/>
                            <w:szCs w:val="18"/>
                          </w:rPr>
                        </w:pPr>
                        <w:r>
                          <w:rPr>
                            <w:rFonts w:ascii="宋体" w:hAnsi="宋体" w:cs="宋体" w:eastAsia="宋体" w:hint="default"/>
                            <w:sz w:val="18"/>
                            <w:szCs w:val="18"/>
                          </w:rPr>
                          <w:t>公司经营情况</w:t>
                        </w:r>
                        <w:r>
                          <w:rPr>
                            <w:rFonts w:ascii="宋体" w:hAnsi="宋体" w:cs="宋体" w:eastAsia="宋体" w:hint="default"/>
                            <w:spacing w:val="-85"/>
                            <w:sz w:val="18"/>
                            <w:szCs w:val="18"/>
                          </w:rPr>
                          <w:t>、</w:t>
                        </w:r>
                        <w:r>
                          <w:rPr>
                            <w:rFonts w:ascii="宋体" w:hAnsi="宋体" w:cs="宋体" w:eastAsia="宋体" w:hint="default"/>
                            <w:sz w:val="18"/>
                            <w:szCs w:val="18"/>
                          </w:rPr>
                          <w:t>行业发展情况</w:t>
                        </w:r>
                        <w:r>
                          <w:rPr>
                            <w:rFonts w:ascii="宋体" w:hAnsi="宋体" w:cs="宋体" w:eastAsia="宋体" w:hint="default"/>
                            <w:spacing w:val="-85"/>
                            <w:sz w:val="18"/>
                            <w:szCs w:val="18"/>
                          </w:rPr>
                          <w:t>、</w:t>
                        </w:r>
                        <w:r>
                          <w:rPr>
                            <w:rFonts w:ascii="宋体" w:hAnsi="宋体" w:cs="宋体" w:eastAsia="宋体" w:hint="default"/>
                            <w:sz w:val="18"/>
                            <w:szCs w:val="18"/>
                          </w:rPr>
                          <w:t>未提供书面文件</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个人投资者</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5"/>
                          <w:jc w:val="center"/>
                          <w:rPr>
                            <w:rFonts w:ascii="宋体" w:hAnsi="宋体" w:cs="宋体" w:eastAsia="宋体" w:hint="default"/>
                            <w:sz w:val="18"/>
                            <w:szCs w:val="18"/>
                          </w:rPr>
                        </w:pPr>
                        <w:r>
                          <w:rPr>
                            <w:rFonts w:ascii="宋体" w:hAnsi="宋体" w:cs="宋体" w:eastAsia="宋体" w:hint="default"/>
                            <w:sz w:val="18"/>
                            <w:szCs w:val="18"/>
                          </w:rPr>
                          <w:t>公司经营情况</w:t>
                        </w:r>
                        <w:r>
                          <w:rPr>
                            <w:rFonts w:ascii="宋体" w:hAnsi="宋体" w:cs="宋体" w:eastAsia="宋体" w:hint="default"/>
                            <w:spacing w:val="-85"/>
                            <w:sz w:val="18"/>
                            <w:szCs w:val="18"/>
                          </w:rPr>
                          <w:t>、</w:t>
                        </w:r>
                        <w:r>
                          <w:rPr>
                            <w:rFonts w:ascii="宋体" w:hAnsi="宋体" w:cs="宋体" w:eastAsia="宋体" w:hint="default"/>
                            <w:sz w:val="18"/>
                            <w:szCs w:val="18"/>
                          </w:rPr>
                          <w:t>行业发展情况</w:t>
                        </w:r>
                        <w:r>
                          <w:rPr>
                            <w:rFonts w:ascii="宋体" w:hAnsi="宋体" w:cs="宋体" w:eastAsia="宋体" w:hint="default"/>
                            <w:spacing w:val="-85"/>
                            <w:sz w:val="18"/>
                            <w:szCs w:val="18"/>
                          </w:rPr>
                          <w:t>、</w:t>
                        </w:r>
                        <w:r>
                          <w:rPr>
                            <w:rFonts w:ascii="宋体" w:hAnsi="宋体" w:cs="宋体" w:eastAsia="宋体" w:hint="default"/>
                            <w:sz w:val="18"/>
                            <w:szCs w:val="18"/>
                          </w:rPr>
                          <w:t>未提供书面文件</w:t>
                        </w:r>
                      </w:p>
                    </w:tc>
                  </w:tr>
                </w:tbl>
                <w:p>
                  <w:pPr/>
                </w:p>
              </w:txbxContent>
            </v:textbox>
            <w10:wrap type="none"/>
          </v:shape>
        </w:pict>
      </w:r>
      <w:r>
        <w:rPr/>
        <w:t>。</w:t>
      </w:r>
    </w:p>
    <w:p>
      <w:pPr>
        <w:spacing w:line="240" w:lineRule="auto" w:before="5"/>
        <w:rPr>
          <w:rFonts w:ascii="宋体" w:hAnsi="宋体" w:cs="宋体" w:eastAsia="宋体" w:hint="default"/>
          <w:sz w:val="9"/>
          <w:szCs w:val="9"/>
        </w:rPr>
      </w:pPr>
    </w:p>
    <w:p>
      <w:pPr>
        <w:pStyle w:val="BodyText"/>
        <w:spacing w:line="240" w:lineRule="auto" w:before="44"/>
        <w:ind w:left="0" w:right="1136"/>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536"/>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3"/>
        <w:ind w:right="1188" w:firstLine="30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日，经公司</w:t>
      </w:r>
      <w:r>
        <w:rPr>
          <w:rFonts w:ascii="Times New Roman" w:hAnsi="Times New Roman" w:cs="Times New Roman" w:eastAsia="Times New Roman" w:hint="default"/>
        </w:rPr>
        <w:t>2016</w:t>
      </w:r>
      <w:r>
        <w:rPr/>
        <w:t>年度股东大会批准，以公司总股本</w:t>
      </w:r>
      <w:r>
        <w:rPr>
          <w:rFonts w:ascii="Times New Roman" w:hAnsi="Times New Roman" w:cs="Times New Roman" w:eastAsia="Times New Roman" w:hint="default"/>
        </w:rPr>
        <w:t>1,341,028,560</w:t>
      </w:r>
      <w:r>
        <w:rPr/>
        <w:t>股为基数，向全体股东按每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 股利人民币</w:t>
      </w:r>
      <w:r>
        <w:rPr>
          <w:rFonts w:ascii="Times New Roman" w:hAnsi="Times New Roman" w:cs="Times New Roman" w:eastAsia="Times New Roman" w:hint="default"/>
        </w:rPr>
        <w:t>0.38</w:t>
      </w:r>
      <w:r>
        <w:rPr/>
        <w:t>元（含税），以资本溢价形成的资本公积向全体股东每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股。分配后，公司总股本由</w:t>
      </w:r>
      <w:r>
        <w:rPr>
          <w:rFonts w:ascii="Times New Roman" w:hAnsi="Times New Roman" w:cs="Times New Roman" w:eastAsia="Times New Roman" w:hint="default"/>
        </w:rPr>
        <w:t>1,341,028,560 </w:t>
      </w:r>
      <w:r>
        <w:rPr/>
        <w:t>股增加为</w:t>
      </w:r>
      <w:r>
        <w:rPr>
          <w:rFonts w:ascii="Times New Roman" w:hAnsi="Times New Roman" w:cs="Times New Roman" w:eastAsia="Times New Roman" w:hint="default"/>
        </w:rPr>
        <w:t>1,743,337,128</w:t>
      </w:r>
      <w:r>
        <w:rPr/>
        <w:t>股。</w:t>
      </w:r>
    </w:p>
    <w:p>
      <w:pPr>
        <w:pStyle w:val="BodyText"/>
        <w:spacing w:line="240" w:lineRule="auto" w:before="54"/>
        <w:ind w:left="441"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日，经公司</w:t>
      </w:r>
      <w:r>
        <w:rPr>
          <w:rFonts w:ascii="Times New Roman" w:hAnsi="Times New Roman" w:cs="Times New Roman" w:eastAsia="Times New Roman" w:hint="default"/>
        </w:rPr>
        <w:t>2017</w:t>
      </w:r>
      <w:r>
        <w:rPr/>
        <w:t>年度股东大会批准，公司</w:t>
      </w:r>
      <w:r>
        <w:rPr>
          <w:rFonts w:ascii="Times New Roman" w:hAnsi="Times New Roman" w:cs="Times New Roman" w:eastAsia="Times New Roman" w:hint="default"/>
        </w:rPr>
        <w:t>2017</w:t>
      </w:r>
      <w:r>
        <w:rPr/>
        <w:t>年度不进行利润分配，也不进行资本公积金转增股本。</w:t>
      </w:r>
    </w:p>
    <w:p>
      <w:pPr>
        <w:pStyle w:val="BodyText"/>
        <w:spacing w:line="240" w:lineRule="auto" w:before="101"/>
        <w:ind w:left="45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日，经公司</w:t>
      </w:r>
      <w:r>
        <w:rPr>
          <w:rFonts w:ascii="Times New Roman" w:hAnsi="Times New Roman" w:cs="Times New Roman" w:eastAsia="Times New Roman" w:hint="default"/>
        </w:rPr>
        <w:t>2018</w:t>
      </w:r>
      <w:r>
        <w:rPr/>
        <w:t>年度股东大会批准，以总股本</w:t>
      </w:r>
      <w:r>
        <w:rPr>
          <w:rFonts w:ascii="Times New Roman" w:hAnsi="Times New Roman" w:cs="Times New Roman" w:eastAsia="Times New Roman" w:hint="default"/>
        </w:rPr>
        <w:t>1,743,337,128</w:t>
      </w:r>
      <w:r>
        <w:rPr/>
        <w:t>股为基数，按每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0.10</w:t>
      </w:r>
      <w:r>
        <w:rPr/>
        <w:t>元</w:t>
      </w:r>
    </w:p>
    <w:p>
      <w:pPr>
        <w:pStyle w:val="BodyText"/>
        <w:spacing w:line="240" w:lineRule="auto" w:before="63"/>
        <w:ind w:right="1133"/>
        <w:jc w:val="left"/>
      </w:pPr>
      <w:r>
        <w:rPr/>
        <w:t>（含税），不送红股，不以资本公积转增股本。</w:t>
      </w:r>
    </w:p>
    <w:p>
      <w:pPr>
        <w:pStyle w:val="BodyText"/>
        <w:spacing w:line="300" w:lineRule="auto" w:before="117"/>
        <w:ind w:right="1132" w:firstLine="300"/>
        <w:jc w:val="both"/>
      </w:pPr>
      <w:r>
        <w:rPr>
          <w:rFonts w:ascii="Times New Roman" w:hAnsi="Times New Roman" w:cs="Times New Roman" w:eastAsia="Times New Roman" w:hint="default"/>
        </w:rPr>
        <w:t>2019</w:t>
      </w:r>
      <w:r>
        <w:rPr/>
        <w:t>年度权益分派预案为：以总股本</w:t>
      </w:r>
      <w:r>
        <w:rPr>
          <w:rFonts w:ascii="Times New Roman" w:hAnsi="Times New Roman" w:cs="Times New Roman" w:eastAsia="Times New Roman" w:hint="default"/>
        </w:rPr>
        <w:t>1,743,337,128</w:t>
      </w:r>
      <w:r>
        <w:rPr/>
        <w:t>股为基数，按每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0.23</w:t>
      </w:r>
      <w:r>
        <w:rPr/>
        <w:t>元（含税），共计人民 币</w:t>
      </w:r>
      <w:r>
        <w:rPr>
          <w:rFonts w:ascii="Times New Roman" w:hAnsi="Times New Roman" w:cs="Times New Roman" w:eastAsia="Times New Roman" w:hint="default"/>
        </w:rPr>
        <w:t>40,096,753.94</w:t>
      </w:r>
      <w:r>
        <w:rPr/>
        <w:t>元；不送红股，不以资本公积转增股本。</w:t>
      </w:r>
    </w:p>
    <w:p>
      <w:pPr>
        <w:pStyle w:val="BodyText"/>
        <w:spacing w:line="240" w:lineRule="auto" w:before="53"/>
        <w:ind w:right="1133"/>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5"/>
        <w:gridCol w:w="1198"/>
        <w:gridCol w:w="1195"/>
        <w:gridCol w:w="1196"/>
        <w:gridCol w:w="1198"/>
      </w:tblGrid>
      <w:tr>
        <w:trPr>
          <w:trHeight w:val="161"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7"/>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394"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40,096,753.94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149,487,578.92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26.82%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40,096,753.94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26.82%</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17,433,371.28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185,930,972.37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17,433,371.28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9.38%</w:t>
            </w:r>
          </w:p>
        </w:tc>
      </w:tr>
      <w:tr>
        <w:trPr>
          <w:trHeight w:val="161" w:hRule="exact"/>
        </w:trPr>
        <w:tc>
          <w:tcPr>
            <w:tcW w:w="11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-184,105,836.1</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3"/>
        <w:gridCol w:w="5786"/>
      </w:tblGrid>
      <w:tr>
        <w:trPr>
          <w:trHeight w:val="401"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0.23</w:t>
            </w:r>
          </w:p>
        </w:tc>
      </w:tr>
      <w:tr>
        <w:trPr>
          <w:trHeight w:val="401"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1743337128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367.630005pt;margin-top:686.73999pt;width:55.8pt;height:71.3pt;mso-position-horizontal-relative:page;mso-position-vertical-relative:page;z-index:-1317880" coordorigin="7353,13735" coordsize="1116,1426">
            <v:group style="position:absolute;left:7353;top:14088;width:1116;height:1073" coordorigin="7353,14088" coordsize="1116,1073">
              <v:shape style="position:absolute;left:7353;top:14088;width:1116;height:1073" coordorigin="7353,14088" coordsize="1116,1073" path="m7353,15160l8469,15160,8469,14088,7353,14088,7353,15160xe" filled="true" fillcolor="#ffffff" stroked="false">
                <v:path arrowok="t"/>
                <v:fill type="solid"/>
              </v:shape>
            </v:group>
            <v:group style="position:absolute;left:7377;top:13735;width:1071;height:353" coordorigin="7377,13735" coordsize="1071,353">
              <v:shape style="position:absolute;left:7377;top:13735;width:1071;height:353" coordorigin="7377,13735" coordsize="1071,353" path="m7377,14088l8447,14088,8447,13735,7377,13735,7377,1408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40,096,753.94</w:t>
            </w:r>
          </w:p>
        </w:tc>
      </w:tr>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0"/>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40,096,753.94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149,487,578.92</w:t>
            </w:r>
          </w:p>
        </w:tc>
      </w:tr>
      <w:tr>
        <w:trPr>
          <w:trHeight w:val="71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6"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15"/>
                <w:sz w:val="18"/>
                <w:szCs w:val="18"/>
              </w:rPr>
              <w:t>据</w:t>
            </w: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《公司章程</w:t>
            </w:r>
            <w:r>
              <w:rPr>
                <w:rFonts w:ascii="宋体" w:hAnsi="宋体" w:cs="宋体" w:eastAsia="宋体" w:hint="default"/>
                <w:spacing w:val="-13"/>
                <w:sz w:val="18"/>
                <w:szCs w:val="18"/>
              </w:rPr>
              <w:t>》</w:t>
            </w:r>
            <w:r>
              <w:rPr>
                <w:rFonts w:ascii="宋体" w:hAnsi="宋体" w:cs="宋体" w:eastAsia="宋体" w:hint="default"/>
                <w:sz w:val="18"/>
                <w:szCs w:val="18"/>
              </w:rPr>
              <w:t>和</w:t>
            </w:r>
            <w:r>
              <w:rPr>
                <w:rFonts w:ascii="宋体" w:hAnsi="宋体" w:cs="宋体" w:eastAsia="宋体" w:hint="default"/>
                <w:spacing w:val="1"/>
                <w:sz w:val="18"/>
                <w:szCs w:val="18"/>
              </w:rPr>
              <w:t>国</w:t>
            </w:r>
            <w:r>
              <w:rPr>
                <w:rFonts w:ascii="宋体" w:hAnsi="宋体" w:cs="宋体" w:eastAsia="宋体" w:hint="default"/>
                <w:sz w:val="18"/>
                <w:szCs w:val="18"/>
              </w:rPr>
              <w:t>家的有关规定</w:t>
            </w:r>
            <w:r>
              <w:rPr>
                <w:rFonts w:ascii="宋体" w:hAnsi="宋体" w:cs="宋体" w:eastAsia="宋体" w:hint="default"/>
                <w:spacing w:val="-15"/>
                <w:sz w:val="18"/>
                <w:szCs w:val="18"/>
              </w:rPr>
              <w:t>，</w:t>
            </w:r>
            <w:r>
              <w:rPr>
                <w:rFonts w:ascii="宋体" w:hAnsi="宋体" w:cs="宋体" w:eastAsia="宋体" w:hint="default"/>
                <w:sz w:val="18"/>
                <w:szCs w:val="18"/>
              </w:rPr>
              <w:t>拟以当前总股本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w:t>
            </w:r>
            <w:r>
              <w:rPr>
                <w:rFonts w:ascii="宋体" w:hAnsi="宋体" w:cs="宋体" w:eastAsia="宋体" w:hint="default"/>
                <w:spacing w:val="-3"/>
                <w:sz w:val="18"/>
                <w:szCs w:val="18"/>
              </w:rPr>
              <w:t>数</w:t>
            </w:r>
            <w:r>
              <w:rPr>
                <w:rFonts w:ascii="宋体" w:hAnsi="宋体" w:cs="宋体" w:eastAsia="宋体" w:hint="default"/>
                <w:spacing w:val="-15"/>
                <w:sz w:val="18"/>
                <w:szCs w:val="18"/>
              </w:rPr>
              <w:t>，</w:t>
            </w:r>
            <w:r>
              <w:rPr>
                <w:rFonts w:ascii="宋体" w:hAnsi="宋体" w:cs="宋体" w:eastAsia="宋体" w:hint="default"/>
                <w:sz w:val="18"/>
                <w:szCs w:val="18"/>
              </w:rPr>
              <w:t>按每</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股派发现金股利</w:t>
            </w:r>
            <w:r>
              <w:rPr>
                <w:rFonts w:ascii="宋体" w:hAnsi="宋体" w:cs="宋体" w:eastAsia="宋体" w:hint="default"/>
                <w:spacing w:val="-3"/>
                <w:sz w:val="18"/>
                <w:szCs w:val="18"/>
              </w:rPr>
              <w:t>人</w:t>
            </w:r>
            <w:r>
              <w:rPr>
                <w:rFonts w:ascii="宋体" w:hAnsi="宋体" w:cs="宋体" w:eastAsia="宋体" w:hint="default"/>
                <w:sz w:val="18"/>
                <w:szCs w:val="18"/>
              </w:rPr>
              <w:t>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，共计人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元；不送红</w:t>
            </w:r>
            <w:r>
              <w:rPr>
                <w:rFonts w:ascii="宋体" w:hAnsi="宋体" w:cs="宋体" w:eastAsia="宋体" w:hint="default"/>
                <w:spacing w:val="-3"/>
                <w:sz w:val="18"/>
                <w:szCs w:val="18"/>
              </w:rPr>
              <w:t>股</w:t>
            </w:r>
            <w:r>
              <w:rPr>
                <w:rFonts w:ascii="宋体" w:hAnsi="宋体" w:cs="宋体" w:eastAsia="宋体" w:hint="default"/>
                <w:sz w:val="18"/>
                <w:szCs w:val="18"/>
              </w:rPr>
              <w:t>，不以资本公积转增股本。</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1133"/>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2"/>
        <w:gridCol w:w="1277"/>
        <w:gridCol w:w="850"/>
        <w:gridCol w:w="2244"/>
        <w:gridCol w:w="1126"/>
        <w:gridCol w:w="1121"/>
        <w:gridCol w:w="1106"/>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83" w:hRule="exact"/>
        </w:trPr>
        <w:tc>
          <w:tcPr>
            <w:tcW w:w="1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56"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4"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自股份发行结束之日起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个月内不得转让（按照其与 上市公司签署的《盈利预测 补偿协议》进行回购的股份 </w:t>
            </w:r>
            <w:r>
              <w:rPr>
                <w:rFonts w:ascii="宋体" w:hAnsi="宋体" w:cs="宋体" w:eastAsia="宋体" w:hint="default"/>
                <w:spacing w:val="-12"/>
                <w:sz w:val="18"/>
                <w:szCs w:val="18"/>
              </w:rPr>
              <w:t>除外）。若祝卫东出任上市公</w:t>
            </w:r>
            <w:r>
              <w:rPr>
                <w:rFonts w:ascii="宋体" w:hAnsi="宋体" w:cs="宋体" w:eastAsia="宋体" w:hint="default"/>
                <w:sz w:val="18"/>
                <w:szCs w:val="18"/>
              </w:rPr>
              <w:t> 司高级管理人员的，则锁定 期满后每年转让所持上市公 司股份不能超过其持股总数 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85"/>
              <w:jc w:val="both"/>
              <w:rPr>
                <w:rFonts w:ascii="宋体" w:hAnsi="宋体" w:cs="宋体" w:eastAsia="宋体" w:hint="default"/>
                <w:sz w:val="18"/>
                <w:szCs w:val="18"/>
              </w:rPr>
            </w:pPr>
            <w:r>
              <w:rPr>
                <w:rFonts w:ascii="宋体" w:hAnsi="宋体" w:cs="宋体" w:eastAsia="宋体" w:hint="default"/>
                <w:sz w:val="18"/>
                <w:szCs w:val="18"/>
              </w:rPr>
              <w:t>自股份发行 结束之日起 三十六个月 内</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216" w:hRule="exact"/>
        </w:trPr>
        <w:tc>
          <w:tcPr>
            <w:tcW w:w="1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7"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24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176" w:hRule="exact"/>
        </w:trPr>
        <w:tc>
          <w:tcPr>
            <w:tcW w:w="1842"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4" w:type="dxa"/>
            <w:vMerge w:val="restart"/>
            <w:tcBorders>
              <w:top w:val="single" w:sz="4" w:space="0" w:color="000000"/>
              <w:left w:val="single" w:sz="4" w:space="0" w:color="000000"/>
              <w:right w:val="single" w:sz="10" w:space="0" w:color="FFFFFF"/>
            </w:tcBorders>
          </w:tcPr>
          <w:p>
            <w:pPr>
              <w:pStyle w:val="TableParagraph"/>
              <w:spacing w:line="307"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经本次交易各方一致确认， 本次交易的补偿期为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2014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pacing w:val="-6"/>
                <w:sz w:val="18"/>
                <w:szCs w:val="18"/>
              </w:rPr>
              <w:t>年，若无</w:t>
            </w:r>
            <w:r>
              <w:rPr>
                <w:rFonts w:ascii="宋体" w:hAnsi="宋体" w:cs="宋体" w:eastAsia="宋体" w:hint="default"/>
                <w:sz w:val="18"/>
                <w:szCs w:val="18"/>
              </w:rPr>
              <w:t> 法于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日完成 本次交易，则盈利补偿期相 应顺延为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年。交易对方对于目标 公司归属于母公司股东的扣 除非经常性损益后的净利润</w:t>
            </w:r>
          </w:p>
        </w:tc>
        <w:tc>
          <w:tcPr>
            <w:tcW w:w="1126"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13" w:lineRule="exact" w:before="6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00"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超期未履行</w:t>
            </w:r>
          </w:p>
        </w:tc>
      </w:tr>
      <w:tr>
        <w:trPr>
          <w:trHeight w:val="2683" w:hRule="exact"/>
        </w:trPr>
        <w:tc>
          <w:tcPr>
            <w:tcW w:w="1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244" w:type="dxa"/>
            <w:vMerge/>
            <w:tcBorders>
              <w:left w:val="single" w:sz="4" w:space="0" w:color="000000"/>
              <w:bottom w:val="single" w:sz="4" w:space="0" w:color="000000"/>
              <w:right w:val="single" w:sz="10" w:space="0" w:color="FFFFFF"/>
            </w:tcBorders>
          </w:tcPr>
          <w:p>
            <w:pPr/>
          </w:p>
        </w:tc>
        <w:tc>
          <w:tcPr>
            <w:tcW w:w="1126" w:type="dxa"/>
            <w:vMerge/>
            <w:tcBorders>
              <w:left w:val="single" w:sz="10" w:space="0" w:color="FFFFFF"/>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1317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7"/>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277"/>
        <w:gridCol w:w="850"/>
        <w:gridCol w:w="2244"/>
        <w:gridCol w:w="1126"/>
        <w:gridCol w:w="1121"/>
        <w:gridCol w:w="1106"/>
      </w:tblGrid>
      <w:tr>
        <w:trPr>
          <w:trHeight w:val="315"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2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作出如下承诺：目标公司于</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2014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年实现的归属于母公司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股东的扣除非经常性损益后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的净利润应分别不低于人民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5,720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6,500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广股份在上述四个年度每年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会计年度结束时，聘请具有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相关证券业务资格的会计师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事务所对上市公司和标的公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司进行年度审计的同时，由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该会计师事务所对标的公司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当年实现的税后净利润数与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同期承诺数的差异情况出具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专项审核意见。另外，根据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《祝卫东关于盈利补偿的承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诺函</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若无法于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日之前完成本次交易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（以目标公司股权过户至省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广股份名下为准</w:t>
            </w:r>
            <w:r>
              <w:rPr>
                <w:rFonts w:ascii="宋体" w:hAnsi="宋体" w:cs="宋体" w:eastAsia="宋体" w:hint="default"/>
                <w:spacing w:val="-92"/>
                <w:sz w:val="18"/>
                <w:szCs w:val="18"/>
              </w:rPr>
              <w:t>）</w:t>
            </w:r>
            <w:r>
              <w:rPr>
                <w:rFonts w:ascii="宋体" w:hAnsi="宋体" w:cs="宋体" w:eastAsia="宋体" w:hint="default"/>
                <w:spacing w:val="-63"/>
                <w:sz w:val="18"/>
                <w:szCs w:val="18"/>
              </w:rPr>
              <w:t>，</w:t>
            </w:r>
            <w:r>
              <w:rPr>
                <w:rFonts w:ascii="宋体" w:hAnsi="宋体" w:cs="宋体" w:eastAsia="宋体" w:hint="default"/>
                <w:sz w:val="18"/>
                <w:szCs w:val="18"/>
              </w:rPr>
              <w:t>则祝卫东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承诺盈利补偿期相应顺延为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2016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并对目标公司归属于母公司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股东的扣除非经常性损益后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的净利润作出如下承诺：目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年实现的归属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于母公司股东的扣除非经常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性损益后的净利润应分别不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6,500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万元。在盈利补偿期内，目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标公司任意一年实现的归属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于母公司股东的扣除非经常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性损益后的净利润数低于对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应年度的承诺净利润数，交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易对方中第一顺位业绩补偿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责任人将优先以股份进行补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偿，不足部分以现金补偿的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方式履行业绩补偿承诺；如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第一顺位业绩补偿责任人根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据本次交易所获全部对价仍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不足以补偿，由第二顺位业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4.496002pt;margin-top:418.249969pt;width:88.95pt;height:155.1pt;mso-position-horizontal-relative:page;mso-position-vertical-relative:page;z-index:-1317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进行的，</w:t>
                  </w:r>
                </w:p>
              </w:txbxContent>
            </v:textbox>
            <w10:wrap type="none"/>
          </v:shape>
        </w:pict>
      </w:r>
      <w:r>
        <w:rPr/>
        <w:pict>
          <v:group style="position:absolute;margin-left:367.630005pt;margin-top:418.249969pt;width:55.8pt;height:155.1pt;mso-position-horizontal-relative:page;mso-position-vertical-relative:page;z-index:-1317784" coordorigin="7353,8365" coordsize="1116,3102">
            <v:shape style="position:absolute;left:7353;top:8365;width:1116;height:3102" coordorigin="7353,8365" coordsize="1116,3102" path="m7353,11466l8469,11466,8469,8365,7353,8365,7353,11466xe" filled="true" fillcolor="#ffffff" stroked="false">
              <v:path arrowok="t"/>
              <v:fill type="solid"/>
            </v:shape>
            <w10:wrap type="none"/>
          </v:group>
        </w:pict>
      </w:r>
      <w:r>
        <w:rPr/>
        <w:pict>
          <v:group style="position:absolute;margin-left:367.630005pt;margin-top:608.476013pt;width:55.8pt;height:155.1pt;mso-position-horizontal-relative:page;mso-position-vertical-relative:page;z-index:-1317760" coordorigin="7353,12170" coordsize="1116,3102">
            <v:shape style="position:absolute;left:7353;top:12170;width:1116;height:3102" coordorigin="7353,12170" coordsize="1116,3102" path="m7353,15271l8469,15271,8469,12170,7353,12170,7353,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277"/>
        <w:gridCol w:w="850"/>
        <w:gridCol w:w="2244"/>
        <w:gridCol w:w="1126"/>
        <w:gridCol w:w="1121"/>
        <w:gridCol w:w="1106"/>
      </w:tblGrid>
      <w:tr>
        <w:trPr>
          <w:trHeight w:val="315"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2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绩补偿责任人以本次交易取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得的对价为限按照交易前持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有标的资产的相对股权比例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各自承担补偿责任，补偿方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式以股份补偿为优先，不足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部分以现金补偿。在上海雅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润盈利补偿期最后一会计年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度审计报告出具日前，公司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将对标的资产进行减值测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试，并聘请具有证券业从业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资格的会计师事务所出具相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关专项审核报告。如：标的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资产期末减值额</w:t>
            </w:r>
            <w:r>
              <w:rPr>
                <w:rFonts w:ascii="Times New Roman" w:hAnsi="Times New Roman" w:cs="Times New Roman" w:eastAsia="Times New Roman" w:hint="default"/>
                <w:sz w:val="18"/>
                <w:szCs w:val="18"/>
              </w:rPr>
              <w:t>&gt;</w:t>
            </w:r>
            <w:r>
              <w:rPr>
                <w:rFonts w:ascii="宋体" w:hAnsi="宋体" w:cs="宋体" w:eastAsia="宋体" w:hint="default"/>
                <w:sz w:val="18"/>
                <w:szCs w:val="18"/>
              </w:rPr>
              <w:t>补偿期限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现金补偿金额</w:t>
            </w:r>
            <w:r>
              <w:rPr>
                <w:rFonts w:ascii="宋体" w:hAnsi="宋体" w:cs="宋体" w:eastAsia="宋体" w:hint="default"/>
                <w:spacing w:val="-75"/>
                <w:sz w:val="18"/>
                <w:szCs w:val="18"/>
              </w:rPr>
              <w:t>，</w:t>
            </w:r>
            <w:r>
              <w:rPr>
                <w:rFonts w:ascii="宋体" w:hAnsi="宋体" w:cs="宋体" w:eastAsia="宋体" w:hint="default"/>
                <w:sz w:val="18"/>
                <w:szCs w:val="18"/>
              </w:rPr>
              <w:t>则祝卫东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应向公司另行补偿，另需补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偿的股份数量为</w:t>
            </w:r>
            <w:r>
              <w:rPr>
                <w:rFonts w:ascii="宋体" w:hAnsi="宋体" w:cs="宋体" w:eastAsia="宋体" w:hint="default"/>
                <w:spacing w:val="-154"/>
                <w:sz w:val="18"/>
                <w:szCs w:val="18"/>
              </w:rPr>
              <w:t>：</w:t>
            </w:r>
            <w:r>
              <w:rPr>
                <w:rFonts w:ascii="宋体" w:hAnsi="宋体" w:cs="宋体" w:eastAsia="宋体" w:hint="default"/>
                <w:sz w:val="18"/>
                <w:szCs w:val="18"/>
              </w:rPr>
              <w:t>（拟购买资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产期末减值额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总数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发行价格。认购股份总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数不足补偿的部分以现金补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6" w:hRule="exact"/>
        </w:trPr>
        <w:tc>
          <w:tcPr>
            <w:tcW w:w="1842"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祝卫东出具了《祝卫东与广</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东省广告股份有限公司关于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避免同业竞争的承诺函</w:t>
            </w:r>
            <w:r>
              <w:rPr>
                <w:rFonts w:ascii="宋体" w:hAnsi="宋体" w:cs="宋体" w:eastAsia="宋体" w:hint="default"/>
                <w:spacing w:val="-92"/>
                <w:sz w:val="18"/>
                <w:szCs w:val="18"/>
              </w:rPr>
              <w:t>》</w:t>
            </w:r>
            <w:r>
              <w:rPr>
                <w:rFonts w:ascii="宋体" w:hAnsi="宋体" w:cs="宋体" w:eastAsia="宋体" w:hint="default"/>
                <w:spacing w:val="-63"/>
                <w:sz w:val="18"/>
                <w:szCs w:val="18"/>
              </w:rPr>
              <w:t>，</w:t>
            </w:r>
            <w:r>
              <w:rPr>
                <w:rFonts w:ascii="宋体" w:hAnsi="宋体" w:cs="宋体" w:eastAsia="宋体" w:hint="default"/>
                <w:sz w:val="18"/>
                <w:szCs w:val="18"/>
              </w:rPr>
              <w:t>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、本人目前经营的广告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业务均是通过雅润文化（包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括其子公司，下同）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没有直接或间接通过本人直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接或间接控制的其他经营主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体或以自然人名义直接从事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与省广股份及雅润文化现有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48"/>
              <w:jc w:val="left"/>
              <w:rPr>
                <w:rFonts w:ascii="宋体" w:hAnsi="宋体" w:cs="宋体" w:eastAsia="宋体" w:hint="default"/>
                <w:sz w:val="18"/>
                <w:szCs w:val="18"/>
              </w:rPr>
            </w:pPr>
            <w:r>
              <w:rPr>
                <w:rFonts w:ascii="宋体" w:hAnsi="宋体" w:cs="宋体" w:eastAsia="宋体" w:hint="default"/>
                <w:sz w:val="18"/>
                <w:szCs w:val="18"/>
              </w:rPr>
              <w:t>业务相同或类似的业务，也 没有在与省广股份或雅润文</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化存在相同或类似主营业务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的任何经营实体中任职或担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任任何形式的顾问，或有其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它任何与省广股份或雅润文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化存在同业竞争的情形。</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本次交易完成后的在职期间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及从省广股份、雅润文化离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职后两年内，本人将不会直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接或间接从事任何与省广股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份、雅润文化主营业务相同</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277"/>
        <w:gridCol w:w="850"/>
        <w:gridCol w:w="2244"/>
        <w:gridCol w:w="1126"/>
        <w:gridCol w:w="1121"/>
        <w:gridCol w:w="1106"/>
      </w:tblGrid>
      <w:tr>
        <w:trPr>
          <w:trHeight w:val="315"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2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或相似的业务；且不谋求拥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有与省广股份、雅润文化存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在竞争关系的任何经济实体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的权益；不在同省广股份或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雅润文化存在相同或者类似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业务的任何经营实体中任职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或者担任任何形式的顾问；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不以省广股份或雅润文化以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外的名义为省广股份或雅润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文化现有客户提供品牌规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划、广告策划、创意设计、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媒介代理投放、促销与公关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活动、企业形象等服务；避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免产生任何同业竞争情形。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、若违反上述承诺而给省广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股份或雅润文化造成损失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的，本人取得的经营利润归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省广股份所有，并赔偿省广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股份或雅润文化所受到的一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切损失。祝卫东出具了《祝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卫东关于规范关联交易的承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承诺如下：</w:t>
            </w:r>
            <w:r>
              <w:rPr>
                <w:rFonts w:ascii="宋体" w:hAnsi="宋体" w:cs="宋体" w:eastAsia="宋体" w:hint="default"/>
                <w:spacing w:val="-20"/>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22"/>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将按照《公司法》等法律法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规、省广股份、雅润文化公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司章程的有关规定行使股东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权利；在股东大会对涉及本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人的关联交易进行表决时，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履行回避表决的义务。</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人将避免一切非法占用省广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股份、雅润文化的资金、资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产的行为，在任何情况下，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不要求省广股份及雅润文化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向本人及本人投资或控制的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其他法人提供任何形式的担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保。</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、本人将尽可能地避免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和减少与雅润文化及其子公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司的关联交易；对无法避免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或者有合理原因而发生的关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联交易，将遵循市场公正、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公平、公开的原则，并依法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签订协议，履行合法程序，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按照雅润文化公司章程、有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关法律法规和《深圳证券交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易所股票上市规则》等有关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06.654007pt;margin-top:262.22998pt;width:48.3pt;height:101.45pt;mso-position-horizontal-relative:page;mso-position-vertical-relative:page;z-index:-1317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6"/>
                    <w:ind w:left="0" w:right="0"/>
                    <w:jc w:val="left"/>
                  </w:pPr>
                  <w:r>
                    <w:rPr/>
                    <w:t>、</w:t>
                  </w:r>
                </w:p>
              </w:txbxContent>
            </v:textbox>
            <w10:wrap type="none"/>
          </v:shape>
        </w:pict>
      </w:r>
      <w:r>
        <w:rPr/>
        <w:pict>
          <v:group style="position:absolute;margin-left:212.929993pt;margin-top:262.22998pt;width:42pt;height:121.6pt;mso-position-horizontal-relative:page;mso-position-vertical-relative:page;z-index:-1317712" coordorigin="4259,5245" coordsize="840,2432">
            <v:group style="position:absolute;left:4259;top:5245;width:840;height:2029" coordorigin="4259,5245" coordsize="840,2029">
              <v:shape style="position:absolute;left:4259;top:5245;width:840;height:2029" coordorigin="4259,5245" coordsize="840,2029" path="m4259,7273l5099,7273,5099,5245,4259,5245,4259,7273xe" filled="true" fillcolor="#ffffff" stroked="false">
                <v:path arrowok="t"/>
                <v:fill type="solid"/>
              </v:shape>
            </v:group>
            <v:group style="position:absolute;left:4271;top:7273;width:2;height:392" coordorigin="4271,7273" coordsize="2,392">
              <v:shape style="position:absolute;left:4271;top:7273;width:2;height:392" coordorigin="4271,7273" coordsize="0,392" path="m4271,7273l4271,7664e" filled="false" stroked="true" strokeweight="1.2pt" strokecolor="#ffffff">
                <v:path arrowok="t"/>
              </v:shape>
            </v:group>
            <v:group style="position:absolute;left:4283;top:7273;width:795;height:392" coordorigin="4283,7273" coordsize="795,392">
              <v:shape style="position:absolute;left:4283;top:7273;width:795;height:392" coordorigin="4283,7273" coordsize="795,392" path="m4283,7664l5077,7664,5077,7273,4283,7273,4283,766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277"/>
        <w:gridCol w:w="850"/>
        <w:gridCol w:w="2244"/>
        <w:gridCol w:w="1126"/>
        <w:gridCol w:w="1121"/>
        <w:gridCol w:w="1106"/>
      </w:tblGrid>
      <w:tr>
        <w:trPr>
          <w:trHeight w:val="3795"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8"/>
              <w:jc w:val="left"/>
              <w:rPr>
                <w:rFonts w:ascii="宋体" w:hAnsi="宋体" w:cs="宋体" w:eastAsia="宋体" w:hint="default"/>
                <w:sz w:val="18"/>
                <w:szCs w:val="18"/>
              </w:rPr>
            </w:pPr>
            <w:r>
              <w:rPr>
                <w:rFonts w:ascii="宋体" w:hAnsi="宋体" w:cs="宋体" w:eastAsia="宋体" w:hint="default"/>
                <w:sz w:val="18"/>
                <w:szCs w:val="18"/>
              </w:rPr>
              <w:t>规定履行信息披露义务和办 理有关报批程序，保证不通 过关联交易损害省广股份及 </w:t>
            </w:r>
            <w:r>
              <w:rPr>
                <w:rFonts w:ascii="宋体" w:hAnsi="宋体" w:cs="宋体" w:eastAsia="宋体" w:hint="default"/>
                <w:spacing w:val="-8"/>
                <w:sz w:val="18"/>
                <w:szCs w:val="18"/>
              </w:rPr>
              <w:t>其他股东的合法权益。</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、若</w:t>
            </w:r>
            <w:r>
              <w:rPr>
                <w:rFonts w:ascii="宋体" w:hAnsi="宋体" w:cs="宋体" w:eastAsia="宋体" w:hint="default"/>
                <w:spacing w:val="-80"/>
                <w:sz w:val="18"/>
                <w:szCs w:val="18"/>
              </w:rPr>
              <w:t> </w:t>
            </w:r>
            <w:r>
              <w:rPr>
                <w:rFonts w:ascii="宋体" w:hAnsi="宋体" w:cs="宋体" w:eastAsia="宋体" w:hint="default"/>
                <w:sz w:val="18"/>
                <w:szCs w:val="18"/>
              </w:rPr>
              <w:t>未履行本承诺函所作的承诺</w:t>
            </w:r>
            <w:r>
              <w:rPr>
                <w:rFonts w:ascii="宋体" w:hAnsi="宋体" w:cs="宋体" w:eastAsia="宋体" w:hint="default"/>
                <w:sz w:val="18"/>
                <w:szCs w:val="18"/>
              </w:rPr>
              <w:t> 而给省广股份或雅润文化造 成的一切损失，本人愿意承 担赔偿责任。本承诺自本人 持有上市公司股份及在省广 股份或雅润文化任职期间均 持续有效且不可变更或撤 销。</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4" w:lineRule="auto"/>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20"/>
              <w:jc w:val="left"/>
              <w:rPr>
                <w:rFonts w:ascii="宋体" w:hAnsi="宋体" w:cs="宋体" w:eastAsia="宋体" w:hint="default"/>
                <w:sz w:val="18"/>
                <w:szCs w:val="18"/>
              </w:rPr>
            </w:pPr>
            <w:r>
              <w:rPr>
                <w:rFonts w:ascii="宋体" w:hAnsi="宋体" w:cs="宋体" w:eastAsia="宋体" w:hint="default"/>
                <w:spacing w:val="-6"/>
                <w:sz w:val="18"/>
                <w:szCs w:val="18"/>
              </w:rPr>
              <w:t>董事、监事、高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级管理人员戴 </w:t>
            </w:r>
            <w:r>
              <w:rPr>
                <w:rFonts w:ascii="宋体" w:hAnsi="宋体" w:cs="宋体" w:eastAsia="宋体" w:hint="default"/>
                <w:spacing w:val="-6"/>
                <w:sz w:val="18"/>
                <w:szCs w:val="18"/>
              </w:rPr>
              <w:t>书华（已离职）</w:t>
            </w:r>
            <w:r>
              <w:rPr>
                <w:rFonts w:ascii="宋体" w:hAnsi="宋体" w:cs="宋体" w:eastAsia="宋体" w:hint="default"/>
                <w:sz w:val="18"/>
                <w:szCs w:val="18"/>
              </w:rPr>
              <w:t> </w:t>
            </w:r>
            <w:r>
              <w:rPr>
                <w:rFonts w:ascii="宋体" w:hAnsi="宋体" w:cs="宋体" w:eastAsia="宋体" w:hint="default"/>
                <w:spacing w:val="-6"/>
                <w:sz w:val="18"/>
                <w:szCs w:val="18"/>
              </w:rPr>
              <w:t>陈钿隆、丁邦清</w:t>
            </w:r>
          </w:p>
          <w:p>
            <w:pPr>
              <w:pStyle w:val="TableParagraph"/>
              <w:spacing w:line="316" w:lineRule="auto" w:before="19"/>
              <w:ind w:left="23" w:right="22"/>
              <w:jc w:val="left"/>
              <w:rPr>
                <w:rFonts w:ascii="宋体" w:hAnsi="宋体" w:cs="宋体" w:eastAsia="宋体" w:hint="default"/>
                <w:sz w:val="18"/>
                <w:szCs w:val="18"/>
              </w:rPr>
            </w:pPr>
            <w:r>
              <w:rPr>
                <w:rFonts w:ascii="宋体" w:hAnsi="宋体" w:cs="宋体" w:eastAsia="宋体" w:hint="default"/>
                <w:spacing w:val="-14"/>
                <w:sz w:val="18"/>
                <w:szCs w:val="18"/>
              </w:rPr>
              <w:t>（已离职）、康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安卓（已离职）</w:t>
            </w:r>
            <w:r>
              <w:rPr>
                <w:rFonts w:ascii="宋体" w:hAnsi="宋体" w:cs="宋体" w:eastAsia="宋体" w:hint="default"/>
                <w:spacing w:val="-92"/>
                <w:sz w:val="18"/>
                <w:szCs w:val="18"/>
              </w:rPr>
              <w:t> </w:t>
            </w:r>
            <w:r>
              <w:rPr>
                <w:rFonts w:ascii="宋体" w:hAnsi="宋体" w:cs="宋体" w:eastAsia="宋体" w:hint="default"/>
                <w:sz w:val="18"/>
                <w:szCs w:val="18"/>
              </w:rPr>
              <w:t>李崇宇（已离</w:t>
            </w:r>
            <w:r>
              <w:rPr>
                <w:rFonts w:ascii="宋体" w:hAnsi="宋体" w:cs="宋体" w:eastAsia="宋体" w:hint="default"/>
                <w:sz w:val="18"/>
                <w:szCs w:val="18"/>
              </w:rPr>
              <w:t> </w:t>
            </w:r>
            <w:r>
              <w:rPr>
                <w:rFonts w:ascii="宋体" w:hAnsi="宋体" w:cs="宋体" w:eastAsia="宋体" w:hint="default"/>
                <w:spacing w:val="-28"/>
                <w:sz w:val="18"/>
                <w:szCs w:val="18"/>
              </w:rPr>
              <w:t>职）、郝建平（已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离职）、夏跃、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何滨、沙宗义</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（已离职</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tabs>
                <w:tab w:pos="391" w:val="left" w:leader="none"/>
              </w:tabs>
              <w:spacing w:line="240" w:lineRule="auto"/>
              <w:ind w:left="-126" w:right="38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自发行人股票在证券交易所 上市交易日起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个月内，不</w:t>
            </w:r>
            <w:r>
              <w:rPr>
                <w:rFonts w:ascii="宋体" w:hAnsi="宋体" w:cs="宋体" w:eastAsia="宋体" w:hint="default"/>
                <w:sz w:val="18"/>
                <w:szCs w:val="18"/>
              </w:rPr>
              <w:t> 转让本次发行前所持有的全 部股份。在上述锁定期限届 满后，在任职期间每年转让 的股份不超过其所持发行人 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；在离职后半年 内，不转让发行前其所持有 的发行人股票；在申报离任 六个月后的十二月内，通过 证券交易所挂牌交易出售发 行人股票数量占其所持有发 行人股票总数的比例不超过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自本公司股 票上市之日 起三十六个 </w:t>
            </w:r>
            <w:r>
              <w:rPr>
                <w:rFonts w:ascii="宋体" w:hAnsi="宋体" w:cs="宋体" w:eastAsia="宋体" w:hint="default"/>
                <w:spacing w:val="-3"/>
                <w:sz w:val="18"/>
                <w:szCs w:val="18"/>
              </w:rPr>
              <w:t>月内；在任期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5396"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广东省广新控 股集团有限公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3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本公司的控股股东广东省广 新外贸集团有限公司（现更 名为广东省广新控股集团有 限公司）出具《避免同业竞 争承诺函》承诺：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 司以及本公司之全资、控股 企业没有从事与省广股份目 前的经营业务构成直接竞争 </w:t>
            </w:r>
            <w:r>
              <w:rPr>
                <w:rFonts w:ascii="宋体" w:hAnsi="宋体" w:cs="宋体" w:eastAsia="宋体" w:hint="default"/>
                <w:spacing w:val="-5"/>
                <w:sz w:val="18"/>
                <w:szCs w:val="18"/>
              </w:rPr>
              <w:t>关系的业务。</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、本公司及本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公司之全资、控股企业今后 均不从事或投资与省广股份 的经营业务构成直接竞争关 </w:t>
            </w:r>
            <w:r>
              <w:rPr>
                <w:rFonts w:ascii="宋体" w:hAnsi="宋体" w:cs="宋体" w:eastAsia="宋体" w:hint="default"/>
                <w:spacing w:val="-5"/>
                <w:sz w:val="18"/>
                <w:szCs w:val="18"/>
              </w:rPr>
              <w:t>系的业务。</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、如因本公司违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反本承诺函中所作出的承 诺，本公司将立即停止违反 承诺之行为并赔偿省广股份 的全部损失。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277"/>
        <w:gridCol w:w="850"/>
        <w:gridCol w:w="2244"/>
        <w:gridCol w:w="1126"/>
        <w:gridCol w:w="1121"/>
        <w:gridCol w:w="1106"/>
      </w:tblGrid>
      <w:tr>
        <w:trPr>
          <w:trHeight w:val="4146"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本公司董事、监</w:t>
            </w:r>
            <w:r>
              <w:rPr>
                <w:rFonts w:ascii="宋体" w:hAnsi="宋体" w:cs="宋体" w:eastAsia="宋体" w:hint="default"/>
                <w:sz w:val="18"/>
                <w:szCs w:val="18"/>
              </w:rPr>
              <w:t> </w:t>
            </w:r>
            <w:r>
              <w:rPr>
                <w:rFonts w:ascii="宋体" w:hAnsi="宋体" w:cs="宋体" w:eastAsia="宋体" w:hint="default"/>
                <w:spacing w:val="-6"/>
                <w:sz w:val="18"/>
                <w:szCs w:val="18"/>
              </w:rPr>
              <w:t>事、高级管理人</w:t>
            </w:r>
            <w:r>
              <w:rPr>
                <w:rFonts w:ascii="宋体" w:hAnsi="宋体" w:cs="宋体" w:eastAsia="宋体" w:hint="default"/>
                <w:sz w:val="18"/>
                <w:szCs w:val="18"/>
              </w:rPr>
              <w:t> 员或核心技术 人员的自然人 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本公司董事、监事、高级管 理人员或核心技术人员的自 然人股东出具《避免同业竞 争承诺函》承诺：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 目前没有投资于与省广股份 目前的经营业务构成直接竞 </w:t>
            </w:r>
            <w:r>
              <w:rPr>
                <w:rFonts w:ascii="宋体" w:hAnsi="宋体" w:cs="宋体" w:eastAsia="宋体" w:hint="default"/>
                <w:spacing w:val="-5"/>
                <w:sz w:val="18"/>
                <w:szCs w:val="18"/>
              </w:rPr>
              <w:t>争关系的业务。</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、本人今后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不投资与省广股份的经营业 务构成直接竞争关系的业 </w:t>
            </w:r>
            <w:r>
              <w:rPr>
                <w:rFonts w:ascii="宋体" w:hAnsi="宋体" w:cs="宋体" w:eastAsia="宋体" w:hint="default"/>
                <w:spacing w:val="-5"/>
                <w:sz w:val="18"/>
                <w:szCs w:val="18"/>
              </w:rPr>
              <w:t>务。</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、如因本人违反本承诺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函中所作出的承诺，本人将 立即停止违反承诺之行为并 </w:t>
            </w:r>
            <w:r>
              <w:rPr>
                <w:rFonts w:ascii="宋体" w:hAnsi="宋体" w:cs="宋体" w:eastAsia="宋体" w:hint="default"/>
                <w:spacing w:val="-4"/>
                <w:sz w:val="18"/>
                <w:szCs w:val="18"/>
              </w:rPr>
              <w:t>赔偿省广股份的全部损失。</w:t>
            </w:r>
            <w:r>
              <w:rPr>
                <w:rFonts w:ascii="Times New Roman" w:hAnsi="Times New Roman" w:cs="Times New Roman" w:eastAsia="Times New Roman" w:hint="default"/>
                <w:spacing w:val="-4"/>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8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08"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完成履行的具体原因 及下一步的工作计划</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针对公司原子公司上海雅润文化传播有限公司资产减值所涉及的需补偿承诺方祝卫东进行股份补 </w:t>
            </w:r>
            <w:r>
              <w:rPr>
                <w:rFonts w:ascii="宋体" w:hAnsi="宋体" w:cs="宋体" w:eastAsia="宋体" w:hint="default"/>
                <w:spacing w:val="-3"/>
                <w:sz w:val="18"/>
                <w:szCs w:val="18"/>
              </w:rPr>
              <w:t>偿事项，根据业绩补偿协议，补偿承诺方祝卫东持有的公司全部股份需要以</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元的价格被公司回购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后进行注销予以补偿标的资产的减值。但由于补偿承诺方祝卫东持有的公司股份已全部被质押和冻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结，在质押和司法冻结未被解除的情况下，该部分股份暂时无法被注销。公司已于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月委 </w:t>
            </w:r>
            <w:r>
              <w:rPr>
                <w:rFonts w:ascii="宋体" w:hAnsi="宋体" w:cs="宋体" w:eastAsia="宋体" w:hint="default"/>
                <w:spacing w:val="-2"/>
                <w:sz w:val="18"/>
                <w:szCs w:val="18"/>
              </w:rPr>
              <w:t>托国信信扬律师事务所采取司法途径来维护公司在资产减值补偿事宜中的相关合法权益。经广东省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广州市中级人民法院（以下简称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广州中院</w:t>
            </w:r>
            <w:r>
              <w:rPr>
                <w:rFonts w:ascii="Times New Roman" w:hAnsi="Times New Roman" w:cs="Times New Roman" w:eastAsia="Times New Roman" w:hint="default"/>
                <w:sz w:val="18"/>
                <w:szCs w:val="18"/>
              </w:rPr>
              <w:t>”</w:t>
            </w:r>
            <w:r>
              <w:rPr>
                <w:rFonts w:ascii="宋体" w:hAnsi="宋体" w:cs="宋体" w:eastAsia="宋体" w:hint="default"/>
                <w:sz w:val="18"/>
                <w:szCs w:val="18"/>
              </w:rPr>
              <w:t>）受理，该案已于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月在广州中院进行了开庭</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审理，具体内容详见公司于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日在指定信息披露平台《证券时报》和巨潮资讯网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20"/>
                <w:sz w:val="18"/>
                <w:szCs w:val="18"/>
              </w:rPr>
              <w:t>）</w:t>
            </w:r>
            <w:r>
              <w:rPr>
                <w:rFonts w:ascii="宋体" w:hAnsi="宋体" w:cs="宋体" w:eastAsia="宋体" w:hint="default"/>
                <w:sz w:val="18"/>
                <w:szCs w:val="18"/>
              </w:rPr>
              <w:t>上披露</w:t>
            </w:r>
            <w:r>
              <w:rPr>
                <w:rFonts w:ascii="宋体" w:hAnsi="宋体" w:cs="宋体" w:eastAsia="宋体" w:hint="default"/>
                <w:spacing w:val="-20"/>
                <w:sz w:val="18"/>
                <w:szCs w:val="18"/>
              </w:rPr>
              <w:t>的</w:t>
            </w:r>
            <w:r>
              <w:rPr>
                <w:rFonts w:ascii="宋体" w:hAnsi="宋体" w:cs="宋体" w:eastAsia="宋体" w:hint="default"/>
                <w:sz w:val="18"/>
                <w:szCs w:val="18"/>
              </w:rPr>
              <w:t>《关于诉讼事项的进展公告</w:t>
            </w:r>
            <w:r>
              <w:rPr>
                <w:rFonts w:ascii="宋体" w:hAnsi="宋体" w:cs="宋体" w:eastAsia="宋体" w:hint="default"/>
                <w:spacing w:val="-111"/>
                <w:sz w:val="18"/>
                <w:szCs w:val="18"/>
              </w:rPr>
              <w:t>》</w:t>
            </w:r>
            <w:r>
              <w:rPr>
                <w:rFonts w:ascii="宋体" w:hAnsi="宋体" w:cs="宋体" w:eastAsia="宋体" w:hint="default"/>
                <w:sz w:val="18"/>
                <w:szCs w:val="18"/>
              </w:rPr>
              <w:t>（公告编号</w:t>
            </w:r>
            <w:r>
              <w:rPr>
                <w:rFonts w:ascii="宋体" w:hAnsi="宋体" w:cs="宋体" w:eastAsia="宋体" w:hint="default"/>
                <w:spacing w:val="-19"/>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14</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该</w:t>
            </w:r>
            <w:r>
              <w:rPr>
                <w:rFonts w:ascii="宋体" w:hAnsi="宋体" w:cs="宋体" w:eastAsia="宋体" w:hint="default"/>
                <w:spacing w:val="-3"/>
                <w:sz w:val="18"/>
                <w:szCs w:val="18"/>
              </w:rPr>
              <w:t>案</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月在广州中院进行了二次开庭审理，并于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月收到广州中院针对本案出具的《民事判</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决书</w:t>
            </w:r>
            <w:r>
              <w:rPr>
                <w:rFonts w:ascii="宋体" w:hAnsi="宋体" w:cs="宋体" w:eastAsia="宋体" w:hint="default"/>
                <w:spacing w:val="-92"/>
                <w:sz w:val="18"/>
                <w:szCs w:val="18"/>
              </w:rPr>
              <w:t>》</w:t>
            </w:r>
            <w:r>
              <w:rPr>
                <w:rFonts w:ascii="宋体" w:hAnsi="宋体" w:cs="宋体" w:eastAsia="宋体" w:hint="default"/>
                <w:sz w:val="18"/>
                <w:szCs w:val="18"/>
              </w:rPr>
              <w:t>，具体内容详见公司于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日在指定信</w:t>
            </w:r>
            <w:r>
              <w:rPr>
                <w:rFonts w:ascii="宋体" w:hAnsi="宋体" w:cs="宋体" w:eastAsia="宋体" w:hint="default"/>
                <w:spacing w:val="-3"/>
                <w:sz w:val="18"/>
                <w:szCs w:val="18"/>
              </w:rPr>
              <w:t>息</w:t>
            </w:r>
            <w:r>
              <w:rPr>
                <w:rFonts w:ascii="宋体" w:hAnsi="宋体" w:cs="宋体" w:eastAsia="宋体" w:hint="default"/>
                <w:sz w:val="18"/>
                <w:szCs w:val="18"/>
              </w:rPr>
              <w:t>披露平台《证券时报》和巨潮资讯网</w:t>
            </w:r>
          </w:p>
          <w:p>
            <w:pPr>
              <w:pStyle w:val="TableParagraph"/>
              <w:spacing w:line="307" w:lineRule="auto" w:before="63"/>
              <w:ind w:left="23" w:right="19"/>
              <w:jc w:val="both"/>
              <w:rPr>
                <w:rFonts w:ascii="宋体" w:hAnsi="宋体" w:cs="宋体" w:eastAsia="宋体" w:hint="default"/>
                <w:sz w:val="18"/>
                <w:szCs w:val="18"/>
              </w:rPr>
            </w:pPr>
            <w:r>
              <w:rPr>
                <w:rFonts w:ascii="宋体" w:hAnsi="宋体" w:cs="宋体" w:eastAsia="宋体" w:hint="default"/>
                <w:spacing w:val="-5"/>
                <w:w w:val="99"/>
                <w:sz w:val="18"/>
                <w:szCs w:val="18"/>
              </w:rPr>
              <w:t>（</w:t>
            </w:r>
            <w:hyperlink r:id="rId11">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）上披露的《关于诉讼事项的进展公告》（公告编号：</w:t>
            </w:r>
            <w:r>
              <w:rPr>
                <w:rFonts w:ascii="Times New Roman" w:hAnsi="Times New Roman" w:cs="Times New Roman" w:eastAsia="Times New Roman" w:hint="default"/>
                <w:spacing w:val="-5"/>
                <w:w w:val="99"/>
                <w:sz w:val="18"/>
                <w:szCs w:val="18"/>
              </w:rPr>
              <w:t>2019-052</w:t>
            </w:r>
            <w:r>
              <w:rPr>
                <w:rFonts w:ascii="宋体" w:hAnsi="宋体" w:cs="宋体" w:eastAsia="宋体" w:hint="default"/>
                <w:spacing w:val="-5"/>
                <w:w w:val="99"/>
                <w:sz w:val="18"/>
                <w:szCs w:val="18"/>
              </w:rPr>
              <w:t>）。因祝卫东逾</w:t>
            </w:r>
            <w:r>
              <w:rPr>
                <w:rFonts w:ascii="宋体" w:hAnsi="宋体" w:cs="宋体" w:eastAsia="宋体" w:hint="default"/>
                <w:spacing w:val="-63"/>
                <w:w w:val="99"/>
                <w:sz w:val="18"/>
                <w:szCs w:val="18"/>
              </w:rPr>
              <w:t> </w:t>
            </w:r>
            <w:r>
              <w:rPr>
                <w:rFonts w:ascii="宋体" w:hAnsi="宋体" w:cs="宋体" w:eastAsia="宋体" w:hint="default"/>
                <w:spacing w:val="-63"/>
                <w:w w:val="99"/>
                <w:sz w:val="18"/>
                <w:szCs w:val="18"/>
              </w:rPr>
            </w:r>
            <w:r>
              <w:rPr>
                <w:rFonts w:ascii="宋体" w:hAnsi="宋体" w:cs="宋体" w:eastAsia="宋体" w:hint="default"/>
                <w:sz w:val="18"/>
                <w:szCs w:val="18"/>
              </w:rPr>
              <w:t>期未履行上述民事判决书中确定的相关义务，广州中院已于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月立案执行。经采取多方执 </w:t>
            </w:r>
            <w:r>
              <w:rPr>
                <w:rFonts w:ascii="宋体" w:hAnsi="宋体" w:cs="宋体" w:eastAsia="宋体" w:hint="default"/>
                <w:spacing w:val="-2"/>
                <w:sz w:val="18"/>
                <w:szCs w:val="18"/>
              </w:rPr>
              <w:t>行措施，未发现被执行人祝卫东有可供执行的财产，本案依法终结本次执行程序。终结本次执行程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序后，被执行人祝卫东仍负有继续向公司履行债务的义务，公司发现被执行人祝卫东有可供执行的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财产的，可以向本院申请恢复执行。目前祝卫东持有的全部公司股份已被广州中院轮候冻结，具体</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内容详见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日刊载于公司指定信息披露平台巨潮资讯网（</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）的《关</w:t>
            </w:r>
            <w:r>
              <w:rPr>
                <w:rFonts w:ascii="宋体" w:hAnsi="宋体" w:cs="宋体" w:eastAsia="宋体" w:hint="default"/>
                <w:sz w:val="18"/>
                <w:szCs w:val="18"/>
              </w:rPr>
              <w:t> </w:t>
            </w:r>
            <w:r>
              <w:rPr>
                <w:rFonts w:ascii="宋体" w:hAnsi="宋体" w:cs="宋体" w:eastAsia="宋体" w:hint="default"/>
                <w:spacing w:val="-5"/>
                <w:sz w:val="18"/>
                <w:szCs w:val="18"/>
              </w:rPr>
              <w:t>于诉讼事项的进展公告》（公告编号：</w:t>
            </w:r>
            <w:r>
              <w:rPr>
                <w:rFonts w:ascii="Times New Roman" w:hAnsi="Times New Roman" w:cs="Times New Roman" w:eastAsia="Times New Roman" w:hint="default"/>
                <w:spacing w:val="-5"/>
                <w:sz w:val="18"/>
                <w:szCs w:val="18"/>
              </w:rPr>
              <w:t>2020-021</w:t>
            </w:r>
            <w:r>
              <w:rPr>
                <w:rFonts w:ascii="宋体" w:hAnsi="宋体" w:cs="宋体" w:eastAsia="宋体" w:hint="default"/>
                <w:spacing w:val="-5"/>
                <w:sz w:val="18"/>
                <w:szCs w:val="18"/>
              </w:rPr>
              <w:t>）。公司后续将密切关注和寻找被执行人祝卫东可供</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执行的财产状况和线索，积极向法院申请恢复执行，维护公司合法权益。</w:t>
            </w: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right="1133"/>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05"/>
        <w:gridCol w:w="1178"/>
        <w:gridCol w:w="1181"/>
        <w:gridCol w:w="1181"/>
        <w:gridCol w:w="1179"/>
        <w:gridCol w:w="1181"/>
        <w:gridCol w:w="1184"/>
        <w:gridCol w:w="1176"/>
      </w:tblGrid>
      <w:tr>
        <w:trPr>
          <w:trHeight w:val="71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96"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97" w:right="46"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06"/>
        <w:gridCol w:w="1178"/>
        <w:gridCol w:w="1181"/>
        <w:gridCol w:w="1181"/>
        <w:gridCol w:w="1179"/>
        <w:gridCol w:w="1181"/>
        <w:gridCol w:w="1184"/>
        <w:gridCol w:w="1176"/>
      </w:tblGrid>
      <w:tr>
        <w:trPr>
          <w:trHeight w:val="227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8" w:right="106"/>
              <w:jc w:val="left"/>
              <w:rPr>
                <w:rFonts w:ascii="宋体" w:hAnsi="宋体" w:cs="宋体" w:eastAsia="宋体" w:hint="default"/>
                <w:sz w:val="18"/>
                <w:szCs w:val="18"/>
              </w:rPr>
            </w:pPr>
            <w:r>
              <w:rPr>
                <w:rFonts w:ascii="宋体" w:hAnsi="宋体" w:cs="宋体" w:eastAsia="宋体" w:hint="default"/>
                <w:sz w:val="18"/>
                <w:szCs w:val="18"/>
              </w:rPr>
              <w:t>上海拓畅信息 技术有限公司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8,800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7,376.15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受宏观经济环 境变化、行业 竞争变化以及 客户广告投放 偏好、投放节 奏变化等多方 面冲击所致。</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2017-059</w:t>
            </w:r>
          </w:p>
        </w:tc>
      </w:tr>
    </w:tbl>
    <w:p>
      <w:pPr>
        <w:pStyle w:val="BodyText"/>
        <w:spacing w:line="240" w:lineRule="auto" w:before="49"/>
        <w:ind w:right="0"/>
        <w:jc w:val="both"/>
      </w:pPr>
      <w:r>
        <w:rPr/>
        <w:t>公司股东、交易对手方在报告年度经营业绩做出的承诺情况</w:t>
      </w:r>
    </w:p>
    <w:p>
      <w:pPr>
        <w:pStyle w:val="BodyText"/>
        <w:spacing w:line="340" w:lineRule="auto" w:before="115"/>
        <w:ind w:right="9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详见上表。</w:t>
      </w:r>
    </w:p>
    <w:p>
      <w:pPr>
        <w:pStyle w:val="BodyText"/>
        <w:spacing w:line="240" w:lineRule="auto" w:before="41"/>
        <w:ind w:right="0"/>
        <w:jc w:val="both"/>
      </w:pPr>
      <w:r>
        <w:rPr/>
        <w:t>业绩承诺的完成情况及其对商誉减值测试的影响</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  </w:t>
      </w:r>
      <w:r>
        <w:rPr/>
        <w:t>会计政策变更</w:t>
      </w:r>
    </w:p>
    <w:p>
      <w:pPr>
        <w:pStyle w:val="BodyText"/>
        <w:spacing w:line="316" w:lineRule="auto" w:before="2"/>
        <w:ind w:left="573" w:right="1063"/>
        <w:jc w:val="left"/>
      </w:pPr>
      <w:r>
        <w:rPr/>
        <w:t>①执行新金融工具准则导致的会计政策变更 财政部于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日分别发布了《企业会计准则第</w:t>
      </w:r>
      <w:r>
        <w:rPr>
          <w:rFonts w:ascii="宋体" w:hAnsi="宋体" w:cs="宋体" w:eastAsia="宋体" w:hint="default"/>
        </w:rPr>
        <w:t>22</w:t>
      </w:r>
      <w:r>
        <w:rPr/>
        <w:t>号——金融工具确认和计量（</w:t>
      </w:r>
      <w:r>
        <w:rPr>
          <w:rFonts w:ascii="宋体" w:hAnsi="宋体" w:cs="宋体" w:eastAsia="宋体" w:hint="default"/>
        </w:rPr>
        <w:t>2017</w:t>
      </w:r>
      <w:r>
        <w:rPr/>
        <w:t>年修订）》（财会〔</w:t>
      </w:r>
      <w:r>
        <w:rPr>
          <w:rFonts w:ascii="宋体" w:hAnsi="宋体" w:cs="宋体" w:eastAsia="宋体" w:hint="default"/>
        </w:rPr>
        <w:t>2017</w:t>
      </w:r>
      <w:r>
        <w:rPr/>
        <w:t>〕</w:t>
      </w:r>
    </w:p>
    <w:p>
      <w:pPr>
        <w:pStyle w:val="BodyText"/>
        <w:spacing w:line="316" w:lineRule="auto" w:before="19"/>
        <w:ind w:right="1131"/>
        <w:jc w:val="both"/>
      </w:pPr>
      <w:r>
        <w:rPr>
          <w:rFonts w:ascii="宋体" w:hAnsi="宋体" w:cs="宋体" w:eastAsia="宋体" w:hint="default"/>
          <w:spacing w:val="-2"/>
        </w:rPr>
        <w:t>7</w:t>
      </w:r>
      <w:r>
        <w:rPr>
          <w:spacing w:val="-2"/>
        </w:rPr>
        <w:t>号）、《企业会计准则第</w:t>
      </w:r>
      <w:r>
        <w:rPr>
          <w:rFonts w:ascii="宋体" w:hAnsi="宋体" w:cs="宋体" w:eastAsia="宋体" w:hint="default"/>
          <w:spacing w:val="-2"/>
        </w:rPr>
        <w:t>23</w:t>
      </w:r>
      <w:r>
        <w:rPr>
          <w:spacing w:val="-2"/>
        </w:rPr>
        <w:t>号——金融资产转移（</w:t>
      </w:r>
      <w:r>
        <w:rPr>
          <w:rFonts w:ascii="宋体" w:hAnsi="宋体" w:cs="宋体" w:eastAsia="宋体" w:hint="default"/>
          <w:spacing w:val="-2"/>
        </w:rPr>
        <w:t>2017</w:t>
      </w:r>
      <w:r>
        <w:rPr>
          <w:spacing w:val="-2"/>
        </w:rPr>
        <w:t>年修订）》（财会〔</w:t>
      </w:r>
      <w:r>
        <w:rPr>
          <w:rFonts w:ascii="宋体" w:hAnsi="宋体" w:cs="宋体" w:eastAsia="宋体" w:hint="default"/>
          <w:spacing w:val="-2"/>
        </w:rPr>
        <w:t>2017</w:t>
      </w:r>
      <w:r>
        <w:rPr>
          <w:spacing w:val="-2"/>
        </w:rPr>
        <w:t>〕</w:t>
      </w:r>
      <w:r>
        <w:rPr>
          <w:rFonts w:ascii="宋体" w:hAnsi="宋体" w:cs="宋体" w:eastAsia="宋体" w:hint="default"/>
          <w:spacing w:val="-2"/>
        </w:rPr>
        <w:t>8</w:t>
      </w:r>
      <w:r>
        <w:rPr>
          <w:spacing w:val="-2"/>
        </w:rPr>
        <w:t>号）、《企业会计准则第</w:t>
      </w:r>
      <w:r>
        <w:rPr>
          <w:rFonts w:ascii="宋体" w:hAnsi="宋体" w:cs="宋体" w:eastAsia="宋体" w:hint="default"/>
          <w:spacing w:val="-2"/>
        </w:rPr>
        <w:t>24</w:t>
      </w:r>
      <w:r>
        <w:rPr>
          <w:spacing w:val="-2"/>
        </w:rPr>
        <w:t>号——套期</w:t>
      </w:r>
      <w:r>
        <w:rPr>
          <w:spacing w:val="-64"/>
        </w:rPr>
        <w:t> </w:t>
      </w:r>
      <w:r>
        <w:rPr>
          <w:spacing w:val="-64"/>
        </w:rPr>
      </w:r>
      <w:r>
        <w:rPr/>
        <w:t>会计（</w:t>
      </w:r>
      <w:r>
        <w:rPr>
          <w:rFonts w:ascii="宋体" w:hAnsi="宋体" w:cs="宋体" w:eastAsia="宋体" w:hint="default"/>
        </w:rPr>
        <w:t>2017</w:t>
      </w:r>
      <w:r>
        <w:rPr/>
        <w:t>年修订）》（财会〔</w:t>
      </w:r>
      <w:r>
        <w:rPr>
          <w:rFonts w:ascii="宋体" w:hAnsi="宋体" w:cs="宋体" w:eastAsia="宋体" w:hint="default"/>
        </w:rPr>
        <w:t>2017</w:t>
      </w:r>
      <w:r>
        <w:rPr/>
        <w:t>〕</w:t>
      </w:r>
      <w:r>
        <w:rPr>
          <w:rFonts w:ascii="宋体" w:hAnsi="宋体" w:cs="宋体" w:eastAsia="宋体" w:hint="default"/>
        </w:rPr>
        <w:t>9</w:t>
      </w:r>
      <w:r>
        <w:rPr/>
        <w:t>号），于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日发布了《企业会计准则第</w:t>
      </w:r>
      <w:r>
        <w:rPr>
          <w:rFonts w:ascii="宋体" w:hAnsi="宋体" w:cs="宋体" w:eastAsia="宋体" w:hint="default"/>
        </w:rPr>
        <w:t>37</w:t>
      </w:r>
      <w:r>
        <w:rPr/>
        <w:t>号——金融工具列报（</w:t>
      </w:r>
      <w:r>
        <w:rPr>
          <w:rFonts w:ascii="宋体" w:hAnsi="宋体" w:cs="宋体" w:eastAsia="宋体" w:hint="default"/>
        </w:rPr>
        <w:t>2017</w:t>
      </w:r>
      <w:r>
        <w:rPr/>
        <w:t>年修</w:t>
      </w:r>
      <w:r>
        <w:rPr>
          <w:spacing w:val="-3"/>
        </w:rPr>
        <w:t> </w:t>
      </w:r>
      <w:r>
        <w:rPr>
          <w:spacing w:val="-2"/>
        </w:rPr>
        <w:t>订）》（财会〔</w:t>
      </w:r>
      <w:r>
        <w:rPr>
          <w:rFonts w:ascii="宋体" w:hAnsi="宋体" w:cs="宋体" w:eastAsia="宋体" w:hint="default"/>
          <w:spacing w:val="-2"/>
        </w:rPr>
        <w:t>2017</w:t>
      </w:r>
      <w:r>
        <w:rPr>
          <w:spacing w:val="-2"/>
        </w:rPr>
        <w:t>〕</w:t>
      </w:r>
      <w:r>
        <w:rPr>
          <w:rFonts w:ascii="宋体" w:hAnsi="宋体" w:cs="宋体" w:eastAsia="宋体" w:hint="default"/>
          <w:spacing w:val="-2"/>
        </w:rPr>
        <w:t>14</w:t>
      </w:r>
      <w:r>
        <w:rPr>
          <w:spacing w:val="-2"/>
        </w:rPr>
        <w:t>号）（上述准则统称“新金融工具准则”），要求境内上市企业自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日起执行新金融工具</w:t>
      </w:r>
      <w:r>
        <w:rPr>
          <w:spacing w:val="-62"/>
        </w:rPr>
        <w:t> </w:t>
      </w:r>
      <w:r>
        <w:rPr>
          <w:spacing w:val="-62"/>
        </w:rPr>
      </w:r>
      <w:r>
        <w:rPr/>
        <w:t>准则。</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17</w:t>
      </w:r>
      <w:r>
        <w:rPr/>
        <w:t>日经本公司第四届董事会第十七次会议决议通过，本集团于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日起开始执行前述新金融工具准</w:t>
      </w:r>
      <w:r>
        <w:rPr>
          <w:spacing w:val="-87"/>
        </w:rPr>
        <w:t> </w:t>
      </w:r>
      <w:r>
        <w:rPr>
          <w:spacing w:val="-87"/>
        </w:rPr>
      </w:r>
      <w:r>
        <w:rPr/>
        <w:t>则。</w:t>
      </w:r>
    </w:p>
    <w:p>
      <w:pPr>
        <w:pStyle w:val="BodyText"/>
        <w:spacing w:line="319" w:lineRule="auto" w:before="19"/>
        <w:ind w:right="1130" w:firstLine="420"/>
        <w:jc w:val="both"/>
      </w:pPr>
      <w:r>
        <w:rPr/>
        <w:t>在新金融工具准则下所有已确认金融资产，其后续均按摊余成本或公允价值计量。在新金融工具准则施行日，以本集 </w:t>
      </w:r>
      <w:r>
        <w:rPr>
          <w:spacing w:val="-2"/>
        </w:rPr>
        <w:t>团该日既有事实和情况为基础评估管理金融资产的业务模式、以金融资产初始确认时的事实和情况为基础评估该金融资产上</w:t>
      </w:r>
      <w:r>
        <w:rPr>
          <w:spacing w:val="-64"/>
        </w:rPr>
        <w:t> </w:t>
      </w:r>
      <w:r>
        <w:rPr>
          <w:spacing w:val="-64"/>
        </w:rPr>
      </w:r>
      <w:r>
        <w:rPr>
          <w:spacing w:val="-2"/>
        </w:rPr>
        <w:t>的合同现金流量特征，将金融资产分为三类：按摊余成本计量、按公允价值计量且其变动计入其他综合收益及按公允价值计</w:t>
      </w:r>
      <w:r>
        <w:rPr>
          <w:spacing w:val="-63"/>
        </w:rPr>
        <w:t> </w:t>
      </w:r>
      <w:r>
        <w:rPr>
          <w:spacing w:val="-63"/>
        </w:rPr>
      </w:r>
      <w:r>
        <w:rPr>
          <w:spacing w:val="-2"/>
        </w:rPr>
        <w:t>量且其变动计入当期损益。其中，对于按公允价值计量且其变动计入其他综合收益的权益工具投资，当该金融资产终止确认</w:t>
      </w:r>
      <w:r>
        <w:rPr>
          <w:spacing w:val="-63"/>
        </w:rPr>
        <w:t> </w:t>
      </w:r>
      <w:r>
        <w:rPr>
          <w:spacing w:val="-63"/>
        </w:rPr>
      </w:r>
      <w:r>
        <w:rPr/>
        <w:t>时，之前计入其他综合收益的累计利得或损失将从其他综合收益转入留存收益，不计入当期损益。</w:t>
      </w:r>
    </w:p>
    <w:p>
      <w:pPr>
        <w:pStyle w:val="BodyText"/>
        <w:spacing w:line="316" w:lineRule="auto" w:before="17"/>
        <w:ind w:right="1138" w:firstLine="420"/>
        <w:jc w:val="both"/>
      </w:pPr>
      <w:r>
        <w:rPr/>
        <w:t>在新金融工具准则下，本集团以预期信用损失为基础，对以摊余成本计量的金融资产、以公允价值计量且其变动计入 其他综合收益的债务工具投资、租赁应收款及财务担保合同计提减值准备并确认信用减值损失。</w:t>
      </w:r>
    </w:p>
    <w:p>
      <w:pPr>
        <w:pStyle w:val="BodyText"/>
        <w:spacing w:line="316" w:lineRule="auto" w:before="19"/>
        <w:ind w:right="1129" w:firstLine="420"/>
        <w:jc w:val="both"/>
      </w:pPr>
      <w:r>
        <w:rPr/>
        <w:t>本集团追溯应用新金融工具准则，但对于分类和计量（含减值）涉及前期比较财务报表数据与新金融工具准则不一致 </w:t>
      </w:r>
      <w:r>
        <w:rPr>
          <w:spacing w:val="-2"/>
        </w:rPr>
        <w:t>的，本集团选择不进行重述。因此，对于首次执行该准则的累积影响数，本集团调整</w:t>
      </w:r>
      <w:r>
        <w:rPr>
          <w:rFonts w:ascii="宋体" w:hAnsi="宋体" w:cs="宋体" w:eastAsia="宋体" w:hint="default"/>
          <w:spacing w:val="-2"/>
        </w:rPr>
        <w:t>2019</w:t>
      </w:r>
      <w:r>
        <w:rPr>
          <w:spacing w:val="-2"/>
        </w:rPr>
        <w:t>年年初留存收益或其他综合收益以</w:t>
      </w:r>
      <w:r>
        <w:rPr>
          <w:spacing w:val="-60"/>
        </w:rPr>
        <w:t> </w:t>
      </w:r>
      <w:r>
        <w:rPr/>
        <w:t>及财务报表其他相关项目金额，</w:t>
      </w:r>
      <w:r>
        <w:rPr>
          <w:rFonts w:ascii="宋体" w:hAnsi="宋体" w:cs="宋体" w:eastAsia="宋体" w:hint="default"/>
        </w:rPr>
        <w:t>2018</w:t>
      </w:r>
      <w:r>
        <w:rPr/>
        <w:t>年度的财务报表未予重述。</w:t>
      </w:r>
    </w:p>
    <w:p>
      <w:pPr>
        <w:pStyle w:val="BodyText"/>
        <w:spacing w:line="240" w:lineRule="auto" w:before="18"/>
        <w:ind w:left="573" w:right="1133"/>
        <w:jc w:val="left"/>
      </w:pPr>
      <w:r>
        <w:rPr/>
        <w:t>执行新金融工具准则对本集团的主要变化和影响如下：</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7" w:firstLine="420"/>
        <w:jc w:val="both"/>
      </w:pPr>
      <w:r>
        <w:rPr/>
        <w:t>——本集团于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日及以后将持有的部分非交易性股权投资指定为以公允价值计量且其变动计入其他综合收益 的金融资产，列报为其他权益工具投资。</w:t>
      </w:r>
    </w:p>
    <w:p>
      <w:pPr>
        <w:pStyle w:val="BodyText"/>
        <w:spacing w:line="316" w:lineRule="auto" w:before="17"/>
        <w:ind w:right="1049" w:firstLine="420"/>
        <w:jc w:val="both"/>
      </w:pPr>
      <w:r>
        <w:rPr/>
        <w:t>——本集团持有的某些理财产品、信托产品、股权收益权及资产管理计划等，其收益取决于标的资产的收益率，原分 类为可供出售金融资产。由于其合同现金流量不仅仅为对本金和以未偿付本金为基础的利息的支付，本集团在</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rFonts w:ascii="宋体" w:hAnsi="宋体" w:cs="宋体" w:eastAsia="宋体" w:hint="default"/>
          <w:spacing w:val="-1"/>
        </w:rPr>
        <w:t> </w:t>
      </w:r>
      <w:r>
        <w:rPr/>
        <w:t>日及以后将其重分类为以公允价值计量且其变动计入当期损益的金融资产，列报为交易性金融资产、其他非流动金融资产。</w:t>
      </w:r>
    </w:p>
    <w:p>
      <w:pPr>
        <w:pStyle w:val="BodyText"/>
        <w:spacing w:line="316" w:lineRule="auto" w:before="19"/>
        <w:ind w:right="1130" w:firstLine="420"/>
        <w:jc w:val="both"/>
      </w:pPr>
      <w:r>
        <w:rPr/>
        <w:t>——本集团持有的部分可供出售债务工具，其在特定日期产生的现金流量仅为对本金和以未偿付本金金额为基础的利 </w:t>
      </w:r>
      <w:r>
        <w:rPr>
          <w:spacing w:val="-2"/>
        </w:rPr>
        <w:t>息的支付，且本集团管理该金融资产的业务模式是既以收取合同现金流量为目标又以出售该金融资产为目标，本集团在</w:t>
      </w:r>
      <w:r>
        <w:rPr>
          <w:rFonts w:ascii="宋体" w:hAnsi="宋体" w:cs="宋体" w:eastAsia="宋体" w:hint="default"/>
          <w:spacing w:val="-2"/>
        </w:rPr>
        <w:t>2019</w:t>
      </w:r>
      <w:r>
        <w:rPr>
          <w:rFonts w:ascii="宋体" w:hAnsi="宋体" w:cs="宋体" w:eastAsia="宋体" w:hint="default"/>
          <w:spacing w:val="-58"/>
        </w:rPr>
        <w:t> </w:t>
      </w:r>
      <w:r>
        <w:rPr>
          <w:rFonts w:ascii="宋体" w:hAnsi="宋体" w:cs="宋体" w:eastAsia="宋体" w:hint="default"/>
          <w:spacing w:val="-58"/>
        </w:rPr>
      </w:r>
      <w:r>
        <w:rPr/>
        <w:t>年</w:t>
      </w:r>
      <w:r>
        <w:rPr>
          <w:rFonts w:ascii="宋体" w:hAnsi="宋体" w:cs="宋体" w:eastAsia="宋体" w:hint="default"/>
        </w:rPr>
        <w:t>1</w:t>
      </w:r>
      <w:r>
        <w:rPr/>
        <w:t>月</w:t>
      </w:r>
      <w:r>
        <w:rPr>
          <w:rFonts w:ascii="宋体" w:hAnsi="宋体" w:cs="宋体" w:eastAsia="宋体" w:hint="default"/>
        </w:rPr>
        <w:t>1</w:t>
      </w:r>
      <w:r>
        <w:rPr/>
        <w:t>日及以后将其从可供出售金融资产重分类至其他债权投资。</w:t>
      </w:r>
    </w:p>
    <w:p>
      <w:pPr>
        <w:pStyle w:val="BodyText"/>
        <w:spacing w:line="316" w:lineRule="auto" w:before="19"/>
        <w:ind w:right="1132" w:firstLine="420"/>
        <w:jc w:val="both"/>
      </w:pPr>
      <w:r>
        <w:rPr/>
        <w:t>——本集团在日常资金管理中将部分银行承兑汇票背书或贴现，既以收取合同现金流量又以出售金融资产为目标，因 </w:t>
      </w:r>
      <w:r>
        <w:rPr>
          <w:spacing w:val="-2"/>
        </w:rPr>
        <w:t>此，本集团在</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日及以后将该等应收票据重分类为以公允价值计量且其变动计入其他综合收益金融资产类别，列报</w:t>
      </w:r>
      <w:r>
        <w:rPr>
          <w:spacing w:val="-61"/>
        </w:rPr>
        <w:t> </w:t>
      </w:r>
      <w:r>
        <w:rPr>
          <w:spacing w:val="-61"/>
        </w:rPr>
      </w:r>
      <w:r>
        <w:rPr/>
        <w:t>为应收款项融资。</w:t>
      </w:r>
    </w:p>
    <w:p>
      <w:pPr>
        <w:pStyle w:val="BodyText"/>
        <w:spacing w:line="319" w:lineRule="auto" w:before="19"/>
        <w:ind w:right="1129" w:firstLine="420"/>
        <w:jc w:val="both"/>
      </w:pPr>
      <w:r>
        <w:rPr/>
        <w:t>——本集团在日常资金管理中将部分特定客户的应收款项通过无追索权保理进行出售，针对该部分特定客户的应收款 </w:t>
      </w:r>
      <w:r>
        <w:rPr>
          <w:spacing w:val="-2"/>
        </w:rPr>
        <w:t>项，既以收取合同现金流量又以出售金融资产为目标，因此，本集团在</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日及以后将该等特定客户的应收款项重分</w:t>
      </w:r>
      <w:r>
        <w:rPr>
          <w:spacing w:val="-59"/>
        </w:rPr>
        <w:t> </w:t>
      </w:r>
      <w:r>
        <w:rPr>
          <w:spacing w:val="-59"/>
        </w:rPr>
      </w:r>
      <w:r>
        <w:rPr/>
        <w:t>类为以公允价值计量且其变动计入其他综合收益金融资产类别，列报为应收款项融资或其他债权投资。</w:t>
      </w:r>
    </w:p>
    <w:p>
      <w:pPr>
        <w:pStyle w:val="BodyText"/>
        <w:spacing w:line="316" w:lineRule="auto" w:before="17"/>
        <w:ind w:left="573" w:right="6643"/>
        <w:jc w:val="left"/>
      </w:pPr>
      <w:r>
        <w:rPr>
          <w:rFonts w:ascii="宋体" w:hAnsi="宋体" w:cs="宋体" w:eastAsia="宋体" w:hint="default"/>
        </w:rPr>
        <w:t>A</w:t>
      </w:r>
      <w:r>
        <w:rPr/>
        <w:t>、首次执行日前后金融资产分类和计量对比表 </w:t>
      </w:r>
      <w:r>
        <w:rPr>
          <w:rFonts w:ascii="宋体" w:hAnsi="宋体" w:cs="宋体" w:eastAsia="宋体" w:hint="default"/>
        </w:rPr>
        <w:t>a</w:t>
      </w:r>
      <w:r>
        <w:rPr/>
        <w:t>、对合并财务报表的影响</w:t>
      </w:r>
    </w:p>
    <w:tbl>
      <w:tblPr>
        <w:tblW w:w="0" w:type="auto"/>
        <w:jc w:val="left"/>
        <w:tblInd w:w="138" w:type="dxa"/>
        <w:tblLayout w:type="fixed"/>
        <w:tblCellMar>
          <w:top w:w="0" w:type="dxa"/>
          <w:left w:w="0" w:type="dxa"/>
          <w:bottom w:w="0" w:type="dxa"/>
          <w:right w:w="0" w:type="dxa"/>
        </w:tblCellMar>
        <w:tblLook w:val="01E0"/>
      </w:tblPr>
      <w:tblGrid>
        <w:gridCol w:w="1498"/>
        <w:gridCol w:w="1851"/>
        <w:gridCol w:w="207"/>
        <w:gridCol w:w="1398"/>
        <w:gridCol w:w="1414"/>
        <w:gridCol w:w="1690"/>
        <w:gridCol w:w="1601"/>
      </w:tblGrid>
      <w:tr>
        <w:trPr>
          <w:trHeight w:val="341" w:hRule="exact"/>
        </w:trPr>
        <w:tc>
          <w:tcPr>
            <w:tcW w:w="49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9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47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34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1"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sz w:val="18"/>
              </w:rPr>
              <w:t>709,371,136.64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709,371,136.64</w:t>
            </w:r>
          </w:p>
        </w:tc>
      </w:tr>
      <w:tr>
        <w:trPr>
          <w:trHeight w:val="34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宋体"/>
                <w:sz w:val="18"/>
              </w:rPr>
              <w:t>111,149,324.08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255,108.05</w:t>
            </w:r>
          </w:p>
        </w:tc>
      </w:tr>
      <w:tr>
        <w:trPr>
          <w:trHeight w:val="341" w:hRule="exact"/>
        </w:trPr>
        <w:tc>
          <w:tcPr>
            <w:tcW w:w="1498"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968" w:hRule="exact"/>
        </w:trPr>
        <w:tc>
          <w:tcPr>
            <w:tcW w:w="1498"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2"/>
              <w:jc w:val="both"/>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110,894,216.03</w:t>
            </w:r>
          </w:p>
        </w:tc>
      </w:tr>
      <w:tr>
        <w:trPr>
          <w:trHeight w:val="341"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8" w:right="0"/>
              <w:jc w:val="left"/>
              <w:rPr>
                <w:rFonts w:ascii="宋体" w:hAnsi="宋体" w:cs="宋体" w:eastAsia="宋体" w:hint="default"/>
                <w:sz w:val="18"/>
                <w:szCs w:val="18"/>
              </w:rPr>
            </w:pPr>
            <w:r>
              <w:rPr>
                <w:rFonts w:ascii="宋体"/>
                <w:sz w:val="18"/>
              </w:rPr>
              <w:t>2,494,048,437.38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2,494,048,437.38</w:t>
            </w:r>
          </w:p>
        </w:tc>
      </w:tr>
      <w:tr>
        <w:trPr>
          <w:trHeight w:val="34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宋体"/>
                <w:sz w:val="18"/>
              </w:rPr>
              <w:t>259,441,542.40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259,441,542.40</w:t>
            </w:r>
          </w:p>
        </w:tc>
      </w:tr>
      <w:tr>
        <w:trPr>
          <w:trHeight w:val="653" w:hRule="exact"/>
        </w:trPr>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1"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vMerge w:val="restart"/>
            <w:tcBorders>
              <w:top w:val="single" w:sz="4" w:space="0" w:color="000000"/>
              <w:left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sz w:val="18"/>
              </w:rPr>
              <w:t>731,539,863.13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变动计入当期损益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4,800,000.00</w:t>
            </w:r>
          </w:p>
        </w:tc>
      </w:tr>
      <w:tr>
        <w:trPr>
          <w:trHeight w:val="343" w:hRule="exact"/>
        </w:trPr>
        <w:tc>
          <w:tcPr>
            <w:tcW w:w="1498" w:type="dxa"/>
            <w:vMerge/>
            <w:tcBorders>
              <w:left w:val="single" w:sz="4" w:space="0" w:color="000000"/>
              <w:bottom w:val="single" w:sz="4" w:space="0" w:color="000000"/>
              <w:right w:val="single" w:sz="4" w:space="0" w:color="000000"/>
            </w:tcBorders>
          </w:tcPr>
          <w:p>
            <w:pPr/>
          </w:p>
        </w:tc>
        <w:tc>
          <w:tcPr>
            <w:tcW w:w="1851" w:type="dxa"/>
            <w:vMerge/>
            <w:tcBorders>
              <w:left w:val="single" w:sz="4" w:space="0" w:color="000000"/>
              <w:bottom w:val="single" w:sz="4" w:space="0" w:color="000000"/>
              <w:right w:val="single" w:sz="4" w:space="0" w:color="000000"/>
            </w:tcBorders>
          </w:tcPr>
          <w:p>
            <w:pPr/>
          </w:p>
        </w:tc>
        <w:tc>
          <w:tcPr>
            <w:tcW w:w="1606" w:type="dxa"/>
            <w:gridSpan w:val="2"/>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726,739,863.13</w:t>
            </w:r>
          </w:p>
        </w:tc>
      </w:tr>
      <w:tr>
        <w:trPr>
          <w:trHeight w:val="965" w:hRule="exact"/>
        </w:trPr>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z w:val="18"/>
                <w:szCs w:val="18"/>
              </w:rPr>
              <w:t> </w:t>
            </w:r>
            <w:r>
              <w:rPr>
                <w:rFonts w:ascii="宋体" w:hAnsi="宋体" w:cs="宋体" w:eastAsia="宋体" w:hint="default"/>
                <w:spacing w:val="23"/>
                <w:sz w:val="18"/>
                <w:szCs w:val="18"/>
              </w:rPr>
              <w:t>动计入其他综合收益</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pacing w:val="15"/>
                <w:sz w:val="18"/>
                <w:szCs w:val="18"/>
              </w:rPr>
              <w:t>其他非流</w:t>
            </w:r>
            <w:r>
              <w:rPr>
                <w:rFonts w:ascii="宋体" w:hAnsi="宋体" w:cs="宋体" w:eastAsia="宋体" w:hint="default"/>
                <w:spacing w:val="-66"/>
                <w:sz w:val="18"/>
                <w:szCs w:val="18"/>
              </w:rPr>
              <w:t> </w:t>
            </w:r>
            <w:r>
              <w:rPr>
                <w:rFonts w:ascii="宋体" w:hAnsi="宋体" w:cs="宋体" w:eastAsia="宋体" w:hint="default"/>
                <w:spacing w:val="14"/>
                <w:sz w:val="18"/>
                <w:szCs w:val="18"/>
              </w:rPr>
              <w:t>动金融</w:t>
            </w:r>
            <w:r>
              <w:rPr>
                <w:rFonts w:ascii="宋体" w:hAnsi="宋体" w:cs="宋体" w:eastAsia="宋体" w:hint="default"/>
                <w:sz w:val="18"/>
                <w:szCs w:val="18"/>
              </w:rPr>
              <w:t> 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变动计入当期损益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61,500,000.00</w:t>
            </w:r>
          </w:p>
        </w:tc>
      </w:tr>
      <w:tr>
        <w:trPr>
          <w:trHeight w:val="968" w:hRule="exact"/>
        </w:trPr>
        <w:tc>
          <w:tcPr>
            <w:tcW w:w="1498" w:type="dxa"/>
            <w:vMerge/>
            <w:tcBorders>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pacing w:val="-6"/>
                <w:sz w:val="18"/>
                <w:szCs w:val="18"/>
              </w:rPr>
              <w:t>以成本计量（权益工具</w:t>
            </w:r>
          </w:p>
        </w:tc>
        <w:tc>
          <w:tcPr>
            <w:tcW w:w="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6" w:right="0"/>
              <w:jc w:val="left"/>
              <w:rPr>
                <w:rFonts w:ascii="宋体" w:hAnsi="宋体" w:cs="宋体" w:eastAsia="宋体" w:hint="default"/>
                <w:sz w:val="18"/>
                <w:szCs w:val="18"/>
              </w:rPr>
            </w:pPr>
            <w:r>
              <w:rPr>
                <w:rFonts w:ascii="宋体"/>
                <w:sz w:val="18"/>
              </w:rPr>
              <w:t>129,499,226.12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
              <w:jc w:val="left"/>
              <w:rPr>
                <w:rFonts w:ascii="宋体" w:hAnsi="宋体" w:cs="宋体" w:eastAsia="宋体" w:hint="default"/>
                <w:sz w:val="18"/>
                <w:szCs w:val="18"/>
              </w:rPr>
            </w:pPr>
            <w:r>
              <w:rPr>
                <w:rFonts w:ascii="宋体" w:hAnsi="宋体" w:cs="宋体" w:eastAsia="宋体" w:hint="default"/>
                <w:spacing w:val="15"/>
                <w:sz w:val="18"/>
                <w:szCs w:val="18"/>
              </w:rPr>
              <w:t>其他权益</w:t>
            </w:r>
            <w:r>
              <w:rPr>
                <w:rFonts w:ascii="宋体" w:hAnsi="宋体" w:cs="宋体" w:eastAsia="宋体" w:hint="default"/>
                <w:spacing w:val="-66"/>
                <w:sz w:val="18"/>
                <w:szCs w:val="18"/>
              </w:rPr>
              <w:t> </w:t>
            </w:r>
            <w:r>
              <w:rPr>
                <w:rFonts w:ascii="宋体" w:hAnsi="宋体" w:cs="宋体" w:eastAsia="宋体" w:hint="default"/>
                <w:spacing w:val="14"/>
                <w:sz w:val="18"/>
                <w:szCs w:val="18"/>
              </w:rPr>
              <w:t>工具投</w:t>
            </w:r>
            <w:r>
              <w:rPr>
                <w:rFonts w:ascii="宋体" w:hAnsi="宋体" w:cs="宋体" w:eastAsia="宋体" w:hint="default"/>
                <w:sz w:val="18"/>
                <w:szCs w:val="18"/>
              </w:rPr>
              <w:t> 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2"/>
              <w:jc w:val="both"/>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67,999,226.12</w:t>
            </w:r>
          </w:p>
        </w:tc>
      </w:tr>
    </w:tbl>
    <w:p>
      <w:pPr>
        <w:pStyle w:val="BodyText"/>
        <w:spacing w:line="240" w:lineRule="auto" w:before="19"/>
        <w:ind w:left="573" w:right="1133"/>
        <w:jc w:val="left"/>
      </w:pPr>
      <w:r>
        <w:rPr>
          <w:rFonts w:ascii="宋体" w:hAnsi="宋体" w:cs="宋体" w:eastAsia="宋体" w:hint="default"/>
        </w:rPr>
        <w:t>b</w:t>
      </w:r>
      <w:r>
        <w:rPr/>
        <w:t>、对公司财务报表的影响</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500"/>
        <w:gridCol w:w="1849"/>
        <w:gridCol w:w="1606"/>
        <w:gridCol w:w="1414"/>
        <w:gridCol w:w="1690"/>
        <w:gridCol w:w="1601"/>
      </w:tblGrid>
      <w:tr>
        <w:trPr>
          <w:trHeight w:val="343" w:hRule="exact"/>
        </w:trPr>
        <w:tc>
          <w:tcPr>
            <w:tcW w:w="49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9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47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34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3"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sz w:val="18"/>
              </w:rPr>
              <w:t>203,410,842.65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203,410,842.65</w:t>
            </w:r>
          </w:p>
        </w:tc>
      </w:tr>
      <w:tr>
        <w:trPr>
          <w:trHeight w:val="341" w:hRule="exact"/>
        </w:trPr>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9"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17"/>
              <w:ind w:left="417" w:right="0"/>
              <w:jc w:val="left"/>
              <w:rPr>
                <w:rFonts w:ascii="宋体" w:hAnsi="宋体" w:cs="宋体" w:eastAsia="宋体" w:hint="default"/>
                <w:sz w:val="18"/>
                <w:szCs w:val="18"/>
              </w:rPr>
            </w:pPr>
            <w:r>
              <w:rPr>
                <w:rFonts w:ascii="宋体"/>
                <w:sz w:val="18"/>
              </w:rPr>
              <w:t>92,541,318.88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1500" w:type="dxa"/>
            <w:vMerge/>
            <w:tcBorders>
              <w:left w:val="single" w:sz="4" w:space="0" w:color="000000"/>
              <w:bottom w:val="single" w:sz="4" w:space="0" w:color="000000"/>
              <w:right w:val="single" w:sz="4" w:space="0" w:color="000000"/>
            </w:tcBorders>
          </w:tcPr>
          <w:p>
            <w:pPr/>
          </w:p>
        </w:tc>
        <w:tc>
          <w:tcPr>
            <w:tcW w:w="1849"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both"/>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92,541,318.88</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500"/>
        <w:gridCol w:w="1849"/>
        <w:gridCol w:w="207"/>
        <w:gridCol w:w="1398"/>
        <w:gridCol w:w="1414"/>
        <w:gridCol w:w="1690"/>
        <w:gridCol w:w="1601"/>
      </w:tblGrid>
      <w:tr>
        <w:trPr>
          <w:trHeight w:val="34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8" w:right="0"/>
              <w:jc w:val="left"/>
              <w:rPr>
                <w:rFonts w:ascii="宋体" w:hAnsi="宋体" w:cs="宋体" w:eastAsia="宋体" w:hint="default"/>
                <w:sz w:val="18"/>
                <w:szCs w:val="18"/>
              </w:rPr>
            </w:pPr>
            <w:r>
              <w:rPr>
                <w:rFonts w:ascii="宋体"/>
                <w:sz w:val="18"/>
              </w:rPr>
              <w:t>1,162,224,409.42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1,162,224,409.42</w:t>
            </w:r>
          </w:p>
        </w:tc>
      </w:tr>
      <w:tr>
        <w:trPr>
          <w:trHeight w:val="34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sz w:val="18"/>
              </w:rPr>
              <w:t>225,231,722.22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225,231,722.22</w:t>
            </w:r>
          </w:p>
        </w:tc>
      </w:tr>
      <w:tr>
        <w:trPr>
          <w:trHeight w:val="653" w:hRule="exact"/>
        </w:trPr>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9"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vMerge w:val="restart"/>
            <w:tcBorders>
              <w:top w:val="single" w:sz="4" w:space="0" w:color="000000"/>
              <w:left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sz w:val="18"/>
              </w:rPr>
              <w:t>659,397,488.25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变动计入当期损益</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500" w:type="dxa"/>
            <w:vMerge/>
            <w:tcBorders>
              <w:left w:val="single" w:sz="4" w:space="0" w:color="000000"/>
              <w:bottom w:val="single" w:sz="4" w:space="0" w:color="000000"/>
              <w:right w:val="single" w:sz="4" w:space="0" w:color="000000"/>
            </w:tcBorders>
          </w:tcPr>
          <w:p>
            <w:pPr/>
          </w:p>
        </w:tc>
        <w:tc>
          <w:tcPr>
            <w:tcW w:w="1849" w:type="dxa"/>
            <w:vMerge/>
            <w:tcBorders>
              <w:left w:val="single" w:sz="4" w:space="0" w:color="000000"/>
              <w:bottom w:val="single" w:sz="4" w:space="0" w:color="000000"/>
              <w:right w:val="single" w:sz="4" w:space="0" w:color="000000"/>
            </w:tcBorders>
          </w:tcPr>
          <w:p>
            <w:pPr/>
          </w:p>
        </w:tc>
        <w:tc>
          <w:tcPr>
            <w:tcW w:w="1606" w:type="dxa"/>
            <w:gridSpan w:val="2"/>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659,397,488.25</w:t>
            </w:r>
          </w:p>
        </w:tc>
      </w:tr>
      <w:tr>
        <w:trPr>
          <w:trHeight w:val="965" w:hRule="exact"/>
        </w:trPr>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入</w:t>
            </w:r>
            <w:r>
              <w:rPr>
                <w:rFonts w:ascii="宋体" w:hAnsi="宋体" w:cs="宋体" w:eastAsia="宋体" w:hint="default"/>
                <w:spacing w:val="-64"/>
                <w:sz w:val="18"/>
                <w:szCs w:val="18"/>
              </w:rPr>
              <w:t> </w:t>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他</w:t>
            </w:r>
            <w:r>
              <w:rPr>
                <w:rFonts w:ascii="宋体" w:hAnsi="宋体" w:cs="宋体" w:eastAsia="宋体" w:hint="default"/>
                <w:spacing w:val="-64"/>
                <w:sz w:val="18"/>
                <w:szCs w:val="18"/>
              </w:rPr>
              <w:t> </w:t>
            </w:r>
            <w:r>
              <w:rPr>
                <w:rFonts w:ascii="宋体" w:hAnsi="宋体" w:cs="宋体" w:eastAsia="宋体" w:hint="default"/>
                <w:sz w:val="18"/>
                <w:szCs w:val="18"/>
              </w:rPr>
              <w:t>综</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4"/>
                <w:sz w:val="18"/>
                <w:szCs w:val="18"/>
              </w:rPr>
              <w:t> </w:t>
            </w:r>
            <w:r>
              <w:rPr>
                <w:rFonts w:ascii="宋体" w:hAnsi="宋体" w:cs="宋体" w:eastAsia="宋体" w:hint="default"/>
                <w:sz w:val="18"/>
                <w:szCs w:val="18"/>
              </w:rPr>
              <w:t>益</w:t>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pacing w:val="15"/>
                <w:sz w:val="18"/>
                <w:szCs w:val="18"/>
              </w:rPr>
              <w:t>其他非流</w:t>
            </w:r>
            <w:r>
              <w:rPr>
                <w:rFonts w:ascii="宋体" w:hAnsi="宋体" w:cs="宋体" w:eastAsia="宋体" w:hint="default"/>
                <w:spacing w:val="-66"/>
                <w:sz w:val="18"/>
                <w:szCs w:val="18"/>
              </w:rPr>
              <w:t> </w:t>
            </w:r>
            <w:r>
              <w:rPr>
                <w:rFonts w:ascii="宋体" w:hAnsi="宋体" w:cs="宋体" w:eastAsia="宋体" w:hint="default"/>
                <w:spacing w:val="14"/>
                <w:sz w:val="18"/>
                <w:szCs w:val="18"/>
              </w:rPr>
              <w:t>动金融</w:t>
            </w:r>
            <w:r>
              <w:rPr>
                <w:rFonts w:ascii="宋体" w:hAnsi="宋体" w:cs="宋体" w:eastAsia="宋体" w:hint="default"/>
                <w:sz w:val="18"/>
                <w:szCs w:val="18"/>
              </w:rPr>
              <w:t> 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变动计入当期损益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61,500,000.00</w:t>
            </w:r>
          </w:p>
        </w:tc>
      </w:tr>
      <w:tr>
        <w:trPr>
          <w:trHeight w:val="967" w:hRule="exact"/>
        </w:trPr>
        <w:tc>
          <w:tcPr>
            <w:tcW w:w="1500" w:type="dxa"/>
            <w:vMerge/>
            <w:tcBorders>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pacing w:val="-7"/>
                <w:sz w:val="18"/>
                <w:szCs w:val="18"/>
              </w:rPr>
              <w:t>以成本计量（权益工具</w:t>
            </w:r>
          </w:p>
        </w:tc>
        <w:tc>
          <w:tcPr>
            <w:tcW w:w="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6" w:right="0"/>
              <w:jc w:val="left"/>
              <w:rPr>
                <w:rFonts w:ascii="宋体" w:hAnsi="宋体" w:cs="宋体" w:eastAsia="宋体" w:hint="default"/>
                <w:sz w:val="18"/>
                <w:szCs w:val="18"/>
              </w:rPr>
            </w:pPr>
            <w:r>
              <w:rPr>
                <w:rFonts w:ascii="宋体"/>
                <w:sz w:val="18"/>
              </w:rPr>
              <w:t>100,703,585.33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
              <w:jc w:val="left"/>
              <w:rPr>
                <w:rFonts w:ascii="宋体" w:hAnsi="宋体" w:cs="宋体" w:eastAsia="宋体" w:hint="default"/>
                <w:sz w:val="18"/>
                <w:szCs w:val="18"/>
              </w:rPr>
            </w:pPr>
            <w:r>
              <w:rPr>
                <w:rFonts w:ascii="宋体" w:hAnsi="宋体" w:cs="宋体" w:eastAsia="宋体" w:hint="default"/>
                <w:spacing w:val="15"/>
                <w:sz w:val="18"/>
                <w:szCs w:val="18"/>
              </w:rPr>
              <w:t>其他权益</w:t>
            </w:r>
            <w:r>
              <w:rPr>
                <w:rFonts w:ascii="宋体" w:hAnsi="宋体" w:cs="宋体" w:eastAsia="宋体" w:hint="default"/>
                <w:spacing w:val="-66"/>
                <w:sz w:val="18"/>
                <w:szCs w:val="18"/>
              </w:rPr>
              <w:t> </w:t>
            </w:r>
            <w:r>
              <w:rPr>
                <w:rFonts w:ascii="宋体" w:hAnsi="宋体" w:cs="宋体" w:eastAsia="宋体" w:hint="default"/>
                <w:spacing w:val="14"/>
                <w:sz w:val="18"/>
                <w:szCs w:val="18"/>
              </w:rPr>
              <w:t>工具投</w:t>
            </w:r>
            <w:r>
              <w:rPr>
                <w:rFonts w:ascii="宋体" w:hAnsi="宋体" w:cs="宋体" w:eastAsia="宋体" w:hint="default"/>
                <w:sz w:val="18"/>
                <w:szCs w:val="18"/>
              </w:rPr>
              <w:t> 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both"/>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39,203,585.33</w:t>
            </w:r>
          </w:p>
        </w:tc>
      </w:tr>
    </w:tbl>
    <w:p>
      <w:pPr>
        <w:pStyle w:val="BodyText"/>
        <w:spacing w:line="240" w:lineRule="auto" w:before="8"/>
        <w:ind w:left="573" w:right="0"/>
        <w:jc w:val="left"/>
      </w:pPr>
      <w:r>
        <w:rPr>
          <w:rFonts w:ascii="宋体" w:hAnsi="宋体" w:cs="宋体" w:eastAsia="宋体" w:hint="default"/>
        </w:rPr>
        <w:t>B</w:t>
      </w:r>
      <w:r>
        <w:rPr/>
        <w:t>、首次执行日，原金融资产账面价值调整为按照新金融工具准则的规定进行分类和计量的新金融资产账面价值的调节</w:t>
      </w:r>
    </w:p>
    <w:p>
      <w:pPr>
        <w:pStyle w:val="BodyText"/>
        <w:spacing w:line="240" w:lineRule="auto" w:before="77"/>
        <w:ind w:right="1133"/>
        <w:jc w:val="left"/>
      </w:pPr>
      <w:r>
        <w:rPr/>
        <w:t>表</w:t>
      </w:r>
    </w:p>
    <w:p>
      <w:pPr>
        <w:pStyle w:val="BodyText"/>
        <w:spacing w:line="240" w:lineRule="auto" w:before="76"/>
        <w:ind w:left="573" w:right="1133"/>
        <w:jc w:val="left"/>
      </w:pPr>
      <w:r>
        <w:rPr>
          <w:rFonts w:ascii="宋体" w:hAnsi="宋体" w:cs="宋体" w:eastAsia="宋体" w:hint="default"/>
        </w:rPr>
        <w:t>a</w:t>
      </w:r>
      <w:r>
        <w:rPr/>
        <w:t>、对合并报表的影响</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65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39" w:right="14" w:hanging="72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 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62" w:right="26" w:hanging="62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111,149,324.08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-110,894,216.03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255,108.05</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2,494,048,437.38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2,494,048,437.38</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259,441,542.40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259,441,542.40</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731,539,863.13</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4"/>
                <w:sz w:val="18"/>
                <w:szCs w:val="18"/>
              </w:rPr>
              <w:t>减：自以公允价值计量且其变动计入当期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损益的金融资产（原准则）</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-4,800,000.00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726,739,863.13</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8"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b/>
                <w:bCs/>
                <w:sz w:val="18"/>
                <w:szCs w:val="18"/>
              </w:rPr>
              <w:t>交易性金融资产</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4"/>
                <w:sz w:val="18"/>
                <w:szCs w:val="18"/>
              </w:rPr>
              <w:t>加：自以公允价值计量且其变动计入当期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损益的金融资产（原准则）转入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4,800,000.00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4,800,000.00</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其他非流动金融资产</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加：自可供出售金融资产（原准则）转入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61,500,000.00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61,500,000.00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65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2"/>
              <w:jc w:val="left"/>
              <w:rPr>
                <w:rFonts w:ascii="宋体" w:hAnsi="宋体" w:cs="宋体" w:eastAsia="宋体" w:hint="default"/>
                <w:sz w:val="18"/>
                <w:szCs w:val="18"/>
              </w:rPr>
            </w:pPr>
            <w:r>
              <w:rPr>
                <w:rFonts w:ascii="宋体" w:hAnsi="宋体" w:cs="宋体" w:eastAsia="宋体" w:hint="default"/>
                <w:b/>
                <w:bCs/>
                <w:spacing w:val="6"/>
                <w:sz w:val="18"/>
                <w:szCs w:val="18"/>
              </w:rPr>
              <w:t>以公允价值计量且其变动计入其他综合</w:t>
            </w:r>
            <w:r>
              <w:rPr>
                <w:rFonts w:ascii="宋体" w:hAnsi="宋体" w:cs="宋体" w:eastAsia="宋体" w:hint="default"/>
                <w:b/>
                <w:bCs/>
                <w:spacing w:val="7"/>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可供出售金融资产（原准则）</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3" w:right="0"/>
              <w:jc w:val="left"/>
              <w:rPr>
                <w:rFonts w:ascii="宋体" w:hAnsi="宋体" w:cs="宋体" w:eastAsia="宋体" w:hint="default"/>
                <w:sz w:val="18"/>
                <w:szCs w:val="18"/>
              </w:rPr>
            </w:pPr>
            <w:r>
              <w:rPr>
                <w:rFonts w:ascii="宋体"/>
                <w:sz w:val="18"/>
              </w:rPr>
              <w:t>129,499,226.12</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减：转出至其他权益工具投资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-67,999,226.12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减：其他非流动金融资产</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-61,500,000.00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其他权益工具投资</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加：自可供出售金融资产（原准则）转入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67,999,226.12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67,999,226.12</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应收款项融资</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从应收票据转入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spacing w:val="-1"/>
                <w:sz w:val="18"/>
              </w:rPr>
              <w:t>110,894,216.03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110,894,216.03</w:t>
            </w:r>
          </w:p>
        </w:tc>
      </w:tr>
    </w:tbl>
    <w:p>
      <w:pPr>
        <w:pStyle w:val="BodyText"/>
        <w:spacing w:line="240" w:lineRule="auto" w:before="8"/>
        <w:ind w:left="573" w:right="1133"/>
        <w:jc w:val="left"/>
      </w:pPr>
      <w:r>
        <w:rPr>
          <w:rFonts w:ascii="宋体" w:hAnsi="宋体" w:cs="宋体" w:eastAsia="宋体" w:hint="default"/>
        </w:rPr>
        <w:t>b</w:t>
      </w:r>
      <w:r>
        <w:rPr/>
        <w:t>、对公司财务报表的影响</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65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39" w:right="14" w:hanging="72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 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62" w:right="26" w:hanging="62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92,541,318.88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-92,541,318.88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1,162,224,409.42</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1,162,224,409.42</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225,231,722.22</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225,231,722.22</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659,397,488.25</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3"/>
              <w:jc w:val="left"/>
              <w:rPr>
                <w:rFonts w:ascii="宋体" w:hAnsi="宋体" w:cs="宋体" w:eastAsia="宋体" w:hint="default"/>
                <w:sz w:val="18"/>
                <w:szCs w:val="18"/>
              </w:rPr>
            </w:pPr>
            <w:r>
              <w:rPr>
                <w:rFonts w:ascii="宋体" w:hAnsi="宋体" w:cs="宋体" w:eastAsia="宋体" w:hint="default"/>
                <w:spacing w:val="-4"/>
                <w:sz w:val="18"/>
                <w:szCs w:val="18"/>
              </w:rPr>
              <w:t>减：自以公允价值计量且其变动计入当期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损益的金融资产（原准则）</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659,397,488.25</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8"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其他非流动金融资产</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加：自可供出售金融资产（原准则）转入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61,500,000.00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61,500,000.00</w:t>
            </w:r>
          </w:p>
        </w:tc>
      </w:tr>
      <w:tr>
        <w:trPr>
          <w:trHeight w:val="65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b/>
                <w:bCs/>
                <w:spacing w:val="6"/>
                <w:sz w:val="18"/>
                <w:szCs w:val="18"/>
              </w:rPr>
              <w:t>以公允价值计量且其变动计入其他综合</w:t>
            </w:r>
            <w:r>
              <w:rPr>
                <w:rFonts w:ascii="宋体" w:hAnsi="宋体" w:cs="宋体" w:eastAsia="宋体" w:hint="default"/>
                <w:b/>
                <w:bCs/>
                <w:spacing w:val="7"/>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可供出售金融资产（原准则）</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3" w:right="0"/>
              <w:jc w:val="left"/>
              <w:rPr>
                <w:rFonts w:ascii="宋体" w:hAnsi="宋体" w:cs="宋体" w:eastAsia="宋体" w:hint="default"/>
                <w:sz w:val="18"/>
                <w:szCs w:val="18"/>
              </w:rPr>
            </w:pPr>
            <w:r>
              <w:rPr>
                <w:rFonts w:ascii="宋体"/>
                <w:sz w:val="18"/>
              </w:rPr>
              <w:t>100,703,585.33</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减：转出至其他权益工具投资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-39,203,585.33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减：其他非流动金融资产</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-61,500,000.00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其他权益工具投资</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加：自可供出售金融资产（原准则）转入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39,203,585.33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39,203,585.33</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应收款项融资</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从应收票据转入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92,541,318.88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92,541,318.88</w:t>
            </w:r>
          </w:p>
        </w:tc>
      </w:tr>
    </w:tbl>
    <w:p>
      <w:pPr>
        <w:pStyle w:val="BodyText"/>
        <w:spacing w:line="316" w:lineRule="auto" w:before="8"/>
        <w:ind w:left="573" w:right="7003"/>
        <w:jc w:val="left"/>
      </w:pPr>
      <w:r>
        <w:rPr>
          <w:rFonts w:ascii="宋体" w:hAnsi="宋体" w:cs="宋体" w:eastAsia="宋体" w:hint="default"/>
        </w:rPr>
        <w:t>C</w:t>
      </w:r>
      <w:r>
        <w:rPr/>
        <w:t>、首次执行日，金融资产减值准备调节表 </w:t>
      </w:r>
      <w:r>
        <w:rPr>
          <w:rFonts w:ascii="宋体" w:hAnsi="宋体" w:cs="宋体" w:eastAsia="宋体" w:hint="default"/>
        </w:rPr>
        <w:t>a</w:t>
      </w:r>
      <w:r>
        <w:rPr/>
        <w:t>、对合并报表的影响</w:t>
      </w: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65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39" w:right="14" w:hanging="72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 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p>
            <w:pPr>
              <w:pStyle w:val="TableParagraph"/>
              <w:spacing w:line="240" w:lineRule="auto" w:before="76"/>
              <w:ind w:left="393" w:right="0"/>
              <w:jc w:val="left"/>
              <w:rPr>
                <w:rFonts w:ascii="宋体" w:hAnsi="宋体" w:cs="宋体" w:eastAsia="宋体" w:hint="default"/>
                <w:sz w:val="18"/>
                <w:szCs w:val="18"/>
              </w:rPr>
            </w:pPr>
            <w:r>
              <w:rPr>
                <w:rFonts w:ascii="宋体" w:hAnsi="宋体" w:cs="宋体" w:eastAsia="宋体" w:hint="default"/>
                <w:sz w:val="18"/>
                <w:szCs w:val="18"/>
              </w:rPr>
              <w:t>（变更后）</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1,281.95</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1,281.95</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210,948,529.88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210,948,529.88</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318,555,554.11</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318,555,554.11</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996,429.67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33" w:right="0"/>
              <w:jc w:val="left"/>
              <w:rPr>
                <w:rFonts w:ascii="宋体" w:hAnsi="宋体" w:cs="宋体" w:eastAsia="宋体" w:hint="default"/>
                <w:sz w:val="18"/>
                <w:szCs w:val="18"/>
              </w:rPr>
            </w:pPr>
            <w:r>
              <w:rPr>
                <w:rFonts w:ascii="宋体"/>
                <w:sz w:val="18"/>
              </w:rPr>
              <w:t>-996,429.67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其他权益工具投资公允价值变动</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33" w:right="0"/>
              <w:jc w:val="left"/>
              <w:rPr>
                <w:rFonts w:ascii="宋体" w:hAnsi="宋体" w:cs="宋体" w:eastAsia="宋体" w:hint="default"/>
                <w:sz w:val="18"/>
                <w:szCs w:val="18"/>
              </w:rPr>
            </w:pPr>
            <w:r>
              <w:rPr>
                <w:rFonts w:ascii="宋体"/>
                <w:sz w:val="18"/>
              </w:rPr>
              <w:t>-996,429.67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spacing w:val="-1"/>
                <w:sz w:val="18"/>
              </w:rPr>
              <w:t>-996,429.67</w:t>
            </w:r>
          </w:p>
        </w:tc>
      </w:tr>
    </w:tbl>
    <w:p>
      <w:pPr>
        <w:pStyle w:val="BodyText"/>
        <w:spacing w:line="240" w:lineRule="auto" w:before="19"/>
        <w:ind w:left="573" w:right="1133"/>
        <w:jc w:val="left"/>
      </w:pPr>
      <w:r>
        <w:rPr>
          <w:rFonts w:ascii="宋体" w:hAnsi="宋体" w:cs="宋体" w:eastAsia="宋体" w:hint="default"/>
        </w:rPr>
        <w:t>b</w:t>
      </w:r>
      <w:r>
        <w:rPr/>
        <w:t>、对公司财务报表的影响</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65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39" w:right="14" w:hanging="72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 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p>
            <w:pPr>
              <w:pStyle w:val="TableParagraph"/>
              <w:spacing w:line="240" w:lineRule="auto" w:before="76"/>
              <w:ind w:left="393" w:right="0"/>
              <w:jc w:val="left"/>
              <w:rPr>
                <w:rFonts w:ascii="宋体" w:hAnsi="宋体" w:cs="宋体" w:eastAsia="宋体" w:hint="default"/>
                <w:sz w:val="18"/>
                <w:szCs w:val="18"/>
              </w:rPr>
            </w:pPr>
            <w:r>
              <w:rPr>
                <w:rFonts w:ascii="宋体" w:hAnsi="宋体" w:cs="宋体" w:eastAsia="宋体" w:hint="default"/>
                <w:sz w:val="18"/>
                <w:szCs w:val="18"/>
              </w:rPr>
              <w:t>（变更后）</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38,319,062.29</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38,319,062.29</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306,885,871.07</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306,885,871.07</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996,429.67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3" w:right="0"/>
              <w:jc w:val="left"/>
              <w:rPr>
                <w:rFonts w:ascii="宋体" w:hAnsi="宋体" w:cs="宋体" w:eastAsia="宋体" w:hint="default"/>
                <w:sz w:val="18"/>
                <w:szCs w:val="18"/>
              </w:rPr>
            </w:pPr>
            <w:r>
              <w:rPr>
                <w:rFonts w:ascii="宋体"/>
                <w:sz w:val="18"/>
              </w:rPr>
              <w:t>-996,429.67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其他权益工具投资公允价值变动</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33" w:right="0"/>
              <w:jc w:val="left"/>
              <w:rPr>
                <w:rFonts w:ascii="宋体" w:hAnsi="宋体" w:cs="宋体" w:eastAsia="宋体" w:hint="default"/>
                <w:sz w:val="18"/>
                <w:szCs w:val="18"/>
              </w:rPr>
            </w:pPr>
            <w:r>
              <w:rPr>
                <w:rFonts w:ascii="宋体"/>
                <w:sz w:val="18"/>
              </w:rPr>
              <w:t>-996,429.67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-996,429.67</w:t>
            </w:r>
          </w:p>
        </w:tc>
      </w:tr>
    </w:tbl>
    <w:p>
      <w:pPr>
        <w:pStyle w:val="BodyText"/>
        <w:spacing w:line="240" w:lineRule="auto" w:before="8"/>
        <w:ind w:left="573" w:right="1133"/>
        <w:jc w:val="left"/>
      </w:pPr>
      <w:r>
        <w:rPr>
          <w:rFonts w:ascii="宋体" w:hAnsi="宋体" w:cs="宋体" w:eastAsia="宋体" w:hint="default"/>
        </w:rPr>
        <w:t>D</w:t>
      </w:r>
      <w:r>
        <w:rPr/>
        <w:t>、对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日留存收益和其他综合收益的影响</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95"/>
        <w:gridCol w:w="2028"/>
        <w:gridCol w:w="2278"/>
        <w:gridCol w:w="2158"/>
      </w:tblGrid>
      <w:tr>
        <w:trPr>
          <w:trHeight w:val="34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sz w:val="18"/>
                <w:szCs w:val="18"/>
              </w:rPr>
              <w:t>合并未分配利润</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5" w:right="0"/>
              <w:jc w:val="left"/>
              <w:rPr>
                <w:rFonts w:ascii="宋体" w:hAnsi="宋体" w:cs="宋体" w:eastAsia="宋体" w:hint="default"/>
                <w:sz w:val="18"/>
                <w:szCs w:val="18"/>
              </w:rPr>
            </w:pPr>
            <w:r>
              <w:rPr>
                <w:rFonts w:ascii="宋体" w:hAnsi="宋体" w:cs="宋体" w:eastAsia="宋体" w:hint="default"/>
                <w:sz w:val="18"/>
                <w:szCs w:val="18"/>
              </w:rPr>
              <w:t>合并盈余公积</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3" w:right="0"/>
              <w:jc w:val="left"/>
              <w:rPr>
                <w:rFonts w:ascii="宋体" w:hAnsi="宋体" w:cs="宋体" w:eastAsia="宋体" w:hint="default"/>
                <w:sz w:val="18"/>
                <w:szCs w:val="18"/>
              </w:rPr>
            </w:pPr>
            <w:r>
              <w:rPr>
                <w:rFonts w:ascii="宋体" w:hAnsi="宋体" w:cs="宋体" w:eastAsia="宋体" w:hint="default"/>
                <w:sz w:val="18"/>
                <w:szCs w:val="18"/>
              </w:rPr>
              <w:t>合并其他综合收益</w:t>
            </w:r>
          </w:p>
        </w:tc>
      </w:tr>
      <w:tr>
        <w:trPr>
          <w:trHeight w:val="34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1,831,746,232.09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150,205,816.62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74,295,464.04</w:t>
            </w:r>
          </w:p>
        </w:tc>
      </w:tr>
      <w:tr>
        <w:trPr>
          <w:trHeight w:val="65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、将可供出售金融资产重分类为其他权 益工具投资并重新计量</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996,429.67</w:t>
            </w:r>
          </w:p>
        </w:tc>
        <w:tc>
          <w:tcPr>
            <w:tcW w:w="227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-996,429.67</w:t>
            </w:r>
          </w:p>
        </w:tc>
      </w:tr>
      <w:tr>
        <w:trPr>
          <w:trHeight w:val="34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、应收款项减值的重新计量</w:t>
            </w:r>
          </w:p>
        </w:tc>
        <w:tc>
          <w:tcPr>
            <w:tcW w:w="202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1,832,742,661.76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150,205,816.62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73,299,034.37</w:t>
            </w:r>
          </w:p>
        </w:tc>
      </w:tr>
    </w:tbl>
    <w:p>
      <w:pPr>
        <w:pStyle w:val="BodyText"/>
        <w:spacing w:line="316" w:lineRule="auto" w:before="8"/>
        <w:ind w:left="573" w:right="1127"/>
        <w:jc w:val="left"/>
      </w:pPr>
      <w:r>
        <w:rPr/>
        <w:t>②财务报表格式变更 </w:t>
      </w:r>
      <w:r>
        <w:rPr>
          <w:spacing w:val="-4"/>
        </w:rPr>
        <w:t>财政部于</w:t>
      </w:r>
      <w:r>
        <w:rPr>
          <w:rFonts w:ascii="宋体" w:hAnsi="宋体" w:cs="宋体" w:eastAsia="宋体" w:hint="default"/>
          <w:spacing w:val="-4"/>
        </w:rPr>
        <w:t>2019</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9</w:t>
      </w:r>
      <w:r>
        <w:rPr>
          <w:spacing w:val="-4"/>
        </w:rPr>
        <w:t>月分别发布了《关于修订印发</w:t>
      </w:r>
      <w:r>
        <w:rPr>
          <w:rFonts w:ascii="宋体" w:hAnsi="宋体" w:cs="宋体" w:eastAsia="宋体" w:hint="default"/>
          <w:spacing w:val="-4"/>
        </w:rPr>
        <w:t>2019</w:t>
      </w:r>
      <w:r>
        <w:rPr>
          <w:spacing w:val="-4"/>
        </w:rPr>
        <w:t>年度一般企业财务报表格式的通知》（财会</w:t>
      </w:r>
      <w:r>
        <w:rPr>
          <w:rFonts w:ascii="宋体" w:hAnsi="宋体" w:cs="宋体" w:eastAsia="宋体" w:hint="default"/>
          <w:spacing w:val="-4"/>
        </w:rPr>
        <w:t>[2019]6</w:t>
      </w:r>
      <w:r>
        <w:rPr>
          <w:spacing w:val="-4"/>
        </w:rPr>
        <w:t>号）、《关</w:t>
      </w:r>
    </w:p>
    <w:p>
      <w:pPr>
        <w:pStyle w:val="BodyText"/>
        <w:spacing w:line="240" w:lineRule="auto" w:before="18"/>
        <w:ind w:right="0"/>
        <w:jc w:val="left"/>
      </w:pPr>
      <w:r>
        <w:rPr/>
        <w:t>于修订印发合并财务报表格式（</w:t>
      </w:r>
      <w:r>
        <w:rPr>
          <w:rFonts w:ascii="宋体" w:hAnsi="宋体" w:cs="宋体" w:eastAsia="宋体" w:hint="default"/>
        </w:rPr>
        <w:t>2019</w:t>
      </w:r>
      <w:r>
        <w:rPr/>
        <w:t>版）的通知》（财会</w:t>
      </w:r>
      <w:r>
        <w:rPr>
          <w:rFonts w:ascii="宋体" w:hAnsi="宋体" w:cs="宋体" w:eastAsia="宋体" w:hint="default"/>
        </w:rPr>
        <w:t>[2019]16</w:t>
      </w:r>
      <w:r>
        <w:rPr/>
        <w:t>号），对一般企业财务报表、合并财务报表格式作出了修</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73" w:right="1063" w:hanging="421"/>
        <w:jc w:val="left"/>
      </w:pPr>
      <w:r>
        <w:rPr/>
        <w:t>订，本公司已根据其要求按照一般企业财务报表格式、合并财务报表格式编制财务报表。主要变化如下： </w:t>
      </w:r>
      <w:r>
        <w:rPr>
          <w:rFonts w:ascii="宋体" w:hAnsi="宋体" w:cs="宋体" w:eastAsia="宋体" w:hint="default"/>
        </w:rPr>
        <w:t>A</w:t>
      </w:r>
      <w:r>
        <w:rPr/>
        <w:t>、将“应收票据及应收账款”行项目拆分为“应收票据”行项目及“应收账款”行项目；将“应付票据及应付账款”</w:t>
      </w:r>
    </w:p>
    <w:p>
      <w:pPr>
        <w:pStyle w:val="BodyText"/>
        <w:spacing w:line="316" w:lineRule="auto" w:before="17"/>
        <w:ind w:right="1130"/>
        <w:jc w:val="both"/>
      </w:pPr>
      <w:r>
        <w:rPr>
          <w:spacing w:val="-2"/>
        </w:rPr>
        <w:t>行项目拆分为“应付票据”行项目及“应付账款”行项目；</w:t>
      </w:r>
      <w:r>
        <w:rPr>
          <w:rFonts w:ascii="宋体" w:hAnsi="宋体" w:cs="宋体" w:eastAsia="宋体" w:hint="default"/>
          <w:spacing w:val="-2"/>
        </w:rPr>
        <w:t>B</w:t>
      </w:r>
      <w:r>
        <w:rPr>
          <w:spacing w:val="-2"/>
        </w:rPr>
        <w:t>、新增“应收款项融资”行项目；</w:t>
      </w:r>
      <w:r>
        <w:rPr>
          <w:rFonts w:ascii="宋体" w:hAnsi="宋体" w:cs="宋体" w:eastAsia="宋体" w:hint="default"/>
          <w:spacing w:val="-2"/>
        </w:rPr>
        <w:t>C</w:t>
      </w:r>
      <w:r>
        <w:rPr>
          <w:spacing w:val="-2"/>
        </w:rPr>
        <w:t>、列报于“其他应收款”或</w:t>
      </w:r>
      <w:r>
        <w:rPr>
          <w:spacing w:val="-67"/>
        </w:rPr>
        <w:t> </w:t>
      </w:r>
      <w:r>
        <w:rPr>
          <w:spacing w:val="-67"/>
        </w:rPr>
      </w:r>
      <w:r>
        <w:rPr>
          <w:spacing w:val="-2"/>
        </w:rPr>
        <w:t>“其他应付款”行项目的应收利息或应付利息，仅反映相关金融工具已到期可收取或应支付，但于资产负债表日尚未收到或</w:t>
      </w:r>
      <w:r>
        <w:rPr>
          <w:spacing w:val="-64"/>
        </w:rPr>
        <w:t> </w:t>
      </w:r>
      <w:r>
        <w:rPr>
          <w:spacing w:val="-64"/>
        </w:rPr>
      </w:r>
      <w:r>
        <w:rPr/>
        <w:t>支付的利息；基于实际利率法计提的金融工具的利息包含在相应金融工具的账面余额中；</w:t>
      </w:r>
      <w:r>
        <w:rPr>
          <w:rFonts w:ascii="宋体" w:hAnsi="宋体" w:cs="宋体" w:eastAsia="宋体" w:hint="default"/>
        </w:rPr>
        <w:t>D</w:t>
      </w:r>
      <w:r>
        <w:rPr/>
        <w:t>、将“资产减值损失”、“信用 </w:t>
      </w:r>
      <w:r>
        <w:rPr>
          <w:spacing w:val="-2"/>
        </w:rPr>
        <w:t>减值损失”行项目自“其他收益”行项目前下移至“公允价值变动收益”行项目后，并将“信用减值损失”行项目列于“资</w:t>
      </w:r>
      <w:r>
        <w:rPr>
          <w:spacing w:val="-69"/>
        </w:rPr>
        <w:t> </w:t>
      </w:r>
      <w:r>
        <w:rPr>
          <w:spacing w:val="-69"/>
        </w:rPr>
      </w:r>
      <w:r>
        <w:rPr/>
        <w:t>产减值损失”行项目之前；</w:t>
      </w:r>
      <w:r>
        <w:rPr>
          <w:rFonts w:ascii="宋体" w:hAnsi="宋体" w:cs="宋体" w:eastAsia="宋体" w:hint="default"/>
        </w:rPr>
        <w:t>E</w:t>
      </w:r>
      <w:r>
        <w:rPr/>
        <w:t>、“投资收益”行项目的其中项新增“以摊余成本计量的金融资产终止确认收益”行项目。本 集团根据上述列报要求相应追溯重述了比较报表。</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5"/>
        <w:tabs>
          <w:tab w:pos="8744" w:val="left" w:leader="none"/>
        </w:tabs>
        <w:spacing w:line="240" w:lineRule="auto" w:before="101"/>
        <w:ind w:right="0"/>
        <w:jc w:val="both"/>
        <w:rPr>
          <w:b w:val="0"/>
          <w:bCs w:val="0"/>
        </w:rPr>
      </w:pPr>
      <w:r>
        <w:rPr>
          <w:rFonts w:ascii="宋体" w:hAnsi="宋体" w:cs="宋体" w:eastAsia="宋体" w:hint="default"/>
        </w:rPr>
        <w:t>1</w:t>
      </w:r>
      <w:r>
        <w:rPr/>
        <w:t>、处置子公司</w:t>
        <w:tab/>
        <w:t>单位：元</w:t>
      </w:r>
      <w:r>
        <w:rPr>
          <w:b w:val="0"/>
          <w:bCs w:val="0"/>
        </w:rPr>
      </w:r>
    </w:p>
    <w:p>
      <w:pPr>
        <w:spacing w:line="240" w:lineRule="auto" w:before="3"/>
        <w:rPr>
          <w:rFonts w:ascii="宋体" w:hAnsi="宋体" w:cs="宋体" w:eastAsia="宋体" w:hint="default"/>
          <w:b/>
          <w:bCs/>
          <w:sz w:val="5"/>
          <w:szCs w:val="5"/>
        </w:rPr>
      </w:pPr>
    </w:p>
    <w:tbl>
      <w:tblPr>
        <w:tblW w:w="0" w:type="auto"/>
        <w:jc w:val="left"/>
        <w:tblInd w:w="138" w:type="dxa"/>
        <w:tblLayout w:type="fixed"/>
        <w:tblCellMar>
          <w:top w:w="0" w:type="dxa"/>
          <w:left w:w="0" w:type="dxa"/>
          <w:bottom w:w="0" w:type="dxa"/>
          <w:right w:w="0" w:type="dxa"/>
        </w:tblCellMar>
        <w:tblLook w:val="01E0"/>
      </w:tblPr>
      <w:tblGrid>
        <w:gridCol w:w="1404"/>
        <w:gridCol w:w="1481"/>
        <w:gridCol w:w="1049"/>
        <w:gridCol w:w="1102"/>
        <w:gridCol w:w="1150"/>
        <w:gridCol w:w="1073"/>
        <w:gridCol w:w="2401"/>
      </w:tblGrid>
      <w:tr>
        <w:trPr>
          <w:trHeight w:val="96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股权处置价款</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03" w:right="67" w:hanging="135"/>
              <w:jc w:val="left"/>
              <w:rPr>
                <w:rFonts w:ascii="宋体" w:hAnsi="宋体" w:cs="宋体" w:eastAsia="宋体" w:hint="default"/>
                <w:sz w:val="18"/>
                <w:szCs w:val="18"/>
              </w:rPr>
            </w:pPr>
            <w:r>
              <w:rPr>
                <w:rFonts w:ascii="宋体" w:hAnsi="宋体" w:cs="宋体" w:eastAsia="宋体" w:hint="default"/>
                <w:sz w:val="18"/>
                <w:szCs w:val="18"/>
              </w:rPr>
              <w:t>股权处置比 例（</w:t>
            </w:r>
            <w:r>
              <w:rPr>
                <w:rFonts w:ascii="宋体" w:hAnsi="宋体" w:cs="宋体" w:eastAsia="宋体" w:hint="default"/>
                <w:sz w:val="18"/>
                <w:szCs w:val="18"/>
              </w:rPr>
              <w:t>%</w:t>
            </w:r>
            <w:r>
              <w:rPr>
                <w:rFonts w:ascii="宋体" w:hAnsi="宋体" w:cs="宋体" w:eastAsia="宋体" w:hint="default"/>
                <w:sz w:val="18"/>
                <w:szCs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91" w:right="27" w:hanging="361"/>
              <w:jc w:val="left"/>
              <w:rPr>
                <w:rFonts w:ascii="宋体" w:hAnsi="宋体" w:cs="宋体" w:eastAsia="宋体" w:hint="default"/>
                <w:sz w:val="18"/>
                <w:szCs w:val="18"/>
              </w:rPr>
            </w:pPr>
            <w:r>
              <w:rPr>
                <w:rFonts w:ascii="宋体" w:hAnsi="宋体" w:cs="宋体" w:eastAsia="宋体" w:hint="default"/>
                <w:sz w:val="18"/>
                <w:szCs w:val="18"/>
              </w:rPr>
              <w:t>丧失控制权的 时点</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1" w:right="79"/>
              <w:jc w:val="center"/>
              <w:rPr>
                <w:rFonts w:ascii="宋体" w:hAnsi="宋体" w:cs="宋体" w:eastAsia="宋体" w:hint="default"/>
                <w:sz w:val="18"/>
                <w:szCs w:val="18"/>
              </w:rPr>
            </w:pPr>
            <w:r>
              <w:rPr>
                <w:rFonts w:ascii="宋体" w:hAnsi="宋体" w:cs="宋体" w:eastAsia="宋体" w:hint="default"/>
                <w:sz w:val="18"/>
                <w:szCs w:val="18"/>
              </w:rPr>
              <w:t>丧失控制权 时点的确定 依据</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4" w:right="26"/>
              <w:jc w:val="center"/>
              <w:rPr>
                <w:rFonts w:ascii="宋体" w:hAnsi="宋体" w:cs="宋体" w:eastAsia="宋体" w:hint="default"/>
                <w:sz w:val="18"/>
                <w:szCs w:val="18"/>
              </w:rPr>
            </w:pPr>
            <w:r>
              <w:rPr>
                <w:rFonts w:ascii="宋体" w:hAnsi="宋体" w:cs="宋体" w:eastAsia="宋体" w:hint="default"/>
                <w:sz w:val="18"/>
                <w:szCs w:val="18"/>
              </w:rPr>
              <w:t>处置价款与处置投资对应的合 并报表层面享有该子公司净资 产份额的差额</w:t>
            </w:r>
          </w:p>
        </w:tc>
      </w:tr>
      <w:tr>
        <w:trPr>
          <w:trHeight w:val="65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47" w:right="65" w:hanging="181"/>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16,963,600.00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5" w:right="0"/>
              <w:jc w:val="left"/>
              <w:rPr>
                <w:rFonts w:ascii="宋体" w:hAnsi="宋体" w:cs="宋体" w:eastAsia="宋体" w:hint="default"/>
                <w:sz w:val="18"/>
                <w:szCs w:val="18"/>
              </w:rPr>
            </w:pPr>
            <w:r>
              <w:rPr>
                <w:rFonts w:ascii="宋体"/>
                <w:sz w:val="18"/>
              </w:rPr>
              <w:t>51.00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挂牌转让</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9" w:right="0"/>
              <w:jc w:val="left"/>
              <w:rPr>
                <w:rFonts w:ascii="宋体" w:hAnsi="宋体" w:cs="宋体" w:eastAsia="宋体" w:hint="default"/>
                <w:sz w:val="18"/>
                <w:szCs w:val="18"/>
              </w:rPr>
            </w:pPr>
            <w:r>
              <w:rPr>
                <w:rFonts w:ascii="宋体"/>
                <w:sz w:val="18"/>
              </w:rPr>
              <w:t>2019/12/30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90" w:right="0"/>
              <w:jc w:val="left"/>
              <w:rPr>
                <w:rFonts w:ascii="宋体" w:hAnsi="宋体" w:cs="宋体" w:eastAsia="宋体" w:hint="default"/>
                <w:sz w:val="18"/>
                <w:szCs w:val="18"/>
              </w:rPr>
            </w:pPr>
            <w:r>
              <w:rPr>
                <w:rFonts w:ascii="宋体"/>
                <w:sz w:val="18"/>
              </w:rPr>
              <w:t>36,366.36</w:t>
            </w:r>
          </w:p>
        </w:tc>
      </w:tr>
    </w:tbl>
    <w:p>
      <w:pPr>
        <w:pStyle w:val="BodyText"/>
        <w:spacing w:line="316" w:lineRule="auto" w:before="8"/>
        <w:ind w:right="1133" w:firstLine="420"/>
        <w:jc w:val="left"/>
      </w:pPr>
      <w:r>
        <w:rPr/>
        <w:t>注：挂牌转让的重庆年度广告传媒有限公司包含其下属子公司重庆你好广告传媒有限公司、天津星际广告传媒有限公 司和乌鲁木齐你好广告传媒有限公司。</w:t>
      </w:r>
    </w:p>
    <w:p>
      <w:pPr>
        <w:pStyle w:val="Heading5"/>
        <w:spacing w:line="240" w:lineRule="auto"/>
        <w:ind w:right="1133"/>
        <w:jc w:val="left"/>
        <w:rPr>
          <w:b w:val="0"/>
          <w:bCs w:val="0"/>
        </w:rPr>
      </w:pPr>
      <w:r>
        <w:rPr>
          <w:rFonts w:ascii="宋体" w:hAnsi="宋体" w:cs="宋体" w:eastAsia="宋体" w:hint="default"/>
        </w:rPr>
        <w:t>2</w:t>
      </w:r>
      <w:r>
        <w:rPr/>
        <w:t>、</w:t>
      </w:r>
      <w:r>
        <w:rPr>
          <w:spacing w:val="-5"/>
        </w:rPr>
        <w:t> </w:t>
      </w:r>
      <w:r>
        <w:rPr/>
        <w:t>其他原因的合并范围变动</w:t>
      </w:r>
      <w:r>
        <w:rPr>
          <w:b w:val="0"/>
          <w:bCs w:val="0"/>
        </w:rPr>
      </w:r>
    </w:p>
    <w:p>
      <w:pPr>
        <w:pStyle w:val="BodyText"/>
        <w:spacing w:line="240" w:lineRule="auto" w:before="76"/>
        <w:ind w:left="573" w:right="1133"/>
        <w:jc w:val="left"/>
      </w:pPr>
      <w:r>
        <w:rPr/>
        <w:t>（</w:t>
      </w:r>
      <w:r>
        <w:rPr>
          <w:rFonts w:ascii="宋体" w:hAnsi="宋体" w:cs="宋体" w:eastAsia="宋体" w:hint="default"/>
        </w:rPr>
        <w:t>1</w:t>
      </w:r>
      <w:r>
        <w:rPr/>
        <w:t>）本年新设子公司情况</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5497"/>
        <w:gridCol w:w="1997"/>
        <w:gridCol w:w="2165"/>
      </w:tblGrid>
      <w:tr>
        <w:trPr>
          <w:trHeight w:val="34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设立日期</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上海泛觉数字科技有限公司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2019/10/31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r>
      <w:tr>
        <w:trPr>
          <w:trHeight w:val="34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上海省广韵翔广告有限公司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2019/10/16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r>
      <w:tr>
        <w:trPr>
          <w:trHeight w:val="34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上海御荣网络科技有限公司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2019/10/12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r>
      <w:tr>
        <w:trPr>
          <w:trHeight w:val="34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上海晶炙信息技术有限公司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2019/03/21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r>
      <w:tr>
        <w:trPr>
          <w:trHeight w:val="34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上海泓信信息技术有限公司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2019/07/05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r>
    </w:tbl>
    <w:p>
      <w:pPr>
        <w:pStyle w:val="BodyText"/>
        <w:spacing w:line="240" w:lineRule="auto" w:before="8"/>
        <w:ind w:left="573" w:right="1133"/>
        <w:jc w:val="left"/>
      </w:pPr>
      <w:r>
        <w:rPr/>
        <w:t>（</w:t>
      </w:r>
      <w:r>
        <w:rPr>
          <w:rFonts w:ascii="宋体" w:hAnsi="宋体" w:cs="宋体" w:eastAsia="宋体" w:hint="default"/>
        </w:rPr>
        <w:t>2</w:t>
      </w:r>
      <w:r>
        <w:rPr/>
        <w:t>）本年因工商注销而减少的子公司情况</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5550"/>
        <w:gridCol w:w="1973"/>
        <w:gridCol w:w="2137"/>
      </w:tblGrid>
      <w:tr>
        <w:trPr>
          <w:trHeight w:val="341"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处置日期</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89" w:right="0"/>
              <w:jc w:val="left"/>
              <w:rPr>
                <w:rFonts w:ascii="宋体" w:hAnsi="宋体" w:cs="宋体" w:eastAsia="宋体" w:hint="default"/>
                <w:sz w:val="18"/>
                <w:szCs w:val="18"/>
              </w:rPr>
            </w:pPr>
            <w:r>
              <w:rPr>
                <w:rFonts w:ascii="宋体" w:hAnsi="宋体" w:cs="宋体" w:eastAsia="宋体" w:hint="default"/>
                <w:sz w:val="18"/>
                <w:szCs w:val="18"/>
              </w:rPr>
              <w:t>原持股比例（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重庆领地广告文化传媒有限公司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2019/06/04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65.00</w:t>
            </w:r>
          </w:p>
        </w:tc>
      </w:tr>
      <w:tr>
        <w:trPr>
          <w:trHeight w:val="341"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重庆畅游文化传播有限公司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2019/06/04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60.00</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霍尔果斯省广领先整合数字营销有限公司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2019/01/25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w:t>
            </w:r>
          </w:p>
        </w:tc>
      </w:tr>
      <w:tr>
        <w:trPr>
          <w:trHeight w:val="341"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省广横琴建设发展有限公司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2019/11/14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51.00</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省广先锋（珠海）数字营销有限公司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2019/05/24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w:t>
            </w:r>
          </w:p>
        </w:tc>
      </w:tr>
      <w:tr>
        <w:trPr>
          <w:trHeight w:val="341"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霍尔果斯拓畅信息技术有限公司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2019/07/03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安徽昊月广告有限公司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2019/12/16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胡海林、姚月仙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当期是否改聘会计师事务所</w:t>
      </w:r>
    </w:p>
    <w:p>
      <w:pPr>
        <w:pStyle w:val="BodyText"/>
        <w:spacing w:line="340" w:lineRule="auto" w:before="115"/>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38" w:lineRule="auto" w:before="41"/>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43"/>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对改聘、变更会计师事务所情况的详细说明</w:t>
      </w:r>
    </w:p>
    <w:p>
      <w:pPr>
        <w:pStyle w:val="BodyText"/>
        <w:spacing w:line="300" w:lineRule="auto" w:before="39"/>
        <w:ind w:right="1133"/>
        <w:jc w:val="left"/>
      </w:pPr>
      <w:r>
        <w:rPr/>
        <w:t>具体内容详见刊载于本公司指定信息披露平台《证券时报》和网站巨潮资讯网（</w:t>
      </w:r>
      <w:hyperlink r:id="rId11">
        <w:r>
          <w:rPr>
            <w:rFonts w:ascii="Times New Roman" w:hAnsi="Times New Roman" w:cs="Times New Roman" w:eastAsia="Times New Roman" w:hint="default"/>
          </w:rPr>
          <w:t>www.cninfo.com.cn</w:t>
        </w:r>
      </w:hyperlink>
      <w:r>
        <w:rPr/>
        <w:t>）上披露的《关于拟变</w:t>
      </w:r>
      <w:r>
        <w:rPr>
          <w:spacing w:val="-24"/>
        </w:rPr>
        <w:t> </w:t>
      </w:r>
      <w:r>
        <w:rPr>
          <w:spacing w:val="-24"/>
        </w:rPr>
      </w:r>
      <w:r>
        <w:rPr/>
        <w:t>更</w:t>
      </w:r>
      <w:r>
        <w:rPr>
          <w:rFonts w:ascii="Times New Roman" w:hAnsi="Times New Roman" w:cs="Times New Roman" w:eastAsia="Times New Roman" w:hint="default"/>
        </w:rPr>
        <w:t>2019</w:t>
      </w:r>
      <w:r>
        <w:rPr/>
        <w:t>年度会计师事务所的公告》（公告编号：</w:t>
      </w:r>
      <w:r>
        <w:rPr>
          <w:rFonts w:ascii="Times New Roman" w:hAnsi="Times New Roman" w:cs="Times New Roman" w:eastAsia="Times New Roman" w:hint="default"/>
        </w:rPr>
        <w:t>2020</w:t>
      </w:r>
      <w:r>
        <w:rPr/>
        <w:t>－</w:t>
      </w:r>
      <w:r>
        <w:rPr>
          <w:rFonts w:ascii="Times New Roman" w:hAnsi="Times New Roman" w:cs="Times New Roman" w:eastAsia="Times New Roman" w:hint="default"/>
        </w:rPr>
        <w:t>003</w:t>
      </w:r>
      <w:r>
        <w:rPr/>
        <w:t>）。</w:t>
      </w:r>
    </w:p>
    <w:p>
      <w:pPr>
        <w:spacing w:line="240" w:lineRule="auto" w:before="0"/>
        <w:rPr>
          <w:rFonts w:ascii="宋体" w:hAnsi="宋体" w:cs="宋体" w:eastAsia="宋体" w:hint="default"/>
          <w:sz w:val="18"/>
          <w:szCs w:val="18"/>
        </w:rPr>
      </w:pPr>
    </w:p>
    <w:p>
      <w:pPr>
        <w:pStyle w:val="BodyText"/>
        <w:spacing w:line="240" w:lineRule="auto" w:before="130"/>
        <w:ind w:right="1133"/>
        <w:jc w:val="left"/>
      </w:pPr>
      <w:r>
        <w:rPr/>
        <w:t>聘请内部控制审计会计师事务所、财务顾问或保荐人情况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20"/>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6" w:right="32"/>
              <w:jc w:val="center"/>
              <w:rPr>
                <w:rFonts w:ascii="宋体" w:hAnsi="宋体" w:cs="宋体" w:eastAsia="宋体" w:hint="default"/>
                <w:sz w:val="18"/>
                <w:szCs w:val="18"/>
              </w:rPr>
            </w:pPr>
            <w:r>
              <w:rPr>
                <w:rFonts w:ascii="宋体" w:hAnsi="宋体" w:cs="宋体" w:eastAsia="宋体" w:hint="default"/>
                <w:sz w:val="18"/>
                <w:szCs w:val="18"/>
              </w:rPr>
              <w:t>省广博报 堂整合营 销有限公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5" w:hanging="180"/>
              <w:jc w:val="left"/>
              <w:rPr>
                <w:rFonts w:ascii="宋体" w:hAnsi="宋体" w:cs="宋体" w:eastAsia="宋体" w:hint="default"/>
                <w:sz w:val="18"/>
                <w:szCs w:val="18"/>
              </w:rPr>
            </w:pPr>
            <w:r>
              <w:rPr>
                <w:rFonts w:ascii="宋体" w:hAnsi="宋体" w:cs="宋体" w:eastAsia="宋体" w:hint="default"/>
                <w:sz w:val="18"/>
                <w:szCs w:val="18"/>
              </w:rPr>
              <w:t>广告服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81,371.</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63.72%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45" w:right="43"/>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2019-0</w:t>
            </w:r>
          </w:p>
          <w:p>
            <w:pPr>
              <w:pStyle w:val="TableParagraph"/>
              <w:spacing w:line="240" w:lineRule="auto" w:before="23"/>
              <w:ind w:left="2" w:right="0"/>
              <w:jc w:val="center"/>
              <w:rPr>
                <w:rFonts w:ascii="Times New Roman" w:hAnsi="Times New Roman" w:cs="Times New Roman" w:eastAsia="Times New Roman" w:hint="default"/>
                <w:sz w:val="18"/>
                <w:szCs w:val="18"/>
              </w:rPr>
            </w:pPr>
            <w:r>
              <w:rPr>
                <w:rFonts w:ascii="Times New Roman"/>
                <w:sz w:val="18"/>
              </w:rPr>
              <w:t>13</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6" w:right="32"/>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4" w:right="60" w:hanging="180"/>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56" w:right="75" w:hanging="180"/>
              <w:jc w:val="left"/>
              <w:rPr>
                <w:rFonts w:ascii="宋体" w:hAnsi="宋体" w:cs="宋体" w:eastAsia="宋体" w:hint="default"/>
                <w:sz w:val="18"/>
                <w:szCs w:val="18"/>
              </w:rPr>
            </w:pPr>
            <w:r>
              <w:rPr>
                <w:rFonts w:ascii="宋体" w:hAnsi="宋体" w:cs="宋体" w:eastAsia="宋体" w:hint="default"/>
                <w:sz w:val="18"/>
                <w:szCs w:val="18"/>
              </w:rPr>
              <w:t>广告服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4" w:right="65"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17,179.</w:t>
            </w:r>
          </w:p>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15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13.45%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45" w:right="43"/>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2019-0</w:t>
            </w:r>
          </w:p>
          <w:p>
            <w:pPr>
              <w:pStyle w:val="TableParagraph"/>
              <w:spacing w:line="240" w:lineRule="auto" w:before="23"/>
              <w:ind w:left="2" w:right="0"/>
              <w:jc w:val="center"/>
              <w:rPr>
                <w:rFonts w:ascii="Times New Roman" w:hAnsi="Times New Roman" w:cs="Times New Roman" w:eastAsia="Times New Roman" w:hint="default"/>
                <w:sz w:val="18"/>
                <w:szCs w:val="18"/>
              </w:rPr>
            </w:pPr>
            <w:r>
              <w:rPr>
                <w:rFonts w:ascii="Times New Roman"/>
                <w:sz w:val="18"/>
              </w:rPr>
              <w:t>13</w:t>
            </w:r>
          </w:p>
        </w:tc>
      </w:tr>
      <w:tr>
        <w:trPr>
          <w:trHeight w:val="161"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98,550.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35</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125,000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62"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09" w:lineRule="auto" w:before="49"/>
              <w:ind w:left="16" w:right="22" w:hanging="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年度日常关联交易实际发生情况与预计存在差异主要由于公司在实际经营过程 </w:t>
            </w:r>
            <w:r>
              <w:rPr>
                <w:rFonts w:ascii="宋体" w:hAnsi="宋体" w:cs="宋体" w:eastAsia="宋体" w:hint="default"/>
                <w:spacing w:val="-1"/>
                <w:sz w:val="18"/>
                <w:szCs w:val="18"/>
              </w:rPr>
              <w:t>中，受客户需求变化、市场行情变化等因素影响，日常关联交易实际发生情况与预计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情况存在一定的差异。</w:t>
            </w:r>
          </w:p>
        </w:tc>
      </w:tr>
      <w:tr>
        <w:trPr>
          <w:trHeight w:val="716"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3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3"/>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40" w:lineRule="auto" w:before="40"/>
        <w:ind w:right="2204"/>
        <w:jc w:val="left"/>
      </w:pPr>
      <w:r>
        <w:rPr/>
        <w:t>公司位于广州市越秀区东风东路</w:t>
      </w:r>
      <w:r>
        <w:rPr>
          <w:rFonts w:ascii="Times New Roman" w:hAnsi="Times New Roman" w:cs="Times New Roman" w:eastAsia="Times New Roman" w:hint="default"/>
        </w:rPr>
        <w:t>745</w:t>
      </w:r>
      <w:r>
        <w:rPr/>
        <w:t>号之二的金广大厦东座办公楼已于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月对外出租，租赁期为</w:t>
      </w:r>
      <w:r>
        <w:rPr>
          <w:rFonts w:ascii="Times New Roman" w:hAnsi="Times New Roman" w:cs="Times New Roman" w:eastAsia="Times New Roman" w:hint="default"/>
        </w:rPr>
        <w:t>15</w:t>
      </w:r>
      <w:r>
        <w:rPr/>
        <w:t>年。 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19"/>
          <w:szCs w:val="19"/>
        </w:rPr>
      </w:pPr>
    </w:p>
    <w:p>
      <w:pPr>
        <w:pStyle w:val="Heading3"/>
        <w:spacing w:line="240" w:lineRule="auto"/>
        <w:ind w:right="1133"/>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after="0" w:line="33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4" w:space="6787"/>
            <w:col w:w="218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部分闲置募集资金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69,400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74,400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338" w:lineRule="auto" w:before="117"/>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八、社会责任情况" w:id="97"/>
      <w:bookmarkEnd w:id="97"/>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2" w:lineRule="auto"/>
        <w:ind w:right="0" w:firstLine="360"/>
        <w:jc w:val="left"/>
      </w:pPr>
      <w:r>
        <w:rPr>
          <w:spacing w:val="-2"/>
        </w:rPr>
        <w:t>作为一家具有社会责任的上市公司，公司严格按照相关法律法规的要求，并根据自身的实际情况积极履行社会责任的工</w:t>
      </w:r>
      <w:r>
        <w:rPr/>
        <w:t> </w:t>
      </w:r>
      <w:r>
        <w:rPr>
          <w:spacing w:val="-2"/>
        </w:rPr>
        <w:t>作，以实际行动回报社会，创建和谐的企业发展环境。公司建立健全了法人治理结构，严格按照三会议事规则运作，明确股</w:t>
      </w:r>
      <w:r>
        <w:rPr>
          <w:spacing w:val="-67"/>
        </w:rPr>
        <w:t> </w:t>
      </w:r>
      <w:r>
        <w:rPr>
          <w:spacing w:val="-67"/>
        </w:rPr>
      </w:r>
      <w:r>
        <w:rPr>
          <w:spacing w:val="-2"/>
        </w:rPr>
        <w:t>东大会为公司最高权力机构并保证所有股东同股同权，能平等享受其合法权益。公司的利润分配重视对投资者的合理投资回</w:t>
      </w:r>
      <w:r>
        <w:rPr>
          <w:spacing w:val="-64"/>
        </w:rPr>
        <w:t> </w:t>
      </w:r>
      <w:r>
        <w:rPr>
          <w:spacing w:val="-64"/>
        </w:rPr>
      </w:r>
      <w:r>
        <w:rPr/>
        <w:t>报，在不影响公司正常经营和持续发展的前提下，公司采取积极的利润分配办法。本着</w:t>
      </w:r>
      <w:r>
        <w:rPr>
          <w:rFonts w:ascii="Times New Roman" w:hAnsi="Times New Roman" w:cs="Times New Roman" w:eastAsia="Times New Roman" w:hint="default"/>
        </w:rPr>
        <w:t>“</w:t>
      </w:r>
      <w:r>
        <w:rPr/>
        <w:t>互利双赢</w:t>
      </w:r>
      <w:r>
        <w:rPr>
          <w:rFonts w:ascii="Times New Roman" w:hAnsi="Times New Roman" w:cs="Times New Roman" w:eastAsia="Times New Roman" w:hint="default"/>
        </w:rPr>
        <w:t>”</w:t>
      </w:r>
      <w:r>
        <w:rPr/>
        <w:t>的原则，公司十分重视与 </w:t>
      </w:r>
      <w:r>
        <w:rPr>
          <w:spacing w:val="-2"/>
        </w:rPr>
        <w:t>供应商、客户的关系，在经营过程中不断加强与各方的沟通和合作，切实维护供应商、客户的利益。员工是公司最核心的宝</w:t>
      </w:r>
      <w:r>
        <w:rPr>
          <w:spacing w:val="-67"/>
        </w:rPr>
        <w:t> </w:t>
      </w:r>
      <w:r>
        <w:rPr>
          <w:spacing w:val="-67"/>
        </w:rPr>
      </w:r>
      <w:r>
        <w:rPr>
          <w:spacing w:val="-4"/>
        </w:rPr>
        <w:t>贵财产，公司除了关注员工的工作能力外，还关注员工的身心健康，定期组织员工体检。公司建立了职工代表监事选任制度，</w:t>
      </w:r>
      <w:r>
        <w:rPr>
          <w:spacing w:val="-46"/>
        </w:rPr>
        <w:t> </w:t>
      </w:r>
      <w:r>
        <w:rPr>
          <w:spacing w:val="-46"/>
        </w:rPr>
      </w:r>
      <w:r>
        <w:rPr>
          <w:spacing w:val="-2"/>
        </w:rPr>
        <w:t>公司监事会</w:t>
      </w:r>
      <w:r>
        <w:rPr>
          <w:rFonts w:ascii="Times New Roman" w:hAnsi="Times New Roman" w:cs="Times New Roman" w:eastAsia="Times New Roman" w:hint="default"/>
          <w:spacing w:val="-2"/>
        </w:rPr>
        <w:t>3</w:t>
      </w:r>
      <w:r>
        <w:rPr>
          <w:spacing w:val="-2"/>
        </w:rPr>
        <w:t>名监事中有</w:t>
      </w:r>
      <w:r>
        <w:rPr>
          <w:rFonts w:ascii="Times New Roman" w:hAnsi="Times New Roman" w:cs="Times New Roman" w:eastAsia="Times New Roman" w:hint="default"/>
          <w:spacing w:val="-2"/>
        </w:rPr>
        <w:t>1</w:t>
      </w:r>
      <w:r>
        <w:rPr>
          <w:spacing w:val="-2"/>
        </w:rPr>
        <w:t>名为职工代表监事，通过监事会的运作实现了对公司的监督，保证了公司职工权益。公司通过报纸</w:t>
      </w:r>
      <w:r>
        <w:rPr>
          <w:spacing w:val="-62"/>
        </w:rPr>
        <w:t> </w:t>
      </w:r>
      <w:r>
        <w:rPr>
          <w:spacing w:val="-62"/>
        </w:rPr>
      </w:r>
      <w:r>
        <w:rPr/>
        <w:t>和网络公告、电话咨询、公司网站、投资者管理信箱和网上交流会等多种方式积极与投资者交流。</w:t>
      </w:r>
    </w:p>
    <w:p>
      <w:pPr>
        <w:spacing w:after="0" w:line="312"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不适用</w:t>
      </w:r>
    </w:p>
    <w:p>
      <w:pPr>
        <w:spacing w:line="240" w:lineRule="auto" w:before="2"/>
        <w:rPr>
          <w:rFonts w:ascii="宋体" w:hAnsi="宋体" w:cs="宋体" w:eastAsia="宋体" w:hint="default"/>
          <w:sz w:val="18"/>
          <w:szCs w:val="18"/>
        </w:rPr>
      </w:pPr>
    </w:p>
    <w:p>
      <w:pPr>
        <w:pStyle w:val="Heading2"/>
        <w:spacing w:line="240" w:lineRule="auto"/>
        <w:ind w:right="1133"/>
        <w:jc w:val="left"/>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为促进全资子公司省广营销集团有限公司业务发展，公司于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日召开第五届董事会第二次会议，审议通过了</w:t>
      </w:r>
    </w:p>
    <w:p>
      <w:pPr>
        <w:pStyle w:val="BodyText"/>
        <w:spacing w:line="228" w:lineRule="exact"/>
        <w:ind w:right="0"/>
        <w:jc w:val="left"/>
      </w:pPr>
      <w:r>
        <w:rPr/>
        <w:t>《关于向全资子公司增资的议案》，公司拟向全资子公司省广营销集团有限公司增资人民币</w:t>
      </w:r>
      <w:r>
        <w:rPr>
          <w:rFonts w:ascii="Times New Roman" w:hAnsi="Times New Roman" w:cs="Times New Roman" w:eastAsia="Times New Roman" w:hint="default"/>
        </w:rPr>
        <w:t>15,000</w:t>
      </w:r>
      <w:r>
        <w:rPr/>
        <w:t>万元。增资完成后，省广</w:t>
      </w:r>
    </w:p>
    <w:p>
      <w:pPr>
        <w:pStyle w:val="BodyText"/>
        <w:spacing w:line="240" w:lineRule="auto" w:before="63"/>
        <w:ind w:right="1133"/>
        <w:jc w:val="left"/>
      </w:pPr>
      <w:r>
        <w:rPr/>
        <w:t>营销集团有限公司注册资本由人民币</w:t>
      </w:r>
      <w:r>
        <w:rPr>
          <w:rFonts w:ascii="Times New Roman" w:hAnsi="Times New Roman" w:cs="Times New Roman" w:eastAsia="Times New Roman" w:hint="default"/>
        </w:rPr>
        <w:t>5,000</w:t>
      </w:r>
      <w:r>
        <w:rPr/>
        <w:t>万元增加至人民币</w:t>
      </w:r>
      <w:r>
        <w:rPr>
          <w:rFonts w:ascii="Times New Roman" w:hAnsi="Times New Roman" w:cs="Times New Roman" w:eastAsia="Times New Roman" w:hint="default"/>
        </w:rPr>
        <w:t>20,000</w:t>
      </w:r>
      <w:r>
        <w:rPr>
          <w:rFonts w:ascii="Times New Roman" w:hAnsi="Times New Roman" w:cs="Times New Roman" w:eastAsia="Times New Roman" w:hint="default"/>
          <w:spacing w:val="27"/>
        </w:rPr>
        <w:t> </w:t>
      </w:r>
      <w:r>
        <w:rPr/>
        <w:t>万元。</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第六节股份变动及股东情况" w:id="103"/>
      <w:bookmarkEnd w:id="103"/>
      <w:r>
        <w:rPr>
          <w:b w:val="0"/>
          <w:bCs w:val="0"/>
        </w:rPr>
      </w:r>
      <w:bookmarkStart w:name="_bookmark5" w:id="104"/>
      <w:bookmarkEnd w:id="104"/>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股份变动情况" w:id="105"/>
      <w:bookmarkEnd w:id="105"/>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144"/>
        <w:gridCol w:w="710"/>
        <w:gridCol w:w="1152"/>
        <w:gridCol w:w="821"/>
        <w:gridCol w:w="823"/>
        <w:gridCol w:w="821"/>
        <w:gridCol w:w="494"/>
        <w:gridCol w:w="1124"/>
        <w:gridCol w:w="792"/>
      </w:tblGrid>
      <w:tr>
        <w:trPr>
          <w:trHeight w:val="402"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79" w:type="dxa"/>
            <w:vMerge/>
            <w:tcBorders>
              <w:left w:val="single" w:sz="4" w:space="0" w:color="000000"/>
              <w:bottom w:val="single" w:sz="4" w:space="0" w:color="000000"/>
              <w:right w:val="single" w:sz="4" w:space="0" w:color="000000"/>
            </w:tcBorders>
            <w:shd w:val="clear" w:color="auto" w:fill="D2D2D2"/>
          </w:tcPr>
          <w:p>
            <w:pPr/>
          </w:p>
        </w:tc>
        <w:tc>
          <w:tcPr>
            <w:tcW w:w="11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68,578,935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3.93%</w:t>
            </w:r>
          </w:p>
        </w:tc>
        <w:tc>
          <w:tcPr>
            <w:tcW w:w="11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68,578,923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3.93%</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68,578,935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3.93%</w:t>
            </w:r>
          </w:p>
        </w:tc>
        <w:tc>
          <w:tcPr>
            <w:tcW w:w="11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-12</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68,578,923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3.93%</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1,674,758,193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96.07%</w:t>
            </w:r>
          </w:p>
        </w:tc>
        <w:tc>
          <w:tcPr>
            <w:tcW w:w="11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1,674,758,205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96.07%</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1,674,758,193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96.07%</w:t>
            </w:r>
          </w:p>
        </w:tc>
        <w:tc>
          <w:tcPr>
            <w:tcW w:w="11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12</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1,674,758,205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96.07%</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1,743,337,128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1,743,337,128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1133"/>
        <w:jc w:val="left"/>
      </w:pPr>
      <w:r>
        <w:rPr/>
        <w:t>股份变动的原因</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40" w:lineRule="auto" w:before="3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3"/>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51,409,740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51,409,728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51,409,740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51,409,728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293"/>
        <w:gridCol w:w="708"/>
        <w:gridCol w:w="174"/>
        <w:gridCol w:w="877"/>
        <w:gridCol w:w="341"/>
        <w:gridCol w:w="735"/>
        <w:gridCol w:w="438"/>
        <w:gridCol w:w="553"/>
        <w:gridCol w:w="667"/>
        <w:gridCol w:w="610"/>
        <w:gridCol w:w="563"/>
        <w:gridCol w:w="287"/>
        <w:gridCol w:w="922"/>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62,011</w:t>
            </w:r>
          </w:p>
        </w:tc>
        <w:tc>
          <w:tcPr>
            <w:tcW w:w="1175"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59,707</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9" w:hanging="3"/>
              <w:jc w:val="center"/>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gridSpan w:val="2"/>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40"/>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333" w:right="11" w:hanging="322"/>
              <w:jc w:val="left"/>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42"/>
              <w:jc w:val="center"/>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44" w:right="51" w:hanging="92"/>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10"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4" w:space="0" w:color="000000"/>
            </w:tcBorders>
          </w:tcPr>
          <w:p>
            <w:pPr/>
          </w:p>
        </w:tc>
      </w:tr>
      <w:tr>
        <w:trPr>
          <w:trHeight w:val="394"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227" w:type="dxa"/>
            <w:gridSpan w:val="2"/>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7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227" w:type="dxa"/>
            <w:gridSpan w:val="2"/>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51" w:right="6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81" w:right="82"/>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127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771" w:type="dxa"/>
            <w:gridSpan w:val="3"/>
            <w:vMerge/>
            <w:tcBorders>
              <w:left w:val="single" w:sz="4" w:space="0" w:color="000000"/>
              <w:right w:val="single" w:sz="4" w:space="0" w:color="000000"/>
            </w:tcBorders>
            <w:shd w:val="clear" w:color="auto" w:fill="D2D2D2"/>
          </w:tcPr>
          <w:p>
            <w:pPr/>
          </w:p>
        </w:tc>
      </w:tr>
      <w:tr>
        <w:trPr>
          <w:trHeight w:val="13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2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vMerge/>
            <w:tcBorders>
              <w:left w:val="single" w:sz="4" w:space="0" w:color="000000"/>
              <w:right w:val="single" w:sz="4" w:space="0" w:color="000000"/>
            </w:tcBorders>
            <w:shd w:val="clear" w:color="auto" w:fill="D2D2D2"/>
          </w:tcPr>
          <w:p>
            <w:pPr/>
          </w:p>
        </w:tc>
        <w:tc>
          <w:tcPr>
            <w:tcW w:w="1051" w:type="dxa"/>
            <w:gridSpan w:val="2"/>
            <w:vMerge/>
            <w:tcBorders>
              <w:left w:val="single" w:sz="4" w:space="0" w:color="000000"/>
              <w:right w:val="single" w:sz="4" w:space="0" w:color="000000"/>
            </w:tcBorders>
            <w:shd w:val="clear" w:color="auto" w:fill="D2D2D2"/>
          </w:tcPr>
          <w:p>
            <w:pPr/>
          </w:p>
        </w:tc>
        <w:tc>
          <w:tcPr>
            <w:tcW w:w="1076"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1771"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227" w:type="dxa"/>
            <w:gridSpan w:val="2"/>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051" w:type="dxa"/>
            <w:gridSpan w:val="2"/>
            <w:vMerge/>
            <w:tcBorders>
              <w:left w:val="single" w:sz="4" w:space="0" w:color="000000"/>
              <w:right w:val="single" w:sz="4" w:space="0" w:color="000000"/>
            </w:tcBorders>
            <w:shd w:val="clear" w:color="auto" w:fill="D2D2D2"/>
          </w:tcPr>
          <w:p>
            <w:pPr/>
          </w:p>
        </w:tc>
        <w:tc>
          <w:tcPr>
            <w:tcW w:w="1076"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227" w:type="dxa"/>
            <w:gridSpan w:val="2"/>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tcBorders>
              <w:left w:val="single" w:sz="4" w:space="0" w:color="000000"/>
              <w:bottom w:val="nil" w:sz="6" w:space="0" w:color="auto"/>
              <w:right w:val="single" w:sz="4" w:space="0" w:color="000000"/>
            </w:tcBorders>
            <w:shd w:val="clear" w:color="auto" w:fill="D2D2D2"/>
          </w:tcPr>
          <w:p>
            <w:pPr/>
          </w:p>
        </w:tc>
        <w:tc>
          <w:tcPr>
            <w:tcW w:w="1076"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227" w:type="dxa"/>
            <w:gridSpan w:val="2"/>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7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90" w:right="96" w:hanging="90"/>
              <w:jc w:val="left"/>
              <w:rPr>
                <w:rFonts w:ascii="宋体" w:hAnsi="宋体" w:cs="宋体" w:eastAsia="宋体" w:hint="default"/>
                <w:sz w:val="18"/>
                <w:szCs w:val="18"/>
              </w:rPr>
            </w:pPr>
            <w:r>
              <w:rPr>
                <w:rFonts w:ascii="宋体" w:hAnsi="宋体" w:cs="宋体" w:eastAsia="宋体" w:hint="default"/>
                <w:sz w:val="18"/>
                <w:szCs w:val="18"/>
              </w:rPr>
              <w:t>广东省广新控股 集团有限公司</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21.16%</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368,871,420</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+69,118,756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368,871,420</w:t>
            </w:r>
          </w:p>
        </w:tc>
        <w:tc>
          <w:tcPr>
            <w:tcW w:w="850"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49"/>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65,350,000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2.03%</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35,392,882</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26,544,661</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8,848,221</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1.84%</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32,075,923</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32,075,923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4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96" w:hanging="1"/>
              <w:jc w:val="center"/>
              <w:rPr>
                <w:rFonts w:ascii="宋体" w:hAnsi="宋体" w:cs="宋体" w:eastAsia="宋体" w:hint="default"/>
                <w:sz w:val="18"/>
                <w:szCs w:val="18"/>
              </w:rPr>
            </w:pPr>
            <w:r>
              <w:rPr>
                <w:rFonts w:ascii="宋体" w:hAnsi="宋体" w:cs="宋体" w:eastAsia="宋体" w:hint="default"/>
                <w:sz w:val="18"/>
                <w:szCs w:val="18"/>
              </w:rPr>
              <w:t>中国工商银行股 份有限公司－华 安媒体互联网混 合型证券投资基 金</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1.43%</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24,988,094</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+24,988,094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24,988,094</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1" w:right="96" w:hanging="181"/>
              <w:jc w:val="left"/>
              <w:rPr>
                <w:rFonts w:ascii="宋体" w:hAnsi="宋体" w:cs="宋体" w:eastAsia="宋体" w:hint="default"/>
                <w:sz w:val="18"/>
                <w:szCs w:val="18"/>
              </w:rPr>
            </w:pPr>
            <w:r>
              <w:rPr>
                <w:rFonts w:ascii="宋体" w:hAnsi="宋体" w:cs="宋体" w:eastAsia="宋体" w:hint="default"/>
                <w:sz w:val="18"/>
                <w:szCs w:val="18"/>
              </w:rPr>
              <w:t>长城国融投资管 理有限公司</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1.37%</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23,932,253</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23,932,253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83.4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227"/>
                    <w:gridCol w:w="708"/>
                    <w:gridCol w:w="1051"/>
                    <w:gridCol w:w="1076"/>
                    <w:gridCol w:w="991"/>
                    <w:gridCol w:w="1277"/>
                    <w:gridCol w:w="850"/>
                    <w:gridCol w:w="922"/>
                  </w:tblGrid>
                  <w:tr>
                    <w:trPr>
                      <w:trHeight w:val="401"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122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0.98%</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17,169,195</w:t>
                        </w:r>
                      </w:p>
                    </w:tc>
                    <w:tc>
                      <w:tcPr>
                        <w:tcW w:w="10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17,169,195</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冻结</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17,169,195</w:t>
                        </w:r>
                      </w:p>
                    </w:tc>
                  </w:tr>
                  <w:tr>
                    <w:trPr>
                      <w:trHeight w:val="403" w:hRule="exact"/>
                    </w:trPr>
                    <w:tc>
                      <w:tcPr>
                        <w:tcW w:w="1469" w:type="dxa"/>
                        <w:vMerge/>
                        <w:tcBorders>
                          <w:left w:val="single" w:sz="4" w:space="0" w:color="000000"/>
                          <w:bottom w:val="single" w:sz="4" w:space="0" w:color="000000"/>
                          <w:right w:val="single" w:sz="4" w:space="0" w:color="000000"/>
                        </w:tcBorders>
                      </w:tcPr>
                      <w:p>
                        <w:pPr/>
                      </w:p>
                    </w:tc>
                    <w:tc>
                      <w:tcPr>
                        <w:tcW w:w="122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17,169,195</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万国鹏</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2"/>
                          <w:jc w:val="right"/>
                          <w:rPr>
                            <w:rFonts w:ascii="Times New Roman" w:hAnsi="Times New Roman" w:cs="Times New Roman" w:eastAsia="Times New Roman" w:hint="default"/>
                            <w:sz w:val="18"/>
                            <w:szCs w:val="18"/>
                          </w:rPr>
                        </w:pPr>
                        <w:r>
                          <w:rPr>
                            <w:rFonts w:ascii="Times New Roman"/>
                            <w:sz w:val="18"/>
                          </w:rPr>
                          <w:t>0.96%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16,810,445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+16,810,445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16,810,445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夏跃</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2"/>
                          <w:jc w:val="right"/>
                          <w:rPr>
                            <w:rFonts w:ascii="Times New Roman" w:hAnsi="Times New Roman" w:cs="Times New Roman" w:eastAsia="Times New Roman" w:hint="default"/>
                            <w:sz w:val="18"/>
                            <w:szCs w:val="18"/>
                          </w:rPr>
                        </w:pPr>
                        <w:r>
                          <w:rPr>
                            <w:rFonts w:ascii="Times New Roman"/>
                            <w:sz w:val="18"/>
                          </w:rPr>
                          <w:t>0.95%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16,574,502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12,430,876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3" w:right="0"/>
                          <w:jc w:val="left"/>
                          <w:rPr>
                            <w:rFonts w:ascii="Times New Roman" w:hAnsi="Times New Roman" w:cs="Times New Roman" w:eastAsia="Times New Roman" w:hint="default"/>
                            <w:sz w:val="18"/>
                            <w:szCs w:val="18"/>
                          </w:rPr>
                        </w:pPr>
                        <w:r>
                          <w:rPr>
                            <w:rFonts w:ascii="Times New Roman"/>
                            <w:sz w:val="18"/>
                          </w:rPr>
                          <w:t>4,143,626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何滨</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2"/>
                          <w:jc w:val="right"/>
                          <w:rPr>
                            <w:rFonts w:ascii="Times New Roman" w:hAnsi="Times New Roman" w:cs="Times New Roman" w:eastAsia="Times New Roman" w:hint="default"/>
                            <w:sz w:val="18"/>
                            <w:szCs w:val="18"/>
                          </w:rPr>
                        </w:pPr>
                        <w:r>
                          <w:rPr>
                            <w:rFonts w:ascii="Times New Roman"/>
                            <w:sz w:val="18"/>
                          </w:rPr>
                          <w:t>0.95%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16,574,501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12,430,876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4,143,625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0" w:right="96"/>
                          <w:jc w:val="both"/>
                          <w:rPr>
                            <w:rFonts w:ascii="宋体" w:hAnsi="宋体" w:cs="宋体" w:eastAsia="宋体" w:hint="default"/>
                            <w:sz w:val="18"/>
                            <w:szCs w:val="18"/>
                          </w:rPr>
                        </w:pPr>
                        <w:r>
                          <w:rPr>
                            <w:rFonts w:ascii="宋体" w:hAnsi="宋体" w:cs="宋体" w:eastAsia="宋体" w:hint="default"/>
                            <w:sz w:val="18"/>
                            <w:szCs w:val="18"/>
                          </w:rPr>
                          <w:t>中国农业银行股 份有限公司－华 安智能生活混合 型证券投资基金</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z w:val="18"/>
                          </w:rPr>
                          <w:t>0.88%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15,376,843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+15,376,843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15,376,843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名股东的情况（如有）</w:t>
                        </w:r>
                        <w:r>
                          <w:rPr>
                            <w:rFonts w:ascii="宋体" w:hAnsi="宋体" w:cs="宋体" w:eastAsia="宋体" w:hint="default"/>
                            <w:sz w:val="18"/>
                            <w:szCs w:val="18"/>
                          </w:rPr>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953" w:type="dxa"/>
                        <w:gridSpan w:val="6"/>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7"/>
                          <w:jc w:val="right"/>
                          <w:rPr>
                            <w:rFonts w:ascii="宋体" w:hAnsi="宋体" w:cs="宋体" w:eastAsia="宋体" w:hint="default"/>
                            <w:sz w:val="18"/>
                            <w:szCs w:val="18"/>
                          </w:rPr>
                        </w:pPr>
                        <w:r>
                          <w:rPr>
                            <w:rFonts w:ascii="宋体" w:hAnsi="宋体" w:cs="宋体" w:eastAsia="宋体" w:hint="default"/>
                            <w:sz w:val="18"/>
                            <w:szCs w:val="18"/>
                          </w:rPr>
                          <w:t>长城国</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2" w:right="0"/>
                          <w:jc w:val="left"/>
                          <w:rPr>
                            <w:rFonts w:ascii="宋体" w:hAnsi="宋体" w:cs="宋体" w:eastAsia="宋体" w:hint="default"/>
                            <w:sz w:val="18"/>
                            <w:szCs w:val="18"/>
                          </w:rPr>
                        </w:pPr>
                        <w:r>
                          <w:rPr>
                            <w:rFonts w:ascii="宋体" w:hAnsi="宋体" w:cs="宋体" w:eastAsia="宋体" w:hint="default"/>
                            <w:sz w:val="18"/>
                            <w:szCs w:val="18"/>
                          </w:rPr>
                          <w:t>融投资管理有限公司曾于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月认购公司非公开发行股票。</w:t>
                        </w:r>
                      </w:p>
                    </w:tc>
                    <w:tc>
                      <w:tcPr>
                        <w:tcW w:w="922" w:type="dxa"/>
                        <w:tcBorders>
                          <w:top w:val="single" w:sz="4" w:space="0" w:color="000000"/>
                          <w:left w:val="nil" w:sz="6" w:space="0" w:color="auto"/>
                          <w:bottom w:val="single" w:sz="4" w:space="0" w:color="000000"/>
                          <w:right w:val="single" w:sz="4" w:space="0" w:color="000000"/>
                        </w:tcBorders>
                      </w:tcPr>
                      <w:p>
                        <w:pPr/>
                      </w:p>
                    </w:tc>
                  </w:tr>
                  <w:tr>
                    <w:trPr>
                      <w:trHeight w:val="163" w:hRule="exact"/>
                    </w:trPr>
                    <w:tc>
                      <w:tcPr>
                        <w:tcW w:w="26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75" w:type="dxa"/>
                        <w:gridSpan w:val="7"/>
                        <w:vMerge w:val="restart"/>
                        <w:tcBorders>
                          <w:top w:val="single" w:sz="4" w:space="0" w:color="000000"/>
                          <w:left w:val="single" w:sz="10" w:space="0" w:color="D2D2D2"/>
                          <w:right w:val="single" w:sz="4" w:space="0" w:color="000000"/>
                        </w:tcBorders>
                      </w:tcPr>
                      <w:p>
                        <w:pPr>
                          <w:pStyle w:val="TableParagraph"/>
                          <w:spacing w:line="316" w:lineRule="auto" w:before="51"/>
                          <w:ind w:left="16" w:right="20"/>
                          <w:jc w:val="both"/>
                          <w:rPr>
                            <w:rFonts w:ascii="宋体" w:hAnsi="宋体" w:cs="宋体" w:eastAsia="宋体" w:hint="default"/>
                            <w:sz w:val="18"/>
                            <w:szCs w:val="18"/>
                          </w:rPr>
                        </w:pPr>
                        <w:r>
                          <w:rPr>
                            <w:rFonts w:ascii="宋体" w:hAnsi="宋体" w:cs="宋体" w:eastAsia="宋体" w:hint="default"/>
                            <w:spacing w:val="-1"/>
                            <w:sz w:val="18"/>
                            <w:szCs w:val="18"/>
                          </w:rPr>
                          <w:t>广东省广新控股集团有限公司为本公司的控股股东。公司控股股东与上述其他股东之间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不存在关联关系，也不属于《上市公司股东持股变动信息披露管理办法》中规定的一致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行动人；本公司未知上述其他股东之间是否存在关联关系，也未知是否属于一致行动人</w:t>
                        </w:r>
                      </w:p>
                    </w:tc>
                  </w:tr>
                  <w:tr>
                    <w:trPr>
                      <w:trHeight w:val="703" w:hRule="exact"/>
                    </w:trPr>
                    <w:tc>
                      <w:tcPr>
                        <w:tcW w:w="26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75" w:type="dxa"/>
                        <w:gridSpan w:val="7"/>
                        <w:vMerge/>
                        <w:tcBorders>
                          <w:left w:val="single" w:sz="10" w:space="0" w:color="D2D2D2"/>
                          <w:right w:val="single" w:sz="4" w:space="0" w:color="000000"/>
                        </w:tcBorders>
                      </w:tcPr>
                      <w:p>
                        <w:pPr/>
                      </w:p>
                    </w:tc>
                  </w:tr>
                  <w:tr>
                    <w:trPr>
                      <w:trHeight w:val="161" w:hRule="exact"/>
                    </w:trPr>
                    <w:tc>
                      <w:tcPr>
                        <w:tcW w:w="26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75" w:type="dxa"/>
                        <w:gridSpan w:val="7"/>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6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10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17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20"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69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10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177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96" w:type="dxa"/>
                        <w:gridSpan w:val="2"/>
                        <w:vMerge/>
                        <w:tcBorders>
                          <w:left w:val="single" w:sz="4" w:space="0" w:color="000000"/>
                          <w:bottom w:val="nil" w:sz="6" w:space="0" w:color="auto"/>
                          <w:right w:val="single" w:sz="4" w:space="0" w:color="000000"/>
                        </w:tcBorders>
                        <w:shd w:val="clear" w:color="auto" w:fill="D2D2D2"/>
                      </w:tcPr>
                      <w:p>
                        <w:pPr/>
                      </w:p>
                    </w:tc>
                    <w:tc>
                      <w:tcPr>
                        <w:tcW w:w="5103" w:type="dxa"/>
                        <w:gridSpan w:val="5"/>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6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10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368,871,420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368,871,42</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丁邦清</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32,075,923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32,075,923</w:t>
                        </w:r>
                      </w:p>
                    </w:tc>
                  </w:tr>
                  <w:tr>
                    <w:trPr>
                      <w:trHeight w:val="1027"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1" w:right="84"/>
                          <w:jc w:val="center"/>
                          <w:rPr>
                            <w:rFonts w:ascii="宋体" w:hAnsi="宋体" w:cs="宋体" w:eastAsia="宋体" w:hint="default"/>
                            <w:sz w:val="18"/>
                            <w:szCs w:val="18"/>
                          </w:rPr>
                        </w:pPr>
                        <w:r>
                          <w:rPr>
                            <w:rFonts w:ascii="宋体" w:hAnsi="宋体" w:cs="宋体" w:eastAsia="宋体" w:hint="default"/>
                            <w:sz w:val="18"/>
                            <w:szCs w:val="18"/>
                          </w:rPr>
                          <w:t>中国工商银行股份有限公司－华 安媒体互联网混合型证券投资基 金</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24,988,094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24,988,094</w:t>
                        </w:r>
                      </w:p>
                    </w:tc>
                  </w:tr>
                  <w:tr>
                    <w:trPr>
                      <w:trHeight w:val="713"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长城国融投资管理有限公司</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23,932,253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23,932,253</w:t>
                        </w:r>
                      </w:p>
                    </w:tc>
                  </w:tr>
                  <w:tr>
                    <w:trPr>
                      <w:trHeight w:val="715"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万国鹏</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16,810,445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16,810,445</w:t>
                        </w:r>
                      </w:p>
                    </w:tc>
                  </w:tr>
                  <w:tr>
                    <w:trPr>
                      <w:trHeight w:val="713"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81" w:right="84"/>
                          <w:jc w:val="left"/>
                          <w:rPr>
                            <w:rFonts w:ascii="宋体" w:hAnsi="宋体" w:cs="宋体" w:eastAsia="宋体" w:hint="default"/>
                            <w:sz w:val="18"/>
                            <w:szCs w:val="18"/>
                          </w:rPr>
                        </w:pPr>
                        <w:r>
                          <w:rPr>
                            <w:rFonts w:ascii="宋体" w:hAnsi="宋体" w:cs="宋体" w:eastAsia="宋体" w:hint="default"/>
                            <w:sz w:val="18"/>
                            <w:szCs w:val="18"/>
                          </w:rPr>
                          <w:t>中国农业银行股份有限公司－华 安智能生活混合型证券投资基金</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15,376,843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15,376,843</w:t>
                        </w:r>
                      </w:p>
                    </w:tc>
                  </w:tr>
                  <w:tr>
                    <w:trPr>
                      <w:trHeight w:val="715"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533" w:right="84" w:hanging="452"/>
                          <w:jc w:val="left"/>
                          <w:rPr>
                            <w:rFonts w:ascii="宋体" w:hAnsi="宋体" w:cs="宋体" w:eastAsia="宋体" w:hint="default"/>
                            <w:sz w:val="18"/>
                            <w:szCs w:val="18"/>
                          </w:rPr>
                        </w:pPr>
                        <w:r>
                          <w:rPr>
                            <w:rFonts w:ascii="宋体" w:hAnsi="宋体" w:cs="宋体" w:eastAsia="宋体" w:hint="default"/>
                            <w:sz w:val="18"/>
                            <w:szCs w:val="18"/>
                          </w:rPr>
                          <w:t>中国工商银行－华安中小盘成长 混合型证券投资基金</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10,950,204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10,950,204</w:t>
                        </w:r>
                      </w:p>
                    </w:tc>
                  </w:tr>
                  <w:tr>
                    <w:trPr>
                      <w:trHeight w:val="713"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02" w:right="84" w:hanging="721"/>
                          <w:jc w:val="left"/>
                          <w:rPr>
                            <w:rFonts w:ascii="宋体" w:hAnsi="宋体" w:cs="宋体" w:eastAsia="宋体" w:hint="default"/>
                            <w:sz w:val="18"/>
                            <w:szCs w:val="18"/>
                          </w:rPr>
                        </w:pPr>
                        <w:r>
                          <w:rPr>
                            <w:rFonts w:ascii="宋体" w:hAnsi="宋体" w:cs="宋体" w:eastAsia="宋体" w:hint="default"/>
                            <w:sz w:val="18"/>
                            <w:szCs w:val="18"/>
                          </w:rPr>
                          <w:t>兴瀚资产－兴业银行－兴业银行 股份有限公司</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10,723,298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10,723,298</w:t>
                        </w:r>
                      </w:p>
                    </w:tc>
                  </w:tr>
                  <w:tr>
                    <w:trPr>
                      <w:trHeight w:val="1027"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1" w:right="84"/>
                          <w:jc w:val="center"/>
                          <w:rPr>
                            <w:rFonts w:ascii="宋体" w:hAnsi="宋体" w:cs="宋体" w:eastAsia="宋体" w:hint="default"/>
                            <w:sz w:val="18"/>
                            <w:szCs w:val="18"/>
                          </w:rPr>
                        </w:pPr>
                        <w:r>
                          <w:rPr>
                            <w:rFonts w:ascii="宋体" w:hAnsi="宋体" w:cs="宋体" w:eastAsia="宋体" w:hint="default"/>
                            <w:sz w:val="18"/>
                            <w:szCs w:val="18"/>
                          </w:rPr>
                          <w:t>中国工商银行股份有限公司－东 方红新动力灵活配置混合型证券 投资基金</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line="415" w:lineRule="exact"/>
        <w:ind w:left="285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42.05pt;height:20.8pt;mso-position-horizontal-relative:char;mso-position-vertical-relative:line" coordorigin="0,0" coordsize="6841,416">
            <v:group style="position:absolute;left:12;top:12;width:2;height:392" coordorigin="12,12" coordsize="2,392">
              <v:shape style="position:absolute;left:12;top:12;width:2;height:392" coordorigin="12,12" coordsize="0,392" path="m12,12l12,404e" filled="false" stroked="true" strokeweight="1.2pt" strokecolor="#ffffff">
                <v:path arrowok="t"/>
              </v:shape>
            </v:group>
            <v:group style="position:absolute;left:24;top:12;width:6817;height:392" coordorigin="24,12" coordsize="6817,392">
              <v:shape style="position:absolute;left:24;top:12;width:6817;height:392" coordorigin="24,12" coordsize="6817,392" path="m24,404l6841,404,6841,12,24,12,24,404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1137"/>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44"/>
        <w:ind w:left="0" w:right="1137"/>
        <w:jc w:val="right"/>
      </w:pPr>
      <w:r>
        <w:rPr/>
        <w:pict>
          <v:shape style="position:absolute;margin-left:56.459999pt;margin-top:-75.388275pt;width:479.2pt;height:138.9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5"/>
                    <w:gridCol w:w="5103"/>
                    <w:gridCol w:w="850"/>
                    <w:gridCol w:w="922"/>
                  </w:tblGrid>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深圳前海君盛紫石创业投资企业</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9,076,195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9,076,195</w:t>
                        </w:r>
                      </w:p>
                    </w:tc>
                  </w:tr>
                  <w:tr>
                    <w:trPr>
                      <w:trHeight w:val="1339"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0" w:lineRule="auto" w:before="63"/>
                          <w:ind w:left="22" w:right="4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1"/>
                            <w:sz w:val="18"/>
                            <w:szCs w:val="18"/>
                          </w:rPr>
                          <w:t>广东省广新控股集团有限公司为本公司的控股股东。公司控股股东与上述其他股东之间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不存在关联关系，也不属于《上市公司股东持股变动信息披露管理办法》中规定的一致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行动人；本公司未知上述其他股东之间是否存在关联关系，也未知是否属于一致行动人</w:t>
                        </w:r>
                      </w:p>
                    </w:tc>
                  </w:tr>
                  <w:tr>
                    <w:trPr>
                      <w:trHeight w:val="715" w:hRule="exact"/>
                    </w:trPr>
                    <w:tc>
                      <w:tcPr>
                        <w:tcW w:w="26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8"/>
                            <w:sz w:val="18"/>
                            <w:szCs w:val="18"/>
                          </w:rPr>
                          <w:t>业务情况说明（如有）（参见注</w:t>
                        </w:r>
                        <w:r>
                          <w:rPr>
                            <w:rFonts w:ascii="宋体" w:hAnsi="宋体" w:cs="宋体" w:eastAsia="宋体" w:hint="default"/>
                            <w:spacing w:val="-41"/>
                            <w:sz w:val="18"/>
                            <w:szCs w:val="18"/>
                          </w:rPr>
                          <w:t> </w:t>
                        </w:r>
                        <w:r>
                          <w:rPr>
                            <w:rFonts w:ascii="Times New Roman" w:hAnsi="Times New Roman" w:cs="Times New Roman" w:eastAsia="Times New Roman" w:hint="default"/>
                            <w:spacing w:val="-16"/>
                            <w:sz w:val="18"/>
                            <w:szCs w:val="18"/>
                          </w:rPr>
                          <w:t>4</w:t>
                        </w:r>
                        <w:r>
                          <w:rPr>
                            <w:rFonts w:ascii="宋体" w:hAnsi="宋体" w:cs="宋体" w:eastAsia="宋体" w:hint="default"/>
                            <w:spacing w:val="-16"/>
                            <w:sz w:val="18"/>
                            <w:szCs w:val="18"/>
                          </w:rPr>
                          <w:t>）</w:t>
                        </w:r>
                        <w:r>
                          <w:rPr>
                            <w:rFonts w:ascii="宋体" w:hAnsi="宋体" w:cs="宋体" w:eastAsia="宋体" w:hint="default"/>
                            <w:sz w:val="18"/>
                            <w:szCs w:val="18"/>
                          </w:rPr>
                        </w:r>
                      </w:p>
                    </w:tc>
                    <w:tc>
                      <w:tcPr>
                        <w:tcW w:w="6875" w:type="dxa"/>
                        <w:gridSpan w:val="3"/>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万国鹏通过信用交易担保证券账户持有公司股票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16810445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股；深圳前海君盛紫石创业</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投资企业（有限合伙）通过信用交易担保证券账户持有公司股票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9,076,195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line="350" w:lineRule="exact"/>
        <w:ind w:left="287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340.85pt;height:17.55pt;mso-position-horizontal-relative:char;mso-position-vertical-relative:line" coordorigin="0,0" coordsize="6817,351">
            <v:group style="position:absolute;left:0;top:0;width:6817;height:351" coordorigin="0,0" coordsize="6817,351">
              <v:shape style="position:absolute;left:0;top:0;width:6817;height:351" coordorigin="0,0" coordsize="6817,351" path="m0,350l6817,350,6817,0,0,0,0,350xe" filled="true" fillcolor="#ffffff" stroked="false">
                <v:path arrowok="t"/>
                <v:fill type="solid"/>
              </v:shape>
            </v:group>
          </v:group>
        </w:pict>
      </w:r>
      <w:r>
        <w:rPr>
          <w:rFonts w:ascii="宋体" w:hAnsi="宋体" w:cs="宋体" w:eastAsia="宋体" w:hint="default"/>
          <w:position w:val="-6"/>
          <w:sz w:val="20"/>
          <w:szCs w:val="20"/>
        </w:rPr>
      </w:r>
    </w:p>
    <w:p>
      <w:pPr>
        <w:pStyle w:val="BodyText"/>
        <w:spacing w:line="240" w:lineRule="auto" w:before="6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4"/>
        <w:ind w:left="0" w:right="1153"/>
        <w:jc w:val="right"/>
      </w:pPr>
      <w:r>
        <w:rPr/>
        <w:pict>
          <v:shape style="position:absolute;margin-left:56.400002pt;margin-top:-228.028305pt;width:479.3pt;height:263.5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29"/>
                    <w:gridCol w:w="1894"/>
                    <w:gridCol w:w="1934"/>
                    <w:gridCol w:w="1916"/>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21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725" w:right="93" w:hanging="632"/>
                          <w:jc w:val="left"/>
                          <w:rPr>
                            <w:rFonts w:ascii="宋体" w:hAnsi="宋体" w:cs="宋体" w:eastAsia="宋体" w:hint="default"/>
                            <w:sz w:val="18"/>
                            <w:szCs w:val="18"/>
                          </w:rPr>
                        </w:pPr>
                        <w:r>
                          <w:rPr>
                            <w:rFonts w:ascii="宋体" w:hAnsi="宋体" w:cs="宋体" w:eastAsia="宋体" w:hint="default"/>
                            <w:sz w:val="18"/>
                            <w:szCs w:val="18"/>
                          </w:rPr>
                          <w:t>广东省广新控股集团有 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白涛</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91440000725063471N</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3" w:right="50"/>
                          <w:jc w:val="center"/>
                          <w:rPr>
                            <w:rFonts w:ascii="宋体" w:hAnsi="宋体" w:cs="宋体" w:eastAsia="宋体" w:hint="default"/>
                            <w:sz w:val="18"/>
                            <w:szCs w:val="18"/>
                          </w:rPr>
                        </w:pPr>
                        <w:r>
                          <w:rPr>
                            <w:rFonts w:ascii="宋体" w:hAnsi="宋体" w:cs="宋体" w:eastAsia="宋体" w:hint="default"/>
                            <w:sz w:val="18"/>
                            <w:szCs w:val="18"/>
                          </w:rPr>
                          <w:t>股权管理；股权投资及 股权咨询；组织企业资 产重组、优化配置；资 本营运及管理；资产托 管，国内贸易，自营和 代理各类商品和技术的 进出口，但国家限定公 司经营或禁止进出口的 商品和技术除外；信息 服务业务。</w:t>
                        </w:r>
                      </w:p>
                    </w:tc>
                  </w:tr>
                  <w:tr>
                    <w:trPr>
                      <w:trHeight w:val="133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日，广新集团持有星湖科技（</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16.41%</w:t>
                        </w:r>
                        <w:r>
                          <w:rPr>
                            <w:rFonts w:ascii="宋体" w:hAnsi="宋体" w:cs="宋体" w:eastAsia="宋体" w:hint="default"/>
                            <w:sz w:val="18"/>
                            <w:szCs w:val="18"/>
                          </w:rPr>
                          <w:t>股权、持有佛塑科技</w:t>
                        </w:r>
                      </w:p>
                      <w:p>
                        <w:pPr>
                          <w:pStyle w:val="TableParagraph"/>
                          <w:spacing w:line="300" w:lineRule="auto" w:before="60"/>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26.04%</w:t>
                        </w:r>
                        <w:r>
                          <w:rPr>
                            <w:rFonts w:ascii="宋体" w:hAnsi="宋体" w:cs="宋体" w:eastAsia="宋体" w:hint="default"/>
                            <w:sz w:val="18"/>
                            <w:szCs w:val="18"/>
                          </w:rPr>
                          <w:t>股权、持有生益科技（</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22.26%</w:t>
                        </w:r>
                        <w:r>
                          <w:rPr>
                            <w:rFonts w:ascii="宋体" w:hAnsi="宋体" w:cs="宋体" w:eastAsia="宋体" w:hint="default"/>
                            <w:sz w:val="18"/>
                            <w:szCs w:val="18"/>
                          </w:rPr>
                          <w:t>股权、持有兴发铝业（香 港上市公司）</w:t>
                        </w:r>
                        <w:r>
                          <w:rPr>
                            <w:rFonts w:ascii="Times New Roman" w:hAnsi="Times New Roman" w:cs="Times New Roman" w:eastAsia="Times New Roman" w:hint="default"/>
                            <w:sz w:val="18"/>
                            <w:szCs w:val="18"/>
                          </w:rPr>
                          <w:t>31.67%</w:t>
                        </w:r>
                        <w:r>
                          <w:rPr>
                            <w:rFonts w:ascii="宋体" w:hAnsi="宋体" w:cs="宋体" w:eastAsia="宋体" w:hint="default"/>
                            <w:sz w:val="18"/>
                            <w:szCs w:val="18"/>
                          </w:rPr>
                          <w:t>股权、持有国义招标（新三板公司）</w:t>
                        </w:r>
                        <w:r>
                          <w:rPr>
                            <w:rFonts w:ascii="Times New Roman" w:hAnsi="Times New Roman" w:cs="Times New Roman" w:eastAsia="Times New Roman" w:hint="default"/>
                            <w:sz w:val="18"/>
                            <w:szCs w:val="18"/>
                          </w:rPr>
                          <w:t>35.60%</w:t>
                        </w:r>
                        <w:r>
                          <w:rPr>
                            <w:rFonts w:ascii="宋体" w:hAnsi="宋体" w:cs="宋体" w:eastAsia="宋体" w:hint="default"/>
                            <w:sz w:val="18"/>
                            <w:szCs w:val="18"/>
                          </w:rPr>
                          <w:t>股权、持有广新信息（新三板 </w:t>
                        </w:r>
                        <w:r>
                          <w:rPr>
                            <w:rFonts w:ascii="Times New Roman" w:hAnsi="Times New Roman" w:cs="Times New Roman" w:eastAsia="Times New Roman" w:hint="default"/>
                            <w:sz w:val="18"/>
                            <w:szCs w:val="18"/>
                          </w:rPr>
                          <w:t>60.79%</w:t>
                        </w:r>
                        <w:r>
                          <w:rPr>
                            <w:rFonts w:ascii="宋体" w:hAnsi="宋体" w:cs="宋体" w:eastAsia="宋体" w:hint="default"/>
                            <w:sz w:val="18"/>
                            <w:szCs w:val="18"/>
                          </w:rPr>
                          <w:t>股权。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133"/>
        <w:jc w:val="left"/>
      </w:pPr>
      <w:r>
        <w:rPr/>
        <w:t>控股股东报告期内变更</w:t>
      </w:r>
    </w:p>
    <w:p>
      <w:pPr>
        <w:pStyle w:val="BodyText"/>
        <w:spacing w:line="338" w:lineRule="auto" w:before="118"/>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874"/>
        <w:jc w:val="left"/>
      </w:pPr>
      <w:r>
        <w:rPr/>
        <w:t>实际控制人性质：地方国资管理机构 实际控制人报告期内变更</w:t>
      </w:r>
    </w:p>
    <w:p>
      <w:pPr>
        <w:pStyle w:val="BodyText"/>
        <w:spacing w:line="240" w:lineRule="auto" w:before="2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6794"/>
        <w:jc w:val="left"/>
      </w:pPr>
      <w:r>
        <w:rPr/>
        <w:t>公司报告期实际控制人未发生变更。 公司与实际控制人之间的产权及控制关系的方框图</w:t>
      </w:r>
    </w:p>
    <w:p>
      <w:pPr>
        <w:spacing w:line="240" w:lineRule="auto" w:before="3"/>
        <w:rPr>
          <w:rFonts w:ascii="宋体" w:hAnsi="宋体" w:cs="宋体" w:eastAsia="宋体" w:hint="default"/>
          <w:sz w:val="17"/>
          <w:szCs w:val="17"/>
        </w:rPr>
      </w:pPr>
    </w:p>
    <w:p>
      <w:pPr>
        <w:spacing w:line="3336" w:lineRule="exact"/>
        <w:ind w:left="2080"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672840" cy="211835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672840" cy="2118359"/>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0"/>
        <w:rPr>
          <w:rFonts w:ascii="宋体" w:hAnsi="宋体" w:cs="宋体" w:eastAsia="宋体" w:hint="default"/>
          <w:sz w:val="19"/>
          <w:szCs w:val="19"/>
        </w:rPr>
      </w:pPr>
    </w:p>
    <w:p>
      <w:pPr>
        <w:pStyle w:val="BodyText"/>
        <w:spacing w:line="240" w:lineRule="auto"/>
        <w:ind w:right="1133"/>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第七节优先股相关情况" w:id="118"/>
      <w:bookmarkEnd w:id="118"/>
      <w:r>
        <w:rPr>
          <w:b w:val="0"/>
          <w:bCs w:val="0"/>
        </w:rPr>
      </w:r>
      <w:bookmarkStart w:name="_bookmark6" w:id="119"/>
      <w:bookmarkEnd w:id="119"/>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第八节可转换公司债券相关情况" w:id="120"/>
      <w:bookmarkEnd w:id="120"/>
      <w:r>
        <w:rPr>
          <w:b w:val="0"/>
          <w:bCs w:val="0"/>
        </w:rPr>
      </w:r>
      <w:bookmarkStart w:name="_bookmark7" w:id="121"/>
      <w:bookmarkEnd w:id="121"/>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第九节董事、监事、高级管理人员和员工情况" w:id="122"/>
      <w:bookmarkEnd w:id="122"/>
      <w:r>
        <w:rPr>
          <w:b w:val="0"/>
          <w:bCs w:val="0"/>
        </w:rPr>
      </w:r>
      <w:bookmarkStart w:name="_bookmark8" w:id="123"/>
      <w:bookmarkEnd w:id="123"/>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61"/>
        <w:gridCol w:w="833"/>
        <w:gridCol w:w="584"/>
        <w:gridCol w:w="569"/>
        <w:gridCol w:w="991"/>
        <w:gridCol w:w="1047"/>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29" w:right="6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陈钿隆</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35,392,88</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35,392,88</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何滨</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副董事 </w:t>
            </w:r>
            <w:r>
              <w:rPr>
                <w:rFonts w:ascii="宋体" w:hAnsi="宋体" w:cs="宋体" w:eastAsia="宋体" w:hint="default"/>
                <w:spacing w:val="-4"/>
                <w:sz w:val="18"/>
                <w:szCs w:val="18"/>
              </w:rPr>
              <w:t>长、总经</w:t>
            </w:r>
            <w:r>
              <w:rPr>
                <w:rFonts w:ascii="宋体" w:hAnsi="宋体" w:cs="宋体" w:eastAsia="宋体" w:hint="default"/>
                <w:sz w:val="18"/>
                <w:szCs w:val="18"/>
              </w:rPr>
              <w:t> 理</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16,574,50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16,574,50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吴柱鑫</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85" w:right="103" w:hanging="180"/>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夏跃</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9" w:hanging="82"/>
              <w:jc w:val="left"/>
              <w:rPr>
                <w:rFonts w:ascii="宋体" w:hAnsi="宋体" w:cs="宋体" w:eastAsia="宋体" w:hint="default"/>
                <w:sz w:val="18"/>
                <w:szCs w:val="18"/>
              </w:rPr>
            </w:pPr>
            <w:r>
              <w:rPr>
                <w:rFonts w:ascii="宋体" w:hAnsi="宋体" w:cs="宋体" w:eastAsia="宋体" w:hint="default"/>
                <w:spacing w:val="-4"/>
                <w:sz w:val="18"/>
                <w:szCs w:val="18"/>
              </w:rPr>
              <w:t>董事、副</w:t>
            </w:r>
            <w:r>
              <w:rPr>
                <w:rFonts w:ascii="宋体" w:hAnsi="宋体" w:cs="宋体" w:eastAsia="宋体" w:hint="default"/>
                <w:sz w:val="18"/>
                <w:szCs w:val="18"/>
              </w:rPr>
              <w:t> 总经理</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16,574,50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16,574,50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廖浩</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hanging="15"/>
              <w:jc w:val="center"/>
              <w:rPr>
                <w:rFonts w:ascii="宋体" w:hAnsi="宋体" w:cs="宋体" w:eastAsia="宋体" w:hint="default"/>
                <w:sz w:val="18"/>
                <w:szCs w:val="18"/>
              </w:rPr>
            </w:pPr>
            <w:r>
              <w:rPr>
                <w:rFonts w:ascii="宋体" w:hAnsi="宋体" w:cs="宋体" w:eastAsia="宋体" w:hint="default"/>
                <w:spacing w:val="-4"/>
                <w:sz w:val="18"/>
                <w:szCs w:val="18"/>
              </w:rPr>
              <w:t>董事、副</w:t>
            </w:r>
            <w:r>
              <w:rPr>
                <w:rFonts w:ascii="宋体" w:hAnsi="宋体" w:cs="宋体" w:eastAsia="宋体" w:hint="default"/>
                <w:sz w:val="18"/>
                <w:szCs w:val="18"/>
              </w:rPr>
              <w:t> 总经理、 董事会 秘书</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周旭</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9" w:hanging="82"/>
              <w:jc w:val="left"/>
              <w:rPr>
                <w:rFonts w:ascii="宋体" w:hAnsi="宋体" w:cs="宋体" w:eastAsia="宋体" w:hint="default"/>
                <w:sz w:val="18"/>
                <w:szCs w:val="18"/>
              </w:rPr>
            </w:pPr>
            <w:r>
              <w:rPr>
                <w:rFonts w:ascii="宋体" w:hAnsi="宋体" w:cs="宋体" w:eastAsia="宋体" w:hint="default"/>
                <w:spacing w:val="-4"/>
                <w:sz w:val="18"/>
                <w:szCs w:val="18"/>
              </w:rPr>
              <w:t>董事、财</w:t>
            </w:r>
            <w:r>
              <w:rPr>
                <w:rFonts w:ascii="宋体" w:hAnsi="宋体" w:cs="宋体" w:eastAsia="宋体" w:hint="default"/>
                <w:sz w:val="18"/>
                <w:szCs w:val="18"/>
              </w:rPr>
              <w:t> 务总监</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杨远征</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9" w:hanging="82"/>
              <w:jc w:val="left"/>
              <w:rPr>
                <w:rFonts w:ascii="宋体" w:hAnsi="宋体" w:cs="宋体" w:eastAsia="宋体" w:hint="default"/>
                <w:sz w:val="18"/>
                <w:szCs w:val="18"/>
              </w:rPr>
            </w:pPr>
            <w:r>
              <w:rPr>
                <w:rFonts w:ascii="宋体" w:hAnsi="宋体" w:cs="宋体" w:eastAsia="宋体" w:hint="default"/>
                <w:spacing w:val="-4"/>
                <w:sz w:val="18"/>
                <w:szCs w:val="18"/>
              </w:rPr>
              <w:t>董事、副</w:t>
            </w:r>
            <w:r>
              <w:rPr>
                <w:rFonts w:ascii="宋体" w:hAnsi="宋体" w:cs="宋体" w:eastAsia="宋体" w:hint="default"/>
                <w:sz w:val="18"/>
                <w:szCs w:val="18"/>
              </w:rPr>
              <w:t> 总经理</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谢景云</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黄昇民</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85" w:right="103"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梁彤缨</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5" w:right="103"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梁丹妮</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85" w:right="103"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谢石松</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5" w:right="103"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万良勇</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85" w:right="103"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胡镇南</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监事会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61"/>
        <w:gridCol w:w="833"/>
        <w:gridCol w:w="584"/>
        <w:gridCol w:w="569"/>
        <w:gridCol w:w="991"/>
        <w:gridCol w:w="1047"/>
        <w:gridCol w:w="797"/>
        <w:gridCol w:w="799"/>
        <w:gridCol w:w="797"/>
        <w:gridCol w:w="799"/>
        <w:gridCol w:w="797"/>
      </w:tblGrid>
      <w:tr>
        <w:trPr>
          <w:trHeight w:val="363"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主席</w:t>
            </w:r>
          </w:p>
        </w:tc>
        <w:tc>
          <w:tcPr>
            <w:tcW w:w="83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张磊</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吕亚飞</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4,420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4,420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袁志</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5" w:right="103"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68,546,30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68,546,30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027"/>
        <w:gridCol w:w="1635"/>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6"/>
              <w:jc w:val="right"/>
              <w:rPr>
                <w:rFonts w:ascii="宋体" w:hAnsi="宋体" w:cs="宋体" w:eastAsia="宋体" w:hint="default"/>
                <w:sz w:val="18"/>
                <w:szCs w:val="18"/>
              </w:rPr>
            </w:pPr>
            <w:r>
              <w:rPr>
                <w:rFonts w:ascii="宋体" w:hAnsi="宋体" w:cs="宋体" w:eastAsia="宋体" w:hint="default"/>
                <w:sz w:val="18"/>
                <w:szCs w:val="18"/>
              </w:rPr>
              <w:t>类型</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吴柱鑫</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6"/>
              <w:jc w:val="right"/>
              <w:rPr>
                <w:rFonts w:ascii="宋体" w:hAnsi="宋体" w:cs="宋体" w:eastAsia="宋体" w:hint="default"/>
                <w:sz w:val="18"/>
                <w:szCs w:val="18"/>
              </w:rPr>
            </w:pPr>
            <w:r>
              <w:rPr>
                <w:rFonts w:ascii="宋体" w:hAnsi="宋体" w:cs="宋体" w:eastAsia="宋体" w:hint="default"/>
                <w:sz w:val="18"/>
                <w:szCs w:val="18"/>
              </w:rPr>
              <w:t>离任</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因工作调动原因离任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董事、财务总监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6"/>
              <w:jc w:val="right"/>
              <w:rPr>
                <w:rFonts w:ascii="宋体" w:hAnsi="宋体" w:cs="宋体" w:eastAsia="宋体" w:hint="default"/>
                <w:sz w:val="18"/>
                <w:szCs w:val="18"/>
              </w:rPr>
            </w:pPr>
            <w:r>
              <w:rPr>
                <w:rFonts w:ascii="宋体" w:hAnsi="宋体" w:cs="宋体" w:eastAsia="宋体" w:hint="default"/>
                <w:sz w:val="18"/>
                <w:szCs w:val="18"/>
              </w:rPr>
              <w:t>任免</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经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年第一次临时股东大会选举聘任</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任职情况" w:id="126"/>
      <w:bookmarkEnd w:id="126"/>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73" w:right="1133" w:hanging="421"/>
        <w:jc w:val="left"/>
      </w:pPr>
      <w:r>
        <w:rPr/>
        <w:t>公司现任董事、监事、高级管理人员专业背景、主要工作经历以及目前在公司的主要职责 </w:t>
      </w:r>
      <w:r>
        <w:rPr>
          <w:spacing w:val="-2"/>
        </w:rPr>
        <w:t>陈钿隆先生，中国国籍，无境外永久居留权，</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8</w:t>
      </w:r>
      <w:r>
        <w:rPr>
          <w:spacing w:val="-2"/>
        </w:rPr>
        <w:t>月出生。</w:t>
      </w:r>
      <w:r>
        <w:rPr>
          <w:rFonts w:ascii="Times New Roman" w:hAnsi="Times New Roman" w:cs="Times New Roman" w:eastAsia="Times New Roman" w:hint="default"/>
          <w:spacing w:val="-2"/>
        </w:rPr>
        <w:t>1988</w:t>
      </w:r>
      <w:r>
        <w:rPr>
          <w:spacing w:val="-2"/>
        </w:rPr>
        <w:t>年加入本公司，历任业务员、业务部经理、客户总</w:t>
      </w:r>
    </w:p>
    <w:p>
      <w:pPr>
        <w:pStyle w:val="BodyText"/>
        <w:spacing w:line="199" w:lineRule="exact"/>
        <w:ind w:right="0"/>
        <w:jc w:val="left"/>
      </w:pPr>
      <w:r>
        <w:rPr/>
        <w:t>监、业务局长、董事副总经理、公司董事总经理。现任公司董事长，省广博报堂整合营销有限公司董事长、广东省广代思博</w:t>
      </w:r>
    </w:p>
    <w:p>
      <w:pPr>
        <w:pStyle w:val="BodyText"/>
        <w:spacing w:line="240" w:lineRule="auto" w:before="76"/>
        <w:ind w:right="1133"/>
        <w:jc w:val="left"/>
      </w:pPr>
      <w:r>
        <w:rPr/>
        <w:t>报堂广告有限公司董事长。</w:t>
      </w:r>
    </w:p>
    <w:p>
      <w:pPr>
        <w:pStyle w:val="BodyText"/>
        <w:spacing w:line="300" w:lineRule="auto" w:before="76"/>
        <w:ind w:right="1134" w:firstLine="420"/>
        <w:jc w:val="both"/>
      </w:pPr>
      <w:r>
        <w:rPr/>
        <w:t>何滨先生，中国国籍，无境外永久居留权，</w:t>
      </w:r>
      <w:r>
        <w:rPr>
          <w:rFonts w:ascii="Times New Roman" w:hAnsi="Times New Roman" w:cs="Times New Roman" w:eastAsia="Times New Roman" w:hint="default"/>
        </w:rPr>
        <w:t>1972 </w:t>
      </w:r>
      <w:r>
        <w:rPr/>
        <w:t>年</w:t>
      </w:r>
      <w:r>
        <w:rPr>
          <w:rFonts w:ascii="Times New Roman" w:hAnsi="Times New Roman" w:cs="Times New Roman" w:eastAsia="Times New Roman" w:hint="default"/>
        </w:rPr>
        <w:t>12 </w:t>
      </w:r>
      <w:r>
        <w:rPr/>
        <w:t>月出生。</w:t>
      </w:r>
      <w:r>
        <w:rPr>
          <w:rFonts w:ascii="Times New Roman" w:hAnsi="Times New Roman" w:cs="Times New Roman" w:eastAsia="Times New Roman" w:hint="default"/>
        </w:rPr>
        <w:t>1994</w:t>
      </w:r>
      <w:r>
        <w:rPr>
          <w:rFonts w:ascii="Times New Roman" w:hAnsi="Times New Roman" w:cs="Times New Roman" w:eastAsia="Times New Roman" w:hint="default"/>
          <w:spacing w:val="-14"/>
        </w:rPr>
        <w:t> </w:t>
      </w:r>
      <w:r>
        <w:rPr/>
        <w:t>年加入本公司，历任业务员、客户主任、国内广 告三部副经理、业务一局客户经理、策划总监兼业务一局局长、总经理助理、董事。现任公司副董事长、总经理。</w:t>
      </w:r>
    </w:p>
    <w:p>
      <w:pPr>
        <w:pStyle w:val="BodyText"/>
        <w:spacing w:line="300" w:lineRule="auto" w:before="31"/>
        <w:ind w:right="1134" w:firstLine="420"/>
        <w:jc w:val="both"/>
      </w:pPr>
      <w:r>
        <w:rPr/>
        <w:t>廖浩先生，中国国籍，无境外永久居留权，</w:t>
      </w:r>
      <w:r>
        <w:rPr>
          <w:rFonts w:ascii="Times New Roman" w:hAnsi="Times New Roman" w:cs="Times New Roman" w:eastAsia="Times New Roman" w:hint="default"/>
        </w:rPr>
        <w:t>1973 </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月出生。</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月加入公司，历任客户主任、业务局副局长、 投资发展部总经理、公司总经理助理。现任公司董事、副总经理、董事会秘书。</w:t>
      </w:r>
    </w:p>
    <w:p>
      <w:pPr>
        <w:pStyle w:val="BodyText"/>
        <w:spacing w:line="309" w:lineRule="auto" w:before="31"/>
        <w:ind w:right="1132" w:firstLine="420"/>
        <w:jc w:val="both"/>
      </w:pPr>
      <w:r>
        <w:rPr>
          <w:spacing w:val="-2"/>
        </w:rPr>
        <w:t>周旭先生，中国国籍，无境外永久居留权，</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8</w:t>
      </w:r>
      <w:r>
        <w:rPr>
          <w:spacing w:val="-2"/>
        </w:rPr>
        <w:t>月出生，会计硕士学位，国际注册内部审计师、会计师、注册税务</w:t>
      </w:r>
      <w:r>
        <w:rPr/>
        <w:t> </w:t>
      </w:r>
      <w:r>
        <w:rPr>
          <w:spacing w:val="-2"/>
        </w:rPr>
        <w:t>师。历任广东省广新控股集团有限公司结算中心副主任、副部长；佛山佛塑科技集团股份有限公司董事、财务总监。现任公</w:t>
      </w:r>
      <w:r>
        <w:rPr>
          <w:spacing w:val="-67"/>
        </w:rPr>
        <w:t> </w:t>
      </w:r>
      <w:r>
        <w:rPr>
          <w:spacing w:val="-67"/>
        </w:rPr>
      </w:r>
      <w:r>
        <w:rPr/>
        <w:t>司董事、财务总监。</w:t>
      </w:r>
    </w:p>
    <w:p>
      <w:pPr>
        <w:pStyle w:val="BodyText"/>
        <w:spacing w:line="300" w:lineRule="auto" w:before="24"/>
        <w:ind w:right="1042" w:firstLine="420"/>
        <w:jc w:val="both"/>
      </w:pPr>
      <w:r>
        <w:rPr>
          <w:spacing w:val="-3"/>
        </w:rPr>
        <w:t>杨远征先生，中国国籍，无境外永久居留权。</w:t>
      </w:r>
      <w:r>
        <w:rPr>
          <w:rFonts w:ascii="Times New Roman" w:hAnsi="Times New Roman" w:cs="Times New Roman" w:eastAsia="Times New Roman" w:hint="default"/>
          <w:spacing w:val="-3"/>
        </w:rPr>
        <w:t>1980</w:t>
      </w:r>
      <w:r>
        <w:rPr>
          <w:spacing w:val="-3"/>
        </w:rPr>
        <w:t>年</w:t>
      </w:r>
      <w:r>
        <w:rPr>
          <w:rFonts w:ascii="Times New Roman" w:hAnsi="Times New Roman" w:cs="Times New Roman" w:eastAsia="Times New Roman" w:hint="default"/>
          <w:spacing w:val="-3"/>
        </w:rPr>
        <w:t>1</w:t>
      </w:r>
      <w:r>
        <w:rPr>
          <w:spacing w:val="-3"/>
        </w:rPr>
        <w:t>月出生。</w:t>
      </w:r>
      <w:r>
        <w:rPr>
          <w:rFonts w:ascii="Times New Roman" w:hAnsi="Times New Roman" w:cs="Times New Roman" w:eastAsia="Times New Roman" w:hint="default"/>
          <w:spacing w:val="-3"/>
        </w:rPr>
        <w:t>2002</w:t>
      </w:r>
      <w:r>
        <w:rPr>
          <w:spacing w:val="-3"/>
        </w:rPr>
        <w:t>年加入公司，曾任媒介策划经理、媒介购买副总监、</w:t>
      </w:r>
      <w:r>
        <w:rPr/>
        <w:t> 媒介经营总监。现任公司副总经理。</w:t>
      </w:r>
    </w:p>
    <w:p>
      <w:pPr>
        <w:pStyle w:val="BodyText"/>
        <w:spacing w:line="309" w:lineRule="auto" w:before="31"/>
        <w:ind w:right="1131" w:firstLine="420"/>
        <w:jc w:val="both"/>
      </w:pPr>
      <w:r>
        <w:rPr/>
        <w:t>谢景云女士，中国国籍，无境外永久居留权，</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9</w:t>
      </w:r>
      <w:r>
        <w:rPr/>
        <w:t>月出生，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月至今在广东省广新控股集团有限公司历任投 </w:t>
      </w:r>
      <w:r>
        <w:rPr>
          <w:spacing w:val="-2"/>
        </w:rPr>
        <w:t>资发展部项目经理、投资发展部主管、资本运营部部长助理、资本运营部副部长。现任广东省广新控股集团有限公司投资与</w:t>
      </w:r>
      <w:r>
        <w:rPr>
          <w:spacing w:val="-64"/>
        </w:rPr>
        <w:t> </w:t>
      </w:r>
      <w:r>
        <w:rPr>
          <w:spacing w:val="-64"/>
        </w:rPr>
      </w:r>
      <w:r>
        <w:rPr/>
        <w:t>资本运营部部长、公司董事。</w:t>
      </w:r>
    </w:p>
    <w:p>
      <w:pPr>
        <w:pStyle w:val="BodyText"/>
        <w:spacing w:line="300" w:lineRule="auto" w:before="24"/>
        <w:ind w:right="1133" w:firstLine="288"/>
        <w:jc w:val="left"/>
      </w:pPr>
      <w:r>
        <w:rPr/>
        <w:t>黄昇民先生，中国国籍，无境外永久居留权，</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1</w:t>
      </w:r>
      <w:r>
        <w:rPr/>
        <w:t>月出生，中国传媒大学广告学院教授、博士生导师。兼任中国广 告博物馆馆长、《媒介》杂志总编、中广天择传媒股份有限公司独立董事。现任公司独立董事。</w:t>
      </w:r>
    </w:p>
    <w:p>
      <w:pPr>
        <w:pStyle w:val="BodyText"/>
        <w:spacing w:line="309" w:lineRule="auto" w:before="31"/>
        <w:ind w:right="1131" w:firstLine="420"/>
        <w:jc w:val="both"/>
      </w:pPr>
      <w:r>
        <w:rPr/>
        <w:t>梁彤缨先生，中国国籍，无境外永久居留权，</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11</w:t>
      </w:r>
      <w:r>
        <w:rPr/>
        <w:t>月出生。现任华南理工大学工商管理学院教授、博士生导师、 </w:t>
      </w:r>
      <w:r>
        <w:rPr>
          <w:spacing w:val="-2"/>
        </w:rPr>
        <w:t>资本市场与公司财务研究中心主任。兼任中炬高新技术实业（集团）股份有限公司独立董事、广州广电计量检测股份有限公</w:t>
      </w:r>
      <w:r>
        <w:rPr>
          <w:spacing w:val="-64"/>
        </w:rPr>
        <w:t> </w:t>
      </w:r>
      <w:r>
        <w:rPr>
          <w:spacing w:val="-64"/>
        </w:rPr>
      </w:r>
      <w:r>
        <w:rPr/>
        <w:t>司独立董事、深圳市创益通技术股份有限公司独立董事、广州交通投资集团有限公司董事。</w:t>
      </w:r>
    </w:p>
    <w:p>
      <w:pPr>
        <w:pStyle w:val="BodyText"/>
        <w:spacing w:line="300" w:lineRule="auto" w:before="24"/>
        <w:ind w:right="1134" w:firstLine="420"/>
        <w:jc w:val="both"/>
      </w:pPr>
      <w:r>
        <w:rPr>
          <w:spacing w:val="-2"/>
        </w:rPr>
        <w:t>梁丹妮女士，中国国籍，无境外永久居留权，</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8</w:t>
      </w:r>
      <w:r>
        <w:rPr>
          <w:spacing w:val="-2"/>
        </w:rPr>
        <w:t>月出生。现任中山大学法学院副教授、博士生导师。兼任中国国</w:t>
      </w:r>
      <w:r>
        <w:rPr/>
        <w:t> 际经济贸易仲裁委员会仲裁员，中国广州、珠海、佛山、肇庆、惠州等仲裁委员会仲裁员，并担任兼职律师。</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202" w:firstLine="372"/>
        <w:jc w:val="left"/>
      </w:pPr>
      <w:r>
        <w:rPr/>
        <w:t>胡镇南先生，中国国籍，无境外永久居留权，</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10</w:t>
      </w:r>
      <w:r>
        <w:rPr/>
        <w:t>月出生。</w:t>
      </w:r>
      <w:r>
        <w:rPr>
          <w:rFonts w:ascii="Times New Roman" w:hAnsi="Times New Roman" w:cs="Times New Roman" w:eastAsia="Times New Roman" w:hint="default"/>
        </w:rPr>
        <w:t>1987</w:t>
      </w:r>
      <w:r>
        <w:rPr/>
        <w:t>年加入本公司，历任业务员、部门经理，业务局 局长、第二事业部总经理。现任公司监事会主席。</w:t>
      </w:r>
    </w:p>
    <w:p>
      <w:pPr>
        <w:pStyle w:val="BodyText"/>
        <w:spacing w:line="309" w:lineRule="auto" w:before="31"/>
        <w:ind w:right="1038" w:firstLine="288"/>
        <w:jc w:val="left"/>
      </w:pPr>
      <w:r>
        <w:rPr>
          <w:spacing w:val="-2"/>
        </w:rPr>
        <w:t>张磊女士，中国国籍，无境外永久居留权，</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11</w:t>
      </w:r>
      <w:r>
        <w:rPr>
          <w:spacing w:val="-2"/>
        </w:rPr>
        <w:t>月出生。曾任职于国家审计署驻广州特派办广东广信会计师事务所、</w:t>
      </w:r>
      <w:r>
        <w:rPr/>
        <w:t> </w:t>
      </w:r>
      <w:r>
        <w:rPr>
          <w:spacing w:val="-2"/>
        </w:rPr>
        <w:t>广东省广新外贸集团财审部。历任广东省广新外贸集团监察审计部副部长兼审计室主任、广东省广新控股集团有限公司财务</w:t>
      </w:r>
      <w:r>
        <w:rPr>
          <w:spacing w:val="-64"/>
        </w:rPr>
        <w:t> </w:t>
      </w:r>
      <w:r>
        <w:rPr>
          <w:spacing w:val="-64"/>
        </w:rPr>
      </w:r>
      <w:r>
        <w:rPr/>
        <w:t>部副部长、本公司董事。现任广东省广新控股集团有限公司审计与监事管理部部长、本公司监事。</w:t>
      </w:r>
    </w:p>
    <w:p>
      <w:pPr>
        <w:pStyle w:val="BodyText"/>
        <w:spacing w:line="300" w:lineRule="auto" w:before="24"/>
        <w:ind w:right="1133" w:firstLine="420"/>
        <w:jc w:val="left"/>
      </w:pPr>
      <w:r>
        <w:rPr/>
        <w:t>袁志先生，中国国籍，无境外永久居留权。</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1</w:t>
      </w:r>
      <w:r>
        <w:rPr/>
        <w:t>月出生。</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月加入本公司，曾任媒介策划经理、客户总监、 十三事业部总经理。现任公司副总经理。</w:t>
      </w:r>
    </w:p>
    <w:p>
      <w:pPr>
        <w:pStyle w:val="BodyText"/>
        <w:spacing w:line="300" w:lineRule="auto" w:before="31"/>
        <w:ind w:right="1117" w:firstLine="372"/>
        <w:jc w:val="left"/>
      </w:pPr>
      <w:r>
        <w:rPr/>
        <w:t>吕亚飞先生，中国国籍，无境外永久居留权，</w:t>
      </w:r>
      <w:r>
        <w:rPr>
          <w:rFonts w:ascii="Times New Roman" w:hAnsi="Times New Roman" w:cs="Times New Roman" w:eastAsia="Times New Roman" w:hint="default"/>
        </w:rPr>
        <w:t>1983 </w:t>
      </w:r>
      <w:r>
        <w:rPr/>
        <w:t>年</w:t>
      </w:r>
      <w:r>
        <w:rPr>
          <w:rFonts w:ascii="Times New Roman" w:hAnsi="Times New Roman" w:cs="Times New Roman" w:eastAsia="Times New Roman" w:hint="default"/>
        </w:rPr>
        <w:t>2</w:t>
      </w:r>
      <w:r>
        <w:rPr/>
        <w:t>月出生，本科学历。</w:t>
      </w:r>
      <w:r>
        <w:rPr>
          <w:spacing w:val="-50"/>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月加入公司，现任公司监事、法务 部部长。</w:t>
      </w:r>
    </w:p>
    <w:p>
      <w:pPr>
        <w:spacing w:line="240" w:lineRule="auto" w:before="0"/>
        <w:rPr>
          <w:rFonts w:ascii="宋体" w:hAnsi="宋体" w:cs="宋体" w:eastAsia="宋体" w:hint="default"/>
          <w:sz w:val="18"/>
          <w:szCs w:val="18"/>
        </w:rPr>
      </w:pPr>
    </w:p>
    <w:p>
      <w:pPr>
        <w:pStyle w:val="BodyText"/>
        <w:spacing w:line="240" w:lineRule="auto" w:before="148"/>
        <w:ind w:right="1133"/>
        <w:jc w:val="left"/>
      </w:pPr>
      <w:r>
        <w:rPr/>
        <w:t>在股东单位任职情况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0" w:right="1139"/>
        <w:jc w:val="right"/>
      </w:pPr>
      <w:r>
        <w:rPr/>
        <w:pict>
          <v:shape style="position:absolute;margin-left:56.400002pt;margin-top:-110.11528pt;width:479.3pt;height:174.5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张磊</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84" w:right="82"/>
                          <w:jc w:val="left"/>
                          <w:rPr>
                            <w:rFonts w:ascii="宋体" w:hAnsi="宋体" w:cs="宋体" w:eastAsia="宋体" w:hint="default"/>
                            <w:sz w:val="18"/>
                            <w:szCs w:val="18"/>
                          </w:rPr>
                        </w:pPr>
                        <w:r>
                          <w:rPr>
                            <w:rFonts w:ascii="宋体" w:hAnsi="宋体" w:cs="宋体" w:eastAsia="宋体" w:hint="default"/>
                            <w:sz w:val="18"/>
                            <w:szCs w:val="18"/>
                          </w:rPr>
                          <w:t>审计与监事 管理部部长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谢景云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52" w:right="82" w:hanging="269"/>
                          <w:jc w:val="left"/>
                          <w:rPr>
                            <w:rFonts w:ascii="宋体" w:hAnsi="宋体" w:cs="宋体" w:eastAsia="宋体" w:hint="default"/>
                            <w:sz w:val="18"/>
                            <w:szCs w:val="18"/>
                          </w:rPr>
                        </w:pPr>
                        <w:r>
                          <w:rPr>
                            <w:rFonts w:ascii="宋体" w:hAnsi="宋体" w:cs="宋体" w:eastAsia="宋体" w:hint="default"/>
                            <w:sz w:val="18"/>
                            <w:szCs w:val="18"/>
                          </w:rPr>
                          <w:t>资本运营部 部长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9"/>
                          <w:jc w:val="left"/>
                          <w:rPr>
                            <w:rFonts w:ascii="宋体" w:hAnsi="宋体" w:cs="宋体" w:eastAsia="宋体" w:hint="default"/>
                            <w:sz w:val="18"/>
                            <w:szCs w:val="18"/>
                          </w:rPr>
                        </w:pPr>
                        <w:r>
                          <w:rPr>
                            <w:rFonts w:ascii="宋体" w:hAnsi="宋体" w:cs="宋体" w:eastAsia="宋体" w:hint="default"/>
                            <w:spacing w:val="-6"/>
                            <w:sz w:val="18"/>
                            <w:szCs w:val="18"/>
                          </w:rPr>
                          <w:t>谢景云女士，</w:t>
                        </w:r>
                        <w:r>
                          <w:rPr>
                            <w:rFonts w:ascii="Times New Roman" w:hAnsi="Times New Roman" w:cs="Times New Roman" w:eastAsia="Times New Roman" w:hint="default"/>
                            <w:spacing w:val="-6"/>
                            <w:sz w:val="18"/>
                            <w:szCs w:val="18"/>
                          </w:rPr>
                          <w:t>2006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月至今在广东省广新控股集团有限公司历任投资发展部项目经理、投资发展部主管 资本运营部部长助理、资本运营部副部长，现任广东省广新控股集团有限公司资本运营部部长，本公司董 事。张磊女士，历任本公司董事、广东省广新外贸集团监察审计部副部长兼审计室主任、广东省广新控股 集团有限公司财务部副部长。现任广东省广新控股集团有限公司审计与监事管理部部长，本公司监事。</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44"/>
        <w:ind w:right="1133"/>
        <w:jc w:val="left"/>
      </w:pPr>
      <w:r>
        <w:rPr/>
        <w:t>在其他单位任职情况</w:t>
      </w:r>
    </w:p>
    <w:p>
      <w:pPr>
        <w:pStyle w:val="BodyText"/>
        <w:spacing w:line="340" w:lineRule="auto" w:before="115"/>
        <w:ind w:right="40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公司现任及报告期内离任董事、监事和高级管理人员近三年证券监管机构处罚的情况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0" w:hanging="361"/>
        <w:jc w:val="left"/>
      </w:pPr>
      <w:r>
        <w:rPr/>
        <w:t>董事、监事、高级管理人员报酬的决策程序、确定依据、实际支付情况 </w:t>
      </w:r>
      <w:r>
        <w:rPr>
          <w:spacing w:val="-2"/>
        </w:rPr>
        <w:t>公司董事、监事、高级管理人员报酬符合《公司法》、《公司章程》的规定，符合公司实际情况，有利于发挥董事、监</w:t>
      </w:r>
    </w:p>
    <w:p>
      <w:pPr>
        <w:pStyle w:val="BodyText"/>
        <w:spacing w:line="222" w:lineRule="exact"/>
        <w:ind w:right="1133"/>
        <w:jc w:val="left"/>
      </w:pPr>
      <w:r>
        <w:rPr/>
        <w:t>事及高级管理人员的创造性与积极性，有利于公司长远发展。</w:t>
      </w:r>
    </w:p>
    <w:p>
      <w:pPr>
        <w:pStyle w:val="BodyText"/>
        <w:spacing w:line="240" w:lineRule="auto" w:before="117"/>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陈钿隆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1" w:right="0"/>
              <w:jc w:val="left"/>
              <w:rPr>
                <w:rFonts w:ascii="Times New Roman" w:hAnsi="Times New Roman" w:cs="Times New Roman" w:eastAsia="Times New Roman" w:hint="default"/>
                <w:sz w:val="18"/>
                <w:szCs w:val="18"/>
              </w:rPr>
            </w:pPr>
            <w:r>
              <w:rPr>
                <w:rFonts w:ascii="Times New Roman"/>
                <w:sz w:val="18"/>
              </w:rPr>
              <w:t>151.46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何滨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157.46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吴柱鑫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5" w:right="0"/>
              <w:jc w:val="left"/>
              <w:rPr>
                <w:rFonts w:ascii="Times New Roman" w:hAnsi="Times New Roman" w:cs="Times New Roman" w:eastAsia="Times New Roman" w:hint="default"/>
                <w:sz w:val="18"/>
                <w:szCs w:val="18"/>
              </w:rPr>
            </w:pPr>
            <w:r>
              <w:rPr>
                <w:rFonts w:ascii="Times New Roman"/>
                <w:sz w:val="18"/>
              </w:rPr>
              <w:t>42.76</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93.850006pt;margin-top:92.659981pt;width:67.8pt;height:27.9pt;mso-position-horizontal-relative:page;mso-position-vertical-relative:page;z-index:-1317544" coordorigin="3877,1853" coordsize="1356,558">
            <v:group style="position:absolute;left:3877;top:1853;width:1356;height:156" coordorigin="3877,1853" coordsize="1356,156">
              <v:shape style="position:absolute;left:3877;top:1853;width:1356;height:156" coordorigin="3877,1853" coordsize="1356,156" path="m3877,2009l5233,2009,5233,1853,3877,1853,3877,2009xe" filled="true" fillcolor="#ffffff" stroked="false">
                <v:path arrowok="t"/>
                <v:fill type="solid"/>
              </v:shape>
            </v:group>
            <v:group style="position:absolute;left:3888;top:2009;width:2;height:392" coordorigin="3888,2009" coordsize="2,392">
              <v:shape style="position:absolute;left:3888;top:2009;width:2;height:392" coordorigin="3888,2009" coordsize="0,392" path="m3888,2009l3888,2400e" filled="false" stroked="true" strokeweight="1.08pt" strokecolor="#ffffff">
                <v:path arrowok="t"/>
              </v:shape>
            </v:group>
            <v:group style="position:absolute;left:3899;top:2009;width:1311;height:392" coordorigin="3899,2009" coordsize="1311,392">
              <v:shape style="position:absolute;left:3899;top:2009;width:1311;height:392" coordorigin="3899,2009" coordsize="1311,392" path="m3899,2400l5209,2400,5209,2009,3899,2009,3899,240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68"/>
        <w:gridCol w:w="1369"/>
        <w:gridCol w:w="329"/>
        <w:gridCol w:w="1039"/>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夏跃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108.43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廖浩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0" w:right="108" w:hanging="204"/>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3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142.74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董事、财务总监</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97.27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杨远征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142.46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谢景云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黄昇民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12.27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12.27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12.27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袁志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148.8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胡镇南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96.16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吕亚飞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68.94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1,193.29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五、公司员工情况" w:id="128"/>
      <w:bookmarkEnd w:id="128"/>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9"/>
        <w:gridCol w:w="4790"/>
      </w:tblGrid>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1,616</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875</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2,491</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2,491</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15</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531</w:t>
            </w:r>
          </w:p>
        </w:tc>
      </w:tr>
      <w:tr>
        <w:trPr>
          <w:trHeight w:val="404"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251</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媒介人员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623</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策划创意人员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866</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8"/>
              <w:jc w:val="center"/>
              <w:rPr>
                <w:rFonts w:ascii="宋体" w:hAnsi="宋体" w:cs="宋体" w:eastAsia="宋体" w:hint="default"/>
                <w:sz w:val="18"/>
                <w:szCs w:val="18"/>
              </w:rPr>
            </w:pPr>
            <w:r>
              <w:rPr>
                <w:rFonts w:ascii="宋体" w:hAnsi="宋体" w:cs="宋体" w:eastAsia="宋体" w:hint="default"/>
                <w:sz w:val="18"/>
                <w:szCs w:val="18"/>
              </w:rPr>
              <w:t>行政及其他人员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220</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2,491</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4"/>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硕士研究生及以上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49"/>
              <w:jc w:val="right"/>
              <w:rPr>
                <w:rFonts w:ascii="Times New Roman" w:hAnsi="Times New Roman" w:cs="Times New Roman" w:eastAsia="Times New Roman" w:hint="default"/>
                <w:sz w:val="18"/>
                <w:szCs w:val="18"/>
              </w:rPr>
            </w:pPr>
            <w:r>
              <w:rPr>
                <w:rFonts w:ascii="Times New Roman"/>
                <w:sz w:val="18"/>
              </w:rPr>
              <w:t>561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86"/>
              <w:jc w:val="right"/>
              <w:rPr>
                <w:rFonts w:ascii="Times New Roman" w:hAnsi="Times New Roman" w:cs="Times New Roman" w:eastAsia="Times New Roman" w:hint="default"/>
                <w:sz w:val="18"/>
                <w:szCs w:val="18"/>
              </w:rPr>
            </w:pPr>
            <w:r>
              <w:rPr>
                <w:rFonts w:ascii="Times New Roman"/>
                <w:spacing w:val="-2"/>
                <w:sz w:val="18"/>
              </w:rPr>
              <w:t>1,611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大专及以下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49"/>
              <w:jc w:val="right"/>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84"/>
              <w:jc w:val="right"/>
              <w:rPr>
                <w:rFonts w:ascii="Times New Roman" w:hAnsi="Times New Roman" w:cs="Times New Roman" w:eastAsia="Times New Roman" w:hint="default"/>
                <w:sz w:val="18"/>
                <w:szCs w:val="18"/>
              </w:rPr>
            </w:pPr>
            <w:r>
              <w:rPr>
                <w:rFonts w:ascii="Times New Roman"/>
                <w:sz w:val="18"/>
              </w:rPr>
              <w:t>2,491</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2"/>
        </w:rPr>
        <w:t>为保留和吸引人才，公司以公平、竞争、激励为原则建立了具备市场竞争力与内部公平性的薪酬体系。通过充分的市场薪酬</w:t>
      </w:r>
      <w:r>
        <w:rPr>
          <w:spacing w:val="-64"/>
        </w:rPr>
        <w:t> </w:t>
      </w:r>
      <w:r>
        <w:rPr>
          <w:spacing w:val="-64"/>
        </w:rPr>
      </w:r>
      <w:r>
        <w:rPr>
          <w:spacing w:val="-2"/>
        </w:rPr>
        <w:t>调研和内部数据分析，建立了以岗位和职级为基础的薪酬基准线，同时完善了绩效考核管理制度，将绩效考核结果运用到员</w:t>
      </w:r>
      <w:r>
        <w:rPr>
          <w:spacing w:val="-63"/>
        </w:rPr>
        <w:t> </w:t>
      </w:r>
      <w:r>
        <w:rPr>
          <w:spacing w:val="-63"/>
        </w:rPr>
      </w:r>
      <w:r>
        <w:rPr>
          <w:spacing w:val="-2"/>
        </w:rPr>
        <w:t>工薪酬调整中去。与绩效表现相挂钩的薪酬政策，对留用公司核心人才起到很好的效果，同时透明的薪酬政策也对加大了对</w:t>
      </w:r>
      <w:r>
        <w:rPr>
          <w:spacing w:val="-63"/>
        </w:rPr>
        <w:t> </w:t>
      </w:r>
      <w:r>
        <w:rPr>
          <w:spacing w:val="-63"/>
        </w:rPr>
      </w:r>
      <w:r>
        <w:rPr/>
        <w:t>公司外部人才的吸引力。</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spacing w:val="-2"/>
        </w:rPr>
        <w:t>为了使员工达成对公司文化、价值观、发展战略的认知和认同，提高公司全体员工的整体素质和专业技术水平，实现员工与</w:t>
      </w:r>
      <w:r>
        <w:rPr>
          <w:spacing w:val="-65"/>
        </w:rPr>
        <w:t> </w:t>
      </w:r>
      <w:r>
        <w:rPr>
          <w:spacing w:val="-65"/>
        </w:rPr>
      </w:r>
      <w:r>
        <w:rPr/>
        <w:t>公司的共同发展，公司建立了完善的培训体系，包括新员工入职培训和在职培训两个板块，其中在职培训又细分为基础类、</w:t>
      </w:r>
      <w:r>
        <w:rPr/>
        <w:t> 专业类、管理类和自我开发四个部分，形式也丰富多样，从普通的室内传统培训到户外拓展、线上学习、微博微信课程等， </w:t>
      </w:r>
      <w:r>
        <w:rPr>
          <w:spacing w:val="-2"/>
        </w:rPr>
        <w:t>灵活多变以满足员工的学习要求，进一步促成了全员参与的学习氛围。公司打造了内部讲师制度和课程体系，同时为员工建</w:t>
      </w:r>
      <w:r>
        <w:rPr>
          <w:spacing w:val="-63"/>
        </w:rPr>
        <w:t> </w:t>
      </w:r>
      <w:r>
        <w:rPr>
          <w:spacing w:val="-63"/>
        </w:rPr>
      </w:r>
      <w:r>
        <w:rPr>
          <w:spacing w:val="-2"/>
        </w:rPr>
        <w:t>立了个人培训档案，与奖励机制充分结合，充分调动了员工参与培训的积极性，也提高了培训效果，促进了员工与公司的持</w:t>
      </w:r>
      <w:r>
        <w:rPr>
          <w:spacing w:val="-65"/>
        </w:rPr>
        <w:t> </w:t>
      </w:r>
      <w:r>
        <w:rPr>
          <w:spacing w:val="-65"/>
        </w:rPr>
      </w:r>
      <w:r>
        <w:rPr/>
        <w:t>续发展。</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536"/>
        <w:jc w:val="center"/>
        <w:rPr>
          <w:b w:val="0"/>
          <w:bCs w:val="0"/>
        </w:rPr>
      </w:pPr>
      <w:bookmarkStart w:name="第十节公司治理" w:id="133"/>
      <w:bookmarkEnd w:id="133"/>
      <w:r>
        <w:rPr>
          <w:b w:val="0"/>
          <w:bCs w:val="0"/>
        </w:rPr>
      </w:r>
      <w:bookmarkStart w:name="_bookmark9" w:id="134"/>
      <w:bookmarkEnd w:id="134"/>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报告期内，公司根据《公司法》、《证券法》、《上市公司治理准则》、《深圳证券交易所中小企业板上市公司规范运</w:t>
      </w:r>
      <w:r>
        <w:rPr/>
        <w:t> </w:t>
      </w:r>
      <w:r>
        <w:rPr>
          <w:spacing w:val="-2"/>
        </w:rPr>
        <w:t>作指引》、《深圳证券交易所股票上市规则》及中国证监会有关法律法规的要求，不断完善公司法人治理结构、规范公司运</w:t>
      </w:r>
      <w:r>
        <w:rPr>
          <w:spacing w:val="-69"/>
        </w:rPr>
        <w:t> </w:t>
      </w:r>
      <w:r>
        <w:rPr>
          <w:spacing w:val="-69"/>
        </w:rPr>
      </w:r>
      <w:r>
        <w:rPr/>
        <w:t>作、不断加强信息披露工作，积极开展投资者关系管理工作。</w:t>
      </w:r>
    </w:p>
    <w:p>
      <w:pPr>
        <w:pStyle w:val="BodyText"/>
        <w:spacing w:line="240" w:lineRule="auto" w:before="59"/>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0" w:firstLine="360"/>
        <w:jc w:val="both"/>
      </w:pPr>
      <w:r>
        <w:rPr>
          <w:rFonts w:ascii="Times New Roman" w:hAnsi="Times New Roman" w:cs="Times New Roman" w:eastAsia="Times New Roman" w:hint="default"/>
        </w:rPr>
        <w:t>1</w:t>
      </w:r>
      <w:r>
        <w:rPr/>
        <w:t>、业务独立情况：公司具备独立、完整的运营管理团队和服务系统，面向市场独立经营，具有独立完整的业务体系。 </w:t>
      </w:r>
      <w:r>
        <w:rPr>
          <w:spacing w:val="-2"/>
        </w:rPr>
        <w:t>与控股股东、实际控制人及其控制的其他企业间不存在同业竞争，目前公司主营业务与各股东单位之间均无重叠，公司与控</w:t>
      </w:r>
      <w:r>
        <w:rPr>
          <w:spacing w:val="-63"/>
        </w:rPr>
        <w:t> </w:t>
      </w:r>
      <w:r>
        <w:rPr>
          <w:spacing w:val="-63"/>
        </w:rPr>
      </w:r>
      <w:r>
        <w:rPr/>
        <w:t>股股东及其控股、参股单位不存在同业竞争或显失公平的关联交易。</w:t>
      </w:r>
    </w:p>
    <w:p>
      <w:pPr>
        <w:pStyle w:val="BodyText"/>
        <w:spacing w:line="312" w:lineRule="auto" w:before="24"/>
        <w:ind w:right="1129" w:firstLine="360"/>
        <w:jc w:val="both"/>
      </w:pPr>
      <w:r>
        <w:rPr>
          <w:rFonts w:ascii="Times New Roman" w:hAnsi="Times New Roman" w:cs="Times New Roman" w:eastAsia="Times New Roman" w:hint="default"/>
        </w:rPr>
        <w:t>2</w:t>
      </w:r>
      <w:r>
        <w:rPr/>
        <w:t>、资产独立情况：公司资产独立、完整，与股东拥有的资产产权界定明确。公司设立过程中，股东投入的资产均已足 </w:t>
      </w:r>
      <w:r>
        <w:rPr>
          <w:spacing w:val="-2"/>
        </w:rPr>
        <w:t>额到位，相关资产过户手续已办理完毕。公司具备与经营有关的经营管理系统和配套设施，合法拥有与经营有关的房屋、设</w:t>
      </w:r>
      <w:r>
        <w:rPr>
          <w:spacing w:val="-63"/>
        </w:rPr>
        <w:t> </w:t>
      </w:r>
      <w:r>
        <w:rPr>
          <w:spacing w:val="-63"/>
        </w:rPr>
      </w:r>
      <w:r>
        <w:rPr>
          <w:spacing w:val="-2"/>
        </w:rPr>
        <w:t>备等固定资产，也独立拥有注册商标等无形资产。报告期内公司不存在股东违规占用公司资产或资金的情况，亦不存在公司</w:t>
      </w:r>
      <w:r>
        <w:rPr>
          <w:spacing w:val="-63"/>
        </w:rPr>
        <w:t> </w:t>
      </w:r>
      <w:r>
        <w:rPr>
          <w:spacing w:val="-63"/>
        </w:rPr>
      </w:r>
      <w:r>
        <w:rPr/>
        <w:t>为各股东及其下属单位提供担保的情况。</w:t>
      </w:r>
    </w:p>
    <w:p>
      <w:pPr>
        <w:pStyle w:val="BodyText"/>
        <w:spacing w:line="314" w:lineRule="auto" w:before="22"/>
        <w:ind w:right="1130" w:firstLine="360"/>
        <w:jc w:val="both"/>
      </w:pPr>
      <w:r>
        <w:rPr>
          <w:rFonts w:ascii="Times New Roman" w:hAnsi="Times New Roman" w:cs="Times New Roman" w:eastAsia="Times New Roman" w:hint="default"/>
        </w:rPr>
        <w:t>3</w:t>
      </w:r>
      <w:r>
        <w:rPr/>
        <w:t>、人员独立情况：公司的董事、监事和高级管理人员严格按照《公司法》和《公司章程》的有关规定产生，不存在有 </w:t>
      </w:r>
      <w:r>
        <w:rPr>
          <w:spacing w:val="-2"/>
        </w:rPr>
        <w:t>关法律、法规禁止的兼职情况；公司拥有独立的劳动、人事、工资管理机构和管理制度，其机构设置和人员管理均与股东单</w:t>
      </w:r>
      <w:r>
        <w:rPr>
          <w:spacing w:val="-67"/>
        </w:rPr>
        <w:t> </w:t>
      </w:r>
      <w:r>
        <w:rPr>
          <w:spacing w:val="-67"/>
        </w:rPr>
      </w:r>
      <w:r>
        <w:rPr>
          <w:spacing w:val="-2"/>
        </w:rPr>
        <w:t>位及其他关联方分离，独立规范运作；不存在股东或其他关联方指派或干预人员任免的情形；高级管理人员均未在股东及其</w:t>
      </w:r>
      <w:r>
        <w:rPr>
          <w:spacing w:val="-63"/>
        </w:rPr>
        <w:t> </w:t>
      </w:r>
      <w:r>
        <w:rPr>
          <w:spacing w:val="-63"/>
        </w:rPr>
      </w:r>
      <w:r>
        <w:rPr>
          <w:spacing w:val="-2"/>
        </w:rPr>
        <w:t>控制的其他企业中担任除董事以外的其他职务，也未在股东及其控制的其他企业领薪；公司的财务人员亦未在股东及其控制</w:t>
      </w:r>
      <w:r>
        <w:rPr>
          <w:spacing w:val="-64"/>
        </w:rPr>
        <w:t> </w:t>
      </w:r>
      <w:r>
        <w:rPr>
          <w:spacing w:val="-64"/>
        </w:rPr>
      </w:r>
      <w:r>
        <w:rPr/>
        <w:t>的其他企业中兼职。</w:t>
      </w:r>
    </w:p>
    <w:p>
      <w:pPr>
        <w:pStyle w:val="BodyText"/>
        <w:spacing w:line="314" w:lineRule="auto" w:before="20"/>
        <w:ind w:right="1034" w:firstLine="360"/>
        <w:jc w:val="left"/>
      </w:pPr>
      <w:r>
        <w:rPr>
          <w:rFonts w:ascii="Times New Roman" w:hAnsi="Times New Roman" w:cs="Times New Roman" w:eastAsia="Times New Roman" w:hint="default"/>
        </w:rPr>
        <w:t>4</w:t>
      </w:r>
      <w:r>
        <w:rPr/>
        <w:t>、财务独立情况：公司依据《中华人民共和国会计法》、《企业会计准则》和《企业会计制度》的规定，制定了内部 会计控制制度，设立了独立的财务会计机构，建立了独立完善的财务会计核算体系和财务管理制度，拥有专门的财务人员， </w:t>
      </w:r>
      <w:r>
        <w:rPr>
          <w:spacing w:val="-2"/>
        </w:rPr>
        <w:t>且财务人员未在任何关联单位兼职。公司独立在银行开户，没有与控股股东和实际控制人共用银行账户的情况；历年来，公</w:t>
      </w:r>
      <w:r>
        <w:rPr>
          <w:spacing w:val="-66"/>
        </w:rPr>
        <w:t> </w:t>
      </w:r>
      <w:r>
        <w:rPr>
          <w:spacing w:val="-66"/>
        </w:rPr>
      </w:r>
      <w:r>
        <w:rPr>
          <w:spacing w:val="-2"/>
        </w:rPr>
        <w:t>司独立对外签订合同，依法独立缴纳各种税费；公司根据经营情况独立作出财务决策和资金使用决策，没有发生控股股东和</w:t>
      </w:r>
      <w:r>
        <w:rPr>
          <w:spacing w:val="-62"/>
        </w:rPr>
        <w:t> </w:t>
      </w:r>
      <w:r>
        <w:rPr>
          <w:spacing w:val="-62"/>
        </w:rPr>
      </w:r>
      <w:r>
        <w:rPr/>
        <w:t>实际控制人干预公司资金运用的情况。</w:t>
      </w:r>
    </w:p>
    <w:p>
      <w:pPr>
        <w:pStyle w:val="BodyText"/>
        <w:spacing w:line="307" w:lineRule="auto" w:before="61"/>
        <w:ind w:right="1132" w:firstLine="360"/>
        <w:jc w:val="both"/>
      </w:pPr>
      <w:r>
        <w:rPr>
          <w:rFonts w:ascii="Times New Roman" w:hAnsi="Times New Roman" w:cs="Times New Roman" w:eastAsia="Times New Roman" w:hint="default"/>
          <w:spacing w:val="-4"/>
        </w:rPr>
        <w:t>5</w:t>
      </w:r>
      <w:r>
        <w:rPr>
          <w:spacing w:val="-4"/>
        </w:rPr>
        <w:t>、机构独立情况：公司拥有独立的经营和办公机构场所，不存在与股东单位混合经营、合署办公的情形。公司依据《公</w:t>
      </w:r>
      <w:r>
        <w:rPr/>
        <w:t> </w:t>
      </w:r>
      <w:r>
        <w:rPr>
          <w:spacing w:val="-2"/>
        </w:rPr>
        <w:t>司法》和《公司章程》设立了股东大会、董事会、监事会等机构并制定了相应的议事规则，各机构依照相关规定在各自职责</w:t>
      </w:r>
      <w:r>
        <w:rPr>
          <w:spacing w:val="-68"/>
        </w:rPr>
        <w:t> </w:t>
      </w:r>
      <w:r>
        <w:rPr>
          <w:spacing w:val="-68"/>
        </w:rPr>
      </w:r>
      <w:r>
        <w:rPr/>
        <w:t>范围内独立决策、规范运作。公司建立了一套适应自身发展的组织机构，不存在股东单位干预公司机构设置的情况。</w:t>
      </w:r>
    </w:p>
    <w:p>
      <w:pPr>
        <w:spacing w:line="240" w:lineRule="auto" w:before="5"/>
        <w:rPr>
          <w:rFonts w:ascii="宋体" w:hAnsi="宋体" w:cs="宋体" w:eastAsia="宋体" w:hint="default"/>
          <w:sz w:val="21"/>
          <w:szCs w:val="21"/>
        </w:rPr>
      </w:pPr>
    </w:p>
    <w:p>
      <w:pPr>
        <w:pStyle w:val="Heading2"/>
        <w:spacing w:line="240" w:lineRule="auto"/>
        <w:ind w:right="1133"/>
        <w:jc w:val="left"/>
        <w:rPr>
          <w:b w:val="0"/>
          <w:bCs w:val="0"/>
        </w:rPr>
      </w:pPr>
      <w:bookmarkStart w:name="三、同业竞争情况" w:id="137"/>
      <w:bookmarkEnd w:id="137"/>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22.57%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2019-025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434" w:right="45" w:hanging="38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23.75%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2019-031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434" w:right="45" w:hanging="38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25.13%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2019-047</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3"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黄昇民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1133"/>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1"/>
        <w:ind w:right="1034"/>
        <w:jc w:val="left"/>
      </w:pPr>
      <w:r>
        <w:rPr/>
        <w:t>公司独立董事能够严格按照《深圳证券交易所中小企业板上市公司规范运作指引》、《独立董事工作制度》等制度的规定， </w:t>
      </w:r>
      <w:r>
        <w:rPr>
          <w:spacing w:val="-2"/>
        </w:rPr>
        <w:t>勤勉尽责、忠实履行职务，积极出席相关会议，深入了解公司的经营状况和重大事项进展情况，为公司的经营、发展从各自</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专业角度提出合理化意见和建议。</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董事会审计委员会：报告期内，董事会审计委员会审议了公司内审部门提交的内部审计报告，听取了内审部门工作总结</w:t>
      </w:r>
      <w:r>
        <w:rPr/>
        <w:t> </w:t>
      </w:r>
      <w:r>
        <w:rPr>
          <w:spacing w:val="-2"/>
        </w:rPr>
        <w:t>和工作计划安排，对内审部门的工作在日常工作中不定期给予指导。对公司财务报告、募集资金存放使用情况每季度进行审</w:t>
      </w:r>
      <w:r>
        <w:rPr>
          <w:spacing w:val="-66"/>
        </w:rPr>
        <w:t> </w:t>
      </w:r>
      <w:r>
        <w:rPr>
          <w:spacing w:val="-66"/>
        </w:rPr>
      </w:r>
      <w:r>
        <w:rPr/>
        <w:t>核、与会计师事务所就年度审计报告编制进行沟通和交流，确保审计的独立性并保质保量如期完成审计工作。</w:t>
      </w:r>
    </w:p>
    <w:p>
      <w:pPr>
        <w:pStyle w:val="BodyText"/>
        <w:spacing w:line="316" w:lineRule="auto" w:before="19"/>
        <w:ind w:right="1132" w:firstLine="360"/>
        <w:jc w:val="both"/>
      </w:pPr>
      <w:r>
        <w:rPr>
          <w:spacing w:val="-2"/>
        </w:rPr>
        <w:t>董事会战略与风险管理委员会：报告期内，董事会战略与风险管理委员会对公司发展战略规划及公司组织架构调整等可</w:t>
      </w:r>
      <w:r>
        <w:rPr/>
        <w:t> 能影响公司未来发展的重大事项进行了研究并提出建议。</w:t>
      </w:r>
    </w:p>
    <w:p>
      <w:pPr>
        <w:pStyle w:val="BodyText"/>
        <w:spacing w:line="316" w:lineRule="auto" w:before="19"/>
        <w:ind w:right="0" w:firstLine="360"/>
        <w:jc w:val="left"/>
      </w:pPr>
      <w:r>
        <w:rPr>
          <w:spacing w:val="-4"/>
        </w:rPr>
        <w:t>董事会提名委员会：报告期内，董事会提名委员会依照法律、法规以及《公司章程》、公司《董事会议事规则》的规定，</w:t>
      </w:r>
      <w:r>
        <w:rPr/>
        <w:t> </w:t>
      </w:r>
      <w:r>
        <w:rPr>
          <w:spacing w:val="-2"/>
        </w:rPr>
        <w:t>勤勉履行职责，对公司董事会成员以及公司经营层主要管理人员任职等事项符合《公司法》及国家有关法律、法规规定的任</w:t>
      </w:r>
      <w:r>
        <w:rPr>
          <w:spacing w:val="-64"/>
        </w:rPr>
        <w:t> </w:t>
      </w:r>
      <w:r>
        <w:rPr>
          <w:spacing w:val="-64"/>
        </w:rPr>
      </w:r>
      <w:r>
        <w:rPr/>
        <w:t>职资格进行审核。</w:t>
      </w:r>
    </w:p>
    <w:p>
      <w:pPr>
        <w:pStyle w:val="BodyText"/>
        <w:spacing w:line="316" w:lineRule="auto" w:before="60"/>
        <w:ind w:right="1133" w:firstLine="432"/>
        <w:jc w:val="both"/>
      </w:pPr>
      <w:r>
        <w:rPr/>
        <w:t>董事会薪酬与考核委员会：报告期内，董事会薪酬与考核委员会依照法律、法规以及《公司章程》、公司《董事会议 </w:t>
      </w:r>
      <w:r>
        <w:rPr>
          <w:spacing w:val="-2"/>
        </w:rPr>
        <w:t>事规则》的规定，认真履行职责，听取管理层工作汇报、对公司董事、监事和高级管理人员的薪酬履行考核程序，召开沟通</w:t>
      </w:r>
      <w:r>
        <w:rPr>
          <w:spacing w:val="-68"/>
        </w:rPr>
        <w:t> </w:t>
      </w:r>
      <w:r>
        <w:rPr>
          <w:spacing w:val="-68"/>
        </w:rPr>
      </w:r>
      <w:r>
        <w:rPr/>
        <w:t>会探讨公司薪酬奖励方案调整、员工福利方案改革等事宜。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4"/>
        <w:ind w:right="1133"/>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公司高级管理人员直接对董事会负责，接受董事会的考核、奖惩。公司高级管理人员按照各自职务、岗位根据公司现行</w:t>
      </w:r>
      <w:r>
        <w:rPr/>
        <w:t> </w:t>
      </w:r>
      <w:r>
        <w:rPr>
          <w:spacing w:val="-2"/>
        </w:rPr>
        <w:t>薪酬制度领取报酬。公司董事会下设薪酬与考核委员会，负责制定公司董事及高级管理人员的考核标准并进行考核，激励公</w:t>
      </w:r>
      <w:r>
        <w:rPr>
          <w:spacing w:val="-63"/>
        </w:rPr>
        <w:t> </w:t>
      </w:r>
      <w:r>
        <w:rPr>
          <w:spacing w:val="-63"/>
        </w:rPr>
      </w:r>
      <w:r>
        <w:rPr/>
        <w:t>司的高级管理人员更好的履行职责，维护公司股东利益。</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shape style="position:absolute;margin-left:376.75pt;margin-top:112.699982pt;width:158.2pt;height:93.6pt;mso-position-horizontal-relative:page;mso-position-vertical-relative:page;z-index:-13174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BodyText"/>
                    <w:spacing w:line="240" w:lineRule="auto"/>
                    <w:ind w:left="0" w:right="0"/>
                    <w:jc w:val="left"/>
                  </w:pPr>
                  <w:r>
                    <w:rPr/>
                    <w:t>）</w:t>
                  </w:r>
                </w:p>
              </w:txbxContent>
            </v:textbox>
            <w10:wrap type="none"/>
          </v:shape>
        </w:pict>
      </w:r>
      <w:r>
        <w:rPr/>
        <w:pict>
          <v:shape style="position:absolute;margin-left:56.400002pt;margin-top:71.999985pt;width:479.3pt;height:660.6pt;mso-position-horizontal-relative:page;mso-position-vertical-relative:page;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2"/>
                    <w:gridCol w:w="3053"/>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tcPr>
                      <w:p>
                        <w:pPr>
                          <w:pStyle w:val="TableParagraph"/>
                          <w:spacing w:line="309" w:lineRule="auto" w:before="49"/>
                          <w:ind w:left="18" w:right="-2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）重大缺陷：单独缺陷或连同其他缺陷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导致不能及时防止或发现并纠正财务报告 中的重大错报。出现下列情形的，认定为 重大缺陷： （</w:t>
                        </w:r>
                        <w:r>
                          <w:rPr>
                            <w:rFonts w:ascii="Times New Roman" w:hAnsi="Times New Roman" w:cs="Times New Roman" w:eastAsia="Times New Roman" w:hint="default"/>
                            <w:sz w:val="18"/>
                            <w:szCs w:val="18"/>
                          </w:rPr>
                          <w:t>A</w:t>
                        </w:r>
                        <w:r>
                          <w:rPr>
                            <w:rFonts w:ascii="宋体" w:hAnsi="宋体" w:cs="宋体" w:eastAsia="宋体" w:hint="default"/>
                            <w:sz w:val="18"/>
                            <w:szCs w:val="18"/>
                          </w:rPr>
                          <w:t>）控制环境无效； （</w:t>
                        </w:r>
                        <w:r>
                          <w:rPr>
                            <w:rFonts w:ascii="Times New Roman" w:hAnsi="Times New Roman" w:cs="Times New Roman" w:eastAsia="Times New Roman" w:hint="default"/>
                            <w:sz w:val="18"/>
                            <w:szCs w:val="18"/>
                          </w:rPr>
                          <w:t>B</w:t>
                        </w:r>
                        <w:r>
                          <w:rPr>
                            <w:rFonts w:ascii="宋体" w:hAnsi="宋体" w:cs="宋体" w:eastAsia="宋体" w:hint="default"/>
                            <w:sz w:val="18"/>
                            <w:szCs w:val="18"/>
                          </w:rPr>
                          <w:t>） 董事、监事和高级管理人员舞弊行为；</w:t>
                        </w:r>
                      </w:p>
                      <w:p>
                        <w:pPr>
                          <w:pStyle w:val="TableParagraph"/>
                          <w:spacing w:line="309" w:lineRule="auto" w:before="24"/>
                          <w:ind w:left="18" w:right="46"/>
                          <w:jc w:val="left"/>
                          <w:rPr>
                            <w:rFonts w:ascii="宋体" w:hAnsi="宋体" w:cs="宋体" w:eastAsia="宋体" w:hint="default"/>
                            <w:sz w:val="18"/>
                            <w:szCs w:val="18"/>
                          </w:rPr>
                        </w:pPr>
                        <w:r>
                          <w:rPr>
                            <w:rFonts w:ascii="宋体" w:hAnsi="宋体" w:cs="宋体" w:eastAsia="宋体" w:hint="default"/>
                            <w:spacing w:val="-8"/>
                            <w:w w:val="99"/>
                            <w:sz w:val="18"/>
                            <w:szCs w:val="18"/>
                          </w:rPr>
                          <w:t>（</w:t>
                        </w:r>
                        <w:r>
                          <w:rPr>
                            <w:rFonts w:ascii="Times New Roman" w:hAnsi="Times New Roman" w:cs="Times New Roman" w:eastAsia="Times New Roman" w:hint="default"/>
                            <w:spacing w:val="-8"/>
                            <w:w w:val="99"/>
                            <w:sz w:val="18"/>
                            <w:szCs w:val="18"/>
                          </w:rPr>
                          <w:t>C</w:t>
                        </w:r>
                        <w:r>
                          <w:rPr>
                            <w:rFonts w:ascii="宋体" w:hAnsi="宋体" w:cs="宋体" w:eastAsia="宋体" w:hint="default"/>
                            <w:spacing w:val="-8"/>
                            <w:w w:val="99"/>
                            <w:sz w:val="18"/>
                            <w:szCs w:val="18"/>
                          </w:rPr>
                          <w:t>）公司更正已经公布的财务报告；（</w:t>
                        </w:r>
                        <w:r>
                          <w:rPr>
                            <w:rFonts w:ascii="Times New Roman" w:hAnsi="Times New Roman" w:cs="Times New Roman" w:eastAsia="Times New Roman" w:hint="default"/>
                            <w:spacing w:val="-8"/>
                            <w:w w:val="99"/>
                            <w:sz w:val="18"/>
                            <w:szCs w:val="18"/>
                          </w:rPr>
                          <w:t>D</w:t>
                        </w:r>
                        <w:r>
                          <w:rPr>
                            <w:rFonts w:ascii="Times New Roman" w:hAnsi="Times New Roman" w:cs="Times New Roman" w:eastAsia="Times New Roman" w:hint="default"/>
                            <w:spacing w:val="-27"/>
                            <w:w w:val="99"/>
                            <w:sz w:val="18"/>
                            <w:szCs w:val="18"/>
                          </w:rPr>
                          <w:t> </w:t>
                        </w:r>
                        <w:r>
                          <w:rPr>
                            <w:rFonts w:ascii="宋体" w:hAnsi="宋体" w:cs="宋体" w:eastAsia="宋体" w:hint="default"/>
                            <w:sz w:val="18"/>
                            <w:szCs w:val="18"/>
                          </w:rPr>
                          <w:t>外部审计发现当期财务报告存在重大错 报，公司在运行过程中未能发现该错报；</w:t>
                        </w:r>
                      </w:p>
                      <w:p>
                        <w:pPr>
                          <w:pStyle w:val="TableParagraph"/>
                          <w:spacing w:line="307" w:lineRule="auto" w:before="24"/>
                          <w:ind w:left="18" w:right="2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E</w:t>
                        </w:r>
                        <w:r>
                          <w:rPr>
                            <w:rFonts w:ascii="宋体" w:hAnsi="宋体" w:cs="宋体" w:eastAsia="宋体" w:hint="default"/>
                            <w:spacing w:val="-5"/>
                            <w:sz w:val="18"/>
                            <w:szCs w:val="18"/>
                          </w:rPr>
                          <w:t>）已经发现并报告给管理层的重大缺陷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在合理的时间后未加以改正； （</w:t>
                        </w:r>
                        <w:r>
                          <w:rPr>
                            <w:rFonts w:ascii="Times New Roman" w:hAnsi="Times New Roman" w:cs="Times New Roman" w:eastAsia="Times New Roman" w:hint="default"/>
                            <w:sz w:val="18"/>
                            <w:szCs w:val="18"/>
                          </w:rPr>
                          <w:t>F</w:t>
                        </w:r>
                        <w:r>
                          <w:rPr>
                            <w:rFonts w:ascii="宋体" w:hAnsi="宋体" w:cs="宋体" w:eastAsia="宋体" w:hint="default"/>
                            <w:sz w:val="18"/>
                            <w:szCs w:val="18"/>
                          </w:rPr>
                          <w:t>）公司 审计委员会和内部审计机构对内部控制的 监督无效；</w:t>
                        </w:r>
                        <w:r>
                          <w:rPr>
                            <w:rFonts w:ascii="宋体" w:hAnsi="宋体" w:cs="宋体" w:eastAsia="宋体" w:hint="default"/>
                            <w:spacing w:val="-1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G</w:t>
                        </w:r>
                        <w:r>
                          <w:rPr>
                            <w:rFonts w:ascii="宋体" w:hAnsi="宋体" w:cs="宋体" w:eastAsia="宋体" w:hint="default"/>
                            <w:sz w:val="18"/>
                            <w:szCs w:val="18"/>
                          </w:rPr>
                          <w:t>）其他可能影响报表使用 者正确判断的缺陷。</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）重要缺陷：单 独缺陷或连同其他缺陷导致不能及时防止 或发现并纠正财务报告中虽然未达到和超 过重要性水平，仍应引起管理层重视的错 报。</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）一般缺陷：不构成重大缺陷或 重要缺陷的其他内部控制缺陷。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07" w:lineRule="auto"/>
                          <w:ind w:left="26"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）重大缺陷：对公司造成较大负面 </w:t>
                        </w:r>
                        <w:r>
                          <w:rPr>
                            <w:rFonts w:ascii="宋体" w:hAnsi="宋体" w:cs="宋体" w:eastAsia="宋体" w:hint="default"/>
                            <w:spacing w:val="-9"/>
                            <w:sz w:val="18"/>
                            <w:szCs w:val="18"/>
                          </w:rPr>
                          <w:t>影响并以公告形式对外披露；（</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缺陷：受到国家政府部门处罚但未对公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司造成负面影响；（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）一般缺陷：受到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省级（含省级）以下政府部门处罚但未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对公司造成负面影响。</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65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348"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tcPr>
                      <w:p>
                        <w:pPr>
                          <w:pStyle w:val="TableParagraph"/>
                          <w:spacing w:line="312" w:lineRule="auto" w:before="51"/>
                          <w:ind w:left="18" w:right="17"/>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失与利润表相关的， 如果该缺陷单独或连同其他缺陷可能导致 的财务报告错报金额小于营业收入的 </w:t>
                        </w:r>
                        <w:r>
                          <w:rPr>
                            <w:rFonts w:ascii="Times New Roman" w:hAnsi="Times New Roman" w:cs="Times New Roman" w:eastAsia="Times New Roman" w:hint="default"/>
                            <w:spacing w:val="-4"/>
                            <w:sz w:val="18"/>
                            <w:szCs w:val="18"/>
                          </w:rPr>
                          <w:t>0.15%</w:t>
                        </w:r>
                        <w:r>
                          <w:rPr>
                            <w:rFonts w:ascii="宋体" w:hAnsi="宋体" w:cs="宋体" w:eastAsia="宋体" w:hint="default"/>
                            <w:spacing w:val="-4"/>
                            <w:sz w:val="18"/>
                            <w:szCs w:val="18"/>
                          </w:rPr>
                          <w:t>，则认定为一般缺陷；如果超过营业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收入的 </w:t>
                        </w:r>
                        <w:r>
                          <w:rPr>
                            <w:rFonts w:ascii="Times New Roman" w:hAnsi="Times New Roman" w:cs="Times New Roman" w:eastAsia="Times New Roman" w:hint="default"/>
                            <w:sz w:val="18"/>
                            <w:szCs w:val="18"/>
                          </w:rPr>
                          <w:t>0.15%</w:t>
                        </w:r>
                        <w:r>
                          <w:rPr>
                            <w:rFonts w:ascii="宋体" w:hAnsi="宋体" w:cs="宋体" w:eastAsia="宋体" w:hint="default"/>
                            <w:sz w:val="18"/>
                            <w:szCs w:val="18"/>
                          </w:rPr>
                          <w:t>但小于</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，则为重要缺 </w:t>
                        </w:r>
                        <w:r>
                          <w:rPr>
                            <w:rFonts w:ascii="宋体" w:hAnsi="宋体" w:cs="宋体" w:eastAsia="宋体" w:hint="default"/>
                            <w:spacing w:val="-4"/>
                            <w:sz w:val="18"/>
                            <w:szCs w:val="18"/>
                          </w:rPr>
                          <w:t>陷；如果超过营业收入的</w:t>
                        </w:r>
                        <w:r>
                          <w:rPr>
                            <w:rFonts w:ascii="宋体" w:hAnsi="宋体" w:cs="宋体" w:eastAsia="宋体" w:hint="default"/>
                            <w:spacing w:val="9"/>
                            <w:sz w:val="18"/>
                            <w:szCs w:val="18"/>
                          </w:rPr>
                          <w:t>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，则认定为</w:t>
                        </w:r>
                        <w:r>
                          <w:rPr>
                            <w:rFonts w:ascii="宋体" w:hAnsi="宋体" w:cs="宋体" w:eastAsia="宋体" w:hint="default"/>
                            <w:sz w:val="18"/>
                            <w:szCs w:val="18"/>
                          </w:rPr>
                          <w:t> 重大缺陷。内部控制缺陷可能导致或导致 的损失与资产管理相关的，以资产总额指 标衡量。如果该缺陷单独或连同其他缺陷 可能导致的财务报告错报金额小于资产总 额的</w:t>
                        </w:r>
                        <w:r>
                          <w:rPr>
                            <w:rFonts w:ascii="宋体" w:hAnsi="宋体" w:cs="宋体" w:eastAsia="宋体" w:hint="default"/>
                            <w:spacing w:val="10"/>
                            <w:sz w:val="18"/>
                            <w:szCs w:val="18"/>
                          </w:rPr>
                          <w:t>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，则认定为一般缺陷；如果超过</w:t>
                        </w:r>
                        <w:r>
                          <w:rPr>
                            <w:rFonts w:ascii="宋体" w:hAnsi="宋体" w:cs="宋体" w:eastAsia="宋体" w:hint="default"/>
                            <w:sz w:val="18"/>
                            <w:szCs w:val="18"/>
                          </w:rPr>
                          <w:t> 资产总额的 </w:t>
                        </w:r>
                        <w:r>
                          <w:rPr>
                            <w:rFonts w:ascii="Times New Roman" w:hAnsi="Times New Roman" w:cs="Times New Roman" w:eastAsia="Times New Roman" w:hint="default"/>
                            <w:sz w:val="18"/>
                            <w:szCs w:val="18"/>
                          </w:rPr>
                          <w:t>0.3%</w:t>
                        </w:r>
                        <w:r>
                          <w:rPr>
                            <w:rFonts w:ascii="宋体" w:hAnsi="宋体" w:cs="宋体" w:eastAsia="宋体" w:hint="default"/>
                            <w:sz w:val="18"/>
                            <w:szCs w:val="18"/>
                          </w:rPr>
                          <w:t>但小于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认定为重 </w:t>
                        </w:r>
                        <w:r>
                          <w:rPr>
                            <w:rFonts w:ascii="宋体" w:hAnsi="宋体" w:cs="宋体" w:eastAsia="宋体" w:hint="default"/>
                            <w:spacing w:val="-4"/>
                            <w:sz w:val="18"/>
                            <w:szCs w:val="18"/>
                          </w:rPr>
                          <w:t>要缺陷；如果超过资产总额</w:t>
                        </w:r>
                        <w:r>
                          <w:rPr>
                            <w:rFonts w:ascii="宋体" w:hAnsi="宋体" w:cs="宋体" w:eastAsia="宋体" w:hint="default"/>
                            <w:spacing w:val="12"/>
                            <w:sz w:val="18"/>
                            <w:szCs w:val="18"/>
                          </w:rPr>
                          <w:t> </w:t>
                        </w:r>
                        <w:r>
                          <w:rPr>
                            <w:rFonts w:ascii="Times New Roman" w:hAnsi="Times New Roman" w:cs="Times New Roman" w:eastAsia="Times New Roman" w:hint="default"/>
                            <w:spacing w:val="-6"/>
                            <w:sz w:val="18"/>
                            <w:szCs w:val="18"/>
                          </w:rPr>
                          <w:t>0.6%</w:t>
                        </w:r>
                        <w:r>
                          <w:rPr>
                            <w:rFonts w:ascii="宋体" w:hAnsi="宋体" w:cs="宋体" w:eastAsia="宋体" w:hint="default"/>
                            <w:spacing w:val="-6"/>
                            <w:sz w:val="18"/>
                            <w:szCs w:val="18"/>
                          </w:rPr>
                          <w:t>，则认定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为重大缺陷。</w:t>
                        </w:r>
                      </w:p>
                    </w:tc>
                    <w:tc>
                      <w:tcPr>
                        <w:tcW w:w="305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2" w:lineRule="auto"/>
                          <w:ind w:left="26"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万元及以上（含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万元），对公司造成较大负面影响</w:t>
                        </w:r>
                        <w:r>
                          <w:rPr>
                            <w:rFonts w:ascii="宋体" w:hAnsi="宋体" w:cs="宋体" w:eastAsia="宋体" w:hint="default"/>
                            <w:sz w:val="18"/>
                            <w:szCs w:val="18"/>
                          </w:rPr>
                          <w:t> </w:t>
                        </w:r>
                        <w:r>
                          <w:rPr>
                            <w:rFonts w:ascii="宋体" w:hAnsi="宋体" w:cs="宋体" w:eastAsia="宋体" w:hint="default"/>
                            <w:spacing w:val="-14"/>
                            <w:sz w:val="18"/>
                            <w:szCs w:val="18"/>
                          </w:rPr>
                          <w:t>并以公告形式对外披露；（</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）重要缺陷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500 </w:t>
                        </w:r>
                        <w:r>
                          <w:rPr>
                            <w:rFonts w:ascii="宋体" w:hAnsi="宋体" w:cs="宋体" w:eastAsia="宋体" w:hint="default"/>
                            <w:spacing w:val="-3"/>
                            <w:sz w:val="18"/>
                            <w:szCs w:val="18"/>
                          </w:rPr>
                          <w:t>万元（含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受到国家政府部门处罚但未对公司造 </w:t>
                        </w:r>
                        <w:r>
                          <w:rPr>
                            <w:rFonts w:ascii="宋体" w:hAnsi="宋体" w:cs="宋体" w:eastAsia="宋体" w:hint="default"/>
                            <w:spacing w:val="-6"/>
                            <w:sz w:val="18"/>
                            <w:szCs w:val="18"/>
                          </w:rPr>
                          <w:t>成负面影响；（</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w:t>
                        </w:r>
                        <w:r>
                          <w:rPr>
                            <w:rFonts w:ascii="Times New Roman" w:hAnsi="Times New Roman" w:cs="Times New Roman" w:eastAsia="Times New Roman" w:hint="default"/>
                            <w:spacing w:val="-6"/>
                            <w:sz w:val="18"/>
                            <w:szCs w:val="18"/>
                          </w:rPr>
                          <w:t>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万元，受到省级</w:t>
                        </w:r>
                      </w:p>
                      <w:p>
                        <w:pPr>
                          <w:pStyle w:val="TableParagraph"/>
                          <w:spacing w:line="316" w:lineRule="auto" w:before="63"/>
                          <w:ind w:left="26" w:right="26"/>
                          <w:jc w:val="left"/>
                          <w:rPr>
                            <w:rFonts w:ascii="宋体" w:hAnsi="宋体" w:cs="宋体" w:eastAsia="宋体" w:hint="default"/>
                            <w:sz w:val="18"/>
                            <w:szCs w:val="18"/>
                          </w:rPr>
                        </w:pPr>
                        <w:r>
                          <w:rPr>
                            <w:rFonts w:ascii="宋体" w:hAnsi="宋体" w:cs="宋体" w:eastAsia="宋体" w:hint="default"/>
                            <w:spacing w:val="-4"/>
                            <w:sz w:val="18"/>
                            <w:szCs w:val="18"/>
                          </w:rPr>
                          <w:t>（含省级）以下政府部门处罚但未对公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司造成负面影响。</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9" w:space="0" w:color="D2D2D2"/>
                          <w:right w:val="single" w:sz="4" w:space="0" w:color="000000"/>
                        </w:tcBorders>
                      </w:tcPr>
                      <w:p>
                        <w:pPr/>
                      </w:p>
                    </w:tc>
                    <w:tc>
                      <w:tcPr>
                        <w:tcW w:w="3053" w:type="dxa"/>
                        <w:vMerge/>
                        <w:tcBorders>
                          <w:left w:val="single" w:sz="4" w:space="0" w:color="000000"/>
                          <w:right w:val="nil" w:sz="6" w:space="0" w:color="auto"/>
                        </w:tcBorders>
                      </w:tcPr>
                      <w:p>
                        <w:pPr/>
                      </w:p>
                    </w:tc>
                  </w:tr>
                  <w:tr>
                    <w:trPr>
                      <w:trHeight w:val="234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nil" w:sz="6" w:space="0" w:color="auto"/>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5"/>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5"/>
                          <w:jc w:val="center"/>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p>
      <w:pPr>
        <w:spacing w:line="1872" w:lineRule="exact"/>
        <w:ind w:left="6677"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152.1pt;height:93.6pt;mso-position-horizontal-relative:char;mso-position-vertical-relative:line" coordorigin="0,0" coordsize="3042,1872">
            <v:group style="position:absolute;left:0;top:0;width:3042;height:1872" coordorigin="0,0" coordsize="3042,1872">
              <v:shape style="position:absolute;left:0;top:0;width:3042;height:1872" coordorigin="0,0" coordsize="3042,1872" path="m0,1872l3041,1872,3041,0,0,0,0,1872xe" filled="true" fillcolor="#ffffff" stroked="false">
                <v:path arrowok="t"/>
                <v:fill type="solid"/>
              </v:shape>
            </v:group>
          </v:group>
        </w:pict>
      </w:r>
      <w:r>
        <w:rPr>
          <w:rFonts w:ascii="宋体" w:hAnsi="宋体" w:cs="宋体" w:eastAsia="宋体" w:hint="default"/>
          <w:position w:val="-36"/>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p>
      <w:pPr>
        <w:spacing w:line="1092" w:lineRule="exact"/>
        <w:ind w:left="6677"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152.1pt;height:54.65pt;mso-position-horizontal-relative:char;mso-position-vertical-relative:line" coordorigin="0,0" coordsize="3042,1093">
            <v:group style="position:absolute;left:0;top:0;width:3042;height:1093" coordorigin="0,0" coordsize="3042,1093">
              <v:shape style="position:absolute;left:0;top:0;width:3042;height:1093" coordorigin="0,0" coordsize="3042,1093" path="m0,1092l3041,1092,3041,0,0,0,0,1092xe" filled="true" fillcolor="#ffffff" stroked="false">
                <v:path arrowok="t"/>
                <v:fill type="solid"/>
              </v:shape>
            </v:group>
          </v:group>
        </w:pict>
      </w:r>
      <w:r>
        <w:rPr>
          <w:rFonts w:ascii="宋体" w:hAnsi="宋体" w:cs="宋体" w:eastAsia="宋体" w:hint="default"/>
          <w:position w:val="-21"/>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pStyle w:val="BodyText"/>
        <w:spacing w:line="240" w:lineRule="auto" w:before="44"/>
        <w:ind w:left="0" w:right="1138"/>
        <w:jc w:val="right"/>
      </w:pPr>
      <w:r>
        <w:rPr/>
        <w:pict>
          <v:shape style="position:absolute;margin-left:295.72699pt;margin-top:-85.952271pt;width:239.25pt;height:54.65pt;mso-position-horizontal-relative:page;mso-position-vertical-relative:paragraph;z-index:-13174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0" w:right="0"/>
                    <w:jc w:val="left"/>
                  </w:pPr>
                  <w:r>
                    <w:rPr/>
                    <w:t>以营业收入指标衡量。</w:t>
                  </w:r>
                </w:p>
              </w:txbxContent>
            </v:textbox>
            <w10:wrap type="none"/>
          </v:shape>
        </w:pict>
      </w:r>
      <w:r>
        <w:rPr/>
        <w:t>：</w:t>
      </w:r>
    </w:p>
    <w:p>
      <w:pPr>
        <w:pStyle w:val="BodyText"/>
        <w:spacing w:line="240" w:lineRule="auto" w:before="76"/>
        <w:ind w:left="0" w:right="1136"/>
        <w:jc w:val="right"/>
      </w:pPr>
      <w:r>
        <w:rPr/>
        <w:t>，</w:t>
      </w:r>
    </w:p>
    <w:p>
      <w:pPr>
        <w:spacing w:after="0" w:line="240" w:lineRule="auto"/>
        <w:jc w:val="righ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十一节公司债券相关情况" w:id="152"/>
      <w:bookmarkEnd w:id="152"/>
      <w:r>
        <w:rPr>
          <w:b w:val="0"/>
          <w:bCs w:val="0"/>
        </w:rPr>
      </w:r>
      <w:bookmarkStart w:name="_bookmark10" w:id="153"/>
      <w:bookmarkEnd w:id="153"/>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第十二节 财务报告" w:id="154"/>
      <w:bookmarkEnd w:id="154"/>
      <w:r>
        <w:rPr>
          <w:b w:val="0"/>
          <w:bCs w:val="0"/>
        </w:rPr>
      </w:r>
      <w:bookmarkStart w:name="_bookmark11" w:id="155"/>
      <w:bookmarkEnd w:id="155"/>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[2020] 050141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胡海林、姚月仙</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5"/>
        <w:spacing w:line="316" w:lineRule="auto" w:before="0"/>
        <w:ind w:right="0"/>
        <w:jc w:val="left"/>
        <w:rPr>
          <w:b w:val="0"/>
          <w:bCs w:val="0"/>
        </w:rPr>
      </w:pPr>
      <w:r>
        <w:rPr>
          <w:w w:val="95"/>
        </w:rPr>
        <w:t>广东省广告集团股份有限公司全体股东：</w:t>
      </w:r>
      <w:r>
        <w:rPr>
          <w:spacing w:val="73"/>
          <w:w w:val="95"/>
        </w:rPr>
        <w:t> </w:t>
      </w:r>
      <w:r>
        <w:rPr>
          <w:spacing w:val="73"/>
          <w:w w:val="95"/>
        </w:rPr>
      </w:r>
      <w:r>
        <w:rPr/>
        <w:t>审计意见</w:t>
      </w:r>
      <w:r>
        <w:rPr>
          <w:b w:val="0"/>
          <w:bCs w:val="0"/>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404" w:space="876"/>
            <w:col w:w="6650"/>
          </w:cols>
        </w:sectPr>
      </w:pPr>
    </w:p>
    <w:p>
      <w:pPr>
        <w:pStyle w:val="BodyText"/>
        <w:spacing w:line="300" w:lineRule="auto" w:before="19"/>
        <w:ind w:right="0" w:firstLine="360"/>
        <w:jc w:val="left"/>
      </w:pPr>
      <w:r>
        <w:rPr/>
        <w:t>我们审计了广东省广告集团股份有限公司（以下简称</w:t>
      </w:r>
      <w:r>
        <w:rPr>
          <w:rFonts w:ascii="Times New Roman" w:hAnsi="Times New Roman" w:cs="Times New Roman" w:eastAsia="Times New Roman" w:hint="default"/>
        </w:rPr>
        <w:t>“</w:t>
      </w:r>
      <w:r>
        <w:rPr/>
        <w:t>省广集团</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 </w:t>
      </w:r>
      <w:r>
        <w:rPr>
          <w:spacing w:val="-4"/>
        </w:rPr>
        <w:t>负债表，</w:t>
      </w:r>
      <w:r>
        <w:rPr>
          <w:rFonts w:ascii="Times New Roman" w:hAnsi="Times New Roman" w:cs="Times New Roman" w:eastAsia="Times New Roman" w:hint="default"/>
          <w:spacing w:val="-4"/>
        </w:rPr>
        <w:t>2019</w:t>
      </w:r>
      <w:r>
        <w:rPr>
          <w:spacing w:val="-4"/>
        </w:rPr>
        <w:t>年度的合并及母公司利润表、合并及母公司现金流量表、合并及母公司股东权益变动表以及相关财务报表附注。</w:t>
      </w:r>
    </w:p>
    <w:p>
      <w:pPr>
        <w:pStyle w:val="BodyText"/>
        <w:spacing w:line="300" w:lineRule="auto" w:before="13"/>
        <w:ind w:right="0" w:firstLine="360"/>
        <w:jc w:val="left"/>
      </w:pPr>
      <w:r>
        <w:rPr>
          <w:spacing w:val="-2"/>
        </w:rPr>
        <w:t>我们认为，后附的财务报表在所有重大方面按照企业会计准则的规定编制，公允反映了省广集团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w:t>
      </w:r>
      <w:r>
        <w:rPr/>
        <w:t> 母公司的财务状况以及</w:t>
      </w:r>
      <w:r>
        <w:rPr>
          <w:rFonts w:ascii="Times New Roman" w:hAnsi="Times New Roman" w:cs="Times New Roman" w:eastAsia="Times New Roman" w:hint="default"/>
        </w:rPr>
        <w:t>2019</w:t>
      </w:r>
      <w:r>
        <w:rPr/>
        <w:t>年度合并及母公司的经营成果和现金流量。</w:t>
      </w:r>
    </w:p>
    <w:p>
      <w:pPr>
        <w:pStyle w:val="BodyText"/>
        <w:spacing w:line="316" w:lineRule="auto" w:before="133"/>
        <w:ind w:left="513" w:right="1133" w:hanging="361"/>
        <w:jc w:val="left"/>
      </w:pPr>
      <w:r>
        <w:rPr>
          <w:rFonts w:ascii="宋体" w:hAnsi="宋体" w:cs="宋体" w:eastAsia="宋体" w:hint="default"/>
          <w:b/>
          <w:bCs/>
        </w:rPr>
        <w:t>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9" w:lineRule="auto"/>
        <w:ind w:right="0"/>
        <w:jc w:val="left"/>
      </w:pPr>
      <w:r>
        <w:rPr>
          <w:spacing w:val="-2"/>
        </w:rPr>
        <w:t>阐述了我们在这些准则下的责任。按照中国注册会计师职业道德守则，我们独立于省广集团，并履行了职业道德方面的其他</w:t>
      </w:r>
      <w:r>
        <w:rPr>
          <w:spacing w:val="-62"/>
        </w:rPr>
        <w:t> </w:t>
      </w:r>
      <w:r>
        <w:rPr>
          <w:spacing w:val="-62"/>
        </w:rPr>
      </w:r>
      <w:r>
        <w:rPr/>
        <w:t>责任。我们相信，我们获取的审计证据是充分、适当的，为发表审计意见提供了基础。</w:t>
      </w:r>
    </w:p>
    <w:p>
      <w:pPr>
        <w:pStyle w:val="Heading5"/>
        <w:spacing w:line="240" w:lineRule="auto" w:before="137"/>
        <w:ind w:right="1133"/>
        <w:jc w:val="left"/>
        <w:rPr>
          <w:b w:val="0"/>
          <w:bCs w:val="0"/>
        </w:rPr>
      </w:pPr>
      <w:r>
        <w:rPr/>
        <w:t>关键审计事项</w:t>
      </w:r>
      <w:r>
        <w:rPr>
          <w:b w:val="0"/>
          <w:bCs w:val="0"/>
        </w:rPr>
      </w:r>
    </w:p>
    <w:p>
      <w:pPr>
        <w:pStyle w:val="BodyText"/>
        <w:spacing w:line="316" w:lineRule="auto" w:before="76"/>
        <w:ind w:right="0" w:firstLine="360"/>
        <w:jc w:val="left"/>
      </w:pPr>
      <w:r>
        <w:rPr>
          <w:spacing w:val="-2"/>
        </w:rPr>
        <w:t>关键审计事项是我们根据职业判断，认为对本期财务报表审计最为重要的事项。这些事项的应对以对财务报表整体进行</w:t>
      </w:r>
      <w:r>
        <w:rPr/>
        <w:t> </w:t>
      </w:r>
      <w:r>
        <w:rPr>
          <w:spacing w:val="-4"/>
        </w:rPr>
        <w:t>审计并形成审计意见为背景，我们不对这些事项单独发表意见。我们确定下列事项是需要在审计报告中沟通的关键审计事项。</w:t>
      </w:r>
    </w:p>
    <w:p>
      <w:pPr>
        <w:spacing w:before="19"/>
        <w:ind w:left="635" w:right="1133" w:firstLine="0"/>
        <w:jc w:val="left"/>
        <w:rPr>
          <w:rFonts w:ascii="宋体" w:hAnsi="宋体" w:cs="宋体" w:eastAsia="宋体" w:hint="default"/>
          <w:sz w:val="18"/>
          <w:szCs w:val="18"/>
        </w:rPr>
      </w:pPr>
      <w:r>
        <w:rPr>
          <w:rFonts w:ascii="宋体" w:hAnsi="宋体" w:cs="宋体" w:eastAsia="宋体" w:hint="default"/>
          <w:b/>
          <w:bCs/>
          <w:sz w:val="18"/>
          <w:szCs w:val="18"/>
        </w:rPr>
        <w:t>（一）</w:t>
      </w:r>
      <w:r>
        <w:rPr>
          <w:rFonts w:ascii="宋体" w:hAnsi="宋体" w:cs="宋体" w:eastAsia="宋体" w:hint="default"/>
          <w:sz w:val="18"/>
          <w:szCs w:val="18"/>
        </w:rPr>
        <w:t>收入确认</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297"/>
        <w:gridCol w:w="5363"/>
      </w:tblGrid>
      <w:tr>
        <w:trPr>
          <w:trHeight w:val="535"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687" w:right="0"/>
              <w:jc w:val="left"/>
              <w:rPr>
                <w:rFonts w:ascii="宋体" w:hAnsi="宋体" w:cs="宋体" w:eastAsia="宋体" w:hint="default"/>
                <w:sz w:val="18"/>
                <w:szCs w:val="18"/>
              </w:rPr>
            </w:pPr>
            <w:r>
              <w:rPr>
                <w:rFonts w:ascii="宋体" w:hAnsi="宋体" w:cs="宋体" w:eastAsia="宋体" w:hint="default"/>
                <w:sz w:val="18"/>
                <w:szCs w:val="18"/>
              </w:rPr>
              <w:t>在审计中如何应对该事项</w:t>
            </w:r>
          </w:p>
        </w:tc>
      </w:tr>
      <w:tr>
        <w:trPr>
          <w:trHeight w:val="425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3"/>
              <w:ind w:left="4" w:right="-38"/>
              <w:jc w:val="both"/>
              <w:rPr>
                <w:rFonts w:ascii="宋体" w:hAnsi="宋体" w:cs="宋体" w:eastAsia="宋体" w:hint="default"/>
                <w:sz w:val="18"/>
                <w:szCs w:val="18"/>
              </w:rPr>
            </w:pPr>
            <w:r>
              <w:rPr>
                <w:rFonts w:ascii="宋体" w:hAnsi="宋体" w:cs="宋体" w:eastAsia="宋体" w:hint="default"/>
                <w:spacing w:val="-2"/>
                <w:sz w:val="18"/>
                <w:szCs w:val="18"/>
              </w:rPr>
              <w:t>如财务报表注释六、</w:t>
            </w:r>
            <w:r>
              <w:rPr>
                <w:rFonts w:ascii="Times New Roman" w:hAnsi="Times New Roman" w:cs="Times New Roman" w:eastAsia="Times New Roman" w:hint="default"/>
                <w:spacing w:val="-2"/>
                <w:sz w:val="18"/>
                <w:szCs w:val="18"/>
              </w:rPr>
              <w:t>38</w:t>
            </w:r>
            <w:r>
              <w:rPr>
                <w:rFonts w:ascii="宋体" w:hAnsi="宋体" w:cs="宋体" w:eastAsia="宋体" w:hint="default"/>
                <w:spacing w:val="-2"/>
                <w:sz w:val="18"/>
                <w:szCs w:val="18"/>
              </w:rPr>
              <w:t>、营业收入所述，</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年度省广</w:t>
            </w:r>
            <w:r>
              <w:rPr>
                <w:rFonts w:ascii="宋体" w:hAnsi="宋体" w:cs="宋体" w:eastAsia="宋体" w:hint="default"/>
                <w:spacing w:val="-79"/>
                <w:sz w:val="18"/>
                <w:szCs w:val="18"/>
              </w:rPr>
              <w:t> </w:t>
            </w:r>
            <w:r>
              <w:rPr>
                <w:rFonts w:ascii="宋体" w:hAnsi="宋体" w:cs="宋体" w:eastAsia="宋体" w:hint="default"/>
                <w:sz w:val="18"/>
                <w:szCs w:val="18"/>
              </w:rPr>
              <w:t>集团营业收入总额为</w:t>
            </w:r>
            <w:r>
              <w:rPr>
                <w:rFonts w:ascii="Times New Roman" w:hAnsi="Times New Roman" w:cs="Times New Roman" w:eastAsia="Times New Roman" w:hint="default"/>
                <w:sz w:val="18"/>
                <w:szCs w:val="18"/>
              </w:rPr>
              <w:t>11,535,693,013.64</w:t>
            </w:r>
            <w:r>
              <w:rPr>
                <w:rFonts w:ascii="宋体" w:hAnsi="宋体" w:cs="宋体" w:eastAsia="宋体" w:hint="default"/>
                <w:sz w:val="18"/>
                <w:szCs w:val="18"/>
              </w:rPr>
              <w:t>元。营业收入是 </w:t>
            </w:r>
            <w:r>
              <w:rPr>
                <w:rFonts w:ascii="宋体" w:hAnsi="宋体" w:cs="宋体" w:eastAsia="宋体" w:hint="default"/>
                <w:spacing w:val="-2"/>
                <w:sz w:val="18"/>
                <w:szCs w:val="18"/>
              </w:rPr>
              <w:t>省广集团利润表的重要项目，是省广集团的主要利润来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源，收入确认的真实性、准确性和完整性对省广集团利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润影响较大，因此我们将收入确认作为关键审计事项。</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3"/>
              <w:ind w:left="7" w:right="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．了解并测试与销售、收款相关的关键内部控制，评价其设计的合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理性和运行的有效性；</w:t>
            </w:r>
          </w:p>
          <w:p>
            <w:pPr>
              <w:pStyle w:val="TableParagraph"/>
              <w:spacing w:line="300" w:lineRule="auto" w:before="127"/>
              <w:ind w:left="7" w:right="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．检查销售收入的确认条件、方法及时点是否符合企业会计准则的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要求；</w:t>
            </w:r>
          </w:p>
          <w:p>
            <w:pPr>
              <w:pStyle w:val="TableParagraph"/>
              <w:spacing w:line="309" w:lineRule="auto" w:before="128"/>
              <w:ind w:left="7"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．对收入和成本执行分析程序，包括但不限于：本期各月度收入、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成本、毛利波动分析，主要业务本期收入、成本、毛利率与上期比较</w:t>
            </w:r>
            <w:r>
              <w:rPr>
                <w:rFonts w:ascii="宋体" w:hAnsi="宋体" w:cs="宋体" w:eastAsia="宋体" w:hint="default"/>
                <w:sz w:val="18"/>
                <w:szCs w:val="18"/>
              </w:rPr>
              <w:t> 分析等分析程序；</w:t>
            </w:r>
          </w:p>
          <w:p>
            <w:pPr>
              <w:pStyle w:val="TableParagraph"/>
              <w:spacing w:line="312" w:lineRule="auto" w:before="120"/>
              <w:ind w:left="7"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．执行细节测试，抽样检查销售明细、销售合同或客户订单、收款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单据、广告业务结算单、销售发票等外部证据，向客户发函询证应收</w:t>
            </w:r>
            <w:r>
              <w:rPr>
                <w:rFonts w:ascii="宋体" w:hAnsi="宋体" w:cs="宋体" w:eastAsia="宋体" w:hint="default"/>
                <w:sz w:val="18"/>
                <w:szCs w:val="18"/>
              </w:rPr>
              <w:t> </w:t>
            </w:r>
            <w:r>
              <w:rPr>
                <w:rFonts w:ascii="宋体" w:hAnsi="宋体" w:cs="宋体" w:eastAsia="宋体" w:hint="default"/>
                <w:spacing w:val="-2"/>
                <w:sz w:val="18"/>
                <w:szCs w:val="18"/>
              </w:rPr>
              <w:t>账款余额和销售收入金额，对新增大额客户进行走访，核实销售收入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的真实性；</w:t>
            </w:r>
          </w:p>
          <w:p>
            <w:pPr>
              <w:pStyle w:val="TableParagraph"/>
              <w:spacing w:line="240" w:lineRule="auto" w:before="118"/>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．对资产负债表日前后的销售交易进行截止测试，核对广告发布排</w:t>
            </w:r>
          </w:p>
        </w:tc>
      </w:tr>
    </w:tbl>
    <w:p>
      <w:pPr>
        <w:spacing w:after="0" w:line="240"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2"/>
        <w:rPr>
          <w:rFonts w:ascii="宋体" w:hAnsi="宋体" w:cs="宋体" w:eastAsia="宋体" w:hint="default"/>
          <w:sz w:val="28"/>
          <w:szCs w:val="28"/>
        </w:rPr>
      </w:pPr>
    </w:p>
    <w:p>
      <w:pPr>
        <w:spacing w:line="1490" w:lineRule="exact"/>
        <w:ind w:left="138" w:right="0" w:firstLine="0"/>
        <w:rPr>
          <w:rFonts w:ascii="宋体" w:hAnsi="宋体" w:cs="宋体" w:eastAsia="宋体" w:hint="default"/>
          <w:sz w:val="20"/>
          <w:szCs w:val="20"/>
        </w:rPr>
      </w:pPr>
      <w:r>
        <w:rPr>
          <w:rFonts w:ascii="宋体" w:hAnsi="宋体" w:cs="宋体" w:eastAsia="宋体" w:hint="default"/>
          <w:position w:val="-29"/>
          <w:sz w:val="20"/>
          <w:szCs w:val="20"/>
        </w:rPr>
        <w:pict>
          <v:group style="width:487.3pt;height:74.55pt;mso-position-horizontal-relative:char;mso-position-vertical-relative:line" coordorigin="0,0" coordsize="9746,1491">
            <v:group style="position:absolute;left:10;top:10;width:4288;height:2" coordorigin="10,10" coordsize="4288,2">
              <v:shape style="position:absolute;left:10;top:10;width:4288;height:2" coordorigin="10,10" coordsize="4288,0" path="m10,10l4297,10e" filled="false" stroked="true" strokeweight=".48pt" strokecolor="#000000">
                <v:path arrowok="t"/>
              </v:shape>
            </v:group>
            <v:group style="position:absolute;left:4307;top:10;width:5353;height:2" coordorigin="4307,10" coordsize="5353,2">
              <v:shape style="position:absolute;left:4307;top:10;width:5353;height:2" coordorigin="4307,10" coordsize="5353,0" path="m4307,10l9660,10e" filled="false" stroked="true" strokeweight=".48pt" strokecolor="#000000">
                <v:path arrowok="t"/>
              </v:shape>
            </v:group>
            <v:group style="position:absolute;left:5;top:5;width:2;height:1482" coordorigin="5,5" coordsize="2,1482">
              <v:shape style="position:absolute;left:5;top:5;width:2;height:1482" coordorigin="5,5" coordsize="0,1482" path="m5,5l5,1486e" filled="false" stroked="true" strokeweight=".48pt" strokecolor="#000000">
                <v:path arrowok="t"/>
              </v:shape>
            </v:group>
            <v:group style="position:absolute;left:10;top:1481;width:4288;height:2" coordorigin="10,1481" coordsize="4288,2">
              <v:shape style="position:absolute;left:10;top:1481;width:4288;height:2" coordorigin="10,1481" coordsize="4288,0" path="m10,1481l4297,1481e" filled="false" stroked="true" strokeweight=".48pt" strokecolor="#000000">
                <v:path arrowok="t"/>
              </v:shape>
            </v:group>
            <v:group style="position:absolute;left:4302;top:5;width:2;height:1482" coordorigin="4302,5" coordsize="2,1482">
              <v:shape style="position:absolute;left:4302;top:5;width:2;height:1482" coordorigin="4302,5" coordsize="0,1482" path="m4302,5l4302,1486e" filled="false" stroked="true" strokeweight=".48001pt" strokecolor="#000000">
                <v:path arrowok="t"/>
              </v:shape>
            </v:group>
            <v:group style="position:absolute;left:4307;top:1481;width:5353;height:2" coordorigin="4307,1481" coordsize="5353,2">
              <v:shape style="position:absolute;left:4307;top:1481;width:5353;height:2" coordorigin="4307,1481" coordsize="5353,0" path="m4307,1481l9660,1481e" filled="false" stroked="true" strokeweight=".48pt" strokecolor="#000000">
                <v:path arrowok="t"/>
              </v:shape>
            </v:group>
            <v:group style="position:absolute;left:9664;top:5;width:2;height:1482" coordorigin="9664,5" coordsize="2,1482">
              <v:shape style="position:absolute;left:9664;top:5;width:2;height:1482" coordorigin="9664,5" coordsize="0,1482" path="m9664,5l9664,1486e" filled="false" stroked="true" strokeweight=".47998pt" strokecolor="#000000">
                <v:path arrowok="t"/>
              </v:shape>
              <v:shape style="position:absolute;left:4302;top:10;width:5363;height:1472" type="#_x0000_t202" filled="false" stroked="false">
                <v:textbox inset="0,0,0,0">
                  <w:txbxContent>
                    <w:p>
                      <w:pPr>
                        <w:spacing w:line="319" w:lineRule="auto" w:before="22"/>
                        <w:ind w:left="11" w:right="6" w:firstLine="0"/>
                        <w:jc w:val="left"/>
                        <w:rPr>
                          <w:rFonts w:ascii="宋体" w:hAnsi="宋体" w:cs="宋体" w:eastAsia="宋体" w:hint="default"/>
                          <w:sz w:val="18"/>
                          <w:szCs w:val="18"/>
                        </w:rPr>
                      </w:pPr>
                      <w:r>
                        <w:rPr>
                          <w:rFonts w:ascii="宋体" w:hAnsi="宋体" w:cs="宋体" w:eastAsia="宋体" w:hint="default"/>
                          <w:spacing w:val="-2"/>
                          <w:sz w:val="18"/>
                          <w:szCs w:val="18"/>
                        </w:rPr>
                        <w:t>期表、媒体播放证明、结案报告及其他支持性文件，以评价收入是否</w:t>
                      </w:r>
                      <w:r>
                        <w:rPr>
                          <w:rFonts w:ascii="宋体" w:hAnsi="宋体" w:cs="宋体" w:eastAsia="宋体" w:hint="default"/>
                          <w:sz w:val="18"/>
                          <w:szCs w:val="18"/>
                        </w:rPr>
                        <w:t> 被记录于恰当的会计期间；</w:t>
                      </w:r>
                    </w:p>
                    <w:p>
                      <w:pPr>
                        <w:spacing w:line="300" w:lineRule="auto" w:before="113"/>
                        <w:ind w:left="11" w:right="97"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．检查与收入确认相关的信息在财务报表中的列报与披露是否充分</w:t>
                      </w:r>
                      <w:r>
                        <w:rPr>
                          <w:rFonts w:ascii="宋体" w:hAnsi="宋体" w:cs="宋体" w:eastAsia="宋体" w:hint="default"/>
                          <w:sz w:val="18"/>
                          <w:szCs w:val="18"/>
                        </w:rPr>
                        <w:t> 适当。</w:t>
                      </w:r>
                    </w:p>
                  </w:txbxContent>
                </v:textbox>
                <w10:wrap type="none"/>
              </v:shape>
              <v:shape style="position:absolute;left:9565;top:80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29"/>
          <w:sz w:val="20"/>
          <w:szCs w:val="20"/>
        </w:rPr>
      </w:r>
    </w:p>
    <w:p>
      <w:pPr>
        <w:pStyle w:val="BodyText"/>
        <w:spacing w:line="240" w:lineRule="auto" w:before="4"/>
        <w:ind w:left="635" w:right="1133"/>
        <w:jc w:val="left"/>
      </w:pPr>
      <w:r>
        <w:rPr>
          <w:rFonts w:ascii="宋体" w:hAnsi="宋体" w:cs="宋体" w:eastAsia="宋体" w:hint="default"/>
          <w:b/>
          <w:bCs/>
        </w:rPr>
        <w:t>（二）</w:t>
      </w:r>
      <w:r>
        <w:rPr/>
        <w:t>应收账款预期信用损失的计量</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297"/>
        <w:gridCol w:w="5363"/>
      </w:tblGrid>
      <w:tr>
        <w:trPr>
          <w:trHeight w:val="53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687" w:right="0"/>
              <w:jc w:val="left"/>
              <w:rPr>
                <w:rFonts w:ascii="宋体" w:hAnsi="宋体" w:cs="宋体" w:eastAsia="宋体" w:hint="default"/>
                <w:sz w:val="18"/>
                <w:szCs w:val="18"/>
              </w:rPr>
            </w:pPr>
            <w:r>
              <w:rPr>
                <w:rFonts w:ascii="宋体" w:hAnsi="宋体" w:cs="宋体" w:eastAsia="宋体" w:hint="default"/>
                <w:sz w:val="18"/>
                <w:szCs w:val="18"/>
              </w:rPr>
              <w:t>在审计中如何应对该事项</w:t>
            </w:r>
          </w:p>
        </w:tc>
      </w:tr>
      <w:tr>
        <w:trPr>
          <w:trHeight w:val="5168"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如财务报表注释六、</w:t>
            </w:r>
            <w:r>
              <w:rPr>
                <w:rFonts w:ascii="Times New Roman" w:hAnsi="Times New Roman" w:cs="Times New Roman" w:eastAsia="Times New Roman" w:hint="default"/>
                <w:sz w:val="18"/>
                <w:szCs w:val="18"/>
              </w:rPr>
              <w:t>4</w:t>
            </w:r>
            <w:r>
              <w:rPr>
                <w:rFonts w:ascii="宋体" w:hAnsi="宋体" w:cs="宋体" w:eastAsia="宋体" w:hint="default"/>
                <w:sz w:val="18"/>
                <w:szCs w:val="18"/>
              </w:rPr>
              <w:t>、应收账款所述，截止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日，省广集团应收款项余额为人民币 </w:t>
            </w:r>
            <w:r>
              <w:rPr>
                <w:rFonts w:ascii="Times New Roman" w:hAnsi="Times New Roman" w:cs="Times New Roman" w:eastAsia="Times New Roman" w:hint="default"/>
                <w:spacing w:val="-2"/>
                <w:sz w:val="18"/>
                <w:szCs w:val="18"/>
              </w:rPr>
              <w:t>2,806,176,169.01</w:t>
            </w:r>
            <w:r>
              <w:rPr>
                <w:rFonts w:ascii="宋体" w:hAnsi="宋体" w:cs="宋体" w:eastAsia="宋体" w:hint="default"/>
                <w:spacing w:val="-2"/>
                <w:sz w:val="18"/>
                <w:szCs w:val="18"/>
              </w:rPr>
              <w:t>元，占资产总额的</w:t>
            </w:r>
            <w:r>
              <w:rPr>
                <w:rFonts w:ascii="Times New Roman" w:hAnsi="Times New Roman" w:cs="Times New Roman" w:eastAsia="Times New Roman" w:hint="default"/>
                <w:spacing w:val="-2"/>
                <w:sz w:val="18"/>
                <w:szCs w:val="18"/>
              </w:rPr>
              <w:t>32.03%</w:t>
            </w:r>
            <w:r>
              <w:rPr>
                <w:rFonts w:ascii="宋体" w:hAnsi="宋体" w:cs="宋体" w:eastAsia="宋体" w:hint="default"/>
                <w:spacing w:val="-2"/>
                <w:sz w:val="18"/>
                <w:szCs w:val="18"/>
              </w:rPr>
              <w:t>，坏账准备金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额为</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287,542,955.14</w:t>
            </w:r>
            <w:r>
              <w:rPr>
                <w:rFonts w:ascii="宋体" w:hAnsi="宋体" w:cs="宋体" w:eastAsia="宋体" w:hint="default"/>
                <w:sz w:val="18"/>
                <w:szCs w:val="18"/>
              </w:rPr>
              <w:t>元。应收账款坏账准备余额反映了 管理层在资产负债表日对预期信用损失做出的最佳估 </w:t>
            </w:r>
            <w:r>
              <w:rPr>
                <w:rFonts w:ascii="宋体" w:hAnsi="宋体" w:cs="宋体" w:eastAsia="宋体" w:hint="default"/>
                <w:spacing w:val="-2"/>
                <w:sz w:val="18"/>
                <w:szCs w:val="18"/>
              </w:rPr>
              <w:t>计。在估计时，管理层需要考虑以前年度的信用违约记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录和回款率，实施判断以估计债务人的资信状况以及前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瞻性经济指标。上述事项涉及重大会计估计和管理层的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判断，且应收账款预期信用损失对于财务报表具有重要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性，因此我们将应收账款预期信用损失的计量作为关键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审计事项。</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3"/>
              <w:ind w:left="7"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．评价省广集团对应收账款管理内部控制制度的设计和运行的有效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w:t>
            </w:r>
          </w:p>
          <w:p>
            <w:pPr>
              <w:pStyle w:val="TableParagraph"/>
              <w:spacing w:line="300" w:lineRule="auto" w:before="127"/>
              <w:ind w:left="7"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．检查了预期信用损失的计量模型，评估了模型中重大假设和关键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参数的合理性以及信用风险组合划分方法的恰当性；</w:t>
            </w:r>
          </w:p>
          <w:p>
            <w:pPr>
              <w:pStyle w:val="TableParagraph"/>
              <w:spacing w:line="309" w:lineRule="auto" w:before="128"/>
              <w:ind w:left="7"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．通过选取检查各个组合内客户的信用记录、历史付款记录、期后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回款并考虑前瞻性信息等因素，评估了管理层对整个存续期信用损失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预计的适当性；</w:t>
            </w:r>
          </w:p>
          <w:p>
            <w:pPr>
              <w:pStyle w:val="TableParagraph"/>
              <w:spacing w:line="300" w:lineRule="auto" w:before="120"/>
              <w:ind w:left="7" w:right="6"/>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．抽样检查了预期信用损失模型的关键数据，包括历史数据，以评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估其完整性及准确性；</w:t>
            </w:r>
          </w:p>
          <w:p>
            <w:pPr>
              <w:pStyle w:val="TableParagraph"/>
              <w:spacing w:line="240" w:lineRule="auto" w:before="127"/>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．对重要应收款项实施了函证程序，核实其真实性、准确性；</w:t>
            </w:r>
          </w:p>
          <w:p>
            <w:pPr>
              <w:pStyle w:val="TableParagraph"/>
              <w:spacing w:line="300" w:lineRule="auto" w:before="159"/>
              <w:ind w:left="7" w:right="6"/>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．结合期后回款情况检查，评价管理层对应收账款预期信用损失计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提的合理性；</w:t>
            </w:r>
          </w:p>
          <w:p>
            <w:pPr>
              <w:pStyle w:val="TableParagraph"/>
              <w:spacing w:line="300" w:lineRule="auto" w:before="127"/>
              <w:ind w:left="7" w:right="6"/>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．检查与应收账款预期信用损失相关的信息是否已在财务报表中作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出恰当列报和披露。</w:t>
            </w:r>
          </w:p>
        </w:tc>
      </w:tr>
    </w:tbl>
    <w:p>
      <w:pPr>
        <w:spacing w:before="8"/>
        <w:ind w:left="635" w:right="1133" w:firstLine="0"/>
        <w:jc w:val="left"/>
        <w:rPr>
          <w:rFonts w:ascii="宋体" w:hAnsi="宋体" w:cs="宋体" w:eastAsia="宋体" w:hint="default"/>
          <w:sz w:val="18"/>
          <w:szCs w:val="18"/>
        </w:rPr>
      </w:pPr>
      <w:r>
        <w:rPr>
          <w:rFonts w:ascii="宋体" w:hAnsi="宋体" w:cs="宋体" w:eastAsia="宋体" w:hint="default"/>
          <w:b/>
          <w:bCs/>
          <w:sz w:val="18"/>
          <w:szCs w:val="18"/>
        </w:rPr>
        <w:t>（三）</w:t>
      </w:r>
      <w:r>
        <w:rPr>
          <w:rFonts w:ascii="宋体" w:hAnsi="宋体" w:cs="宋体" w:eastAsia="宋体" w:hint="default"/>
          <w:sz w:val="18"/>
          <w:szCs w:val="18"/>
        </w:rPr>
        <w:t>商誉减值准备</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297"/>
        <w:gridCol w:w="5363"/>
      </w:tblGrid>
      <w:tr>
        <w:trPr>
          <w:trHeight w:val="53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687" w:right="0"/>
              <w:jc w:val="left"/>
              <w:rPr>
                <w:rFonts w:ascii="宋体" w:hAnsi="宋体" w:cs="宋体" w:eastAsia="宋体" w:hint="default"/>
                <w:sz w:val="18"/>
                <w:szCs w:val="18"/>
              </w:rPr>
            </w:pPr>
            <w:r>
              <w:rPr>
                <w:rFonts w:ascii="宋体" w:hAnsi="宋体" w:cs="宋体" w:eastAsia="宋体" w:hint="default"/>
                <w:sz w:val="18"/>
                <w:szCs w:val="18"/>
              </w:rPr>
              <w:t>在审计中如何应对该事项</w:t>
            </w:r>
          </w:p>
        </w:tc>
      </w:tr>
      <w:tr>
        <w:trPr>
          <w:trHeight w:val="526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6"/>
              <w:ind w:left="4" w:right="0"/>
              <w:jc w:val="left"/>
              <w:rPr>
                <w:rFonts w:ascii="宋体" w:hAnsi="宋体" w:cs="宋体" w:eastAsia="宋体" w:hint="default"/>
                <w:sz w:val="18"/>
                <w:szCs w:val="18"/>
              </w:rPr>
            </w:pPr>
            <w:r>
              <w:rPr>
                <w:rFonts w:ascii="宋体" w:hAnsi="宋体" w:cs="宋体" w:eastAsia="宋体" w:hint="default"/>
                <w:spacing w:val="-2"/>
                <w:sz w:val="18"/>
                <w:szCs w:val="18"/>
              </w:rPr>
              <w:t>如财务报表注释六、</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、商誉所述，截止</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日，省广集团合并财务报表中商誉的账面价值为 </w:t>
            </w:r>
            <w:r>
              <w:rPr>
                <w:rFonts w:ascii="Times New Roman" w:hAnsi="Times New Roman" w:cs="Times New Roman" w:eastAsia="Times New Roman" w:hint="default"/>
                <w:sz w:val="18"/>
                <w:szCs w:val="18"/>
              </w:rPr>
              <w:t>1,680,131,420.49</w:t>
            </w:r>
            <w:r>
              <w:rPr>
                <w:rFonts w:ascii="宋体" w:hAnsi="宋体" w:cs="宋体" w:eastAsia="宋体" w:hint="default"/>
                <w:sz w:val="18"/>
                <w:szCs w:val="18"/>
              </w:rPr>
              <w:t>元，商誉账面价值占总资产的比例为</w:t>
            </w:r>
          </w:p>
          <w:p>
            <w:pPr>
              <w:pStyle w:val="TableParagraph"/>
              <w:spacing w:line="316" w:lineRule="auto" w:before="5"/>
              <w:ind w:left="4" w:right="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19.18%</w:t>
            </w:r>
            <w:r>
              <w:rPr>
                <w:rFonts w:ascii="宋体" w:hAnsi="宋体" w:cs="宋体" w:eastAsia="宋体" w:hint="default"/>
                <w:spacing w:val="-3"/>
                <w:sz w:val="18"/>
                <w:szCs w:val="18"/>
              </w:rPr>
              <w:t>。省广集团按照会计政策要求，管理层在年度终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了对省广集团商誉进行减值测试，根据减值测试的结果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判断商誉发生减值的金额，在会计处理上确认商誉减值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准备。其中，商誉减值测试很大程度上依赖于管理层所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做的估计和采用的假设，例如对资产组未来可产生现金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流量的预计和对折现率的估计等。减值测试所采用的估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计受管理层对未来市场以及对经济环境判断的影响，采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用不同的估计和假设会对评估的商誉之可收回价值产 </w:t>
            </w:r>
            <w:r>
              <w:rPr>
                <w:rFonts w:ascii="宋体" w:hAnsi="宋体" w:cs="宋体" w:eastAsia="宋体" w:hint="default"/>
                <w:spacing w:val="-2"/>
                <w:sz w:val="18"/>
                <w:szCs w:val="18"/>
              </w:rPr>
              <w:t>生很大的影响，因此我们将商誉减值准备作为关键审计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事项。</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6"/>
              <w:ind w:left="7" w:right="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．了解省广集团内部控制环境、测试与商誉减值相关的关键内部控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制运行有效性；</w:t>
            </w:r>
          </w:p>
          <w:p>
            <w:pPr>
              <w:pStyle w:val="TableParagraph"/>
              <w:spacing w:line="240" w:lineRule="auto" w:before="127"/>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．评估管理层聘用的外部评估师的胜任能力、专业素质及客观性；</w:t>
            </w:r>
          </w:p>
          <w:p>
            <w:pPr>
              <w:pStyle w:val="TableParagraph"/>
              <w:spacing w:line="240" w:lineRule="auto" w:before="159"/>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．评估管理层对商誉所在资产组的确认是否恰当；</w:t>
            </w:r>
          </w:p>
          <w:p>
            <w:pPr>
              <w:pStyle w:val="TableParagraph"/>
              <w:spacing w:line="300" w:lineRule="auto" w:before="159"/>
              <w:ind w:left="7" w:right="6"/>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．参考行业惯例和估值技术，评估管理层商誉减值测试的方法是否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恰当；</w:t>
            </w:r>
          </w:p>
          <w:p>
            <w:pPr>
              <w:pStyle w:val="TableParagraph"/>
              <w:spacing w:line="309" w:lineRule="auto" w:before="127"/>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．通过比对单个资产组的相关历史经营结果以及未来经营计划，评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估未来现金流预测中所使用的关键假设及参数，包括预计收入增长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率、毛利率等是否合理；</w:t>
            </w:r>
          </w:p>
          <w:p>
            <w:pPr>
              <w:pStyle w:val="TableParagraph"/>
              <w:spacing w:line="300" w:lineRule="auto" w:before="120"/>
              <w:ind w:left="7" w:right="6"/>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．通过参考市场数据，包括可比公司的资金成本、风险因素及市场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风险溢价等，评估管理层采用的折现率是否合理；</w:t>
            </w:r>
          </w:p>
          <w:p>
            <w:pPr>
              <w:pStyle w:val="TableParagraph"/>
              <w:spacing w:line="240" w:lineRule="auto" w:before="127"/>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．检查未来现金流量现值的计算准确性；</w:t>
            </w:r>
          </w:p>
          <w:p>
            <w:pPr>
              <w:pStyle w:val="TableParagraph"/>
              <w:spacing w:line="300" w:lineRule="auto" w:before="159"/>
              <w:ind w:left="7" w:right="6"/>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．检查与商誉减值准备相关的信息是否已在财务报表中作出恰当列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报和披露。</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Heading5"/>
        <w:spacing w:line="240" w:lineRule="auto" w:before="44"/>
        <w:ind w:right="1133"/>
        <w:jc w:val="left"/>
        <w:rPr>
          <w:b w:val="0"/>
          <w:bCs w:val="0"/>
        </w:rPr>
      </w:pPr>
      <w:r>
        <w:rPr/>
        <w:t>其他信息</w:t>
      </w:r>
      <w:r>
        <w:rPr>
          <w:b w:val="0"/>
          <w:bCs w:val="0"/>
        </w:rPr>
      </w:r>
    </w:p>
    <w:p>
      <w:pPr>
        <w:pStyle w:val="BodyText"/>
        <w:spacing w:line="300" w:lineRule="auto" w:before="77"/>
        <w:ind w:right="1131" w:firstLine="360"/>
        <w:jc w:val="both"/>
      </w:pPr>
      <w:r>
        <w:rPr>
          <w:spacing w:val="-2"/>
        </w:rPr>
        <w:t>省广集团管理层（以下简称管理层）对其他信息负责。其他信息包括省广集团</w:t>
      </w:r>
      <w:r>
        <w:rPr>
          <w:rFonts w:ascii="Times New Roman" w:hAnsi="Times New Roman" w:cs="Times New Roman" w:eastAsia="Times New Roman" w:hint="default"/>
          <w:spacing w:val="-2"/>
        </w:rPr>
        <w:t>2019</w:t>
      </w:r>
      <w:r>
        <w:rPr>
          <w:spacing w:val="-2"/>
        </w:rPr>
        <w:t>年度报告中涵盖的信息，但不包括财</w:t>
      </w:r>
      <w:r>
        <w:rPr/>
        <w:t> 务报表和我们的审计报告。</w:t>
      </w:r>
    </w:p>
    <w:p>
      <w:pPr>
        <w:pStyle w:val="BodyText"/>
        <w:spacing w:line="316" w:lineRule="auto" w:before="31"/>
        <w:ind w:left="51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0"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133"/>
        <w:jc w:val="left"/>
      </w:pPr>
      <w:r>
        <w:rPr/>
        <w:t>报告。</w:t>
      </w:r>
    </w:p>
    <w:p>
      <w:pPr>
        <w:spacing w:line="240" w:lineRule="auto" w:before="0"/>
        <w:rPr>
          <w:rFonts w:ascii="宋体" w:hAnsi="宋体" w:cs="宋体" w:eastAsia="宋体" w:hint="default"/>
          <w:sz w:val="15"/>
          <w:szCs w:val="15"/>
        </w:rPr>
      </w:pPr>
    </w:p>
    <w:p>
      <w:pPr>
        <w:spacing w:line="316" w:lineRule="auto" w:before="0"/>
        <w:ind w:left="513" w:right="0" w:hanging="361"/>
        <w:jc w:val="left"/>
        <w:rPr>
          <w:rFonts w:ascii="宋体" w:hAnsi="宋体" w:cs="宋体" w:eastAsia="宋体" w:hint="default"/>
          <w:sz w:val="18"/>
          <w:szCs w:val="18"/>
        </w:rPr>
      </w:pP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省广集团管理层负责按照企业会计准则的规定编制财务报表，使其实现公允反映，并设计、执行和维护必要的内部控制，</w:t>
      </w:r>
    </w:p>
    <w:p>
      <w:pPr>
        <w:pStyle w:val="BodyText"/>
        <w:spacing w:line="316" w:lineRule="auto" w:before="19"/>
        <w:ind w:left="513" w:right="1133" w:hanging="361"/>
        <w:jc w:val="left"/>
      </w:pPr>
      <w:r>
        <w:rPr/>
        <w:t>以使财务报表不存在由于舞弊或错误导致的重大错报。 </w:t>
      </w:r>
      <w:r>
        <w:rPr>
          <w:spacing w:val="-2"/>
        </w:rPr>
        <w:t>在编制财务报表时，管理层负责评估省广集团的持续经营能力，披露与持续经营相关的事项（如适用），并运用持续经</w:t>
      </w:r>
    </w:p>
    <w:p>
      <w:pPr>
        <w:spacing w:line="316" w:lineRule="auto" w:before="19"/>
        <w:ind w:left="152" w:right="1394" w:firstLine="0"/>
        <w:jc w:val="left"/>
        <w:rPr>
          <w:rFonts w:ascii="宋体" w:hAnsi="宋体" w:cs="宋体" w:eastAsia="宋体" w:hint="default"/>
          <w:sz w:val="18"/>
          <w:szCs w:val="18"/>
        </w:rPr>
      </w:pPr>
      <w:r>
        <w:rPr>
          <w:rFonts w:ascii="宋体" w:hAnsi="宋体" w:cs="宋体" w:eastAsia="宋体" w:hint="default"/>
          <w:sz w:val="18"/>
          <w:szCs w:val="18"/>
        </w:rPr>
        <w:t>营假设，除非管理层计划清算省广集团、终止运营或别无其他现实的选择。治理层负责监督省广集团的财务报告过程。 </w:t>
      </w:r>
      <w:r>
        <w:rPr>
          <w:rFonts w:ascii="宋体" w:hAnsi="宋体" w:cs="宋体" w:eastAsia="宋体" w:hint="default"/>
          <w:b/>
          <w:bCs/>
          <w:sz w:val="18"/>
          <w:szCs w:val="18"/>
        </w:rPr>
        <w:t>注册会计师对财务报表审计的责任</w:t>
      </w:r>
      <w:r>
        <w:rPr>
          <w:rFonts w:ascii="宋体" w:hAnsi="宋体" w:cs="宋体" w:eastAsia="宋体" w:hint="default"/>
          <w:sz w:val="18"/>
          <w:szCs w:val="18"/>
        </w:rPr>
      </w:r>
    </w:p>
    <w:p>
      <w:pPr>
        <w:pStyle w:val="BodyText"/>
        <w:spacing w:line="316" w:lineRule="auto" w:before="19"/>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1133"/>
        <w:jc w:val="left"/>
      </w:pPr>
      <w:r>
        <w:rPr/>
        <w:t>在按照审计准则执行审计工作的过程中，我们运用职业判断，并保持职业怀疑。同时，我们也执行以下工作：</w:t>
      </w:r>
    </w:p>
    <w:p>
      <w:pPr>
        <w:pStyle w:val="BodyText"/>
        <w:spacing w:line="316" w:lineRule="auto" w:before="76"/>
        <w:ind w:right="105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13" w:right="1133"/>
        <w:jc w:val="left"/>
      </w:pPr>
      <w:r>
        <w:rPr/>
        <w:t>（二）了解与审计相关的内部控制，以设计恰当的审计程序，但目的并非对内部控制的有效性发表意见。</w:t>
      </w:r>
    </w:p>
    <w:p>
      <w:pPr>
        <w:pStyle w:val="BodyText"/>
        <w:spacing w:line="240" w:lineRule="auto" w:before="77"/>
        <w:ind w:left="513" w:right="1133"/>
        <w:jc w:val="left"/>
      </w:pPr>
      <w:r>
        <w:rPr/>
        <w:t>（三）评价管理层选用会计政策的恰当性和作出会计估计及相关披露的合理性。</w:t>
      </w:r>
    </w:p>
    <w:p>
      <w:pPr>
        <w:pStyle w:val="BodyText"/>
        <w:spacing w:line="316" w:lineRule="auto" w:before="76"/>
        <w:ind w:right="1131" w:firstLine="360"/>
        <w:jc w:val="both"/>
      </w:pPr>
      <w:r>
        <w:rPr>
          <w:spacing w:val="-2"/>
        </w:rPr>
        <w:t>（四）对管理层使用持续经营假设的恰当性得出结论。同时，根据获取的审计证据，就可能导致对省广集团持续经营能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于截至审计报告日可获得的信息。然而，未来的事项或情况可能导致省广集团不能持续经营。</w:t>
      </w:r>
    </w:p>
    <w:p>
      <w:pPr>
        <w:pStyle w:val="BodyText"/>
        <w:spacing w:line="240" w:lineRule="auto" w:before="19"/>
        <w:ind w:left="513" w:right="1133"/>
        <w:jc w:val="left"/>
      </w:pPr>
      <w:r>
        <w:rPr/>
        <w:t>（五）评价财务报表的总体列报、结构和内容，并评价财务报表是否公允反映相关交易和事项。</w:t>
      </w:r>
    </w:p>
    <w:p>
      <w:pPr>
        <w:pStyle w:val="BodyText"/>
        <w:spacing w:line="316" w:lineRule="auto" w:before="76"/>
        <w:ind w:right="1051" w:firstLine="360"/>
        <w:jc w:val="both"/>
      </w:pPr>
      <w:r>
        <w:rPr/>
        <w:t>（六）就省广集团中实体或业务活动的财务信息获取充分、适当的审计证据，以对财务报表发表意见。我们负责指导、 监督和执行集团审计。我们对审计意见承担全部责任。</w:t>
      </w:r>
    </w:p>
    <w:p>
      <w:pPr>
        <w:pStyle w:val="BodyText"/>
        <w:spacing w:line="316" w:lineRule="auto" w:before="19"/>
        <w:ind w:right="1130" w:firstLine="470"/>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right="1132" w:firstLine="480"/>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16" w:lineRule="auto" w:before="19"/>
        <w:ind w:right="1131"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1133"/>
        <w:jc w:val="left"/>
        <w:rPr>
          <w:b w:val="0"/>
          <w:bCs w:val="0"/>
        </w:rPr>
      </w:pPr>
      <w:bookmarkStart w:name="二、财务报表" w:id="157"/>
      <w:bookmarkEnd w:id="157"/>
      <w:r>
        <w:rPr>
          <w:b w:val="0"/>
          <w:bCs w:val="0"/>
        </w:rPr>
      </w: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编制单位：广东省广告集团股份有限公司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3" w:space="68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1,399,472,646.45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709,371,136.64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2,063,563.40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111,149,324.08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2,518,633,213.87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2,494,048,437.38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164,105,358.25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613,504,695.29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937,215,722.47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282,649,474.09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259,441,542.40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948,437.50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1,344.00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1,587,106.05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14,010,497.96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94,815,291.50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731,539,863.13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5,100,156,084.81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5,244,353,132.15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129,499,226.12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713,093,290.68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871,325,445.29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47,999,226.12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264,219,603.60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255,623,400.00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681,482,449.95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701,233,670.59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87,894,111.88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64,117,674.50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5,677,244.14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1,680,131,420.49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1,825,831,420.49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17,047,579.00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27,447,382.61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106,903,342.74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103,466,964.25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3,660,271,024.46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3,984,222,427.99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8,760,427,109.27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9,228,575,560.14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601,694,913.68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642,300,000.00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89,521,421.65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80,603,681.61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1,560,748,458.58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1,770,528,263.04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295,458,045.38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332,535,364.75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119,385,442.85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111,942,812.22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125,252,994.05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103,987,330.69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91,943,444.01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52,204,166.30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1,077,958.45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16,235,088.67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1,536,721.72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72,602,000.00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68,993,611.98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54,786,094.14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2,952,998,332.18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3,221,489,712.75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130,237,000.00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175,468,590.71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338,917,206.71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466,666.36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666,666.40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17,427,101.05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18,394,524.17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193,362,358.12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488,215,397.28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3,146,360,690.30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3,709,705,110.03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1,743,337,128.00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1,743,337,128.00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1,404,862,715.35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1,408,911,905.94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73,679,813.54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74,295,464.04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171,592,134.30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150,205,816.62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1,985,493,591.27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1,831,746,232.09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5,378,965,382.46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5,208,496,546.69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235,101,036.51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310,373,903.42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5,614,066,418.97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5,518,870,450.11</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8,760,427,109.27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9,228,575,560.14</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566" w:val="left" w:leader="none"/>
        </w:tabs>
        <w:spacing w:line="240" w:lineRule="auto" w:before="44"/>
        <w:ind w:left="0" w:right="1225"/>
        <w:jc w:val="right"/>
      </w:pPr>
      <w:r>
        <w:rPr/>
        <w:t>法定代表人：陈钿隆</w:t>
        <w:tab/>
      </w:r>
      <w:r>
        <w:rPr>
          <w:spacing w:val="-1"/>
        </w:rPr>
        <w:t>主管会计工作负责人：周旭</w:t>
        <w:tab/>
      </w:r>
      <w:r>
        <w:rPr/>
        <w:t>会计机构负责人：吴俊生</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986,713,243.87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203,410,842.65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92,541,318.88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764,706,565.37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1,162,224,409.42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107,964,889.80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159,284,673.38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400,667,047.77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445,350,363.07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225,231,722.22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1,320,153.97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829,716.79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126,557,200.19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36,932,056.57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14,010,497.96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15,402,790.39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659,397,488.25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2,493,433,023.84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2,743,472,829.19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100,703,585.33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3,537,773,806.71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3,720,549,593.56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19,203,585.33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263,196,729.60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255,623,400.00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673,997,082.20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693,566,827.96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37,068,480.42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17,850,622.15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1,510,797.95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9,961,150.56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64,238,317.35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58,129,512.20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14,150,943.40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4,658,488,799.56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4,870,535,635.16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7,151,921,823.40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7,614,008,464.35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553,600,626.25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71,420,000.00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768,060,334.12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1,053,001,506.57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244,405,737.11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256,756,763.86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78,520,089.15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82,528,856.25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47,338,170.63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22,535,622.46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180,966,640.93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159,359,325.29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2,814,812.52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3,100,950.11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72,602,000.00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31,725,953.30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25,540,066.56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1,986,067,551.49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2,352,744,140.99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130,237,000.00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173,719,980.71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333,846,796.71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466,666.36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666,666.40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14,732,796.97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14,479,915.42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188,919,444.04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479,230,378.53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2,174,986,995.53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2,831,974,519.52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1,743,337,128.00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1,743,337,128.00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1,936,131,890.88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1,937,701,564.19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74,732,130.29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75,687,809.09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171,592,134.30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150,205,816.62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1,051,141,544.40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875,101,626.93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4,976,934,827.87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4,782,033,944.83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740.915955pt;width:158.9pt;height:20.65pt;mso-position-horizontal-relative:page;mso-position-vertical-relative:page;z-index:-1317328" coordorigin="4220,14818" coordsize="3178,413">
            <v:group style="position:absolute;left:4231;top:14829;width:2;height:392" coordorigin="4231,14829" coordsize="2,392">
              <v:shape style="position:absolute;left:4231;top:14829;width:2;height:392" coordorigin="4231,14829" coordsize="0,392" path="m4231,14829l4231,15220e" filled="false" stroked="true" strokeweight="1.08pt" strokecolor="#ffffff">
                <v:path arrowok="t"/>
              </v:shape>
            </v:group>
            <v:group style="position:absolute;left:4242;top:14829;width:3157;height:392" coordorigin="4242,14829" coordsize="3157,392">
              <v:shape style="position:absolute;left:4242;top:14829;width:3157;height:392" coordorigin="4242,14829" coordsize="3157,392" path="m4242,15220l7398,15220,7398,14829,4242,14829,4242,1522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7,151,921,823.40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7,614,008,464.35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11,535,693,013.64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12,114,751,070.39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11,535,693,013.64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12,114,751,070.39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10,938,770,376.25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11,598,773,738.42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9,793,810,290.23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10,378,095,232.83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63,171,017.89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70,972,576.79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534,858,902.19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547,067,125.38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254,233,408.95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240,339,323.13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262,775,611.79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311,905,389.20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29,921,145.20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50,394,091.09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34,651,618.08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61,860,822.05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6,967,016.46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12,382,557.44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54,351,601.77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10,972,454.89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34,242,011.24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104,139,533.93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-4,564,017.84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18,702,308.04</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310.789978pt;width:158.9pt;height:20.65pt;mso-position-horizontal-relative:page;mso-position-vertical-relative:page;z-index:-1317304" coordorigin="4220,6216" coordsize="3178,413">
            <v:group style="position:absolute;left:4231;top:6227;width:2;height:392" coordorigin="4231,6227" coordsize="2,392">
              <v:shape style="position:absolute;left:4231;top:6227;width:2;height:392" coordorigin="4231,6227" coordsize="0,392" path="m4231,6227l4231,6618e" filled="false" stroked="true" strokeweight="1.08pt" strokecolor="#ffffff">
                <v:path arrowok="t"/>
              </v:shape>
            </v:group>
            <v:group style="position:absolute;left:4242;top:6227;width:3157;height:392" coordorigin="4242,6227" coordsize="3157,392">
              <v:shape style="position:absolute;left:4242;top:6227;width:3157;height:392" coordorigin="4242,6227" coordsize="3157,392" path="m4242,6618l7398,6618,7398,6227,4242,6227,4242,661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1,752,637.20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1,823,056.00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-150,498,597.71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-268,745,950.90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-280,326,170.56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118,360.05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-18,874.55</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268,142,699.04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352,567,331.68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13,009,336.27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12,292,734.17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824,028.08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31,694,778.81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280,328,007.23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333,165,287.04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97,885,494.80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80,552,730.97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182,442,512.43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252,612,556.07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184,301,328.64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251,003,376.25</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-1,858,816.21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1,609,179.82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149,487,578.92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185,930,972.37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32,954,933.51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66,681,583.70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53,590.01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459,977.12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380,779.17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384,887.57</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380,779.17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384,887.57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25,789.91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73,319.05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354,989.26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311,568.52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-327,189.16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75,089.55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182,496,102.44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253,072,533.19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149,868,358.09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186,315,859.94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32,627,744.35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66,756,673.25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bl>
    <w:p>
      <w:pPr>
        <w:pStyle w:val="BodyText"/>
        <w:tabs>
          <w:tab w:pos="3667" w:val="left" w:leader="none"/>
          <w:tab w:pos="7718" w:val="left" w:leader="none"/>
        </w:tabs>
        <w:spacing w:line="621" w:lineRule="auto" w:before="49"/>
        <w:ind w:right="1225"/>
        <w:jc w:val="left"/>
      </w:pPr>
      <w:r>
        <w:rPr/>
        <w:t>本期发生同一控制下企业合并的，被合并方在合并前实现的净利润为：元，上期被合并方实现的净利润为：元。 法定代表人：陈钿隆</w:t>
        <w:tab/>
      </w:r>
      <w:r>
        <w:rPr>
          <w:spacing w:val="-1"/>
        </w:rPr>
        <w:t>主管会计工作负责人：周旭</w:t>
        <w:tab/>
      </w:r>
      <w:r>
        <w:rPr/>
        <w:t>会计机构负责人：吴俊生</w:t>
      </w:r>
    </w:p>
    <w:p>
      <w:pPr>
        <w:pStyle w:val="Heading3"/>
        <w:spacing w:line="240" w:lineRule="auto" w:before="70"/>
        <w:ind w:right="1133"/>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5,945,562,411.46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7,709,825,401.68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5,084,735,314.48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6,910,740,583.53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0"/>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31,103,483.05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39,973,314.89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309,978,330.86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239,934,511.55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90,411,200.49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62,418,313.43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194,223,255.73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245,438,225.42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35,503,768.26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55,058,248.07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35,572,318.44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60,927,330.27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1,826,550.59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6,279,167.23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23,627,564.46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2,887,589.65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228,329,219.97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171,630,335.68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-13,415,718.61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21,874,023.07</w:t>
            </w: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1,685,877.00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1,823,056.00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-79,203,074.04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-269,351,813.66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80,224.81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233,826,870.79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63,251,372.46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1,916,473.50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433,524.01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412,760.80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25,705,493.84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235,330,583.49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37,979,402.63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21,467,406.73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16,273,013.01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213,863,176.76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21,706,389.62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213,863,176.76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21,706,389.62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73,319.05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73,319.05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73,319.05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213,903,927.63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21,779,708.67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290"/>
      </w:tblGrid>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11,309,764,286.05</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6" w:right="0"/>
              <w:jc w:val="left"/>
              <w:rPr>
                <w:rFonts w:ascii="Times New Roman" w:hAnsi="Times New Roman" w:cs="Times New Roman" w:eastAsia="Times New Roman" w:hint="default"/>
                <w:sz w:val="18"/>
                <w:szCs w:val="18"/>
              </w:rPr>
            </w:pPr>
            <w:r>
              <w:rPr>
                <w:rFonts w:ascii="Times New Roman"/>
                <w:sz w:val="18"/>
              </w:rPr>
              <w:t>12,765,819,343.38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882,506.38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350,468,834.04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103,658,544.83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11,660,233,120.09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12,870,360,394.59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9,585,196,953.16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10,841,763,666.97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733,154,187.05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701,486,543.64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230,895,453.08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298,433,117.94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566,145,150.76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478,774,857.19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11,115,391,744.05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12,320,458,185.74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544,841,376.04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549,902,208.85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1,406,843,825.54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62,532,454.98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37,574,655.96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219,246.45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123,836.80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190,300,331.05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2,055,851,701.43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1,634,842,649.35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46,672,562.73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52,993,327.18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1,367,900,000.00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1,446,513,725.00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160,126,816.00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328,785,232.93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1,574,699,378.73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1,828,292,285.11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481,152,322.70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-193,449,635.76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1,850,553,169.93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1,385,315,180.88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1,850,563,169.93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1,386,710,180.88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2,094,639,000.00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2,123,619,943.57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86,580,731.39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108,965,945.45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34,026,193.53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34,340,423.62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11,986,800.00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2,193,206,531.39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2,232,635,889.02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-342,643,361.46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-845,925,708.14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89,369.82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1,426,902.06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683,439,707.10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-488,046,232.99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693,674,486.85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1,181,720,719.84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1,377,114,193.95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693,674,486.85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6,053,748,272.67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8,063,439,022.44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421,194,569.19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155,827,835.85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6,474,942,841.86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8,219,266,858.29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4,970,985,167.03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7,046,296,814.45</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436,588,924.62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347,414,711.54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63,214,613.77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110,479,703.78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395,343,888.86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169,545,412.76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5,866,132,594.28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7,673,736,642.53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608,810,247.58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545,530,215.76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1,628,428,125.54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219,840,033.39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115,701,906.14</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122,951.46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32,828.80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46,630,053.86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26,855,901.17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2,255,448,939.88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1,744,162,860.48</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28,193,053.74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49,163,648.06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1,606,656,816.00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1,770,112,232.93</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1,749,849,869.74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1,819,275,880.99</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505,599,070.14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-75,113,020.51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1,778,966,667.00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1,328,015,180.88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1,883,966,667.00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1,328,015,180.88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2,037,839,000.00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2,064,652,333.76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54,379,420.27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69,557,360.14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2,231,218,420.27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2,134,209,693.90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-347,251,753.27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-806,194,513.02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9,073.32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767,157,782.16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-335,768,244.45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202,620,351.85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538,388,596.30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969,778,134.01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202,620,351.85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3"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4"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4"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4"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,337,</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1,408,</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911,90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5.94</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74,295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150,20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5,816.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62</w:t>
            </w:r>
          </w:p>
        </w:tc>
        <w:tc>
          <w:tcPr>
            <w:tcW w:w="583"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1,831,</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746,23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2.09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5,208,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496,54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6.69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310,37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3,903.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42</w:t>
            </w:r>
          </w:p>
        </w:tc>
        <w:tc>
          <w:tcPr>
            <w:tcW w:w="578" w:type="dxa"/>
            <w:vMerge w:val="restart"/>
            <w:tcBorders>
              <w:top w:val="single" w:sz="36"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5,518,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870,45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0.11</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-996,4</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29.67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996,42</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9.67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,337,</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1,408,</w:t>
            </w:r>
          </w:p>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911,90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5.94</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73,299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150,20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5,816.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62</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1,832,</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742,66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1.76</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5,208,</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496,54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6.69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310,37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3,903.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42</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5,518,</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870,45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0.11</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-4,049,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190.59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380,77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152,75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0,929.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170,46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8,835.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-75,27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2,866.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95,195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380,77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149,48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7,578.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149,86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8,358.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182,49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6,102.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44</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-4,079,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169.15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-4,079,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169.15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-17,09</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3,011.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2,180.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38</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-4,079,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169.15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-4,079,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169.15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-17,10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3,011.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-21,18</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2,180.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38</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3,263,</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350.59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-90,80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-66,15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7,931.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76</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21,386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-21,38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6,317.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3,371.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3,371.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-48,72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4,560.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-66,15</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7,931.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76</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3,039.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55</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29,978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29,978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.56</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29,978</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.56</w:t>
            </w: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,337,</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1,404,</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862,71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5.35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73,679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171,59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2,134.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1,985,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493,59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1.27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5,378,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965,38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2.46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235,10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1,036.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5,614,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066,41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8.97</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2"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1"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,337,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748,30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6.13</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147,67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4,100.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09</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1,648,</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346,97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6.25</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5,014,</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017,08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6.94</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307,295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,623.94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12,710.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2" w:space="0" w:color="D2D2D2"/>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2"/>
              <w:ind w:left="87" w:right="0"/>
              <w:jc w:val="left"/>
              <w:rPr>
                <w:rFonts w:ascii="Times New Roman" w:hAnsi="Times New Roman" w:cs="Times New Roman" w:eastAsia="Times New Roman" w:hint="default"/>
                <w:sz w:val="18"/>
                <w:szCs w:val="18"/>
              </w:rPr>
            </w:pPr>
            <w:r>
              <w:rPr>
                <w:rFonts w:ascii="Times New Roman"/>
                <w:sz w:val="18"/>
              </w:rPr>
              <w:t>,337,</w:t>
            </w:r>
          </w:p>
          <w:p>
            <w:pPr>
              <w:pStyle w:val="TableParagraph"/>
              <w:spacing w:line="240" w:lineRule="auto" w:before="105"/>
              <w:ind w:left="42" w:right="0"/>
              <w:jc w:val="left"/>
              <w:rPr>
                <w:rFonts w:ascii="Times New Roman" w:hAnsi="Times New Roman" w:cs="Times New Roman" w:eastAsia="Times New Roman" w:hint="default"/>
                <w:sz w:val="18"/>
                <w:szCs w:val="18"/>
              </w:rPr>
            </w:pPr>
            <w:r>
              <w:rPr>
                <w:rFonts w:ascii="Times New Roman"/>
                <w:sz w:val="18"/>
              </w:rPr>
              <w:t>128.0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748,30</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73,910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,576.4</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147,67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4,100.</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1,648,</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346,97</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5,014,</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017,08</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307,295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,623.94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5,321,3</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12,710.</w:t>
            </w:r>
          </w:p>
        </w:tc>
      </w:tr>
      <w:tr>
        <w:trPr>
          <w:trHeight w:val="845"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12"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0" w:right="0"/>
              <w:jc w:val="left"/>
              <w:rPr>
                <w:rFonts w:ascii="Times New Roman" w:hAnsi="Times New Roman" w:cs="Times New Roman" w:eastAsia="Times New Roman" w:hint="default"/>
                <w:sz w:val="18"/>
                <w:szCs w:val="18"/>
              </w:rPr>
            </w:pPr>
            <w:r>
              <w:rPr>
                <w:rFonts w:ascii="Times New Roman"/>
                <w:sz w:val="18"/>
              </w:rPr>
              <w:t>6.13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09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6.25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6.94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88</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8,163,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599.81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384,88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2,531,</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716.53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183,39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9,255.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194,47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9,459.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3,078,2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79.48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197,557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,739.23</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384,88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185,93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0,972.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186,31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5,859.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66,756,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673.25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253,072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,533.19</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1,395,0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1,395,0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1,395,0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1,395,0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638.96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638.96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-30,283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,253.98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-30,283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,253.98</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638.96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638.96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-30,283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,253.98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-30,283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,253.98</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2,025,0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2,025,0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2,025,0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2,025,0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8,163,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599.81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361,07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7.57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-361,0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77.57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8,163,</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599.81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-36,815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,139.79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-28,651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,539.98</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,337,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1,408,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911,90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5.94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150,20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5,816.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1,831,</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746,23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2.09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5,208,</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496,54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6.69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310,373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,903.42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70,450.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8"/>
        <w:gridCol w:w="725"/>
        <w:gridCol w:w="727"/>
        <w:gridCol w:w="727"/>
        <w:gridCol w:w="615"/>
        <w:gridCol w:w="710"/>
        <w:gridCol w:w="862"/>
      </w:tblGrid>
      <w:tr>
        <w:trPr>
          <w:trHeight w:val="40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1,743,3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37,128.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1,937,70</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1,564.19</w:t>
            </w:r>
          </w:p>
        </w:tc>
        <w:tc>
          <w:tcPr>
            <w:tcW w:w="728" w:type="dxa"/>
            <w:vMerge w:val="restart"/>
            <w:tcBorders>
              <w:top w:val="single" w:sz="17" w:space="0" w:color="D2D2D2"/>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75,687,8</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09.09</w:t>
            </w:r>
          </w:p>
        </w:tc>
        <w:tc>
          <w:tcPr>
            <w:tcW w:w="727" w:type="dxa"/>
            <w:vMerge w:val="restart"/>
            <w:tcBorders>
              <w:top w:val="single" w:sz="17" w:space="0" w:color="D2D2D2"/>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150,205,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816.62</w:t>
            </w:r>
          </w:p>
        </w:tc>
        <w:tc>
          <w:tcPr>
            <w:tcW w:w="615" w:type="dxa"/>
            <w:vMerge w:val="restart"/>
            <w:tcBorders>
              <w:top w:val="single" w:sz="17" w:space="0" w:color="D2D2D2"/>
              <w:left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875,10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1,626.9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4,782,033,</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944.83</w:t>
            </w:r>
          </w:p>
        </w:tc>
      </w:tr>
      <w:tr>
        <w:trPr>
          <w:trHeight w:val="703"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-996,429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.67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996,42</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9.67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37,128.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1,937,70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1,564.19</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74,691,3</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79.42</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150,205,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816.62</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876,09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8,056.6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4,782,033,</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944.83</w:t>
            </w:r>
          </w:p>
        </w:tc>
      </w:tr>
      <w:tr>
        <w:trPr>
          <w:trHeight w:val="706"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401"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三、本期增减变</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-1,569,6</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40,750.8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21,386,3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175,04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194,900,8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67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动金额（减少以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73.31</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17.68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3,487.8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4" w:right="0"/>
              <w:jc w:val="left"/>
              <w:rPr>
                <w:rFonts w:ascii="Times New Roman" w:hAnsi="Times New Roman" w:cs="Times New Roman" w:eastAsia="Times New Roman" w:hint="default"/>
                <w:sz w:val="18"/>
                <w:szCs w:val="18"/>
              </w:rPr>
            </w:pPr>
            <w:r>
              <w:rPr>
                <w:rFonts w:ascii="Times New Roman"/>
                <w:sz w:val="18"/>
              </w:rPr>
              <w:t>83.04</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40,750.8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3,176.7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213,903,9</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27.63</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21,386,3</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17.68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-38,819</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,688.96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-17,433,37</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1.28</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21,386,3</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17.68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-21,386</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,317.68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-17,433</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,371.28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-17,433,37</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-1,569,6</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73.31</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-1,569,673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37,128.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1,936,13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1,890.88</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74,732,1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30.29</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171,592,</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134.30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41,544.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4,976,934,</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827.87</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8"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2"/>
              <w:ind w:left="40" w:right="0"/>
              <w:jc w:val="center"/>
              <w:rPr>
                <w:rFonts w:ascii="Times New Roman" w:hAnsi="Times New Roman" w:cs="Times New Roman" w:eastAsia="Times New Roman" w:hint="default"/>
                <w:sz w:val="18"/>
                <w:szCs w:val="18"/>
              </w:rPr>
            </w:pPr>
            <w:r>
              <w:rPr>
                <w:rFonts w:ascii="Times New Roman"/>
                <w:sz w:val="18"/>
              </w:rPr>
              <w:t>337,12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37,964.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75,614,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490.04</w:t>
            </w: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147,674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,100.09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847,495,4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43.28</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4,743,659,1</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25.79</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2"/>
              <w:ind w:left="40" w:right="0"/>
              <w:jc w:val="center"/>
              <w:rPr>
                <w:rFonts w:ascii="Times New Roman" w:hAnsi="Times New Roman" w:cs="Times New Roman" w:eastAsia="Times New Roman" w:hint="default"/>
                <w:sz w:val="18"/>
                <w:szCs w:val="18"/>
              </w:rPr>
            </w:pPr>
            <w:r>
              <w:rPr>
                <w:rFonts w:ascii="Times New Roman"/>
                <w:sz w:val="18"/>
              </w:rPr>
              <w:t>337,12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37,964.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75,614,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490.04</w:t>
            </w: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147,674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,100.09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847,495,4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43.28</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4,743,659,1</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25.79</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8,163,5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99.81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73,319.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2,531,7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16.53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27,606,18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38,374,819.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73,319.</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05</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21,706,38</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9.62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21,779,708.</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67</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2,170,6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38.96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-2,170,63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2,170,6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38.96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-2,170,63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8.96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8,163,5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99.81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361,077</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8,070,432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16,595,110.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337,12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01,564.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75,687,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809.09</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150,205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,816.62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875,101,6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26.93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4,782,033,9</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44.83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33"/>
        <w:jc w:val="left"/>
        <w:rPr>
          <w:b w:val="0"/>
          <w:bCs w:val="0"/>
        </w:rPr>
      </w:pPr>
      <w:bookmarkStart w:name="三、公司基本情况" w:id="166"/>
      <w:bookmarkEnd w:id="166"/>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420"/>
        <w:jc w:val="both"/>
      </w:pPr>
      <w:r>
        <w:rPr>
          <w:spacing w:val="-1"/>
        </w:rPr>
        <w:t>广东省广告集团股份有限公司（以下简称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）于</w:t>
      </w:r>
      <w:r>
        <w:rPr>
          <w:rFonts w:ascii="Times New Roman" w:hAnsi="Times New Roman" w:cs="Times New Roman" w:eastAsia="Times New Roman" w:hint="default"/>
          <w:spacing w:val="-1"/>
        </w:rPr>
        <w:t>1981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日在广州注册成立，现总部位于广东省广</w:t>
      </w:r>
      <w:r>
        <w:rPr/>
        <w:t> 州市海珠区新港东路</w:t>
      </w:r>
      <w:r>
        <w:rPr>
          <w:rFonts w:ascii="Times New Roman" w:hAnsi="Times New Roman" w:cs="Times New Roman" w:eastAsia="Times New Roman" w:hint="default"/>
        </w:rPr>
        <w:t>996</w:t>
      </w:r>
      <w:r>
        <w:rPr/>
        <w:t>号保利世界贸易中心</w:t>
      </w:r>
      <w:r>
        <w:rPr>
          <w:rFonts w:ascii="Times New Roman" w:hAnsi="Times New Roman" w:cs="Times New Roman" w:eastAsia="Times New Roman" w:hint="default"/>
        </w:rPr>
        <w:t>G</w:t>
      </w:r>
      <w:r>
        <w:rPr/>
        <w:t>座。</w:t>
      </w:r>
    </w:p>
    <w:p>
      <w:pPr>
        <w:pStyle w:val="BodyText"/>
        <w:spacing w:line="300" w:lineRule="auto" w:before="13"/>
        <w:ind w:right="1138" w:firstLine="420"/>
        <w:jc w:val="both"/>
      </w:pPr>
      <w:r>
        <w:rPr/>
        <w:t>本公司及各子公司（统称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）主要从事广告行业，提供的主要产品或服务：品牌管理、自有媒体发布、媒介代 理、公关活动、数字营销和杂志发行等服务。</w:t>
      </w:r>
    </w:p>
    <w:p>
      <w:pPr>
        <w:pStyle w:val="BodyText"/>
        <w:spacing w:line="300" w:lineRule="auto" w:before="31"/>
        <w:ind w:right="1133" w:firstLine="420"/>
        <w:jc w:val="left"/>
      </w:pPr>
      <w:r>
        <w:rPr/>
        <w:t>本财务报表业经本公司董事会于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日决议批准报出。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日，本集团纳入合并范围的子公司共</w:t>
      </w:r>
      <w:r>
        <w:rPr>
          <w:rFonts w:ascii="Times New Roman" w:hAnsi="Times New Roman" w:cs="Times New Roman" w:eastAsia="Times New Roman" w:hint="default"/>
          <w:spacing w:val="-2"/>
        </w:rPr>
        <w:t>53</w:t>
      </w:r>
      <w:r>
        <w:rPr>
          <w:spacing w:val="-2"/>
        </w:rPr>
        <w:t>户，详见本附注八</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。本集团本年合并范围比</w:t>
      </w:r>
      <w:r>
        <w:rPr>
          <w:spacing w:val="-40"/>
        </w:rPr>
        <w:t> </w:t>
      </w:r>
      <w:r>
        <w:rPr>
          <w:spacing w:val="-40"/>
        </w:rPr>
      </w:r>
      <w:r>
        <w:rPr/>
        <w:t>上年增加</w:t>
      </w:r>
      <w:r>
        <w:rPr>
          <w:rFonts w:ascii="Times New Roman" w:hAnsi="Times New Roman" w:cs="Times New Roman" w:eastAsia="Times New Roman" w:hint="default"/>
        </w:rPr>
        <w:t>5</w:t>
      </w:r>
      <w:r>
        <w:rPr/>
        <w:t>户，减少</w:t>
      </w:r>
      <w:r>
        <w:rPr>
          <w:rFonts w:ascii="Times New Roman" w:hAnsi="Times New Roman" w:cs="Times New Roman" w:eastAsia="Times New Roman" w:hint="default"/>
        </w:rPr>
        <w:t>11</w:t>
      </w:r>
      <w:r>
        <w:rPr/>
        <w:t>户，详见本附注七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420"/>
        <w:jc w:val="both"/>
      </w:pPr>
      <w:r>
        <w:rPr/>
        <w:t>本集团财务报表以持续经营假设为基础，根据实际发生的交易和事项，按照财政部发布的《企业会计准则——基本准 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项具体会计准则、企业会计</w:t>
      </w:r>
      <w:r>
        <w:rPr>
          <w:spacing w:val="-86"/>
        </w:rPr>
        <w:t> </w:t>
      </w:r>
      <w:r>
        <w:rPr>
          <w:spacing w:val="-2"/>
        </w:rPr>
        <w:t>准则应用指南、企业会计准则解释及其他相关规定（以下合称“企业会计准则”），以及中国证券监督管理委员会《公开发</w:t>
      </w:r>
      <w:r>
        <w:rPr>
          <w:spacing w:val="-68"/>
        </w:rPr>
        <w:t> </w:t>
      </w:r>
      <w:r>
        <w:rPr>
          <w:spacing w:val="-68"/>
        </w:rPr>
      </w:r>
      <w:r>
        <w:rPr/>
        <w:t>行证券的公司信息披露编报规则第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316" w:lineRule="auto" w:before="19"/>
        <w:ind w:right="1130" w:firstLine="420"/>
        <w:jc w:val="both"/>
      </w:pPr>
      <w:r>
        <w:rPr/>
        <w:t>根据企业会计准则的相关规定，本集团会计核算以权责发生制为基础。除某些金融工具和投资性房地产外，本财务报 </w:t>
      </w:r>
      <w:r>
        <w:rPr>
          <w:spacing w:val="-2"/>
        </w:rPr>
        <w:t>表均以历史成本为计量基础。持有待售的非流动资产，按公允价值减去预计费用后的金额，以及符合持有待售条件时的原账</w:t>
      </w:r>
      <w:r>
        <w:rPr>
          <w:spacing w:val="-63"/>
        </w:rPr>
        <w:t> </w:t>
      </w:r>
      <w:r>
        <w:rPr>
          <w:spacing w:val="-63"/>
        </w:rPr>
      </w:r>
      <w:r>
        <w:rPr/>
        <w:t>面价值，取两者孰低计价。资产如果发生减值，则按照相关规定计提相应的减值准备。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1133"/>
        <w:jc w:val="left"/>
      </w:pPr>
      <w:r>
        <w:rPr/>
        <w:t>公司自本报告期末至少</w:t>
      </w:r>
      <w:r>
        <w:rPr>
          <w:rFonts w:ascii="宋体" w:hAnsi="宋体" w:cs="宋体" w:eastAsia="宋体" w:hint="default"/>
        </w:rPr>
        <w:t>12</w:t>
      </w:r>
      <w:r>
        <w:rPr/>
        <w:t>个月内具备持续经营能力，无影响持续经营能力的重大事项。</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73" w:right="1133" w:hanging="421"/>
        <w:jc w:val="left"/>
      </w:pPr>
      <w:r>
        <w:rPr/>
        <w:t>具体会计政策和会计估计提示： 本集团从事广告及与广告相关业务。本集团根据实际生产经营特点，依据相关企业会计准则的规定，对收入确认等交</w:t>
      </w:r>
    </w:p>
    <w:p>
      <w:pPr>
        <w:pStyle w:val="BodyText"/>
        <w:spacing w:line="224" w:lineRule="exact"/>
        <w:ind w:right="0"/>
        <w:jc w:val="left"/>
      </w:pPr>
      <w:r>
        <w:rPr/>
        <w:t>易和事项制定了若干项具体会计政策和会计估计，详见本附注四、</w:t>
      </w:r>
      <w:r>
        <w:rPr>
          <w:rFonts w:ascii="宋体" w:hAnsi="宋体" w:cs="宋体" w:eastAsia="宋体" w:hint="default"/>
        </w:rPr>
        <w:t>26</w:t>
      </w:r>
      <w:r>
        <w:rPr/>
        <w:t>“收入”各项描述。关于管理层所作出的重大会计判断</w:t>
      </w:r>
    </w:p>
    <w:p>
      <w:pPr>
        <w:pStyle w:val="BodyText"/>
        <w:spacing w:line="240" w:lineRule="auto" w:before="76"/>
        <w:ind w:right="1133"/>
        <w:jc w:val="left"/>
      </w:pPr>
      <w:r>
        <w:rPr/>
        <w:t>和估计的说明，请参阅附注四、</w:t>
      </w:r>
      <w:r>
        <w:rPr>
          <w:rFonts w:ascii="宋体" w:hAnsi="宋体" w:cs="宋体" w:eastAsia="宋体" w:hint="default"/>
        </w:rPr>
        <w:t>32</w:t>
      </w:r>
      <w:r>
        <w:rPr/>
        <w:t>“重大会计判断和估计”。</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420"/>
        <w:jc w:val="both"/>
      </w:pPr>
      <w:r>
        <w:rPr/>
        <w:t>本公司编制的财务报表符合企业会计准则的要求，真实、完整地反映了本公司及本集团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日的财务状况及 </w:t>
      </w:r>
      <w:r>
        <w:rPr>
          <w:rFonts w:ascii="宋体" w:hAnsi="宋体" w:cs="宋体" w:eastAsia="宋体" w:hint="default"/>
          <w:spacing w:val="-2"/>
        </w:rPr>
        <w:t>2019</w:t>
      </w:r>
      <w:r>
        <w:rPr>
          <w:spacing w:val="-2"/>
        </w:rPr>
        <w:t>年度的经营成果和现金流量等有关信息。此外，本公司及本集团的财务报表在所有重大方面符合中国证券监督管理委员</w:t>
      </w:r>
      <w:r>
        <w:rPr>
          <w:spacing w:val="-62"/>
        </w:rPr>
        <w:t> </w:t>
      </w:r>
      <w:r>
        <w:rPr>
          <w:spacing w:val="-62"/>
        </w:rPr>
      </w:r>
      <w:r>
        <w:rPr>
          <w:spacing w:val="-2"/>
        </w:rPr>
        <w:t>会</w:t>
      </w:r>
      <w:r>
        <w:rPr>
          <w:rFonts w:ascii="宋体" w:hAnsi="宋体" w:cs="宋体" w:eastAsia="宋体" w:hint="default"/>
          <w:spacing w:val="-2"/>
        </w:rPr>
        <w:t>2014</w:t>
      </w:r>
      <w:r>
        <w:rPr>
          <w:spacing w:val="-2"/>
        </w:rPr>
        <w:t>年修订的《公开发行证券的公司信息披露编报规则第</w:t>
      </w:r>
      <w:r>
        <w:rPr>
          <w:rFonts w:ascii="宋体" w:hAnsi="宋体" w:cs="宋体" w:eastAsia="宋体" w:hint="default"/>
          <w:spacing w:val="-2"/>
        </w:rPr>
        <w:t>15</w:t>
      </w:r>
      <w:r>
        <w:rPr>
          <w:spacing w:val="-2"/>
        </w:rPr>
        <w:t>号——财务报告的一般规定》有关财务报表及其附注的披露要</w:t>
      </w:r>
      <w:r>
        <w:rPr>
          <w:spacing w:val="-61"/>
        </w:rPr>
        <w:t> </w:t>
      </w:r>
      <w:r>
        <w:rPr>
          <w:spacing w:val="-61"/>
        </w:rPr>
      </w:r>
      <w:r>
        <w:rPr/>
        <w:t>求。</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4" w:firstLine="420"/>
        <w:jc w:val="both"/>
      </w:pPr>
      <w:r>
        <w:rPr>
          <w:spacing w:val="-2"/>
        </w:rPr>
        <w:t>本集团的会计期间分为年度和中期，会计中期指短于一个完整的会计年度的报告期间。本集团会计年度采用公历年度，</w:t>
      </w:r>
      <w:r>
        <w:rPr/>
        <w:t> 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after="0" w:line="31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4" w:firstLine="420"/>
        <w:jc w:val="both"/>
      </w:pPr>
      <w:r>
        <w:rPr/>
        <w:t>正常营业周期是指本集团从购买用于加工的资产起至实现现金或现金等价物的期间。本集团以</w:t>
      </w:r>
      <w:r>
        <w:rPr>
          <w:rFonts w:ascii="宋体" w:hAnsi="宋体" w:cs="宋体" w:eastAsia="宋体" w:hint="default"/>
        </w:rPr>
        <w:t>12</w:t>
      </w:r>
      <w:r>
        <w:rPr/>
        <w:t>个月作为一个营业周 期，并以其作为资产和负债的流动性划分标准。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420"/>
        <w:jc w:val="both"/>
      </w:pPr>
      <w:r>
        <w:rPr/>
        <w:t>人民币为本公司及境内子公司经营所处的主要经济环境中的货币，本公司及境内子公司以人民币为记账本位币。本公 </w:t>
      </w:r>
      <w:r>
        <w:rPr>
          <w:spacing w:val="-2"/>
        </w:rPr>
        <w:t>司之境外子公司根据其经营所处的主要经济环境中的货币确定为其记账本位币。本集团编制本财务报表时所采用的货币为人</w:t>
      </w:r>
      <w:r>
        <w:rPr>
          <w:spacing w:val="-63"/>
        </w:rPr>
        <w:t> </w:t>
      </w:r>
      <w:r>
        <w:rPr>
          <w:spacing w:val="-63"/>
        </w:rPr>
      </w:r>
      <w:r>
        <w:rPr/>
        <w:t>民币。</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155" w:right="1138" w:firstLine="420"/>
        <w:jc w:val="both"/>
      </w:pPr>
      <w:r>
        <w:rPr/>
        <w:t>企业合并，是指将两个或两个以上单独的企业合并形成一个报告主体的交易或事项。企业合并分为同一控制下企业合 并和非同一控制下企业合并。</w:t>
      </w:r>
    </w:p>
    <w:p>
      <w:pPr>
        <w:pStyle w:val="BodyText"/>
        <w:spacing w:line="316" w:lineRule="auto" w:before="19"/>
        <w:ind w:left="513" w:right="0"/>
        <w:jc w:val="left"/>
      </w:pP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19"/>
        <w:ind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right="1132" w:firstLine="360"/>
        <w:jc w:val="both"/>
      </w:pPr>
      <w:r>
        <w:rPr>
          <w:spacing w:val="-2"/>
        </w:rPr>
        <w:t>合并方取得的资产和负债均按照取得被合并方所有者权益在最终控制方合并财务报表中的账面价值的份额计量。合并方</w:t>
      </w:r>
      <w:r>
        <w:rPr/>
        <w:t> </w:t>
      </w:r>
      <w:r>
        <w:rPr>
          <w:spacing w:val="-2"/>
        </w:rPr>
        <w:t>取得的净资产账面价值与支付的合并对价账面价值（或发行股份面值总额）的差额，调整资本公积（股本溢价）；资本公积</w:t>
      </w:r>
    </w:p>
    <w:p>
      <w:pPr>
        <w:pStyle w:val="BodyText"/>
        <w:spacing w:line="316" w:lineRule="auto" w:before="19"/>
        <w:ind w:left="513" w:right="4813" w:hanging="361"/>
        <w:jc w:val="left"/>
      </w:pPr>
      <w:r>
        <w:rPr/>
        <w:t>（股本溢价）不足以冲减的，调整留存收益。 合并方为进行企业合并发生的各项直接费用，于发生时计入当期损益。 非同一控制下企业合并</w:t>
      </w:r>
    </w:p>
    <w:p>
      <w:pPr>
        <w:pStyle w:val="BodyText"/>
        <w:spacing w:line="316" w:lineRule="auto" w:before="19"/>
        <w:ind w:right="1130" w:firstLine="360"/>
        <w:jc w:val="both"/>
      </w:pPr>
      <w:r>
        <w:rPr>
          <w:spacing w:val="-2"/>
        </w:rPr>
        <w:t>参与合并的企业在合并前后不受同一方或相同的多方最终控制的，为非同一控制下的企业合并。非同一控制下的企业合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并，在购买日取得对其他参与合并企业控制权的一方为购买方，参与合并的其他企业为被购买方。购买日，是指为购买方实</w:t>
      </w:r>
      <w:r>
        <w:rPr>
          <w:spacing w:val="-63"/>
        </w:rPr>
        <w:t> </w:t>
      </w:r>
      <w:r>
        <w:rPr>
          <w:spacing w:val="-63"/>
        </w:rPr>
      </w:r>
      <w:r>
        <w:rPr/>
        <w:t>际取得对被购买方控制权的日期。</w:t>
      </w:r>
    </w:p>
    <w:p>
      <w:pPr>
        <w:pStyle w:val="BodyText"/>
        <w:spacing w:line="316" w:lineRule="auto" w:before="19"/>
        <w:ind w:right="1131" w:firstLine="420"/>
        <w:jc w:val="both"/>
      </w:pPr>
      <w:r>
        <w:rPr/>
        <w:t>对于非同一控制下的企业合并，合并成本包含购买日购买方为取得对被购买方的控制权而付出的资产、发生或承担的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w:t>
      </w:r>
      <w:r>
        <w:rPr>
          <w:spacing w:val="-62"/>
        </w:rPr>
        <w:t> </w:t>
      </w:r>
      <w:r>
        <w:rPr>
          <w:spacing w:val="-62"/>
        </w:rPr>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6" w:lineRule="auto" w:before="19"/>
        <w:ind w:right="1131" w:firstLine="420"/>
        <w:jc w:val="both"/>
      </w:pPr>
      <w:r>
        <w:rPr/>
        <w:t>购买方取得被购买方的可抵扣暂时性差异，在购买日因不符合递延所得税资产确认条件而未予确认的，在购买日后</w:t>
      </w:r>
      <w:r>
        <w:rPr>
          <w:rFonts w:ascii="宋体" w:hAnsi="宋体" w:cs="宋体" w:eastAsia="宋体" w:hint="default"/>
        </w:rPr>
        <w:t>12</w:t>
      </w:r>
      <w:r>
        <w:rPr>
          <w:rFonts w:ascii="宋体" w:hAnsi="宋体" w:cs="宋体" w:eastAsia="宋体"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316" w:lineRule="auto" w:before="19"/>
        <w:ind w:right="1033" w:firstLine="420"/>
        <w:jc w:val="left"/>
      </w:pPr>
      <w:r>
        <w:rPr>
          <w:spacing w:val="-6"/>
        </w:rPr>
        <w:t>通过多次交易分步实现的非同一控制下企业合并，根据《财政部关于印发企业会计准则解释第</w:t>
      </w:r>
      <w:r>
        <w:rPr>
          <w:rFonts w:ascii="宋体" w:hAnsi="宋体" w:cs="宋体" w:eastAsia="宋体" w:hint="default"/>
          <w:spacing w:val="-6"/>
        </w:rPr>
        <w:t>5</w:t>
      </w:r>
      <w:r>
        <w:rPr>
          <w:spacing w:val="-6"/>
        </w:rPr>
        <w:t>号的通知》（财会〔</w:t>
      </w:r>
      <w:r>
        <w:rPr>
          <w:rFonts w:ascii="宋体" w:hAnsi="宋体" w:cs="宋体" w:eastAsia="宋体" w:hint="default"/>
          <w:spacing w:val="-6"/>
        </w:rPr>
        <w:t>2012</w:t>
      </w:r>
      <w:r>
        <w:rPr>
          <w:spacing w:val="-6"/>
        </w:rPr>
        <w:t>〕</w:t>
      </w:r>
      <w:r>
        <w:rPr/>
        <w:t> </w:t>
      </w:r>
      <w:r>
        <w:rPr>
          <w:rFonts w:ascii="宋体" w:hAnsi="宋体" w:cs="宋体" w:eastAsia="宋体" w:hint="default"/>
        </w:rPr>
        <w:t>19</w:t>
      </w:r>
      <w:r>
        <w:rPr/>
        <w:t>号）和《企业会计准则第</w:t>
      </w:r>
      <w:r>
        <w:rPr>
          <w:rFonts w:ascii="宋体" w:hAnsi="宋体" w:cs="宋体" w:eastAsia="宋体" w:hint="default"/>
        </w:rPr>
        <w:t>33</w:t>
      </w:r>
      <w:r>
        <w:rPr/>
        <w:t>号——合并财务报表》第五十一条关于“一揽子交易”的判断标准（参见本附注四、</w:t>
      </w:r>
      <w:r>
        <w:rPr>
          <w:rFonts w:ascii="宋体" w:hAnsi="宋体" w:cs="宋体" w:eastAsia="宋体" w:hint="default"/>
        </w:rPr>
        <w:t>5</w:t>
      </w:r>
      <w:r>
        <w:rPr/>
        <w:t>“合并</w:t>
      </w:r>
      <w:r>
        <w:rPr>
          <w:spacing w:val="-85"/>
        </w:rPr>
        <w:t> </w:t>
      </w:r>
      <w:r>
        <w:rPr/>
        <w:t>财务报表的编制方法”（</w:t>
      </w:r>
      <w:r>
        <w:rPr>
          <w:rFonts w:ascii="宋体" w:hAnsi="宋体" w:cs="宋体" w:eastAsia="宋体" w:hint="default"/>
        </w:rPr>
        <w:t>2</w:t>
      </w:r>
      <w:r>
        <w:rPr/>
        <w:t>）），判断该多次交易是否属于“一揽子交易”。属于“一揽子交易”的，参考本部分前面各段</w:t>
      </w:r>
      <w:r>
        <w:rPr>
          <w:spacing w:val="-84"/>
        </w:rPr>
        <w:t> </w:t>
      </w:r>
      <w:r>
        <w:rPr>
          <w:spacing w:val="-84"/>
        </w:rPr>
      </w:r>
      <w:r>
        <w:rPr>
          <w:spacing w:val="-2"/>
        </w:rPr>
        <w:t>描述及本附注四、</w:t>
      </w:r>
      <w:r>
        <w:rPr>
          <w:rFonts w:ascii="宋体" w:hAnsi="宋体" w:cs="宋体" w:eastAsia="宋体" w:hint="default"/>
          <w:spacing w:val="-2"/>
        </w:rPr>
        <w:t>14</w:t>
      </w:r>
      <w:r>
        <w:rPr>
          <w:spacing w:val="-2"/>
        </w:rPr>
        <w:t>“长期股权投资”进行会计处理；不属于“一揽子交易”的，区分个别财务报表和合并财务报表进行相</w:t>
      </w:r>
      <w:r>
        <w:rPr>
          <w:spacing w:val="-67"/>
        </w:rPr>
        <w:t> </w:t>
      </w:r>
      <w:r>
        <w:rPr>
          <w:spacing w:val="-67"/>
        </w:rPr>
      </w:r>
      <w:r>
        <w:rPr/>
        <w:t>关会计处理：</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420"/>
        <w:jc w:val="both"/>
      </w:pPr>
      <w:r>
        <w:rPr/>
        <w:t>在个别财务报表中，以购买日之前所持被购买方的股权投资的账面价值与购买日新增投资成本之和，作为该项投资的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3"/>
        </w:rPr>
        <w:t> </w:t>
      </w:r>
      <w:r>
        <w:rPr>
          <w:spacing w:val="-63"/>
        </w:rPr>
      </w:r>
      <w:r>
        <w:rPr/>
        <w:t>划净负债或净资产导致的变动中的相应份额以外，其余转入当期投资收益）。</w:t>
      </w:r>
    </w:p>
    <w:p>
      <w:pPr>
        <w:pStyle w:val="BodyText"/>
        <w:spacing w:line="316" w:lineRule="auto" w:before="17"/>
        <w:ind w:right="1133" w:firstLine="420"/>
        <w:jc w:val="both"/>
      </w:pPr>
      <w:r>
        <w:rPr/>
        <w:t>在合并财务报表中，对于购买日之前持有的被购买方的股权，按照该股权在购买日的公允价值进行重新计量，公允价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0" w:hanging="361"/>
        <w:jc w:val="left"/>
      </w:pPr>
      <w:r>
        <w:rPr/>
        <w:t>合并财务报表范围的确定原则 </w:t>
      </w:r>
      <w:r>
        <w:rPr>
          <w:spacing w:val="-2"/>
        </w:rPr>
        <w:t>合并财务报表的合并范围以控制为基础予以确定。控制是指本集团拥有对被投资方的权力，通过参与被投资方的相关活</w:t>
      </w:r>
    </w:p>
    <w:p>
      <w:pPr>
        <w:pStyle w:val="BodyText"/>
        <w:spacing w:line="316" w:lineRule="auto" w:before="17"/>
        <w:ind w:right="1131"/>
        <w:jc w:val="both"/>
      </w:pPr>
      <w:r>
        <w:rPr>
          <w:spacing w:val="-2"/>
        </w:rPr>
        <w:t>动而享有可变回报，并且有能力运用对被投资方的权力影响该回报金额。合并范围包括本公司及全部子公司。子公司，是指</w:t>
      </w:r>
      <w:r>
        <w:rPr>
          <w:spacing w:val="-64"/>
        </w:rPr>
        <w:t> </w:t>
      </w:r>
      <w:r>
        <w:rPr>
          <w:spacing w:val="-64"/>
        </w:rPr>
      </w:r>
      <w:r>
        <w:rPr/>
        <w:t>被本集团控制的主体。</w:t>
      </w:r>
    </w:p>
    <w:p>
      <w:pPr>
        <w:pStyle w:val="BodyText"/>
        <w:spacing w:line="316" w:lineRule="auto" w:before="19"/>
        <w:ind w:left="513" w:right="1133"/>
        <w:jc w:val="left"/>
      </w:pPr>
      <w:r>
        <w:rPr/>
        <w:t>一旦相关事实和情况的变化导致上述控制定义涉及的相关要素发生了变化，本集团将进行重新评估。 合并财务报表编制的方法 从取得子公司的净资产和生产经营决策的实际控制权之日起，本集团开始将其纳入合并范围；从丧失实际控制权之日</w:t>
      </w:r>
    </w:p>
    <w:p>
      <w:pPr>
        <w:pStyle w:val="BodyText"/>
        <w:spacing w:line="316" w:lineRule="auto" w:before="19"/>
        <w:ind w:right="113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4"/>
        </w:rPr>
        <w:t> </w:t>
      </w:r>
      <w:r>
        <w:rPr>
          <w:spacing w:val="-64"/>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并增加的子公司，其自合并当期期初至合并日的经营成果和现金流量已经适当地包括在合并利润表和合并现金流量表中，并</w:t>
      </w:r>
      <w:r>
        <w:rPr>
          <w:spacing w:val="-64"/>
        </w:rPr>
        <w:t> </w:t>
      </w:r>
      <w:r>
        <w:rPr>
          <w:spacing w:val="-64"/>
        </w:rPr>
      </w:r>
      <w:r>
        <w:rPr/>
        <w:t>且同时调整合并财务报表的对比数。</w:t>
      </w:r>
    </w:p>
    <w:p>
      <w:pPr>
        <w:pStyle w:val="BodyText"/>
        <w:spacing w:line="319" w:lineRule="auto" w:before="19"/>
        <w:ind w:right="1133" w:firstLine="420"/>
        <w:jc w:val="both"/>
      </w:pPr>
      <w:r>
        <w:rPr/>
        <w:t>在编制合并财务报表时，子公司与本公司采用的会计政策或会计期间不一致的，按照本公司的会计政策和会计期间对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7"/>
        <w:ind w:left="573" w:right="1133"/>
        <w:jc w:val="left"/>
      </w:pPr>
      <w:r>
        <w:rPr/>
        <w:t>集团内所有重大往来余额、交易及未实现利润在合并财务报表编制时予以抵销。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16" w:lineRule="auto" w:before="19"/>
        <w:ind w:right="1128"/>
        <w:jc w:val="both"/>
      </w:pPr>
      <w:r>
        <w:rPr>
          <w:spacing w:val="-2"/>
        </w:rPr>
        <w:t>中股东权益及净利润项下单独列示。子公司当期净损益中属于少数股东权益的份额，在合并利润表中净利润项目下以“少数</w:t>
      </w:r>
      <w:r>
        <w:rPr>
          <w:spacing w:val="-61"/>
        </w:rPr>
        <w:t> </w:t>
      </w:r>
      <w:r>
        <w:rPr>
          <w:spacing w:val="-61"/>
        </w:rPr>
      </w:r>
      <w:r>
        <w:rPr>
          <w:spacing w:val="-2"/>
        </w:rPr>
        <w:t>股东损益”项目列示。少数股东分担的子公司的亏损超过了少数股东在该子公司期初股东权益中所享有的份额，仍冲减少数</w:t>
      </w:r>
      <w:r>
        <w:rPr>
          <w:spacing w:val="-66"/>
        </w:rPr>
        <w:t> </w:t>
      </w:r>
      <w:r>
        <w:rPr>
          <w:spacing w:val="-66"/>
        </w:rPr>
      </w:r>
      <w:r>
        <w:rPr/>
        <w:t>股东权益。</w:t>
      </w:r>
    </w:p>
    <w:p>
      <w:pPr>
        <w:pStyle w:val="BodyText"/>
        <w:spacing w:line="316" w:lineRule="auto" w:before="19"/>
        <w:ind w:right="1130" w:firstLine="420"/>
        <w:jc w:val="both"/>
      </w:pPr>
      <w:r>
        <w:rPr/>
        <w:t>当因处置部分股权投资或其他原因丧失了对原有子公司的控制权时，对于剩余股权，按照其在丧失控制权日的公允价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3"/>
        </w:rPr>
        <w:t> </w:t>
      </w:r>
      <w:r>
        <w:rPr>
          <w:spacing w:val="-63"/>
        </w:rPr>
      </w:r>
      <w:r>
        <w:rPr>
          <w:spacing w:val="-2"/>
        </w:rPr>
        <w:t>控制权时采用与被购买方直接处置相关资产或负债相同的基础进行会计处理（即，除了在该原有子公司重新计量设定受益计</w:t>
      </w:r>
      <w:r>
        <w:rPr>
          <w:spacing w:val="-62"/>
        </w:rPr>
        <w:t> </w:t>
      </w:r>
      <w:r>
        <w:rPr>
          <w:spacing w:val="-62"/>
        </w:rPr>
      </w:r>
      <w:r>
        <w:rPr>
          <w:spacing w:val="-4"/>
        </w:rPr>
        <w:t>划净负债或净资产导致的变动以外，其余一并转为当期投资收益）。其后，对该部分剩余股权按照《企业会计准则第</w:t>
      </w:r>
      <w:r>
        <w:rPr>
          <w:rFonts w:ascii="宋体" w:hAnsi="宋体" w:cs="宋体" w:eastAsia="宋体" w:hint="default"/>
          <w:spacing w:val="-4"/>
        </w:rPr>
        <w:t>2</w:t>
      </w:r>
      <w:r>
        <w:rPr>
          <w:spacing w:val="-4"/>
        </w:rPr>
        <w:t>号——</w:t>
      </w:r>
      <w:r>
        <w:rPr>
          <w:spacing w:val="-46"/>
        </w:rPr>
        <w:t> </w:t>
      </w:r>
      <w:r>
        <w:rPr>
          <w:spacing w:val="-46"/>
        </w:rPr>
      </w:r>
      <w:r>
        <w:rPr>
          <w:spacing w:val="-2"/>
        </w:rPr>
        <w:t>长期股权投资》或《企业会计准则第</w:t>
      </w:r>
      <w:r>
        <w:rPr>
          <w:rFonts w:ascii="宋体" w:hAnsi="宋体" w:cs="宋体" w:eastAsia="宋体" w:hint="default"/>
          <w:spacing w:val="-2"/>
        </w:rPr>
        <w:t>22</w:t>
      </w:r>
      <w:r>
        <w:rPr>
          <w:spacing w:val="-2"/>
        </w:rPr>
        <w:t>号——金融工具确认和计量》等相关规定进行后续计量，详见本附注四、</w:t>
      </w:r>
      <w:r>
        <w:rPr>
          <w:rFonts w:ascii="宋体" w:hAnsi="宋体" w:cs="宋体" w:eastAsia="宋体" w:hint="default"/>
          <w:spacing w:val="-2"/>
        </w:rPr>
        <w:t>14</w:t>
      </w:r>
      <w:r>
        <w:rPr>
          <w:spacing w:val="-2"/>
        </w:rPr>
        <w:t>“长期股</w:t>
      </w:r>
      <w:r>
        <w:rPr>
          <w:spacing w:val="-63"/>
        </w:rPr>
        <w:t> </w:t>
      </w:r>
      <w:r>
        <w:rPr/>
        <w:t>权投资”或本附注四、</w:t>
      </w:r>
      <w:r>
        <w:rPr>
          <w:rFonts w:ascii="宋体" w:hAnsi="宋体" w:cs="宋体" w:eastAsia="宋体" w:hint="default"/>
        </w:rPr>
        <w:t>9</w:t>
      </w:r>
      <w:r>
        <w:rPr/>
        <w:t>“金融工具”。</w:t>
      </w:r>
    </w:p>
    <w:p>
      <w:pPr>
        <w:pStyle w:val="BodyText"/>
        <w:spacing w:line="316" w:lineRule="auto" w:before="19"/>
        <w:ind w:right="0" w:firstLine="420"/>
        <w:jc w:val="left"/>
      </w:pPr>
      <w:r>
        <w:rPr/>
        <w:t>本集团通过多次交易分步处置对子公司股权投资直至丧失控制权的，需区分处置对子公司股权投资直至丧失控制权的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63"/>
        </w:rPr>
        <w:t> </w:t>
      </w:r>
      <w:r>
        <w:rPr>
          <w:spacing w:val="-63"/>
        </w:rPr>
      </w:r>
      <w:r>
        <w:rPr>
          <w:spacing w:val="-2"/>
        </w:rPr>
        <w:t>常表明应将多次交易事项作为一揽子交易进行会计处理：①这些交易是同时或者在考虑了彼此影响的情况下订立的；②这些</w:t>
      </w:r>
      <w:r>
        <w:rPr>
          <w:spacing w:val="-64"/>
        </w:rPr>
        <w:t> </w:t>
      </w:r>
      <w:r>
        <w:rPr>
          <w:spacing w:val="-64"/>
        </w:rPr>
      </w:r>
      <w:r>
        <w:rPr>
          <w:spacing w:val="-4"/>
        </w:rPr>
        <w:t>交易整体才能达成一项完整的商业结果；③一项交易的发生取决于其他至少一项交易的发生；④一项交易单独看是不经济的，</w:t>
      </w:r>
      <w:r>
        <w:rPr>
          <w:spacing w:val="-44"/>
        </w:rPr>
        <w:t> </w:t>
      </w:r>
      <w:r>
        <w:rPr>
          <w:spacing w:val="-44"/>
        </w:rPr>
      </w:r>
      <w:r>
        <w:rPr>
          <w:spacing w:val="-2"/>
        </w:rPr>
        <w:t>但是和其他交易一并考虑时是经济的。不属于一揽子交易的，对其中的每一项交易视情况分别按照“不丧失控制权的情况下</w:t>
      </w:r>
      <w:r>
        <w:rPr>
          <w:spacing w:val="-61"/>
        </w:rPr>
        <w:t> </w:t>
      </w:r>
      <w:r>
        <w:rPr>
          <w:spacing w:val="-61"/>
        </w:rPr>
      </w:r>
      <w:r>
        <w:rPr/>
        <w:t>部分处置对子公司的长期股权投资”（详见本附注四、</w:t>
      </w:r>
      <w:r>
        <w:rPr>
          <w:rFonts w:ascii="宋体" w:hAnsi="宋体" w:cs="宋体" w:eastAsia="宋体" w:hint="default"/>
        </w:rPr>
        <w:t>14</w:t>
      </w:r>
      <w:r>
        <w:rPr/>
        <w:t>“长期股权投资”（</w:t>
      </w:r>
      <w:r>
        <w:rPr>
          <w:rFonts w:ascii="宋体" w:hAnsi="宋体" w:cs="宋体" w:eastAsia="宋体" w:hint="default"/>
        </w:rPr>
        <w:t>2</w:t>
      </w:r>
      <w:r>
        <w:rPr/>
        <w:t>）④）和“因处置部分股权投资或其他原因</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丧失了对原有子公司的控制权”（详见前段）适用的原则进行会计处理。处置对子公司股权投资直至丧失控制权的各项交易</w:t>
      </w:r>
      <w:r>
        <w:rPr>
          <w:spacing w:val="-64"/>
        </w:rPr>
        <w:t> </w:t>
      </w:r>
      <w:r>
        <w:rPr>
          <w:spacing w:val="-64"/>
        </w:rPr>
      </w:r>
      <w:r>
        <w:rPr>
          <w:spacing w:val="-2"/>
        </w:rPr>
        <w:t>属于一揽子交易的，将各项交易作为一项处置子公司并丧失控制权的交易进行会计处理；但是，在丧失控制权之前每一次处</w:t>
      </w:r>
      <w:r>
        <w:rPr>
          <w:spacing w:val="-63"/>
        </w:rPr>
        <w:t> </w:t>
      </w:r>
      <w:r>
        <w:rPr>
          <w:spacing w:val="-63"/>
        </w:rPr>
      </w:r>
      <w:r>
        <w:rPr>
          <w:spacing w:val="-2"/>
        </w:rPr>
        <w:t>置价款与处置投资对应的享有该子公司净资产份额的差额，在合并财务报表中确认为其他综合收益，在丧失控制权时一并转</w:t>
      </w:r>
      <w:r>
        <w:rPr>
          <w:spacing w:val="-64"/>
        </w:rPr>
        <w:t> </w:t>
      </w:r>
      <w:r>
        <w:rPr>
          <w:spacing w:val="-64"/>
        </w:rPr>
      </w:r>
      <w:r>
        <w:rPr/>
        <w:t>入丧失控制权当期的损益。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420"/>
        <w:jc w:val="left"/>
      </w:pPr>
      <w:r>
        <w:rPr>
          <w:spacing w:val="-2"/>
        </w:rPr>
        <w:t>合营安排，是指一项由两个或两个以上的参与方共同控制的安排。本集团根据在合营安排中享有的权利和承担的义务，</w:t>
      </w:r>
      <w:r>
        <w:rPr/>
        <w:t> </w:t>
      </w:r>
      <w:r>
        <w:rPr>
          <w:spacing w:val="-2"/>
        </w:rPr>
        <w:t>将合营安排分为共同经营和合营企业。共同经营，是指本集团享有该安排相关资产且承担该安排相关负债的合营安排。合营</w:t>
      </w:r>
      <w:r>
        <w:rPr>
          <w:spacing w:val="-66"/>
        </w:rPr>
        <w:t> </w:t>
      </w:r>
      <w:r>
        <w:rPr>
          <w:spacing w:val="-66"/>
        </w:rPr>
      </w:r>
      <w:r>
        <w:rPr/>
        <w:t>企业，是指本集团仅对该安排的净资产享有权利的合营安排。</w:t>
      </w:r>
    </w:p>
    <w:p>
      <w:pPr>
        <w:pStyle w:val="BodyText"/>
        <w:spacing w:line="316" w:lineRule="auto" w:before="19"/>
        <w:ind w:right="1040" w:firstLine="420"/>
        <w:jc w:val="both"/>
      </w:pPr>
      <w:r>
        <w:rPr>
          <w:spacing w:val="-3"/>
        </w:rPr>
        <w:t>本集团对合营企业的投资采用权益法核算，按照本附注四、</w:t>
      </w:r>
      <w:r>
        <w:rPr>
          <w:rFonts w:ascii="宋体" w:hAnsi="宋体" w:cs="宋体" w:eastAsia="宋体" w:hint="default"/>
          <w:spacing w:val="-3"/>
        </w:rPr>
        <w:t>14</w:t>
      </w:r>
      <w:r>
        <w:rPr>
          <w:spacing w:val="-3"/>
        </w:rPr>
        <w:t>“长期股权投资”（</w:t>
      </w:r>
      <w:r>
        <w:rPr>
          <w:rFonts w:ascii="宋体" w:hAnsi="宋体" w:cs="宋体" w:eastAsia="宋体" w:hint="default"/>
          <w:spacing w:val="-3"/>
        </w:rPr>
        <w:t>2</w:t>
      </w:r>
      <w:r>
        <w:rPr>
          <w:spacing w:val="-3"/>
        </w:rPr>
        <w:t>）②“权益法核算的长期股权投资”</w:t>
      </w:r>
      <w:r>
        <w:rPr/>
        <w:t> 中所述的会计政策处理。</w:t>
      </w:r>
    </w:p>
    <w:p>
      <w:pPr>
        <w:pStyle w:val="BodyText"/>
        <w:spacing w:line="316" w:lineRule="auto" w:before="19"/>
        <w:ind w:right="1133" w:firstLine="420"/>
        <w:jc w:val="both"/>
      </w:pPr>
      <w:r>
        <w:rPr/>
        <w:t>本集团作为合营方对共同经营，确认本集团单独持有的资产、单独所承担的负债，以及按本集团份额确认共同持有的 </w:t>
      </w:r>
      <w:r>
        <w:rPr>
          <w:spacing w:val="-2"/>
        </w:rPr>
        <w:t>资产和共同承担的负债；确认出售本集团享有的共同经营产出份额所产生的收入；按本集团份额确认共同经营因出售产出所</w:t>
      </w:r>
      <w:r>
        <w:rPr>
          <w:spacing w:val="-64"/>
        </w:rPr>
        <w:t> </w:t>
      </w:r>
      <w:r>
        <w:rPr>
          <w:spacing w:val="-64"/>
        </w:rPr>
      </w:r>
      <w:r>
        <w:rPr/>
        <w:t>产生的收入；确认本集团单独所发生的费用，以及按本集团份额确认共同经营发生的费用。</w:t>
      </w:r>
    </w:p>
    <w:p>
      <w:pPr>
        <w:pStyle w:val="BodyText"/>
        <w:spacing w:line="316" w:lineRule="auto" w:before="19"/>
        <w:ind w:right="1133" w:firstLine="420"/>
        <w:jc w:val="both"/>
      </w:pPr>
      <w:r>
        <w:rPr/>
        <w:t>当本集团作为合营方向共同经营投出或出售资产（该资产不构成业务，下同）、或者自共同经营购买资产时，在该等 </w:t>
      </w:r>
      <w:r>
        <w:rPr>
          <w:spacing w:val="-2"/>
        </w:rPr>
        <w:t>资产出售给第三方之前，本集团仅确认因该交易产生的损益中归属于共同经营其他参与方的部分。该等资产发生符合《企业</w:t>
      </w:r>
      <w:r>
        <w:rPr>
          <w:spacing w:val="-66"/>
        </w:rPr>
        <w:t> </w:t>
      </w:r>
      <w:r>
        <w:rPr>
          <w:spacing w:val="-66"/>
        </w:rPr>
      </w:r>
      <w:r>
        <w:rPr/>
        <w:t>会计准则第</w:t>
      </w:r>
      <w:r>
        <w:rPr>
          <w:rFonts w:ascii="宋体" w:hAnsi="宋体" w:cs="宋体" w:eastAsia="宋体" w:hint="default"/>
        </w:rPr>
        <w:t>8</w:t>
      </w:r>
      <w:r>
        <w:rPr/>
        <w:t>号——资产减值》等规定的资产减值损失的，对于由本集团向共同经营投出或出售资产的情况，本集团全额确 认该损失；对于本集团自共同经营购买资产的情况，本集团按承担的份额确认该损失。</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71" w:firstLine="420"/>
        <w:jc w:val="both"/>
      </w:pPr>
      <w:r>
        <w:rPr/>
        <w:t>本集团现金及现金等价物包括库存现金、可以随时用于支付的存款以及本集团持有的期限短（一般为从购买日起三个 月内到期）、流动性强、易于转换为已知金额现金、价值变动风险很小的投资。</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hanging="361"/>
        <w:jc w:val="left"/>
      </w:pPr>
      <w:r>
        <w:rPr/>
        <w:t>外币交易的折算方法 </w:t>
      </w:r>
      <w:r>
        <w:rPr>
          <w:spacing w:val="-2"/>
        </w:rPr>
        <w:t>本集团发生的外币交易在初始确认时，按交易日的即期汇率或即期汇率的近似汇率（通常指中国人民银行公布的当日外</w:t>
      </w:r>
    </w:p>
    <w:p>
      <w:pPr>
        <w:pStyle w:val="BodyText"/>
        <w:spacing w:line="316" w:lineRule="auto" w:before="19"/>
        <w:ind w:right="1131"/>
        <w:jc w:val="both"/>
      </w:pPr>
      <w:r>
        <w:rPr>
          <w:spacing w:val="-2"/>
        </w:rPr>
        <w:t>汇牌价的中间价，下同）折算为记账本位币金额，但本集团发生的外币兑换业务或涉及外币兑换的交易事项，按照实际采用</w:t>
      </w:r>
      <w:r>
        <w:rPr>
          <w:spacing w:val="-64"/>
        </w:rPr>
        <w:t> </w:t>
      </w:r>
      <w:r>
        <w:rPr>
          <w:spacing w:val="-64"/>
        </w:rPr>
      </w:r>
      <w:r>
        <w:rPr/>
        <w:t>的汇率折算为记账本位币金额。</w:t>
      </w:r>
    </w:p>
    <w:p>
      <w:pPr>
        <w:pStyle w:val="BodyText"/>
        <w:spacing w:line="316" w:lineRule="auto" w:before="19"/>
        <w:ind w:left="513" w:right="0"/>
        <w:jc w:val="left"/>
      </w:pP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19"/>
        <w:ind w:right="1132"/>
        <w:jc w:val="both"/>
      </w:pPr>
      <w:r>
        <w:rPr>
          <w:spacing w:val="-2"/>
        </w:rPr>
        <w:t>本化条件的资产相关的外币专门借款产生的汇兑差额按照借款费用资本化的原则处理；以及②可供出售的外币货币性项目除</w:t>
      </w:r>
      <w:r>
        <w:rPr>
          <w:spacing w:val="-64"/>
        </w:rPr>
        <w:t> </w:t>
      </w:r>
      <w:r>
        <w:rPr>
          <w:spacing w:val="-64"/>
        </w:rPr>
      </w:r>
      <w:r>
        <w:rPr/>
        <w:t>摊余成本之外的其他账面余额变动产生的汇兑差额计入其他综合收益之外，均计入当期损益。</w:t>
      </w:r>
    </w:p>
    <w:p>
      <w:pPr>
        <w:pStyle w:val="BodyText"/>
        <w:spacing w:line="316" w:lineRule="auto" w:before="19"/>
        <w:ind w:right="113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3"/>
        </w:rPr>
        <w:t> </w:t>
      </w:r>
      <w:r>
        <w:rPr>
          <w:spacing w:val="-63"/>
        </w:rPr>
      </w:r>
      <w:r>
        <w:rPr/>
        <w:t>值变动（含汇率变动）处理，计入当期损益或确认为其他综合收益。</w:t>
      </w:r>
    </w:p>
    <w:p>
      <w:pPr>
        <w:pStyle w:val="BodyText"/>
        <w:spacing w:line="316" w:lineRule="auto" w:before="19"/>
        <w:ind w:left="513" w:right="0"/>
        <w:jc w:val="left"/>
      </w:pPr>
      <w:r>
        <w:rPr/>
        <w:t>外币财务报表的折算方法 </w:t>
      </w:r>
      <w:r>
        <w:rPr>
          <w:spacing w:val="-2"/>
        </w:rPr>
        <w:t>境外经营的外币财务报表按以下方法折算为人民币报表：资产负债表中的资产和负债项目，采用资产负债表日国家外汇</w:t>
      </w:r>
    </w:p>
    <w:p>
      <w:pPr>
        <w:pStyle w:val="BodyText"/>
        <w:spacing w:line="316" w:lineRule="auto" w:before="19"/>
        <w:ind w:right="1130"/>
        <w:jc w:val="both"/>
      </w:pPr>
      <w:r>
        <w:rPr>
          <w:spacing w:val="-2"/>
        </w:rPr>
        <w:t>市场汇率中间价折算为人民币金额；股东权益类项目除“未分配利润”项目外，其他项目均按发生时的国家外汇市场汇率中</w:t>
      </w:r>
      <w:r>
        <w:rPr>
          <w:spacing w:val="-65"/>
        </w:rPr>
        <w:t> </w:t>
      </w:r>
      <w:r>
        <w:rPr>
          <w:spacing w:val="-65"/>
        </w:rPr>
      </w:r>
      <w:r>
        <w:rPr>
          <w:spacing w:val="-2"/>
        </w:rPr>
        <w:t>间价折算为人民币金额；“未分配利润”项目以折算后的利润分配表中该项目的人民币金额列示。利润表中的收入和费用项</w:t>
      </w:r>
      <w:r>
        <w:rPr>
          <w:spacing w:val="-63"/>
        </w:rPr>
        <w:t> </w:t>
      </w:r>
      <w:r>
        <w:rPr>
          <w:spacing w:val="-63"/>
        </w:rPr>
      </w:r>
      <w:r>
        <w:rPr>
          <w:spacing w:val="-2"/>
        </w:rPr>
        <w:t>目，采用平均汇率折算为人民币金额。年初未分配利润为上一年折算后的年末未分配利润；期末未分配利润按折算后的利润</w:t>
      </w:r>
      <w:r>
        <w:rPr>
          <w:spacing w:val="-63"/>
        </w:rPr>
        <w:t> </w:t>
      </w:r>
      <w:r>
        <w:rPr>
          <w:spacing w:val="-63"/>
        </w:rPr>
      </w:r>
      <w:r>
        <w:rPr>
          <w:spacing w:val="-2"/>
        </w:rPr>
        <w:t>分配各项目计算列示；折算后资产类项目与负债类项目和股东权益类项目合计数的差额，作为外币报表折算差额，确认为其</w:t>
      </w:r>
      <w:r>
        <w:rPr>
          <w:spacing w:val="-63"/>
        </w:rPr>
        <w:t> </w:t>
      </w:r>
      <w:r>
        <w:rPr>
          <w:spacing w:val="-63"/>
        </w:rPr>
      </w:r>
      <w:r>
        <w:rPr>
          <w:spacing w:val="-2"/>
        </w:rPr>
        <w:t>他综合收益。处置境外经营并丧失控制权时，将资产负债表中股东权益项目下列示的、与该境外经营相关的外币报表折算差</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54" w:right="1133" w:hanging="402"/>
        <w:jc w:val="left"/>
      </w:pPr>
      <w:r>
        <w:rPr/>
        <w:t>额，全部或按处置该境外经营的比例转入处置当期损益。 外币现金流量以及境外子公司的现金流量，采用现金流量发生日的中国人民银行授权中国外汇交易中心公布的中间价</w:t>
      </w:r>
    </w:p>
    <w:p>
      <w:pPr>
        <w:pStyle w:val="BodyText"/>
        <w:spacing w:line="316" w:lineRule="auto" w:before="17"/>
        <w:ind w:left="554" w:right="1133" w:hanging="402"/>
        <w:jc w:val="left"/>
      </w:pPr>
      <w:r>
        <w:rPr/>
        <w:t>折算。汇率变动对现金的影响额作为调节项目，在现金流量表中单独列报。 年初数和上年实际数按照上年财务报表折算后的数额列示。 在处置本集团在境外经营的全部所有者权益或因处置部分股权投资或其他原因丧失了对境外经营控制权时，将资产负</w:t>
      </w:r>
    </w:p>
    <w:p>
      <w:pPr>
        <w:pStyle w:val="BodyText"/>
        <w:spacing w:line="316" w:lineRule="auto" w:before="19"/>
        <w:ind w:left="554" w:right="0" w:hanging="402"/>
        <w:jc w:val="left"/>
      </w:pPr>
      <w:r>
        <w:rPr>
          <w:spacing w:val="-4"/>
        </w:rPr>
        <w:t>债表中股东权益项目下列示的、与该境外经营相关的归属于母公司所有者权益的外币报表折算差额，全部转入处置当期损益。</w:t>
      </w:r>
      <w:r>
        <w:rPr>
          <w:spacing w:val="-43"/>
        </w:rPr>
        <w:t> </w:t>
      </w:r>
      <w:r>
        <w:rPr>
          <w:spacing w:val="-43"/>
        </w:rPr>
      </w:r>
      <w:r>
        <w:rPr/>
        <w:t>在处置部分股权投资或其他原因导致持有境外经营权益比例降低但不丧失对境外经营控制权时，与该境外经营处置部</w:t>
      </w:r>
    </w:p>
    <w:p>
      <w:pPr>
        <w:pStyle w:val="BodyText"/>
        <w:spacing w:line="316" w:lineRule="auto" w:before="19"/>
        <w:ind w:right="1044"/>
        <w:jc w:val="both"/>
      </w:pPr>
      <w:r>
        <w:rPr>
          <w:spacing w:val="-4"/>
        </w:rPr>
        <w:t>分相关的外币报表折算差额将归属于少数股东权益，不转入当期损益。在处置境外经营为联营企业或合营企业的部分股权时，</w:t>
      </w:r>
      <w:r>
        <w:rPr>
          <w:spacing w:val="-44"/>
        </w:rPr>
        <w:t> </w:t>
      </w:r>
      <w:r>
        <w:rPr>
          <w:spacing w:val="-44"/>
        </w:rPr>
      </w:r>
      <w:r>
        <w:rPr/>
        <w:t>与该境外经营相关的外币报表折算差额，按处置该境外经营的比例转入处置当期损益。</w:t>
      </w:r>
    </w:p>
    <w:p>
      <w:pPr>
        <w:pStyle w:val="BodyText"/>
        <w:spacing w:line="316" w:lineRule="auto" w:before="19"/>
        <w:ind w:right="1133" w:firstLine="401"/>
        <w:jc w:val="both"/>
      </w:pPr>
      <w:r>
        <w:rPr>
          <w:spacing w:val="-3"/>
        </w:rPr>
        <w:t>如有实质上构成对境外经营净投资的外币货币性项目，在合并财务报表中，其因汇率变动而产生的汇兑差额，作为“外</w:t>
      </w:r>
      <w:r>
        <w:rPr/>
        <w:t> 币报表折算差额”确认为其他综合收益；处置境外经营时，计入处置当期损益。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54" w:right="4952"/>
        <w:jc w:val="left"/>
      </w:pPr>
      <w:r>
        <w:rPr/>
        <w:t>在本集团成为金融工具合同的一方时确认一项金融资产或金融负债。 金融资产的分类、确认和计量</w:t>
      </w:r>
    </w:p>
    <w:p>
      <w:pPr>
        <w:pStyle w:val="BodyText"/>
        <w:spacing w:line="316" w:lineRule="auto" w:before="19"/>
        <w:ind w:right="1142" w:firstLine="401"/>
        <w:jc w:val="both"/>
      </w:pPr>
      <w:r>
        <w:rPr/>
        <w:t>本集团根据管理金融资产的业务模式和金融资产的合同现金流量特征，将金融资产划分为：以摊余成本计量的金融资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BodyText"/>
        <w:spacing w:line="316" w:lineRule="auto" w:before="19"/>
        <w:ind w:right="1129" w:firstLine="401"/>
        <w:jc w:val="both"/>
      </w:pPr>
      <w:r>
        <w:rPr/>
        <w:t>金融资产在初始确认时以公允价值计量。对于以公允价值计量且其变动计入当期损益的金融资产，相关交易费用直接 </w:t>
      </w:r>
      <w:r>
        <w:rPr>
          <w:spacing w:val="-2"/>
        </w:rPr>
        <w:t>计入当期损益；对于其他类别的金融资产，相关交易费用计入初始确认金额。因销售产品或提供劳务而产生的、未包含或不</w:t>
      </w:r>
      <w:r>
        <w:rPr>
          <w:spacing w:val="-63"/>
        </w:rPr>
        <w:t> </w:t>
      </w:r>
      <w:r>
        <w:rPr>
          <w:spacing w:val="-63"/>
        </w:rPr>
      </w:r>
      <w:r>
        <w:rPr/>
        <w:t>考虑重大融资成分的应收账款或应收票据，本集团按照预期有权收取的对价金额作为初始确认金额。</w:t>
      </w:r>
    </w:p>
    <w:p>
      <w:pPr>
        <w:pStyle w:val="BodyText"/>
        <w:spacing w:line="316" w:lineRule="auto" w:before="19"/>
        <w:ind w:left="554" w:right="1133"/>
        <w:jc w:val="left"/>
      </w:pPr>
      <w:r>
        <w:rPr/>
        <w:t>①以摊余成本计量的金融资产 本集团管理以摊余成本计量的金融资产的业务模式为以收取合同现金流量为目标，且此类金融资产的合同现金流量特</w:t>
      </w:r>
    </w:p>
    <w:p>
      <w:pPr>
        <w:pStyle w:val="BodyText"/>
        <w:spacing w:line="316" w:lineRule="auto" w:before="19"/>
        <w:ind w:right="1130"/>
        <w:jc w:val="both"/>
      </w:pPr>
      <w:r>
        <w:rPr>
          <w:spacing w:val="-2"/>
        </w:rPr>
        <w:t>征与基本借贷安排相一致，即在特定日期产生的现金流量，仅为对本金和以未偿付本金金额为基础的利息的支付。本集团对</w:t>
      </w:r>
      <w:r>
        <w:rPr>
          <w:spacing w:val="-63"/>
        </w:rPr>
        <w:t> </w:t>
      </w:r>
      <w:r>
        <w:rPr>
          <w:spacing w:val="-63"/>
        </w:rPr>
      </w:r>
      <w:r>
        <w:rPr/>
        <w:t>于此类金融资产，采用实际利率法，按照摊余成本进行后续计量，其摊销或减值产生的利得或损失，计入当期损益。</w:t>
      </w:r>
    </w:p>
    <w:p>
      <w:pPr>
        <w:pStyle w:val="BodyText"/>
        <w:spacing w:line="316" w:lineRule="auto" w:before="19"/>
        <w:ind w:left="554" w:right="1133"/>
        <w:jc w:val="left"/>
      </w:pPr>
      <w:r>
        <w:rPr/>
        <w:t>②以公允价值计量且其变动计入其他综合收益的金融资产 本集团管理此类金融资产的业务模式为既以收取合同现金流量为目标又以出售为目标，且此类金融资产的合同现金流</w:t>
      </w:r>
    </w:p>
    <w:p>
      <w:pPr>
        <w:pStyle w:val="BodyText"/>
        <w:spacing w:line="316" w:lineRule="auto" w:before="19"/>
        <w:ind w:right="1051"/>
        <w:jc w:val="both"/>
      </w:pPr>
      <w:r>
        <w:rPr/>
        <w:t>量特征与基本借贷安排相一致。本集团对此类金融资产按照公允价值计量且其变动计入其他综合收益，但减值损失或利得、 汇兑损益和按照实际利率法计算的利息收入计入当期损益。</w:t>
      </w:r>
    </w:p>
    <w:p>
      <w:pPr>
        <w:pStyle w:val="BodyText"/>
        <w:spacing w:line="316" w:lineRule="auto" w:before="19"/>
        <w:ind w:right="1130" w:firstLine="401"/>
        <w:jc w:val="both"/>
      </w:pPr>
      <w:r>
        <w:rPr/>
        <w:t>此外，本集团将部分非交易性权益工具投资指定为以公允价值计量且其变动计入其他综合收益的金融资产。本集团将 </w:t>
      </w:r>
      <w:r>
        <w:rPr>
          <w:spacing w:val="-2"/>
        </w:rPr>
        <w:t>该类金融资产的相关股利收入计入当期损益，公允价值变动计入其他综合收益。当该金融资产终止确认时，之前计入其他综</w:t>
      </w:r>
      <w:r>
        <w:rPr>
          <w:spacing w:val="-63"/>
        </w:rPr>
        <w:t> </w:t>
      </w:r>
      <w:r>
        <w:rPr>
          <w:spacing w:val="-63"/>
        </w:rPr>
      </w:r>
      <w:r>
        <w:rPr/>
        <w:t>合收益的累计利得或损失将从其他综合收益转入留存收益，不计入当期损益。</w:t>
      </w:r>
    </w:p>
    <w:p>
      <w:pPr>
        <w:pStyle w:val="BodyText"/>
        <w:spacing w:line="316" w:lineRule="auto" w:before="19"/>
        <w:ind w:left="554" w:right="1133"/>
        <w:jc w:val="left"/>
      </w:pPr>
      <w:r>
        <w:rPr/>
        <w:t>③以公允价值计量且其变动计入当期损益的金融资产 本集团将上述以摊余成本计量的金融资产和以公允价值计量且其变动计入其他综合收益的金融资产之外的金融资产，</w:t>
      </w:r>
    </w:p>
    <w:p>
      <w:pPr>
        <w:pStyle w:val="BodyText"/>
        <w:spacing w:line="316" w:lineRule="auto" w:before="19"/>
        <w:ind w:right="1133"/>
        <w:jc w:val="both"/>
      </w:pPr>
      <w:r>
        <w:rPr>
          <w:spacing w:val="-2"/>
        </w:rPr>
        <w:t>分类为以公允价值计量且其变动计入当期损益的金融资产。此外，在初始确认时，本集团为了消除或显著减少会计错配，将</w:t>
      </w:r>
      <w:r>
        <w:rPr>
          <w:spacing w:val="-66"/>
        </w:rPr>
        <w:t> </w:t>
      </w:r>
      <w:r>
        <w:rPr>
          <w:spacing w:val="-66"/>
        </w:rPr>
      </w:r>
      <w:r>
        <w:rPr>
          <w:spacing w:val="-2"/>
        </w:rPr>
        <w:t>部分金融资产指定为以公允价值计量且其变动计入当期损益的金融资产。对于此类金融资产，本集团采用公允价值进行后续</w:t>
      </w:r>
      <w:r>
        <w:rPr>
          <w:spacing w:val="-64"/>
        </w:rPr>
        <w:t> </w:t>
      </w:r>
      <w:r>
        <w:rPr>
          <w:spacing w:val="-64"/>
        </w:rPr>
      </w:r>
      <w:r>
        <w:rPr/>
        <w:t>计量，公允价值变动计入当期损益。</w:t>
      </w:r>
    </w:p>
    <w:p>
      <w:pPr>
        <w:pStyle w:val="BodyText"/>
        <w:spacing w:line="316" w:lineRule="auto" w:before="19"/>
        <w:ind w:left="554" w:right="1133"/>
        <w:jc w:val="left"/>
      </w:pPr>
      <w:r>
        <w:rPr/>
        <w:t>金融负债的分类、确认和计量 金融负债于初始确认时分类为以公允价值计量且其变动计入当期损益的金融负债和其他金融负债。对于以公允价值计</w:t>
      </w:r>
    </w:p>
    <w:p>
      <w:pPr>
        <w:pStyle w:val="BodyText"/>
        <w:spacing w:line="240" w:lineRule="auto" w:before="19"/>
        <w:ind w:right="0"/>
        <w:jc w:val="left"/>
      </w:pPr>
      <w:r>
        <w:rPr/>
        <w:t>量且其变动计入当期损益的金融负债</w:t>
      </w:r>
      <w:r>
        <w:rPr>
          <w:spacing w:val="-87"/>
        </w:rPr>
        <w:t>，</w:t>
      </w:r>
      <w:r>
        <w:rPr/>
        <w:t>相关交易费用直接计入当期损益</w:t>
      </w:r>
      <w:r>
        <w:rPr>
          <w:spacing w:val="-87"/>
        </w:rPr>
        <w:t>，</w:t>
      </w:r>
      <w:r>
        <w:rPr/>
        <w:t>其他金融负债的相关交易费用计入其初始确认金额。</w:t>
      </w:r>
    </w:p>
    <w:p>
      <w:pPr>
        <w:pStyle w:val="BodyText"/>
        <w:spacing w:line="316" w:lineRule="auto" w:before="76"/>
        <w:ind w:left="554" w:right="1133"/>
        <w:jc w:val="left"/>
      </w:pPr>
      <w:r>
        <w:rPr/>
        <w:t>①以公允价值计量且其变动计入当期损益的金融负债 以公允价值计量且其变动计入当期损益的金融负债，包括交易性金融负债（含属于金融负债的衍生工具）和初始确认</w:t>
      </w:r>
    </w:p>
    <w:p>
      <w:pPr>
        <w:pStyle w:val="BodyText"/>
        <w:spacing w:line="240" w:lineRule="auto" w:before="18"/>
        <w:ind w:right="1133"/>
        <w:jc w:val="left"/>
      </w:pPr>
      <w:r>
        <w:rPr/>
        <w:t>时指定为以公允价值计量且其变动计入当期损益的金融负债。</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42" w:firstLine="401"/>
        <w:jc w:val="both"/>
      </w:pPr>
      <w:r>
        <w:rPr/>
        <w:t>交易性金融负债（含属于金融负债的衍生工具），按照公允价值进行后续计量，除与套期会计有关外，公允价值变动 计入当期损益。</w:t>
      </w:r>
    </w:p>
    <w:p>
      <w:pPr>
        <w:pStyle w:val="BodyText"/>
        <w:spacing w:line="316" w:lineRule="auto" w:before="17"/>
        <w:ind w:right="1133" w:firstLine="401"/>
        <w:jc w:val="both"/>
      </w:pPr>
      <w:r>
        <w:rPr/>
        <w:t>被指定为以公允价值计量且其变动计入当期损益的金融负债，该负债由本集团自身信用风险变动引起的公允价值变动 </w:t>
      </w:r>
      <w:r>
        <w:rPr>
          <w:spacing w:val="-2"/>
        </w:rPr>
        <w:t>计入其他综合收益，且终止确认该负债时，计入其他综合收益的自身信用风险变动引起的其公允价值累计变动额转入留存收</w:t>
      </w:r>
      <w:r>
        <w:rPr>
          <w:spacing w:val="-64"/>
        </w:rPr>
        <w:t> </w:t>
      </w:r>
      <w:r>
        <w:rPr>
          <w:spacing w:val="-64"/>
        </w:rPr>
      </w:r>
      <w:r>
        <w:rPr>
          <w:spacing w:val="-2"/>
        </w:rPr>
        <w:t>益。其余公允价值变动计入当期损益。若按上述方式对该等金融负债的自身信用风险变动的影响进行处理会造成或扩大损益</w:t>
      </w:r>
      <w:r>
        <w:rPr>
          <w:spacing w:val="-64"/>
        </w:rPr>
        <w:t> </w:t>
      </w:r>
      <w:r>
        <w:rPr>
          <w:spacing w:val="-64"/>
        </w:rPr>
      </w:r>
      <w:r>
        <w:rPr/>
        <w:t>中的会计错配的，本集团将该金融负债的全部利得或损失（包括企业自身信用风险变动的影响金额）计入当期损益。</w:t>
      </w:r>
    </w:p>
    <w:p>
      <w:pPr>
        <w:pStyle w:val="BodyText"/>
        <w:spacing w:line="316" w:lineRule="auto" w:before="19"/>
        <w:ind w:left="554" w:right="1133"/>
        <w:jc w:val="left"/>
      </w:pPr>
      <w:r>
        <w:rPr/>
        <w:t>②其他金融负债 除金融资产转移不符合终止确认条件或继续涉入被转移金融资产所形成的金融负债、财务担保合同外的其他金融负债</w:t>
      </w:r>
    </w:p>
    <w:p>
      <w:pPr>
        <w:pStyle w:val="BodyText"/>
        <w:spacing w:line="316" w:lineRule="auto" w:before="19"/>
        <w:ind w:left="554" w:right="1754" w:hanging="402"/>
        <w:jc w:val="left"/>
      </w:pPr>
      <w:r>
        <w:rPr/>
        <w:t>分类为以摊余成本计量的金融负债，按摊余成本进行后续计量，终止确认或摊销产生的利得或损失计入当期损益。 金融资产转移的确认依据和计量方法</w:t>
      </w:r>
    </w:p>
    <w:p>
      <w:pPr>
        <w:pStyle w:val="BodyText"/>
        <w:spacing w:line="319" w:lineRule="auto" w:before="19"/>
        <w:ind w:right="1022" w:firstLine="401"/>
        <w:jc w:val="left"/>
      </w:pPr>
      <w:r>
        <w:rPr/>
        <w:t>满足下列条件之一的金融资产，予以终止确认：① 收取该金融资产现金流量的合同权利终止；②</w:t>
      </w:r>
      <w:r>
        <w:rPr>
          <w:spacing w:val="-29"/>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7"/>
        <w:ind w:right="1130" w:firstLine="401"/>
        <w:jc w:val="both"/>
      </w:pPr>
      <w:r>
        <w:rPr/>
        <w:t>若企业既没有转移也没有保留金融资产所有权上几乎所有的风险和报酬，且未放弃对该金融资产的控制的，则按照继 </w:t>
      </w:r>
      <w:r>
        <w:rPr>
          <w:spacing w:val="-2"/>
        </w:rPr>
        <w:t>续涉入所转移金融资产的程度确认有关金融资产，并相应确认有关负债。继续涉入所转移金融资产的程度，是指该金融资产</w:t>
      </w:r>
      <w:r>
        <w:rPr>
          <w:spacing w:val="-63"/>
        </w:rPr>
        <w:t> </w:t>
      </w:r>
      <w:r>
        <w:rPr>
          <w:spacing w:val="-63"/>
        </w:rPr>
      </w:r>
      <w:r>
        <w:rPr/>
        <w:t>价值变动使企业面临的风险水平。</w:t>
      </w:r>
    </w:p>
    <w:p>
      <w:pPr>
        <w:pStyle w:val="BodyText"/>
        <w:spacing w:line="316" w:lineRule="auto" w:before="19"/>
        <w:ind w:right="1142" w:firstLine="401"/>
        <w:jc w:val="both"/>
      </w:pPr>
      <w:r>
        <w:rPr/>
        <w:t>金融资产整体转移满足终止确认条件的，将所转移金融资产的账面价值及因转移而收到的对价与原计入其他综合收益 的公允价值变动累计额之和的差额计入当期损益。</w:t>
      </w:r>
    </w:p>
    <w:p>
      <w:pPr>
        <w:pStyle w:val="BodyText"/>
        <w:spacing w:line="316" w:lineRule="auto" w:before="19"/>
        <w:ind w:right="1133" w:firstLine="401"/>
        <w:jc w:val="both"/>
      </w:pPr>
      <w:r>
        <w:rPr/>
        <w:t>金融资产部分转移满足终止确认条件的，将所转移金融资产的账面价值在终止确认及未终止确认部分之间按其相对的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9" w:lineRule="auto" w:before="19"/>
        <w:ind w:right="1133" w:firstLine="401"/>
        <w:jc w:val="both"/>
      </w:pPr>
      <w:r>
        <w:rPr/>
        <w:t>本集团对采用附追索权方式出售的金融资产，或将持有的金融资产背书转让，需确定该金融资产所有权上几乎所有的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16" w:lineRule="auto" w:before="17"/>
        <w:ind w:left="554" w:right="1133"/>
        <w:jc w:val="left"/>
      </w:pPr>
      <w:r>
        <w:rPr/>
        <w:t>金融负债的终止确认 金融负债（或其一部分）的现时义务已经解除的，本集团终止确认该金融负债（或该部分金融负债）。本集团（借入</w:t>
      </w:r>
    </w:p>
    <w:p>
      <w:pPr>
        <w:pStyle w:val="BodyText"/>
        <w:spacing w:line="316" w:lineRule="auto" w:before="19"/>
        <w:ind w:right="1034"/>
        <w:jc w:val="left"/>
      </w:pPr>
      <w:r>
        <w:rPr/>
        <w:t>方）与借出方签订协议，以承担新金融负债的方式替换原金融负债，且新金融负债与原金融负债的合同条款实质上不同的， </w:t>
      </w:r>
      <w:r>
        <w:rPr>
          <w:spacing w:val="-2"/>
        </w:rPr>
        <w:t>终止确认原金融负债，同时确认一项新金融负债。本集团对原金融负债（或其一部分）的合同条款作出实质性修改的，终止</w:t>
      </w:r>
      <w:r>
        <w:rPr>
          <w:spacing w:val="-67"/>
        </w:rPr>
        <w:t> </w:t>
      </w:r>
      <w:r>
        <w:rPr>
          <w:spacing w:val="-67"/>
        </w:rPr>
      </w:r>
      <w:r>
        <w:rPr/>
        <w:t>确认原金融负债，同时按照修改后的条款确认一项新金融负债。</w:t>
      </w:r>
    </w:p>
    <w:p>
      <w:pPr>
        <w:pStyle w:val="BodyText"/>
        <w:spacing w:line="316" w:lineRule="auto" w:before="19"/>
        <w:ind w:right="1142" w:firstLine="401"/>
        <w:jc w:val="both"/>
      </w:pPr>
      <w:r>
        <w:rPr/>
        <w:t>金融负债（或其一部分）终止确认的，本集团将其账面价值与支付的对价（包括转出的非现金资产或承担的负债）之 间的差额，计入当期损益。</w:t>
      </w:r>
    </w:p>
    <w:p>
      <w:pPr>
        <w:pStyle w:val="BodyText"/>
        <w:spacing w:line="316" w:lineRule="auto" w:before="19"/>
        <w:ind w:left="554" w:right="1133"/>
        <w:jc w:val="left"/>
      </w:pPr>
      <w:r>
        <w:rPr/>
        <w:t>金融资产和金融负债的抵销 当本集团具有抵销已确认金额的金融资产和金融负债的法定权利，且该种法定权利是当前可执行的，同时本集团计划</w:t>
      </w:r>
    </w:p>
    <w:p>
      <w:pPr>
        <w:pStyle w:val="BodyText"/>
        <w:spacing w:line="319" w:lineRule="auto" w:before="19"/>
        <w:ind w:right="0"/>
        <w:jc w:val="left"/>
      </w:pPr>
      <w:r>
        <w:rPr>
          <w:spacing w:val="-2"/>
        </w:rPr>
        <w:t>以净额结算或同时变现该金融资产和清偿该金融负债时，金融资产和金融负债以相互抵销后的净额在资产负债表内列示。除</w:t>
      </w:r>
      <w:r>
        <w:rPr>
          <w:spacing w:val="-64"/>
        </w:rPr>
        <w:t> </w:t>
      </w:r>
      <w:r>
        <w:rPr>
          <w:spacing w:val="-64"/>
        </w:rPr>
      </w:r>
      <w:r>
        <w:rPr/>
        <w:t>此以外，金融资产和金融负债在资产负债表内分别列示，不予相互抵销。</w:t>
      </w:r>
    </w:p>
    <w:p>
      <w:pPr>
        <w:pStyle w:val="BodyText"/>
        <w:spacing w:line="316" w:lineRule="auto" w:before="17"/>
        <w:ind w:left="554" w:right="1133"/>
        <w:jc w:val="left"/>
      </w:pP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19"/>
        <w:ind w:right="0"/>
        <w:jc w:val="left"/>
      </w:pPr>
      <w:r>
        <w:rPr>
          <w:spacing w:val="-2"/>
        </w:rPr>
        <w:t>金融工具存在活跃市场的，本集团采用活跃市场中的报价确定其公允价值。活跃市场中的报价是指易于定期从交易所、经纪</w:t>
      </w:r>
      <w:r>
        <w:rPr>
          <w:spacing w:val="-63"/>
        </w:rPr>
        <w:t> </w:t>
      </w:r>
      <w:r>
        <w:rPr>
          <w:spacing w:val="-63"/>
        </w:rPr>
      </w:r>
      <w:r>
        <w:rPr>
          <w:spacing w:val="-2"/>
        </w:rPr>
        <w:t>商、行业协会、定价服务机构等获得的价格，且代表了在公平交易中实际发生的市场交易的价格。金融工具不存在活跃市场</w:t>
      </w:r>
      <w:r>
        <w:rPr>
          <w:spacing w:val="-64"/>
        </w:rPr>
        <w:t> </w:t>
      </w:r>
      <w:r>
        <w:rPr>
          <w:spacing w:val="-64"/>
        </w:rPr>
      </w:r>
      <w:r>
        <w:rPr>
          <w:spacing w:val="-4"/>
        </w:rPr>
        <w:t>的，本集团采用估值技术确定其公允价值。估值技术包括参考熟悉情况并自愿交易的各方最近进行的市场交易中使用的价格、</w:t>
      </w:r>
      <w:r>
        <w:rPr>
          <w:spacing w:val="-44"/>
        </w:rPr>
        <w:t> </w:t>
      </w:r>
      <w:r>
        <w:rPr>
          <w:spacing w:val="-44"/>
        </w:rPr>
      </w:r>
      <w:r>
        <w:rPr>
          <w:spacing w:val="-2"/>
        </w:rPr>
        <w:t>参照实质上相同的其他金融工具当前的公允价值、现金流量折现法和期权定价模型等。在估值时，本集团采用在当前情况下</w:t>
      </w:r>
      <w:r>
        <w:rPr>
          <w:spacing w:val="-63"/>
        </w:rPr>
        <w:t> </w:t>
      </w:r>
      <w:r>
        <w:rPr>
          <w:spacing w:val="-63"/>
        </w:rPr>
      </w:r>
      <w:r>
        <w:rPr>
          <w:spacing w:val="-2"/>
        </w:rPr>
        <w:t>适用并且有足够可利用数据和其他信息支持的估值技术，选择与市场参与者在相关资产或负债的交易中所考虑的资产或负债</w:t>
      </w:r>
      <w:r>
        <w:rPr>
          <w:spacing w:val="-64"/>
        </w:rPr>
        <w:t> </w:t>
      </w:r>
      <w:r>
        <w:rPr>
          <w:spacing w:val="-64"/>
        </w:rPr>
      </w:r>
      <w:r>
        <w:rPr>
          <w:spacing w:val="-2"/>
        </w:rPr>
        <w:t>特征相一致的输入值，并尽可能优先使用相关可观察输入值。在相关可观察输入值无法取得或取得不切实可行的情况下，使</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用不可输入值。</w:t>
      </w:r>
    </w:p>
    <w:p>
      <w:pPr>
        <w:pStyle w:val="BodyText"/>
        <w:spacing w:line="316" w:lineRule="auto" w:before="77"/>
        <w:ind w:left="554" w:right="1133"/>
        <w:jc w:val="left"/>
      </w:pPr>
      <w:r>
        <w:rPr/>
        <w:t>权益工具 权益工具是指能证明拥有本集团在扣除所有负债后的资产中的剩余权益的合同。本集团发行（含再融资）、回购、出</w:t>
      </w:r>
    </w:p>
    <w:p>
      <w:pPr>
        <w:pStyle w:val="BodyText"/>
        <w:spacing w:line="316" w:lineRule="auto" w:before="19"/>
        <w:ind w:right="1126"/>
        <w:jc w:val="left"/>
      </w:pPr>
      <w:r>
        <w:rPr>
          <w:spacing w:val="-2"/>
        </w:rPr>
        <w:t>售或注销权益工具作为权益的变动处理，与权益性交易相关的交易费用从权益中扣减。本集团不确认权益工具的公允价值变</w:t>
      </w:r>
      <w:r>
        <w:rPr>
          <w:spacing w:val="-64"/>
        </w:rPr>
        <w:t> </w:t>
      </w:r>
      <w:r>
        <w:rPr>
          <w:spacing w:val="-64"/>
        </w:rPr>
      </w:r>
      <w:r>
        <w:rPr/>
        <w:t>动。</w:t>
      </w:r>
    </w:p>
    <w:p>
      <w:pPr>
        <w:pStyle w:val="BodyText"/>
        <w:spacing w:line="240" w:lineRule="auto" w:before="19"/>
        <w:ind w:left="554" w:right="1133"/>
        <w:jc w:val="left"/>
      </w:pPr>
      <w:r>
        <w:rPr/>
        <w:t>本集团权益工具在存续期间分派股利（含分类为权益工具的工具所产生的“利息”）的，作为利润分配处理。</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1、应收票据" w:id="181"/>
      <w:bookmarkEnd w:id="181"/>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2、应收账款" w:id="182"/>
      <w:bookmarkEnd w:id="182"/>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3、应收款项融资" w:id="183"/>
      <w:bookmarkEnd w:id="183"/>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26" w:firstLine="420"/>
        <w:jc w:val="left"/>
      </w:pPr>
      <w:r>
        <w:rPr>
          <w:spacing w:val="-1"/>
        </w:rPr>
        <w:t>分类为以公允价值计量且其变动计入其他综合收益的应收票据和应收账款，自取得起期限在一年内（含一年）的部分，</w:t>
      </w:r>
      <w:r>
        <w:rPr/>
        <w:t> 列示为应收款项融资；自取得起期限在一年以上的，列示为其他债权投资。其相关会计政策参见本附注四、</w:t>
      </w:r>
      <w:r>
        <w:rPr>
          <w:rFonts w:ascii="宋体" w:hAnsi="宋体" w:cs="宋体" w:eastAsia="宋体" w:hint="default"/>
        </w:rPr>
        <w:t>9</w:t>
      </w:r>
      <w:r>
        <w:rPr/>
        <w:t>“金融工具” 及附注四、</w:t>
      </w:r>
      <w:r>
        <w:rPr>
          <w:rFonts w:ascii="宋体" w:hAnsi="宋体" w:cs="宋体" w:eastAsia="宋体" w:hint="default"/>
        </w:rPr>
        <w:t>10</w:t>
      </w:r>
      <w:r>
        <w:rPr/>
        <w:t>“金融资产减值”。</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4、其他应收款" w:id="184"/>
      <w:bookmarkEnd w:id="184"/>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其他应收款的预期信用损失的确定方法及会计处理方法</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5、存货" w:id="185"/>
      <w:bookmarkEnd w:id="185"/>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6254"/>
        <w:jc w:val="left"/>
      </w:pPr>
      <w:r>
        <w:rPr/>
        <w:t>存货的分类 存货主要包括库存商品、低值易耗品、包装物等三大类。</w:t>
      </w:r>
    </w:p>
    <w:p>
      <w:pPr>
        <w:pStyle w:val="BodyText"/>
        <w:spacing w:line="316" w:lineRule="auto" w:before="17"/>
        <w:ind w:left="513" w:right="0"/>
        <w:jc w:val="left"/>
      </w:pPr>
      <w:r>
        <w:rPr/>
        <w:t>存货取得和发出的计价方法 存货在取得时按实际成本计价，存货成本包括采购成本、加工成本和其他成本。领用和发出时按加权平均法计价。 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19"/>
        <w:ind w:left="513" w:right="1034" w:hanging="361"/>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513" w:right="0" w:hanging="361"/>
        <w:jc w:val="left"/>
      </w:pPr>
      <w:r>
        <w:rPr/>
        <w:t>备通常按单个存货项目的成本高于其可变现净值的差额提取。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319" w:lineRule="auto" w:before="19"/>
        <w:ind w:left="513" w:right="5534" w:hanging="361"/>
        <w:jc w:val="left"/>
      </w:pPr>
      <w:r>
        <w:rPr/>
        <w:t>计提的存货跌价准备金额内予以转回，转回的金额计入当期损益。 存货的盘存制度为永续盘存制。 低值易耗品和包装物的摊销方法</w:t>
      </w:r>
    </w:p>
    <w:p>
      <w:pPr>
        <w:pStyle w:val="BodyText"/>
        <w:spacing w:line="240" w:lineRule="auto" w:before="17"/>
        <w:ind w:left="513" w:right="1133"/>
        <w:jc w:val="left"/>
      </w:pPr>
      <w:r>
        <w:rPr/>
        <w:t>低值易耗品于领用时按一次摊销法摊销；包装物于领用时按一次摊销法摊销。</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6、合同资产" w:id="186"/>
      <w:bookmarkEnd w:id="186"/>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7、合同成本" w:id="187"/>
      <w:bookmarkEnd w:id="187"/>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8、持有待售资产" w:id="188"/>
      <w:bookmarkEnd w:id="188"/>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本集团若主要通过出售（包括具有商业实质的非货币性资产交换，下同）而非持续使用一项非流动资产或处置组收回其</w:t>
      </w:r>
      <w:r>
        <w:rPr/>
        <w:t> </w:t>
      </w:r>
      <w:r>
        <w:rPr>
          <w:spacing w:val="-2"/>
        </w:rPr>
        <w:t>账面价值的，则将其划分为持有待售类别。具体标准为同时满足以下条件：某项非流动资产或处置组根据类似交易中出售此</w:t>
      </w:r>
      <w:r>
        <w:rPr>
          <w:spacing w:val="-63"/>
        </w:rPr>
        <w:t> </w:t>
      </w:r>
      <w:r>
        <w:rPr>
          <w:spacing w:val="-63"/>
        </w:rPr>
      </w:r>
      <w:r>
        <w:rPr>
          <w:spacing w:val="-2"/>
        </w:rPr>
        <w:t>类资产或处置组的惯例，在当前状况下即可立即出售；本集团已经就出售计划作出决议且获得确定的购买承诺；预计出售将</w:t>
      </w:r>
      <w:r>
        <w:rPr>
          <w:spacing w:val="-63"/>
        </w:rPr>
        <w:t> </w:t>
      </w:r>
      <w:r>
        <w:rPr>
          <w:spacing w:val="-63"/>
        </w:rPr>
      </w:r>
      <w:r>
        <w:rPr>
          <w:spacing w:val="-2"/>
        </w:rPr>
        <w:t>在一年内完成。其中，处置组是指在一项交易中作为整体通过出售或其他方式一并处置的一组资产，以及在该交易中转让的</w:t>
      </w:r>
      <w:r>
        <w:rPr>
          <w:spacing w:val="-65"/>
        </w:rPr>
        <w:t> </w:t>
      </w:r>
      <w:r>
        <w:rPr>
          <w:spacing w:val="-65"/>
        </w:rPr>
      </w:r>
      <w:r>
        <w:rPr/>
        <w:t>与这些资产直接相关的负债。处置组所属的资产组或资产组组合按照《企业会计准则第</w:t>
      </w:r>
      <w:r>
        <w:rPr>
          <w:rFonts w:ascii="宋体" w:hAnsi="宋体" w:cs="宋体" w:eastAsia="宋体" w:hint="default"/>
        </w:rPr>
        <w:t>8</w:t>
      </w:r>
      <w:r>
        <w:rPr/>
        <w:t>号——资产减值》分摊了企业合并</w:t>
      </w:r>
      <w:r>
        <w:rPr>
          <w:spacing w:val="-83"/>
        </w:rPr>
        <w:t> </w:t>
      </w:r>
      <w:r>
        <w:rPr>
          <w:spacing w:val="-83"/>
        </w:rPr>
      </w:r>
      <w:r>
        <w:rPr/>
        <w:t>中取得的商誉的，该处置组应当包含分摊至处置组的商誉。</w:t>
      </w:r>
    </w:p>
    <w:p>
      <w:pPr>
        <w:pStyle w:val="BodyText"/>
        <w:spacing w:line="316" w:lineRule="auto" w:before="19"/>
        <w:ind w:right="1034" w:firstLine="360"/>
        <w:jc w:val="left"/>
      </w:pPr>
      <w:r>
        <w:rPr>
          <w:spacing w:val="-2"/>
        </w:rPr>
        <w:t>本集团初始计量或在资产负债表日重新计量划分为持有待售的非流动资产和处置组时，其账面价值高于公允价值减去出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5"/>
        </w:rPr>
        <w:t> </w:t>
      </w:r>
      <w:r>
        <w:rPr>
          <w:spacing w:val="-65"/>
        </w:rPr>
      </w:r>
      <w:r>
        <w:rPr>
          <w:spacing w:val="-2"/>
        </w:rPr>
        <w:t>置组内适用《企业会计准则第</w:t>
      </w:r>
      <w:r>
        <w:rPr>
          <w:rFonts w:ascii="宋体" w:hAnsi="宋体" w:cs="宋体" w:eastAsia="宋体" w:hint="default"/>
          <w:spacing w:val="-2"/>
        </w:rPr>
        <w:t>42</w:t>
      </w:r>
      <w:r>
        <w:rPr>
          <w:spacing w:val="-2"/>
        </w:rPr>
        <w:t>号——持有待售的非流动资产、处置组和终止经营》（以下简称“持有待售准则”）的计量</w:t>
      </w:r>
      <w:r>
        <w:rPr>
          <w:spacing w:val="-65"/>
        </w:rPr>
        <w:t> </w:t>
      </w:r>
      <w:r>
        <w:rPr>
          <w:spacing w:val="-65"/>
        </w:rPr>
      </w:r>
      <w:r>
        <w:rPr>
          <w:spacing w:val="-2"/>
        </w:rPr>
        <w:t>规定的各项非流动资产的账面价值。后续资产负债表日持有待售的处置组公允价值减去出售费用后的净额增加的，以前减记</w:t>
      </w:r>
      <w:r>
        <w:rPr>
          <w:spacing w:val="-64"/>
        </w:rPr>
        <w:t> </w:t>
      </w:r>
      <w:r>
        <w:rPr>
          <w:spacing w:val="-64"/>
        </w:rPr>
      </w:r>
      <w:r>
        <w:rPr/>
        <w:t>的金额应当予以恢复，并在划分为持有待售类别后适用持有待售准则计量规定的非流动资产确认的资产减值损失金额内转</w:t>
      </w:r>
      <w:r>
        <w:rPr>
          <w:spacing w:val="-11"/>
        </w:rPr>
        <w:t> </w:t>
      </w:r>
      <w:r>
        <w:rPr>
          <w:spacing w:val="-11"/>
        </w:rPr>
      </w:r>
      <w:r>
        <w:rPr>
          <w:spacing w:val="-2"/>
        </w:rPr>
        <w:t>回，转回金额计入当期损益，并根据处置组中除商誉外适用持有待售准则计量规定的各项非流动资产账面价值所占比重按比</w:t>
      </w:r>
      <w:r>
        <w:rPr>
          <w:spacing w:val="-64"/>
        </w:rPr>
        <w:t> </w:t>
      </w:r>
      <w:r>
        <w:rPr>
          <w:spacing w:val="-64"/>
        </w:rPr>
      </w:r>
      <w:r>
        <w:rPr>
          <w:spacing w:val="-2"/>
        </w:rPr>
        <w:t>例增加其账面价值；已抵减的商誉账面价值，以及适用持有待售准则计量规定的非流动资产在划分为持有待售类别前确认的</w:t>
      </w:r>
      <w:r>
        <w:rPr>
          <w:spacing w:val="-63"/>
        </w:rPr>
        <w:t> </w:t>
      </w:r>
      <w:r>
        <w:rPr>
          <w:spacing w:val="-63"/>
        </w:rPr>
      </w:r>
      <w:r>
        <w:rPr/>
        <w:t>资产减值损失不得转回。</w:t>
      </w:r>
    </w:p>
    <w:p>
      <w:pPr>
        <w:pStyle w:val="BodyText"/>
        <w:spacing w:line="316" w:lineRule="auto" w:before="19"/>
        <w:ind w:right="1132"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19" w:lineRule="auto" w:before="19"/>
        <w:ind w:right="1132" w:firstLine="360"/>
        <w:jc w:val="both"/>
      </w:pPr>
      <w:r>
        <w:rPr>
          <w:spacing w:val="-2"/>
        </w:rPr>
        <w:t>非流动资产或处置组不再满足持有待售类别的划分条件时，本集团不再将其继续划分为持有待售类别或将非流动资产从</w:t>
      </w:r>
      <w:r>
        <w:rPr/>
        <w:t> 持有待售的处置组中移除，并按照以下两者孰低计量：（</w:t>
      </w:r>
      <w:r>
        <w:rPr>
          <w:rFonts w:ascii="宋体" w:hAnsi="宋体" w:cs="宋体" w:eastAsia="宋体" w:hint="default"/>
        </w:rPr>
        <w:t>1</w:t>
      </w:r>
      <w:r>
        <w:rPr/>
        <w:t>）划分为持有待售类别前的账面价值，按照假定不划分为持有待</w:t>
      </w:r>
      <w:r>
        <w:rPr>
          <w:spacing w:val="-83"/>
        </w:rPr>
        <w:t> </w:t>
      </w:r>
      <w:r>
        <w:rPr>
          <w:spacing w:val="-83"/>
        </w:rPr>
      </w:r>
      <w:r>
        <w:rPr/>
        <w:t>售类别情况下本应确认的折旧、摊销或减值等进行调整后的金额；（</w:t>
      </w:r>
      <w:r>
        <w:rPr>
          <w:rFonts w:ascii="宋体" w:hAnsi="宋体" w:cs="宋体" w:eastAsia="宋体" w:hint="default"/>
        </w:rPr>
        <w:t>2</w:t>
      </w:r>
      <w:r>
        <w:rPr/>
        <w:t>）可收回金额。</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19、债权投资" w:id="189"/>
      <w:bookmarkEnd w:id="189"/>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0、其他债权投资" w:id="190"/>
      <w:bookmarkEnd w:id="190"/>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1、长期应收款" w:id="191"/>
      <w:bookmarkEnd w:id="191"/>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2、长期股权投资" w:id="192"/>
      <w:bookmarkEnd w:id="192"/>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firstLine="360"/>
        <w:jc w:val="left"/>
      </w:pPr>
      <w:r>
        <w:rPr>
          <w:spacing w:val="-2"/>
        </w:rPr>
        <w:t>本部分所指的长期股权投资是指本集团对被投资单位具有控制、共同控制或重大影响的长期股权投资。本集团对被投资</w:t>
      </w:r>
      <w:r>
        <w:rPr/>
        <w:t> </w:t>
      </w:r>
      <w:r>
        <w:rPr>
          <w:spacing w:val="-2"/>
        </w:rPr>
        <w:t>单位不具有控制、共同控制或重大影响的长期股权投资，作为以公允价值计量且其变动计入当期损益的金融资产核算，其中</w:t>
      </w:r>
      <w:r>
        <w:rPr>
          <w:spacing w:val="-63"/>
        </w:rPr>
        <w:t> </w:t>
      </w:r>
      <w:r>
        <w:rPr>
          <w:spacing w:val="-63"/>
        </w:rPr>
      </w:r>
      <w:r>
        <w:rPr/>
        <w:t>如果属于非交易性的，本集团在初始确认时可选择将其指定为以公允价值计量且其变动计入其他综合收益的金融资产核算， 其会计政策详见附注四、</w:t>
      </w:r>
      <w:r>
        <w:rPr>
          <w:rFonts w:ascii="宋体" w:hAnsi="宋体" w:cs="宋体" w:eastAsia="宋体" w:hint="default"/>
        </w:rPr>
        <w:t>9</w:t>
      </w:r>
      <w:r>
        <w:rPr/>
        <w:t>“金融工具”。</w:t>
      </w:r>
    </w:p>
    <w:p>
      <w:pPr>
        <w:pStyle w:val="BodyText"/>
        <w:spacing w:line="316" w:lineRule="auto" w:before="19"/>
        <w:ind w:right="1130" w:firstLine="360"/>
        <w:jc w:val="both"/>
      </w:pPr>
      <w:r>
        <w:rPr>
          <w:spacing w:val="-2"/>
        </w:rPr>
        <w:t>共同控制，是指本集团按照相关约定对某项安排所共有的控制，并且该安排的相关活动必须经过分享控制权的参与方一</w:t>
      </w:r>
      <w:r>
        <w:rPr/>
        <w:t> </w:t>
      </w:r>
      <w:r>
        <w:rPr>
          <w:spacing w:val="-2"/>
        </w:rPr>
        <w:t>致同意后才能决策。重大影响，是指本集团对被投资单位的财务和经营政策有参与决策的权力，但并不能够控制或者与其他</w:t>
      </w:r>
      <w:r>
        <w:rPr>
          <w:spacing w:val="-63"/>
        </w:rPr>
        <w:t> </w:t>
      </w:r>
      <w:r>
        <w:rPr>
          <w:spacing w:val="-63"/>
        </w:rPr>
      </w:r>
      <w:r>
        <w:rPr/>
        <w:t>方一起共同控制这些政策的制定。</w:t>
      </w:r>
    </w:p>
    <w:p>
      <w:pPr>
        <w:pStyle w:val="BodyText"/>
        <w:spacing w:line="316" w:lineRule="auto" w:before="19"/>
        <w:ind w:left="513" w:right="0"/>
        <w:jc w:val="left"/>
      </w:pPr>
      <w:r>
        <w:rPr/>
        <w:t>投资成本的确定 </w:t>
      </w:r>
      <w:r>
        <w:rPr>
          <w:spacing w:val="-2"/>
        </w:rPr>
        <w:t>对于同一控制下的企业合并取得的长期股权投资，在合并日按照被合并方所有者权益在最终控制方合并财务报表中的账</w:t>
      </w:r>
    </w:p>
    <w:p>
      <w:pPr>
        <w:pStyle w:val="BodyText"/>
        <w:spacing w:line="240" w:lineRule="auto" w:before="19"/>
        <w:ind w:right="0"/>
        <w:jc w:val="left"/>
      </w:pPr>
      <w:r>
        <w:rPr/>
        <w:t>面价值的份额作为长期股权投资的初始投资成本。长期股权投资初始投资成本与支付的现金、转让的非现金资产以及所承担</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1"/>
        <w:jc w:val="both"/>
      </w:pPr>
      <w:r>
        <w:rPr>
          <w:spacing w:val="-2"/>
        </w:rPr>
        <w:t>债务账面价值之间的差额，调整资本公积；资本公积不足冲减的，调整留存收益。以发行权益性证券作为合并对价的，在合</w:t>
      </w:r>
      <w:r>
        <w:rPr>
          <w:spacing w:val="-67"/>
        </w:rPr>
        <w:t> </w:t>
      </w:r>
      <w:r>
        <w:rPr>
          <w:spacing w:val="-67"/>
        </w:rPr>
      </w:r>
      <w:r>
        <w:rPr>
          <w:spacing w:val="-2"/>
        </w:rPr>
        <w:t>并日按照被合并方所有者权益在最终控制方合并财务报表中的账面价值的份额作为长期股权投资的初始投资成本，按照发行</w:t>
      </w:r>
      <w:r>
        <w:rPr>
          <w:spacing w:val="-63"/>
        </w:rPr>
        <w:t> </w:t>
      </w:r>
      <w:r>
        <w:rPr>
          <w:spacing w:val="-63"/>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4"/>
        </w:rPr>
        <w:t> </w:t>
      </w:r>
      <w:r>
        <w:rPr>
          <w:spacing w:val="-64"/>
        </w:rPr>
      </w:r>
      <w:r>
        <w:rPr>
          <w:spacing w:val="-2"/>
        </w:rPr>
        <w:t>于“一揽子交易”进行处理：属于“一揽子交易”的，将各项交易作为一项取得控制权的交易进行会计处理。不属于“一揽</w:t>
      </w:r>
      <w:r>
        <w:rPr>
          <w:spacing w:val="-67"/>
        </w:rPr>
        <w:t> </w:t>
      </w:r>
      <w:r>
        <w:rPr>
          <w:spacing w:val="-67"/>
        </w:rPr>
      </w:r>
      <w:r>
        <w:rPr>
          <w:spacing w:val="-2"/>
        </w:rPr>
        <w:t>子交易”的，在合并日按照应享有被合并方所有者权益在最终控制方合并财务报表中的账面价值的份额作为长期股权投资的</w:t>
      </w:r>
      <w:r>
        <w:rPr>
          <w:spacing w:val="-64"/>
        </w:rPr>
        <w:t> </w:t>
      </w:r>
      <w:r>
        <w:rPr>
          <w:spacing w:val="-64"/>
        </w:rPr>
      </w:r>
      <w:r>
        <w:rPr>
          <w:spacing w:val="-2"/>
        </w:rPr>
        <w:t>初始投资成本，长期股权投资初始投资成本与达到合并前的长期股权投资账面价值加上合并日进一步取得股份新支付对价的</w:t>
      </w:r>
      <w:r>
        <w:rPr>
          <w:spacing w:val="-64"/>
        </w:rPr>
        <w:t> </w:t>
      </w:r>
      <w:r>
        <w:rPr>
          <w:spacing w:val="-64"/>
        </w:rPr>
      </w:r>
      <w:r>
        <w:rPr>
          <w:spacing w:val="-2"/>
        </w:rPr>
        <w:t>账面价值之和的差额，调整资本公积；资本公积不足冲减的，调整留存收益。合并日之前持有的股权投资因采用权益法核算</w:t>
      </w:r>
      <w:r>
        <w:rPr>
          <w:spacing w:val="-64"/>
        </w:rPr>
        <w:t> </w:t>
      </w:r>
      <w:r>
        <w:rPr>
          <w:spacing w:val="-64"/>
        </w:rPr>
      </w:r>
      <w:r>
        <w:rPr/>
        <w:t>或作为以公允价值计量且其变动计入其他综合收益的金融资产而确认的其他综合收益，暂不进行会计处理。</w:t>
      </w:r>
    </w:p>
    <w:p>
      <w:pPr>
        <w:pStyle w:val="BodyText"/>
        <w:spacing w:line="319" w:lineRule="auto" w:before="19"/>
        <w:ind w:right="1033" w:firstLine="360"/>
        <w:jc w:val="left"/>
      </w:pPr>
      <w:r>
        <w:rPr>
          <w:spacing w:val="-2"/>
        </w:rPr>
        <w:t>对于非同一控制下的企业合并取得的长期股权投资，在购买日按照合并成本作为长期股权投资的初始投资成本，合并成</w:t>
      </w:r>
      <w:r>
        <w:rPr/>
        <w:t> </w:t>
      </w:r>
      <w:r>
        <w:rPr>
          <w:spacing w:val="-4"/>
        </w:rPr>
        <w:t>本包括购买方付出的资产、发生或承担的负债、发行的权益性证券的公允价值之和。通过多次交易分步取得被购买方的股权，</w:t>
      </w:r>
      <w:r>
        <w:rPr>
          <w:spacing w:val="-42"/>
        </w:rPr>
        <w:t> </w:t>
      </w:r>
      <w:r>
        <w:rPr>
          <w:spacing w:val="-42"/>
        </w:rPr>
      </w:r>
      <w:r>
        <w:rPr>
          <w:spacing w:val="-2"/>
        </w:rPr>
        <w:t>最终形成非同一控制下的企业合并的，应分别是否属于“一揽子交易”进行处理：属于“一揽子交易”的，将各项交易作为</w:t>
      </w:r>
      <w:r>
        <w:rPr>
          <w:spacing w:val="-68"/>
        </w:rPr>
        <w:t> </w:t>
      </w:r>
      <w:r>
        <w:rPr>
          <w:spacing w:val="-68"/>
        </w:rPr>
      </w:r>
      <w:r>
        <w:rPr>
          <w:spacing w:val="-2"/>
        </w:rPr>
        <w:t>一项取得控制权的交易进行会计处理。不属于“一揽子交易”的，按照原持有被购买方的股权投资账面价值加上新增投资成</w:t>
      </w:r>
      <w:r>
        <w:rPr>
          <w:spacing w:val="-65"/>
        </w:rPr>
        <w:t> </w:t>
      </w:r>
      <w:r>
        <w:rPr>
          <w:spacing w:val="-65"/>
        </w:rPr>
      </w:r>
      <w:r>
        <w:rPr>
          <w:spacing w:val="-2"/>
        </w:rPr>
        <w:t>本之和，作为改按成本法核算的长期股权投资的初始投资成本。原持有的股权采用权益法核算的，相关其他综合收益暂不进</w:t>
      </w:r>
      <w:r>
        <w:rPr>
          <w:spacing w:val="-63"/>
        </w:rPr>
        <w:t> </w:t>
      </w:r>
      <w:r>
        <w:rPr>
          <w:spacing w:val="-63"/>
        </w:rPr>
      </w:r>
      <w:r>
        <w:rPr/>
        <w:t>行会计处理。</w:t>
      </w:r>
    </w:p>
    <w:p>
      <w:pPr>
        <w:pStyle w:val="BodyText"/>
        <w:spacing w:line="240" w:lineRule="auto" w:before="17"/>
        <w:ind w:left="513" w:right="0"/>
        <w:jc w:val="left"/>
      </w:pPr>
      <w:r>
        <w:rPr/>
        <w:t>合并方或购买方为企业合并发生的审计、法律服务、评估咨询等中介费用以及其他相关管理费用，于发生时计入当期损</w:t>
      </w:r>
    </w:p>
    <w:p>
      <w:pPr>
        <w:pStyle w:val="BodyText"/>
        <w:spacing w:line="240" w:lineRule="auto" w:before="76"/>
        <w:ind w:right="1133"/>
        <w:jc w:val="left"/>
      </w:pPr>
      <w:r>
        <w:rPr/>
        <w:t>益。</w:t>
      </w:r>
    </w:p>
    <w:p>
      <w:pPr>
        <w:pStyle w:val="BodyText"/>
        <w:spacing w:line="240" w:lineRule="auto" w:before="76"/>
        <w:ind w:left="513" w:right="0"/>
        <w:jc w:val="left"/>
      </w:pPr>
      <w:r>
        <w:rPr/>
        <w:t>除企业合并形成的长期股权投资外的其他股权投资，按成本进行初始计量，该成本视长期股权投资取得方式的不同，分</w:t>
      </w:r>
    </w:p>
    <w:p>
      <w:pPr>
        <w:pStyle w:val="BodyText"/>
        <w:spacing w:line="316" w:lineRule="auto" w:before="76"/>
        <w:ind w:right="1129"/>
        <w:jc w:val="both"/>
      </w:pPr>
      <w:r>
        <w:rPr>
          <w:spacing w:val="-2"/>
        </w:rPr>
        <w:t>别按照本集团实际支付的现金购买价款、本集团发行的权益性证券的公允价值、投资合同或协议约定的价值、非货币性资产</w:t>
      </w:r>
      <w:r>
        <w:rPr>
          <w:spacing w:val="-63"/>
        </w:rPr>
        <w:t> </w:t>
      </w:r>
      <w:r>
        <w:rPr>
          <w:spacing w:val="-63"/>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宋体" w:hAnsi="宋体" w:cs="宋体" w:eastAsia="宋体" w:hint="default"/>
          <w:spacing w:val="-2"/>
        </w:rPr>
        <w:t>22</w:t>
      </w:r>
      <w:r>
        <w:rPr>
          <w:spacing w:val="-2"/>
        </w:rPr>
        <w:t>号——金融工具确认和计量》确定的原持有股权投资的公允价值加上</w:t>
      </w:r>
      <w:r>
        <w:rPr>
          <w:spacing w:val="-61"/>
        </w:rPr>
        <w:t> </w:t>
      </w:r>
      <w:r>
        <w:rPr>
          <w:spacing w:val="-61"/>
        </w:rPr>
      </w:r>
      <w:r>
        <w:rPr/>
        <w:t>新增投资成本之和。</w:t>
      </w:r>
    </w:p>
    <w:p>
      <w:pPr>
        <w:pStyle w:val="BodyText"/>
        <w:spacing w:line="319" w:lineRule="auto" w:before="19"/>
        <w:ind w:left="513" w:right="1133"/>
        <w:jc w:val="left"/>
      </w:pP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17"/>
        <w:ind w:right="0"/>
        <w:jc w:val="both"/>
      </w:pPr>
      <w:r>
        <w:rPr/>
        <w:t>表采用成本法核算能够对被投资单位实施控制的长期股权投资。</w:t>
      </w:r>
    </w:p>
    <w:p>
      <w:pPr>
        <w:pStyle w:val="BodyText"/>
        <w:spacing w:line="316" w:lineRule="auto" w:before="76"/>
        <w:ind w:left="513" w:right="0"/>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9"/>
        <w:ind w:right="1133"/>
        <w:jc w:val="both"/>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3" w:right="0"/>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right="1133"/>
        <w:jc w:val="both"/>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4"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期股权投资的账面价值；对于被投资单位除净损益、其他综合收益和利润分配以外所有者权益的其他变动，调整长期股权投</w:t>
      </w:r>
      <w:r>
        <w:rPr>
          <w:spacing w:val="-61"/>
        </w:rPr>
        <w:t> </w:t>
      </w:r>
      <w:r>
        <w:rPr>
          <w:spacing w:val="-61"/>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允价值为基础，对被投资单位的净利润进行调整后确认。被投资单位采用的会计政策及会计期间与本集团不一致的，按照本</w:t>
      </w:r>
      <w:r>
        <w:rPr>
          <w:spacing w:val="-63"/>
        </w:rPr>
        <w:t> </w:t>
      </w:r>
      <w:r>
        <w:rPr>
          <w:spacing w:val="-63"/>
        </w:rPr>
      </w:r>
      <w:r>
        <w:rPr>
          <w:spacing w:val="-2"/>
        </w:rPr>
        <w:t>集团的会计政策及会计期间对被投资单位的财务报表进行调整，并据以确认投资收益和其他综合收益。对于本集团与联营企</w:t>
      </w:r>
      <w:r>
        <w:rPr>
          <w:spacing w:val="-64"/>
        </w:rPr>
        <w:t> </w:t>
      </w:r>
      <w:r>
        <w:rPr>
          <w:spacing w:val="-64"/>
        </w:rPr>
      </w:r>
      <w:r>
        <w:rPr>
          <w:spacing w:val="-2"/>
        </w:rPr>
        <w:t>业及合营企业之间发生的交易，投出或出售的资产不构成业务的，未实现内部交易损益按照享有的比例计算归属于本集团的</w:t>
      </w:r>
      <w:r>
        <w:rPr>
          <w:spacing w:val="-64"/>
        </w:rPr>
        <w:t> </w:t>
      </w:r>
      <w:r>
        <w:rPr>
          <w:spacing w:val="-64"/>
        </w:rPr>
      </w:r>
      <w:r>
        <w:rPr>
          <w:spacing w:val="-4"/>
        </w:rPr>
        <w:t>部分予以抵销，在此基础上确认投资损益。但本集团与被投资单位发生的未实现内部交易损失，属于所转让资产减值损失的，</w:t>
      </w:r>
      <w:r>
        <w:rPr>
          <w:spacing w:val="-43"/>
        </w:rPr>
        <w:t> </w:t>
      </w:r>
      <w:r>
        <w:rPr>
          <w:spacing w:val="-43"/>
        </w:rPr>
      </w:r>
      <w:r>
        <w:rPr>
          <w:spacing w:val="-2"/>
        </w:rPr>
        <w:t>不予以抵销。本集团向合营企业或联营企业投出的资产构成业务的，投资方因此取得长期股权投资但未取得控制权的，以投</w:t>
      </w:r>
      <w:r>
        <w:rPr>
          <w:spacing w:val="-63"/>
        </w:rPr>
        <w:t> </w:t>
      </w:r>
      <w:r>
        <w:rPr>
          <w:spacing w:val="-63"/>
        </w:rPr>
      </w:r>
      <w:r>
        <w:rPr/>
        <w:t>出业务的公允价值作为新增长期股权投资的初始投资成本，初始投资成本与投出业务的账面价值之差，全额计入当期损益。</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both"/>
      </w:pPr>
      <w:r>
        <w:rPr>
          <w:spacing w:val="-2"/>
        </w:rPr>
        <w:t>本集团向合营企业或联营企业出售的资产构成业务的，取得的对价与业务的账面价值之差，全额计入当期损益。本集团自联</w:t>
      </w:r>
      <w:r>
        <w:rPr>
          <w:spacing w:val="-66"/>
        </w:rPr>
        <w:t> </w:t>
      </w:r>
      <w:r>
        <w:rPr>
          <w:spacing w:val="-66"/>
        </w:rPr>
      </w:r>
      <w:r>
        <w:rPr>
          <w:spacing w:val="-2"/>
        </w:rPr>
        <w:t>营企业及合营企业购入的资产构成业务的，按《企业会计准则第</w:t>
      </w:r>
      <w:r>
        <w:rPr>
          <w:rFonts w:ascii="宋体" w:hAnsi="宋体" w:cs="宋体" w:eastAsia="宋体" w:hint="default"/>
          <w:spacing w:val="-2"/>
        </w:rPr>
        <w:t>20</w:t>
      </w:r>
      <w:r>
        <w:rPr>
          <w:spacing w:val="-2"/>
        </w:rPr>
        <w:t>号——企业合并》的规定进行会计处理，全额确认与交易</w:t>
      </w:r>
      <w:r>
        <w:rPr>
          <w:spacing w:val="-61"/>
        </w:rPr>
        <w:t> </w:t>
      </w:r>
      <w:r>
        <w:rPr>
          <w:spacing w:val="-61"/>
        </w:rPr>
      </w:r>
      <w:r>
        <w:rPr/>
        <w:t>相关的利得或损失。</w:t>
      </w:r>
    </w:p>
    <w:p>
      <w:pPr>
        <w:pStyle w:val="BodyText"/>
        <w:spacing w:line="316" w:lineRule="auto" w:before="17"/>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益减记至零为限。此外，如本集团对被投资单位负有承担额外损失的义务，则按预计承担的义务确认预计负债，计入当期投</w:t>
      </w:r>
      <w:r>
        <w:rPr>
          <w:spacing w:val="-64"/>
        </w:rPr>
        <w:t> </w:t>
      </w:r>
      <w:r>
        <w:rPr>
          <w:spacing w:val="-64"/>
        </w:rPr>
      </w:r>
      <w:r>
        <w:rPr/>
        <w:t>资损失。被投资单位以后期间实现净利润的，本集团在收益分享额弥补未确认的亏损分担额后，恢复确认收益分享额。</w:t>
      </w:r>
    </w:p>
    <w:p>
      <w:pPr>
        <w:pStyle w:val="BodyText"/>
        <w:spacing w:line="316" w:lineRule="auto" w:before="19"/>
        <w:ind w:right="1132" w:firstLine="360"/>
        <w:jc w:val="both"/>
      </w:pPr>
      <w:r>
        <w:rPr>
          <w:spacing w:val="-2"/>
        </w:rPr>
        <w:t>对于本集团</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日首次执行新会计准则之前已经持有的对联营企业和合营企业的长期股权投资，如存在与该投资</w:t>
      </w:r>
      <w:r>
        <w:rPr/>
        <w:t> 相关的股权投资借方差额，按原剩余期限直线摊销的金额计入当期损益。</w:t>
      </w:r>
    </w:p>
    <w:p>
      <w:pPr>
        <w:pStyle w:val="BodyText"/>
        <w:spacing w:line="316" w:lineRule="auto" w:before="19"/>
        <w:ind w:left="513" w:right="0"/>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right="0"/>
        <w:jc w:val="both"/>
      </w:pPr>
      <w:r>
        <w:rPr/>
        <w:t>日）开始持续计算的净资产份额之间的差额，调整资本公积，资本公积不足冲减的，调整留存收益。</w:t>
      </w:r>
    </w:p>
    <w:p>
      <w:pPr>
        <w:pStyle w:val="BodyText"/>
        <w:spacing w:line="319" w:lineRule="auto" w:before="76"/>
        <w:ind w:left="513" w:right="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7"/>
        <w:ind w:right="1133"/>
        <w:jc w:val="both"/>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宋体" w:hAnsi="宋体" w:cs="宋体" w:eastAsia="宋体" w:hint="default"/>
        </w:rPr>
        <w:t>5</w:t>
      </w:r>
      <w:r>
        <w:rPr/>
        <w:t>、“合并财务报表编制的方法”（</w:t>
      </w:r>
      <w:r>
        <w:rPr>
          <w:rFonts w:ascii="宋体" w:hAnsi="宋体" w:cs="宋体" w:eastAsia="宋体" w:hint="default"/>
        </w:rPr>
        <w:t>2</w:t>
      </w:r>
      <w:r>
        <w:rPr/>
        <w:t>）中所述的相关会计政策处理。</w:t>
      </w:r>
    </w:p>
    <w:p>
      <w:pPr>
        <w:pStyle w:val="BodyText"/>
        <w:spacing w:line="316" w:lineRule="auto" w:before="19"/>
        <w:ind w:left="513"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right="1133"/>
        <w:jc w:val="both"/>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right="1130"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3"/>
        </w:rPr>
        <w:t> </w:t>
      </w:r>
      <w:r>
        <w:rPr>
          <w:spacing w:val="-63"/>
        </w:rPr>
      </w:r>
      <w:r>
        <w:rPr/>
        <w:t>外的其他所有者权益变动按比例结转当期损益。</w:t>
      </w:r>
    </w:p>
    <w:p>
      <w:pPr>
        <w:pStyle w:val="BodyText"/>
        <w:spacing w:line="316" w:lineRule="auto" w:before="19"/>
        <w:ind w:right="1131" w:firstLine="360"/>
        <w:jc w:val="both"/>
      </w:pPr>
      <w:r>
        <w:rPr>
          <w:spacing w:val="-2"/>
        </w:rPr>
        <w:t>本集团因处置部分股权投资丧失了对被投资单位的控制的，在编制个别财务报表时，处置后的剩余股权能够对被投资单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2"/>
        </w:rPr>
        <w:t> </w:t>
      </w:r>
      <w:r>
        <w:rPr>
          <w:spacing w:val="-62"/>
        </w:rPr>
      </w:r>
      <w:r>
        <w:rPr>
          <w:spacing w:val="-2"/>
        </w:rPr>
        <w:t>丧失控制之日的公允价值与账面价值之间的差额计入当期损益。对于本集团取得对被投资单位的控制之前，因采用权益法核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3"/>
        </w:rPr>
        <w:t> </w:t>
      </w:r>
      <w:r>
        <w:rPr>
          <w:spacing w:val="-63"/>
        </w:rPr>
      </w:r>
      <w:r>
        <w:rPr/>
        <w:t>所有者权益全部结转。</w:t>
      </w:r>
    </w:p>
    <w:p>
      <w:pPr>
        <w:pStyle w:val="BodyText"/>
        <w:spacing w:line="319" w:lineRule="auto" w:before="19"/>
        <w:ind w:right="1034" w:firstLine="360"/>
        <w:jc w:val="left"/>
      </w:pPr>
      <w:r>
        <w:rPr>
          <w:spacing w:val="-2"/>
        </w:rPr>
        <w:t>本集团因处置部分股权投资丧失了对被投资单位的共同控制或重大影响的，处置后的剩余股权改按金融工具确认和计量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7"/>
        <w:ind w:right="1132" w:firstLine="360"/>
        <w:jc w:val="both"/>
      </w:pPr>
      <w:r>
        <w:rPr>
          <w:spacing w:val="-2"/>
        </w:rPr>
        <w:t>本集团通过多次交易分步处置对子公司股权投资直至丧失控制权，如果上述交易属于一揽子交易的，将各项交易作为一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3、投资性房地产" w:id="193"/>
      <w:bookmarkEnd w:id="193"/>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投资性房地产计量模式</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8774"/>
        <w:jc w:val="left"/>
      </w:pPr>
      <w:r>
        <w:rPr/>
        <w:t>公允价值计量 选择公允价值计量的依据</w:t>
      </w:r>
    </w:p>
    <w:p>
      <w:pPr>
        <w:pStyle w:val="BodyText"/>
        <w:spacing w:line="316" w:lineRule="auto" w:before="25"/>
        <w:ind w:right="1133" w:firstLine="420"/>
        <w:jc w:val="both"/>
      </w:pPr>
      <w:r>
        <w:rPr/>
        <w:t>投资性房地产是指为赚取租金或资本增值，或两者兼有而持有的房地产。包括已出租的土地使用权、持有并准备增值 </w:t>
      </w:r>
      <w:r>
        <w:rPr>
          <w:spacing w:val="-2"/>
        </w:rPr>
        <w:t>后转让的土地使用权、已出租的建筑物等。此外，对于本集团持有以备经营出租的空置建筑物，若董事会（或类似机构）作</w:t>
      </w:r>
      <w:r>
        <w:rPr>
          <w:spacing w:val="-68"/>
        </w:rPr>
        <w:t> </w:t>
      </w:r>
      <w:r>
        <w:rPr>
          <w:spacing w:val="-68"/>
        </w:rPr>
      </w:r>
      <w:r>
        <w:rPr/>
        <w:t>出书面决议，明确表示将其用于经营出租且持有意图短期内不再发生变化的，也作为投资性房地产列报。</w:t>
      </w:r>
    </w:p>
    <w:p>
      <w:pPr>
        <w:pStyle w:val="BodyText"/>
        <w:spacing w:line="316" w:lineRule="auto" w:before="19"/>
        <w:ind w:right="1171" w:firstLine="420"/>
        <w:jc w:val="both"/>
      </w:pPr>
      <w:r>
        <w:rPr/>
        <w:t>投资性房地产按成本进行初始计量。与投资性房地产有关的后续支出，如果与该资产有关的经济利益很可能流入且其 成本能可靠地计量，则计入投资性房地产成本。其他后续支出，在发生时计入当期损益。</w:t>
      </w:r>
    </w:p>
    <w:p>
      <w:pPr>
        <w:pStyle w:val="BodyText"/>
        <w:spacing w:line="316" w:lineRule="auto" w:before="19"/>
        <w:ind w:left="573" w:right="4393"/>
        <w:jc w:val="left"/>
      </w:pPr>
      <w:r>
        <w:rPr/>
        <w:t>本集团采用公允价值模式对投资性房地产进行后续计量。 采用公允价值模式进行后续计量的投资性房地产，会计政策选择的依据为：</w:t>
      </w:r>
    </w:p>
    <w:p>
      <w:pPr>
        <w:pStyle w:val="BodyText"/>
        <w:spacing w:line="240" w:lineRule="auto" w:before="19"/>
        <w:ind w:left="573" w:right="1133"/>
        <w:jc w:val="left"/>
      </w:pPr>
      <w:r>
        <w:rPr/>
        <w:t>①投资性房地产所在地有活跃的房地产交易市场。</w:t>
      </w:r>
    </w:p>
    <w:p>
      <w:pPr>
        <w:pStyle w:val="BodyText"/>
        <w:spacing w:line="316" w:lineRule="auto" w:before="76"/>
        <w:ind w:right="1138" w:firstLine="420"/>
        <w:jc w:val="both"/>
      </w:pPr>
      <w:r>
        <w:rPr/>
        <w:t>②本集团能够从房地产交易市场上取得同类或类似房地产的市场价格及其他相关信息，从而对投资性房地产的公允价 值作出合理的估计。</w:t>
      </w:r>
    </w:p>
    <w:p>
      <w:pPr>
        <w:pStyle w:val="BodyText"/>
        <w:spacing w:line="316" w:lineRule="auto" w:before="19"/>
        <w:ind w:right="1138" w:firstLine="420"/>
        <w:jc w:val="both"/>
      </w:pPr>
      <w:r>
        <w:rPr/>
        <w:t>本集团不对投资性房地产计提折旧或进行摊销，在资产负债表日以投资性房地产的公允价值为基础调整其账面价值， 公允价值与原账面价值之间的差额计入当期损益。</w:t>
      </w:r>
    </w:p>
    <w:p>
      <w:pPr>
        <w:pStyle w:val="BodyText"/>
        <w:spacing w:line="316" w:lineRule="auto" w:before="19"/>
        <w:ind w:right="1130" w:firstLine="420"/>
        <w:jc w:val="both"/>
      </w:pPr>
      <w:r>
        <w:rPr/>
        <w:t>确定投资性房地产的公允价值时，公司投资性房地产本身有交易价格时，由投资性房地产所属公司市场部门提供的同 </w:t>
      </w:r>
      <w:r>
        <w:rPr>
          <w:spacing w:val="-2"/>
        </w:rPr>
        <w:t>期成交价格或报价为基础，确定其公允价值；本集团投资性房地产本身无交易价格时，由本集团聘请的具有房地产评估资质</w:t>
      </w:r>
      <w:r>
        <w:rPr>
          <w:spacing w:val="-63"/>
        </w:rPr>
        <w:t> </w:t>
      </w:r>
      <w:r>
        <w:rPr>
          <w:spacing w:val="-63"/>
        </w:rPr>
      </w:r>
      <w:r>
        <w:rPr/>
        <w:t>的第三方机构出具评估报告，以评估报告的估价结论作为其公允价值。</w:t>
      </w:r>
    </w:p>
    <w:p>
      <w:pPr>
        <w:pStyle w:val="BodyText"/>
        <w:spacing w:line="316" w:lineRule="auto" w:before="19"/>
        <w:ind w:right="1034" w:firstLine="420"/>
        <w:jc w:val="left"/>
      </w:pPr>
      <w:r>
        <w:rPr/>
        <w:t>本集团有确凿证据表明房地产用途发生改变，将投资性房地产转换为自用房地产时，以其转换当日的公允价值作为自 </w:t>
      </w:r>
      <w:r>
        <w:rPr>
          <w:spacing w:val="-2"/>
        </w:rPr>
        <w:t>用房地产的账面价值，公允价值与原账面价值的差额计入当期损益。自用房地产或存货转换为采用公允价值模式计量的投资</w:t>
      </w:r>
      <w:r>
        <w:rPr>
          <w:spacing w:val="-64"/>
        </w:rPr>
        <w:t> </w:t>
      </w:r>
      <w:r>
        <w:rPr>
          <w:spacing w:val="-64"/>
        </w:rPr>
      </w:r>
      <w:r>
        <w:rPr/>
        <w:t>性房地产时，投资性房地产按照转换当日的公允价值计价，转换当日的公允价值小于原账面价值的，其差额计入当期损益； 转换当日的公允价值大于原账面价值的，其差额确认为其他综合收益。</w:t>
      </w:r>
    </w:p>
    <w:p>
      <w:pPr>
        <w:pStyle w:val="BodyText"/>
        <w:spacing w:line="316" w:lineRule="auto" w:before="19"/>
        <w:ind w:right="1134" w:firstLine="420"/>
        <w:jc w:val="both"/>
      </w:pPr>
      <w:r>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4、固定资产" w:id="194"/>
      <w:bookmarkEnd w:id="194"/>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确认条件" w:id="195"/>
      <w:bookmarkEnd w:id="19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在与其有关的经济利益很可能流入本集团，且其成本能够可靠地计量时才予以确认。固定资产按成本并考虑预计弃置费用因</w:t>
      </w:r>
      <w:r>
        <w:rPr>
          <w:spacing w:val="-64"/>
        </w:rPr>
        <w:t> </w:t>
      </w:r>
      <w:r>
        <w:rPr>
          <w:spacing w:val="-64"/>
        </w:rPr>
      </w:r>
      <w:r>
        <w:rPr/>
        <w:t>素的影响进行初始计量。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折旧方法" w:id="196"/>
      <w:bookmarkEnd w:id="19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2.16-3.23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19-31.67</w:t>
            </w:r>
          </w:p>
        </w:tc>
      </w:tr>
    </w:tbl>
    <w:p>
      <w:pPr>
        <w:pStyle w:val="BodyText"/>
        <w:spacing w:line="316" w:lineRule="auto" w:before="8"/>
        <w:ind w:right="1154" w:firstLine="420"/>
        <w:jc w:val="left"/>
      </w:pPr>
      <w:r>
        <w:rPr/>
        <w:t>预计净残值是指假定固定资产预计使用寿命已满并处于使用寿命终了时的预期状态，本集团目前从该项资产处置中获 得的扣除预计处置费用后的金额。</w:t>
      </w:r>
    </w:p>
    <w:p>
      <w:pPr>
        <w:pStyle w:val="BodyText"/>
        <w:spacing w:line="316" w:lineRule="auto" w:before="19"/>
        <w:ind w:left="573" w:right="4053" w:hanging="421"/>
        <w:jc w:val="left"/>
      </w:pPr>
      <w:r>
        <w:rPr>
          <w:rFonts w:ascii="宋体" w:hAnsi="宋体" w:cs="宋体" w:eastAsia="宋体" w:hint="default"/>
        </w:rPr>
        <w:t>1.</w:t>
      </w:r>
      <w:r>
        <w:rPr>
          <w:rFonts w:ascii="宋体" w:hAnsi="宋体" w:cs="宋体" w:eastAsia="宋体" w:hint="default"/>
          <w:spacing w:val="89"/>
        </w:rPr>
        <w:t> </w:t>
      </w:r>
      <w:r>
        <w:rPr/>
        <w:t>固定资产的减值测试方法及减值准备计提方法 固定资产的减值测试方法和减值准备计提方法详见附注四、</w:t>
      </w:r>
      <w:r>
        <w:rPr>
          <w:rFonts w:ascii="Times New Roman" w:hAnsi="Times New Roman" w:cs="Times New Roman" w:eastAsia="Times New Roman" w:hint="default"/>
        </w:rPr>
        <w:t>21“</w:t>
      </w:r>
      <w:r>
        <w:rPr/>
        <w:t>长期资产减值</w:t>
      </w:r>
      <w:r>
        <w:rPr>
          <w:rFonts w:ascii="Times New Roman" w:hAnsi="Times New Roman" w:cs="Times New Roman" w:eastAsia="Times New Roman" w:hint="default"/>
        </w:rPr>
        <w:t>”</w:t>
      </w:r>
      <w:r>
        <w:rPr/>
        <w:t>。</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3）融资租入固定资产的认定依据、计价和折旧方法" w:id="197"/>
      <w:bookmarkEnd w:id="19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w:t>
      </w:r>
      <w:r>
        <w:rPr>
          <w:spacing w:val="-63"/>
        </w:rPr>
        <w:t> </w:t>
      </w:r>
      <w:r>
        <w:rPr>
          <w:spacing w:val="-63"/>
        </w:rPr>
      </w:r>
      <w:r>
        <w:rPr/>
        <w:t>命两者中较短的期间内计提折旧。</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25、在建工程" w:id="198"/>
      <w:bookmarkEnd w:id="198"/>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3" w:right="5113"/>
        <w:jc w:val="left"/>
      </w:pPr>
      <w:r>
        <w:rPr/>
        <w:t>在建工程的类别 本集团在建工程包括装修工程、技术改造工程和固定资产新建等。</w:t>
      </w:r>
    </w:p>
    <w:p>
      <w:pPr>
        <w:pStyle w:val="BodyText"/>
        <w:spacing w:line="300" w:lineRule="auto" w:before="19"/>
        <w:ind w:left="573" w:right="1153"/>
        <w:jc w:val="left"/>
      </w:pPr>
      <w:r>
        <w:rPr/>
        <w:t>（</w:t>
      </w:r>
      <w:r>
        <w:rPr>
          <w:rFonts w:ascii="Times New Roman" w:hAnsi="Times New Roman" w:cs="Times New Roman" w:eastAsia="Times New Roman" w:hint="default"/>
        </w:rPr>
        <w:t>2</w:t>
      </w:r>
      <w:r>
        <w:rPr/>
        <w:t>）在建工程的计量 在建工程以实际成本计价，按照实际发生的支出确定其工程成本，工程达到预定可使用状态前因进行试运转发生的净</w:t>
      </w:r>
    </w:p>
    <w:p>
      <w:pPr>
        <w:pStyle w:val="BodyText"/>
        <w:spacing w:line="316" w:lineRule="auto" w:before="31"/>
        <w:ind w:right="1130"/>
        <w:jc w:val="both"/>
      </w:pPr>
      <w:r>
        <w:rPr>
          <w:spacing w:val="-2"/>
        </w:rPr>
        <w:t>支出计入工程成本。工程达到预定可使用状态前所取得的试运转过程中形成的、能够对外销售的产品，其发生的成本，计入</w:t>
      </w:r>
      <w:r>
        <w:rPr>
          <w:spacing w:val="-63"/>
        </w:rPr>
        <w:t> </w:t>
      </w:r>
      <w:r>
        <w:rPr>
          <w:spacing w:val="-63"/>
        </w:rPr>
      </w:r>
      <w:r>
        <w:rPr>
          <w:spacing w:val="-2"/>
        </w:rPr>
        <w:t>在建工程成本，销售或结转为产成品时，按实际销售收入或者预计售价冲减在建工程成本。在建工程发生的借款费用，符合</w:t>
      </w:r>
      <w:r>
        <w:rPr>
          <w:spacing w:val="-64"/>
        </w:rPr>
        <w:t> </w:t>
      </w:r>
      <w:r>
        <w:rPr>
          <w:spacing w:val="-64"/>
        </w:rPr>
      </w:r>
      <w:r>
        <w:rPr/>
        <w:t>借款费用资本化条件的，在所购建的固定资产达到预定可使用状态前，计入在建工程成本。</w:t>
      </w:r>
    </w:p>
    <w:p>
      <w:pPr>
        <w:pStyle w:val="BodyText"/>
        <w:spacing w:line="300" w:lineRule="auto" w:before="19"/>
        <w:ind w:left="573" w:right="1153"/>
        <w:jc w:val="left"/>
      </w:pPr>
      <w:r>
        <w:rPr/>
        <w:t>（</w:t>
      </w:r>
      <w:r>
        <w:rPr>
          <w:rFonts w:ascii="Times New Roman" w:hAnsi="Times New Roman" w:cs="Times New Roman" w:eastAsia="Times New Roman" w:hint="default"/>
        </w:rPr>
        <w:t>3</w:t>
      </w:r>
      <w:r>
        <w:rPr/>
        <w:t>）在建工程结转为固定资产的时点 在建工程按各项工程所发生的实际支出核算，在达到预定可使用状态时转作固定资产。所建造的固定资产已达到预定</w:t>
      </w:r>
    </w:p>
    <w:p>
      <w:pPr>
        <w:pStyle w:val="BodyText"/>
        <w:spacing w:line="316" w:lineRule="auto" w:before="31"/>
        <w:ind w:right="1130"/>
        <w:jc w:val="both"/>
      </w:pPr>
      <w:r>
        <w:rPr>
          <w:spacing w:val="-2"/>
        </w:rPr>
        <w:t>可使用状态，但尚未办理竣工决算手续的，自达到预定可使用状态之日起，根据工程预算、造价或者工程实际成本等，按估</w:t>
      </w:r>
      <w:r>
        <w:rPr>
          <w:spacing w:val="-67"/>
        </w:rPr>
        <w:t> </w:t>
      </w:r>
      <w:r>
        <w:rPr>
          <w:spacing w:val="-67"/>
        </w:rPr>
      </w:r>
      <w:r>
        <w:rPr>
          <w:spacing w:val="-2"/>
        </w:rPr>
        <w:t>计的价值转入固定资产，并计提固定资产的折旧，待办理了竣工决算手续后再对原估计值进行调整。购建或者生产符合资本</w:t>
      </w:r>
      <w:r>
        <w:rPr>
          <w:spacing w:val="-62"/>
        </w:rPr>
        <w:t> </w:t>
      </w:r>
      <w:r>
        <w:rPr>
          <w:spacing w:val="-62"/>
        </w:rPr>
      </w:r>
      <w:r>
        <w:rPr>
          <w:spacing w:val="-2"/>
        </w:rPr>
        <w:t>化条件的资产而借入的专门借款或占用了一般借款发生的借款利息以及专门借款发生的辅助费用，在所购建或者生产的符合</w:t>
      </w:r>
      <w:r>
        <w:rPr>
          <w:spacing w:val="-64"/>
        </w:rPr>
        <w:t> </w:t>
      </w:r>
      <w:r>
        <w:rPr>
          <w:spacing w:val="-64"/>
        </w:rPr>
      </w:r>
      <w:r>
        <w:rPr/>
        <w:t>资本化条件的资产达到预定可使用或者可销售状态之前根据其发生额予以资本化。</w:t>
      </w:r>
    </w:p>
    <w:p>
      <w:pPr>
        <w:pStyle w:val="BodyText"/>
        <w:spacing w:line="300" w:lineRule="auto" w:before="19"/>
        <w:ind w:left="573" w:right="4053"/>
        <w:jc w:val="left"/>
      </w:pPr>
      <w:r>
        <w:rPr/>
        <w:t>（</w:t>
      </w:r>
      <w:r>
        <w:rPr>
          <w:rFonts w:ascii="Times New Roman" w:hAnsi="Times New Roman" w:cs="Times New Roman" w:eastAsia="Times New Roman" w:hint="default"/>
        </w:rPr>
        <w:t>4</w:t>
      </w:r>
      <w:r>
        <w:rPr/>
        <w:t>）在建工程的减值测试方法及减值准备计提方法 在建工程的减值测试方法和减值准备计提方法详见附注四、</w:t>
      </w:r>
      <w:r>
        <w:rPr>
          <w:rFonts w:ascii="Times New Roman" w:hAnsi="Times New Roman" w:cs="Times New Roman" w:eastAsia="Times New Roman" w:hint="default"/>
        </w:rPr>
        <w:t>21“</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both"/>
        <w:rPr>
          <w:b w:val="0"/>
          <w:bCs w:val="0"/>
        </w:rPr>
      </w:pPr>
      <w:bookmarkStart w:name="26、借款费用" w:id="199"/>
      <w:bookmarkEnd w:id="199"/>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420"/>
        <w:jc w:val="both"/>
      </w:pPr>
      <w:r>
        <w:rPr/>
        <w:t>借款费用包括借款利息、折价或溢价的摊销、辅助费用以及因外币借款而发生的汇兑差额等。可直接归属于符合资本 </w:t>
      </w:r>
      <w:r>
        <w:rPr>
          <w:spacing w:val="-2"/>
        </w:rPr>
        <w:t>化条件的资产的购建或者生产的借款费用，在资产支出已经发生、借款费用已经发生、为使资产达到预定可使用或可销售状</w:t>
      </w:r>
      <w:r>
        <w:rPr>
          <w:spacing w:val="-66"/>
        </w:rPr>
        <w:t> </w:t>
      </w:r>
      <w:r>
        <w:rPr>
          <w:spacing w:val="-66"/>
        </w:rPr>
      </w:r>
      <w:r>
        <w:rPr>
          <w:spacing w:val="-2"/>
        </w:rPr>
        <w:t>态所必要的购建或生产活动已经开始时，开始资本化；构建或者生产的符合资本化条件的资产达到预定可使用状态或者可销</w:t>
      </w:r>
      <w:r>
        <w:rPr>
          <w:spacing w:val="-64"/>
        </w:rPr>
        <w:t> </w:t>
      </w:r>
      <w:r>
        <w:rPr>
          <w:spacing w:val="-64"/>
        </w:rPr>
      </w:r>
      <w:r>
        <w:rPr/>
        <w:t>售状态时，停止资本化。其余借款费用在发生当期确认为费用。</w:t>
      </w:r>
    </w:p>
    <w:p>
      <w:pPr>
        <w:pStyle w:val="BodyText"/>
        <w:spacing w:line="316" w:lineRule="auto" w:before="19"/>
        <w:ind w:right="1133" w:firstLine="420"/>
        <w:jc w:val="both"/>
      </w:pPr>
      <w:r>
        <w:rPr/>
        <w:t>专门借款当期实际发生的利息费用，减去尚未动用的借款资金存入银行取得的利息收入或进行暂时性投资取得的投资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pStyle w:val="BodyText"/>
        <w:spacing w:line="316" w:lineRule="auto" w:before="19"/>
        <w:ind w:left="573" w:right="1153"/>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符合资本化条件的资产指需要经过相当长时间的购建或者生产活动才能达到预定可使用或可销售状态的固定资产、投</w:t>
      </w:r>
    </w:p>
    <w:p>
      <w:pPr>
        <w:pStyle w:val="BodyText"/>
        <w:spacing w:line="316" w:lineRule="auto" w:before="19"/>
        <w:ind w:left="573" w:right="1115" w:hanging="421"/>
        <w:jc w:val="left"/>
      </w:pPr>
      <w:r>
        <w:rPr/>
        <w:t>资性房地产和存货等资产。 </w:t>
      </w:r>
      <w:r>
        <w:rPr>
          <w:spacing w:val="-1"/>
        </w:rPr>
        <w:t>如果符合资本化条件的资产在购建或生产过程中发生非正常中断、并且中断时间连续超过</w:t>
      </w:r>
      <w:r>
        <w:rPr>
          <w:rFonts w:ascii="Times New Roman" w:hAnsi="Times New Roman" w:cs="Times New Roman" w:eastAsia="Times New Roman" w:hint="default"/>
          <w:spacing w:val="-1"/>
        </w:rPr>
        <w:t>3</w:t>
      </w:r>
      <w:r>
        <w:rPr>
          <w:spacing w:val="-1"/>
        </w:rPr>
        <w:t>个月的，暂停借款费用的资</w:t>
      </w:r>
    </w:p>
    <w:p>
      <w:pPr>
        <w:pStyle w:val="BodyText"/>
        <w:spacing w:line="235" w:lineRule="exact"/>
        <w:ind w:right="0"/>
        <w:jc w:val="both"/>
      </w:pPr>
      <w:r>
        <w:rPr/>
        <w:t>本化，直至资产的购建或生产活动重新开始。</w:t>
      </w:r>
    </w:p>
    <w:p>
      <w:pPr>
        <w:spacing w:after="0" w:line="235" w:lineRule="exact"/>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7、生物资产" w:id="200"/>
      <w:bookmarkEnd w:id="200"/>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8、油气资产" w:id="201"/>
      <w:bookmarkEnd w:id="201"/>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9、使用权资产" w:id="202"/>
      <w:bookmarkEnd w:id="202"/>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0、无形资产" w:id="203"/>
      <w:bookmarkEnd w:id="203"/>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计价方法、使用寿命、减值测试" w:id="204"/>
      <w:bookmarkEnd w:id="20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3" w:right="1153"/>
        <w:jc w:val="left"/>
      </w:pPr>
      <w:r>
        <w:rPr/>
        <w:t>无形资产是指本集团拥有或者控制的没有实物形态的可辨认非货币性资产。 无形资产按成本进行初始计量。与无形资产有关的支出，如果相关的经济利益很可能流入本集团且其成本能可靠地计</w:t>
      </w:r>
    </w:p>
    <w:p>
      <w:pPr>
        <w:pStyle w:val="BodyText"/>
        <w:spacing w:line="316" w:lineRule="auto" w:before="19"/>
        <w:ind w:left="573" w:right="1153" w:hanging="421"/>
        <w:jc w:val="left"/>
      </w:pPr>
      <w:r>
        <w:rPr/>
        <w:t>量，则计入无形资产成本。除此以外的其他项目的支出，在发生时计入当期损益。 取得的土地使用权通常作为无形资产核算。自行开发建造厂房等建筑物，相关的土地使用权支出和建筑物建造成本则</w:t>
      </w:r>
    </w:p>
    <w:p>
      <w:pPr>
        <w:pStyle w:val="BodyText"/>
        <w:spacing w:line="316" w:lineRule="auto" w:before="19"/>
        <w:ind w:right="0"/>
        <w:jc w:val="left"/>
      </w:pPr>
      <w:r>
        <w:rPr>
          <w:spacing w:val="-2"/>
        </w:rPr>
        <w:t>分别作为无形资产和固定资产核算。如为外购的房屋及建筑物，则将有关价款在土地使用权和建筑物之间进行分配，难以合</w:t>
      </w:r>
      <w:r>
        <w:rPr>
          <w:spacing w:val="-63"/>
        </w:rPr>
        <w:t> </w:t>
      </w:r>
      <w:r>
        <w:rPr>
          <w:spacing w:val="-63"/>
        </w:rPr>
      </w:r>
      <w:r>
        <w:rPr/>
        <w:t>理分配的，全部作为固定资产处理。</w:t>
      </w:r>
    </w:p>
    <w:p>
      <w:pPr>
        <w:pStyle w:val="BodyText"/>
        <w:spacing w:line="316" w:lineRule="auto" w:before="19"/>
        <w:ind w:right="1154" w:firstLine="420"/>
        <w:jc w:val="left"/>
      </w:pPr>
      <w:r>
        <w:rPr/>
        <w:t>使用寿命有限的无形资产自可供使用时起，对其原值减去预计净残值和已计提的减值准备累计金额在其预计使用寿命 内采用直线法分期平均摊销。使用寿命不确定的无形资产不予摊销。</w:t>
      </w:r>
    </w:p>
    <w:p>
      <w:pPr>
        <w:pStyle w:val="BodyText"/>
        <w:spacing w:line="316" w:lineRule="auto" w:before="19"/>
        <w:ind w:right="1133" w:firstLine="420"/>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pStyle w:val="BodyText"/>
        <w:spacing w:line="316" w:lineRule="auto" w:before="19"/>
        <w:ind w:left="513" w:right="4113"/>
        <w:jc w:val="left"/>
      </w:pPr>
      <w:r>
        <w:rPr/>
        <w:t>无形资产的减值测试方法及减值准备计提方法 无形资产的减值测试方法和减值准备计提方法详见附注四、</w:t>
      </w:r>
      <w:r>
        <w:rPr>
          <w:rFonts w:ascii="Times New Roman" w:hAnsi="Times New Roman" w:cs="Times New Roman" w:eastAsia="Times New Roman" w:hint="default"/>
        </w:rPr>
        <w:t>21“</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right="1133"/>
        <w:jc w:val="left"/>
        <w:rPr>
          <w:b w:val="0"/>
          <w:bCs w:val="0"/>
        </w:rPr>
      </w:pPr>
      <w:bookmarkStart w:name="（2）内部研究开发支出会计政策" w:id="205"/>
      <w:bookmarkEnd w:id="20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3" w:right="1693"/>
        <w:jc w:val="left"/>
      </w:pPr>
      <w:r>
        <w:rPr/>
        <w:t>本集团内部研究开发项目的支出分为研究阶段支出与开发阶段支出。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73" w:right="1133"/>
        <w:jc w:val="left"/>
      </w:pPr>
      <w:r>
        <w:rPr/>
        <w:t>①</w:t>
      </w:r>
      <w:r>
        <w:rPr>
          <w:spacing w:val="1"/>
        </w:rPr>
        <w:t> </w:t>
      </w:r>
      <w:r>
        <w:rPr/>
        <w:t>完成该无形资产以使其能够使用或出售在技术上具有可行性；</w:t>
      </w:r>
    </w:p>
    <w:p>
      <w:pPr>
        <w:pStyle w:val="BodyText"/>
        <w:spacing w:line="240" w:lineRule="auto" w:before="76"/>
        <w:ind w:left="573" w:right="1133"/>
        <w:jc w:val="left"/>
      </w:pPr>
      <w:r>
        <w:rPr/>
        <w:t>②</w:t>
      </w:r>
      <w:r>
        <w:rPr>
          <w:spacing w:val="1"/>
        </w:rPr>
        <w:t> </w:t>
      </w:r>
      <w:r>
        <w:rPr/>
        <w:t>具有完成该无形资产并使用或出售的意图；</w:t>
      </w:r>
    </w:p>
    <w:p>
      <w:pPr>
        <w:pStyle w:val="BodyText"/>
        <w:spacing w:line="316" w:lineRule="auto" w:before="76"/>
        <w:ind w:right="1113" w:firstLine="420"/>
        <w:jc w:val="left"/>
      </w:pPr>
      <w:r>
        <w:rPr/>
        <w:t>③</w:t>
      </w:r>
      <w:r>
        <w:rPr>
          <w:spacing w:val="-49"/>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573" w:right="1133"/>
        <w:jc w:val="left"/>
      </w:pPr>
      <w:r>
        <w:rPr/>
        <w:t>④ 有足够的技术、财务资源和其他资源支持，以完成该无形资产的开发，并有能力使用或出售该无形资产；</w:t>
      </w:r>
    </w:p>
    <w:p>
      <w:pPr>
        <w:pStyle w:val="BodyText"/>
        <w:spacing w:line="316" w:lineRule="auto" w:before="77"/>
        <w:ind w:left="573" w:right="3853"/>
        <w:jc w:val="left"/>
      </w:pPr>
      <w:r>
        <w:rPr/>
        <w:t>⑤</w:t>
      </w:r>
      <w:r>
        <w:rPr>
          <w:spacing w:val="1"/>
        </w:rPr>
        <w:t> </w:t>
      </w:r>
      <w:r>
        <w:rPr/>
        <w:t>归属于该无形资产开发阶段的支出能够可靠地计量。</w:t>
      </w:r>
      <w:r>
        <w:rPr/>
        <w:t>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bookmarkStart w:name="31、长期资产减值" w:id="206"/>
      <w:bookmarkEnd w:id="206"/>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420"/>
        <w:jc w:val="left"/>
      </w:pPr>
      <w:r>
        <w:rPr/>
        <w:t>对于固定资产、在建工程、使用寿命有限的无形资产、以成本模式计量的投资性房地产及对子公司、合营企业、联营 </w:t>
      </w:r>
      <w:r>
        <w:rPr>
          <w:spacing w:val="-2"/>
        </w:rPr>
        <w:t>企业的长期股权投资等非流动非金融资产，本集团于资产负债表日判断是否存在减值迹象。如存在减值迹象的，则估计其可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w:t>
      </w:r>
      <w:r>
        <w:rPr/>
        <w:t> 每年均进行减值测试。</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0" w:firstLine="420"/>
        <w:jc w:val="both"/>
      </w:pPr>
      <w:r>
        <w:rPr/>
        <w:t>减值测试结果表明资产的可收回金额低于其账面价值的，按其差额计提减值准备并计入减值损失。可收回金额为资产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3"/>
        </w:rPr>
        <w:t> </w:t>
      </w:r>
      <w:r>
        <w:rPr>
          <w:spacing w:val="-63"/>
        </w:rPr>
      </w:r>
      <w:r>
        <w:rPr>
          <w:spacing w:val="-2"/>
        </w:rPr>
        <w:t>市场的，则以可获取的最佳信息为基础估计资产的公允价值。处置费用包括与资产处置有关的法律费用、相关税费、搬运费</w:t>
      </w:r>
      <w:r>
        <w:rPr>
          <w:spacing w:val="-64"/>
        </w:rPr>
        <w:t> </w:t>
      </w:r>
      <w:r>
        <w:rPr>
          <w:spacing w:val="-64"/>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3"/>
        </w:rPr>
        <w:t> </w:t>
      </w:r>
      <w:r>
        <w:rPr>
          <w:spacing w:val="-63"/>
        </w:rPr>
      </w:r>
      <w:r>
        <w:rPr/>
        <w:t>生现金流入的最小资产组合。</w:t>
      </w:r>
    </w:p>
    <w:p>
      <w:pPr>
        <w:pStyle w:val="BodyText"/>
        <w:spacing w:line="316" w:lineRule="auto" w:before="19"/>
        <w:ind w:right="1131" w:firstLine="420"/>
        <w:jc w:val="both"/>
      </w:pPr>
      <w:r>
        <w:rPr/>
        <w:t>在财务报表中单独列示的商誉，在进行减值测试时，将商誉的账面价值分摊至预期从企业合并的协同效应中受益的资 </w:t>
      </w:r>
      <w:r>
        <w:rPr>
          <w:spacing w:val="-2"/>
        </w:rPr>
        <w:t>产组或资产组组合。测试结果表明包含分摊的商誉的资产组或资产组组合的可收回金额低于其账面价值的，确认相应的减值</w:t>
      </w:r>
      <w:r>
        <w:rPr>
          <w:spacing w:val="-63"/>
        </w:rPr>
        <w:t> </w:t>
      </w:r>
      <w:r>
        <w:rPr>
          <w:spacing w:val="-63"/>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573" w:right="1133"/>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2、长期待摊费用" w:id="207"/>
      <w:bookmarkEnd w:id="207"/>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71" w:firstLine="420"/>
        <w:jc w:val="both"/>
      </w:pPr>
      <w:r>
        <w:rPr/>
        <w:t>长期待摊费用为已经发生但应由报告期和以后各期负担的分摊期限在一年以上的各项费用。本集团的长期待摊费用主 要包括装修费。长期待摊费用在预计受益期间按直线法摊销。</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3、合同负债" w:id="208"/>
      <w:bookmarkEnd w:id="208"/>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4、职工薪酬" w:id="209"/>
      <w:bookmarkEnd w:id="209"/>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短期薪酬的会计处理方法" w:id="210"/>
      <w:bookmarkEnd w:id="21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420"/>
        <w:jc w:val="both"/>
      </w:pPr>
      <w:r>
        <w:rPr/>
        <w:t>短期薪酬主要包括工资、奖金、津贴和补贴、职工福利费、医疗保险费、生育保险费、工伤保险费、住房公积金、工 </w:t>
      </w:r>
      <w:r>
        <w:rPr>
          <w:spacing w:val="-2"/>
        </w:rPr>
        <w:t>会经费和职工教育经费、非货币性福利等。本集团在职工为本集团提供服务的会计期间将实际发生的短期职工薪酬确认为负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离职后福利的会计处理方法" w:id="211"/>
      <w:bookmarkEnd w:id="21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8" w:firstLine="420"/>
        <w:jc w:val="both"/>
      </w:pPr>
      <w:r>
        <w:rPr/>
        <w:t>离职后福利主要包括基本养老保险、失业保险。离职后福利计划包括设定提存计划。采用设定提存计划的，相应的应 缴存金额于发生时计入相关资产成本或当期损益。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辞退福利的会计处理方法" w:id="212"/>
      <w:bookmarkEnd w:id="21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420"/>
        <w:jc w:val="both"/>
      </w:pPr>
      <w:r>
        <w:rPr/>
        <w:t>在职工劳动合同到期之前解除与职工的劳动关系，或为鼓励职工自愿接受裁减而提出给予补偿的建议，在本集团不能 </w:t>
      </w:r>
      <w:r>
        <w:rPr>
          <w:spacing w:val="-2"/>
        </w:rPr>
        <w:t>单方面撤回因解除劳动关系计划或裁减建议所提供的辞退福利时，和本集团确认与涉及支付辞退福利的重组相关的成本两者</w:t>
      </w:r>
      <w:r>
        <w:rPr>
          <w:spacing w:val="-64"/>
        </w:rPr>
        <w:t> </w:t>
      </w:r>
      <w:r>
        <w:rPr>
          <w:spacing w:val="-64"/>
        </w:rPr>
      </w:r>
      <w:r>
        <w:rPr>
          <w:spacing w:val="-2"/>
        </w:rPr>
        <w:t>孰早日，确认辞退福利产生的职工薪酬负债，并计入当期损益。但辞退福利预期在年度报告期结束后十二个月不能完全支付</w:t>
      </w:r>
      <w:r>
        <w:rPr>
          <w:spacing w:val="-63"/>
        </w:rPr>
        <w:t> </w:t>
      </w:r>
      <w:r>
        <w:rPr>
          <w:spacing w:val="-63"/>
        </w:rPr>
      </w:r>
      <w:r>
        <w:rPr/>
        <w:t>的，按照其他长期职工薪酬处理。</w:t>
      </w:r>
    </w:p>
    <w:p>
      <w:pPr>
        <w:pStyle w:val="BodyText"/>
        <w:spacing w:line="316" w:lineRule="auto" w:before="19"/>
        <w:ind w:right="1138" w:firstLine="420"/>
        <w:jc w:val="both"/>
      </w:pPr>
      <w:r>
        <w:rPr/>
        <w:t>职工内部退休计划采用与上述辞退福利相同的原则处理。本集团将自职工停止提供服务日至正常退休日的期间拟支付 </w:t>
      </w:r>
      <w:r>
        <w:rPr>
          <w:spacing w:val="-3"/>
        </w:rPr>
        <w:t>的内退人员工资和缴纳的社会保险费等，在符合预计负债确认条件时，计入当期损益（辞退福利）。</w:t>
      </w:r>
    </w:p>
    <w:p>
      <w:pPr>
        <w:spacing w:after="0" w:line="316" w:lineRule="auto"/>
        <w:jc w:val="both"/>
        <w:sectPr>
          <w:footerReference w:type="default" r:id="rId13"/>
          <w:pgSz w:w="11910" w:h="16840"/>
          <w:pgMar w:footer="980" w:header="745"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4）其他长期职工福利的会计处理方法" w:id="213"/>
      <w:bookmarkEnd w:id="21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8" w:firstLine="420"/>
        <w:jc w:val="both"/>
      </w:pPr>
      <w:r>
        <w:rPr/>
        <w:t>本集团向职工提供的其他长期职工福利，符合设定提存计划的，按照设定提存计划进行会计处理，除此之外按照设定 受益计划进行会计处理。</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35、租赁负债" w:id="214"/>
      <w:bookmarkEnd w:id="214"/>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36、预计负债" w:id="215"/>
      <w:bookmarkEnd w:id="215"/>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3" w:firstLine="420"/>
        <w:jc w:val="both"/>
      </w:pPr>
      <w:r>
        <w:rPr/>
        <w:t>当与或</w:t>
      </w:r>
      <w:r>
        <w:rPr>
          <w:spacing w:val="2"/>
        </w:rPr>
        <w:t>有</w:t>
      </w:r>
      <w:r>
        <w:rPr/>
        <w:t>事项相</w:t>
      </w:r>
      <w:r>
        <w:rPr>
          <w:spacing w:val="2"/>
        </w:rPr>
        <w:t>关</w:t>
      </w:r>
      <w:r>
        <w:rPr/>
        <w:t>的义</w:t>
      </w:r>
      <w:r>
        <w:rPr>
          <w:spacing w:val="2"/>
        </w:rPr>
        <w:t>务</w:t>
      </w:r>
      <w:r>
        <w:rPr/>
        <w:t>同</w:t>
      </w:r>
      <w:r>
        <w:rPr>
          <w:spacing w:val="2"/>
        </w:rPr>
        <w:t>时</w:t>
      </w:r>
      <w:r>
        <w:rPr/>
        <w:t>符合以</w:t>
      </w:r>
      <w:r>
        <w:rPr>
          <w:spacing w:val="2"/>
        </w:rPr>
        <w:t>下</w:t>
      </w:r>
      <w:r>
        <w:rPr/>
        <w:t>条件，</w:t>
      </w:r>
      <w:r>
        <w:rPr>
          <w:spacing w:val="2"/>
        </w:rPr>
        <w:t>确</w:t>
      </w:r>
      <w:r>
        <w:rPr/>
        <w:t>认为</w:t>
      </w:r>
      <w:r>
        <w:rPr>
          <w:spacing w:val="2"/>
        </w:rPr>
        <w:t>预</w:t>
      </w:r>
      <w:r>
        <w:rPr/>
        <w:t>计</w:t>
      </w:r>
      <w:r>
        <w:rPr>
          <w:spacing w:val="2"/>
        </w:rPr>
        <w:t>负</w:t>
      </w:r>
      <w:r>
        <w:rPr/>
        <w:t>债</w:t>
      </w:r>
      <w:r>
        <w:rPr>
          <w:spacing w:val="-89"/>
        </w:rPr>
        <w:t>：</w:t>
      </w:r>
      <w:r>
        <w:rPr>
          <w:spacing w:val="2"/>
        </w:rPr>
        <w:t>（</w:t>
      </w:r>
      <w:r>
        <w:rPr>
          <w:rFonts w:ascii="Times New Roman" w:hAnsi="Times New Roman" w:cs="Times New Roman" w:eastAsia="Times New Roman" w:hint="default"/>
          <w:spacing w:val="1"/>
        </w:rPr>
        <w:t>1</w:t>
      </w:r>
      <w:r>
        <w:rPr/>
        <w:t>）该义</w:t>
      </w:r>
      <w:r>
        <w:rPr>
          <w:spacing w:val="2"/>
        </w:rPr>
        <w:t>务</w:t>
      </w:r>
      <w:r>
        <w:rPr/>
        <w:t>是本</w:t>
      </w:r>
      <w:r>
        <w:rPr>
          <w:spacing w:val="2"/>
        </w:rPr>
        <w:t>集</w:t>
      </w:r>
      <w:r>
        <w:rPr/>
        <w:t>团承</w:t>
      </w:r>
      <w:r>
        <w:rPr>
          <w:spacing w:val="2"/>
        </w:rPr>
        <w:t>担</w:t>
      </w:r>
      <w:r>
        <w:rPr/>
        <w:t>的现时</w:t>
      </w:r>
      <w:r>
        <w:rPr>
          <w:spacing w:val="2"/>
        </w:rPr>
        <w:t>义</w:t>
      </w:r>
      <w:r>
        <w:rPr/>
        <w:t>务</w:t>
      </w:r>
      <w:r>
        <w:rPr>
          <w:spacing w:val="-89"/>
        </w:rPr>
        <w:t>；</w:t>
      </w:r>
      <w:r>
        <w:rPr>
          <w:spacing w:val="1"/>
        </w:rPr>
        <w:t>（</w:t>
      </w:r>
      <w:r>
        <w:rPr>
          <w:rFonts w:ascii="Times New Roman" w:hAnsi="Times New Roman" w:cs="Times New Roman" w:eastAsia="Times New Roman" w:hint="default"/>
          <w:spacing w:val="1"/>
        </w:rPr>
        <w:t>2</w:t>
      </w:r>
      <w:r>
        <w:rPr/>
        <w:t>）履</w:t>
      </w:r>
      <w:r>
        <w:rPr>
          <w:spacing w:val="2"/>
        </w:rPr>
        <w:t>行</w:t>
      </w:r>
      <w:r>
        <w:rPr/>
        <w:t>该义</w:t>
      </w:r>
      <w:r>
        <w:rPr/>
        <w:t> 务很可能导致经济利益流出</w:t>
      </w:r>
      <w:r>
        <w:rPr>
          <w:spacing w:val="-92"/>
        </w:rPr>
        <w:t>；</w:t>
      </w:r>
      <w:r>
        <w:rPr>
          <w:spacing w:val="2"/>
        </w:rPr>
        <w:t>（</w:t>
      </w:r>
      <w:r>
        <w:rPr>
          <w:rFonts w:ascii="Times New Roman" w:hAnsi="Times New Roman" w:cs="Times New Roman" w:eastAsia="Times New Roman" w:hint="default"/>
          <w:spacing w:val="1"/>
        </w:rPr>
        <w:t>3</w:t>
      </w:r>
      <w:r>
        <w:rPr/>
        <w:t>）该义务的金额能够可靠地计量。</w:t>
      </w:r>
    </w:p>
    <w:p>
      <w:pPr>
        <w:pStyle w:val="BodyText"/>
        <w:spacing w:line="319" w:lineRule="auto" w:before="13"/>
        <w:ind w:right="1138" w:firstLine="420"/>
        <w:jc w:val="both"/>
      </w:pPr>
      <w:r>
        <w:rPr/>
        <w:t>在资产负债表日，考虑与或有事项有关的风险、不确定性和货币时间价值等因素，按照履行相关现时义务所需支出的 最佳估计数对预计负债进行计量。</w:t>
      </w:r>
    </w:p>
    <w:p>
      <w:pPr>
        <w:pStyle w:val="BodyText"/>
        <w:spacing w:line="316" w:lineRule="auto" w:before="17"/>
        <w:ind w:right="1138" w:firstLine="420"/>
        <w:jc w:val="both"/>
      </w:pPr>
      <w:r>
        <w:rPr/>
        <w:t>如果清偿预计负债所需支出全部或部分预期由第三方补偿的，补偿金额在基本确定能够收到时，作为资产单独确认， 且确认的补偿金额不超过预计负债的账面价值。</w:t>
      </w:r>
    </w:p>
    <w:p>
      <w:pPr>
        <w:pStyle w:val="BodyText"/>
        <w:spacing w:line="300" w:lineRule="auto" w:before="19"/>
        <w:ind w:left="573" w:right="1133"/>
        <w:jc w:val="left"/>
      </w:pPr>
      <w:r>
        <w:rPr/>
        <w:t>（</w:t>
      </w:r>
      <w:r>
        <w:rPr>
          <w:rFonts w:ascii="Times New Roman" w:hAnsi="Times New Roman" w:cs="Times New Roman" w:eastAsia="Times New Roman" w:hint="default"/>
        </w:rPr>
        <w:t>1</w:t>
      </w:r>
      <w:r>
        <w:rPr/>
        <w:t>）亏损合同 亏损合同是履行合同义务不可避免会发生的成本超过预期经济利益的合同。待执行合同变成亏损合同，且该亏损合同</w:t>
      </w:r>
    </w:p>
    <w:p>
      <w:pPr>
        <w:pStyle w:val="BodyText"/>
        <w:spacing w:line="316" w:lineRule="auto" w:before="31"/>
        <w:ind w:right="1126"/>
        <w:jc w:val="left"/>
      </w:pPr>
      <w:r>
        <w:rPr>
          <w:spacing w:val="-2"/>
        </w:rPr>
        <w:t>产生的义务满足上述预计负债的确认条件的，将合同预计损失超过合同标的资产已确认的减值损失（如有）的部分，确认为</w:t>
      </w:r>
      <w:r>
        <w:rPr>
          <w:spacing w:val="-66"/>
        </w:rPr>
        <w:t> </w:t>
      </w:r>
      <w:r>
        <w:rPr>
          <w:spacing w:val="-66"/>
        </w:rPr>
      </w:r>
      <w:r>
        <w:rPr/>
        <w:t>预计负债。</w:t>
      </w:r>
    </w:p>
    <w:p>
      <w:pPr>
        <w:pStyle w:val="BodyText"/>
        <w:spacing w:line="300" w:lineRule="auto" w:before="19"/>
        <w:ind w:left="573" w:right="1133"/>
        <w:jc w:val="left"/>
      </w:pPr>
      <w:r>
        <w:rPr/>
        <w:t>（</w:t>
      </w:r>
      <w:r>
        <w:rPr>
          <w:rFonts w:ascii="Times New Roman" w:hAnsi="Times New Roman" w:cs="Times New Roman" w:eastAsia="Times New Roman" w:hint="default"/>
        </w:rPr>
        <w:t>2</w:t>
      </w:r>
      <w:r>
        <w:rPr/>
        <w:t>）重组义务 对于有详细、正式并且已经对外公告的重组计划，在满足前述预计负债的确认条件的情况下，按照与重组有关的直接</w:t>
      </w:r>
    </w:p>
    <w:p>
      <w:pPr>
        <w:pStyle w:val="BodyText"/>
        <w:spacing w:line="316" w:lineRule="auto" w:before="31"/>
        <w:ind w:right="0"/>
        <w:jc w:val="left"/>
      </w:pPr>
      <w:r>
        <w:rPr>
          <w:spacing w:val="-2"/>
        </w:rPr>
        <w:t>支出确定预计负债金额。对于出售部分业务的重组义务，只有在本集团承诺出售部分业务（即签订了约束性出售协议时），</w:t>
      </w:r>
      <w:r>
        <w:rPr>
          <w:spacing w:val="-65"/>
        </w:rPr>
        <w:t> </w:t>
      </w:r>
      <w:r>
        <w:rPr>
          <w:spacing w:val="-65"/>
        </w:rPr>
      </w:r>
      <w:r>
        <w:rPr/>
        <w:t>才确认与重组相关的义务。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37、股份支付" w:id="216"/>
      <w:bookmarkEnd w:id="216"/>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3" w:right="1133"/>
        <w:jc w:val="left"/>
      </w:pPr>
      <w:r>
        <w:rPr/>
        <w:t>股份支付的会计处理方法 股份支付是为了获取职工或其他方提供服务而授予权益工具或者承担以权益工具为基础确定的负债的交易。股份支付</w:t>
      </w:r>
    </w:p>
    <w:p>
      <w:pPr>
        <w:pStyle w:val="BodyText"/>
        <w:spacing w:line="240" w:lineRule="auto" w:before="19"/>
        <w:ind w:right="0"/>
        <w:jc w:val="both"/>
      </w:pPr>
      <w:r>
        <w:rPr/>
        <w:t>分为以权益结算的股份支付和以现金结算的股份支付。</w:t>
      </w:r>
    </w:p>
    <w:p>
      <w:pPr>
        <w:pStyle w:val="BodyText"/>
        <w:spacing w:line="316" w:lineRule="auto" w:before="76"/>
        <w:ind w:left="573" w:right="1133"/>
        <w:jc w:val="left"/>
      </w:pPr>
      <w:r>
        <w:rPr/>
        <w:t>①以权益结算的股份支付 用以换取职工提供的服务的权益结算的股份支付，以授予职工权益工具在授予日的公允价值计量。该公允价值的金额</w:t>
      </w:r>
    </w:p>
    <w:p>
      <w:pPr>
        <w:pStyle w:val="BodyText"/>
        <w:spacing w:line="316" w:lineRule="auto" w:before="19"/>
        <w:ind w:right="0"/>
        <w:jc w:val="left"/>
      </w:pPr>
      <w:r>
        <w:rPr>
          <w:spacing w:val="-2"/>
        </w:rPr>
        <w:t>在完成等待期内的服务或达到规定业绩条件才可行权的情况下，在等待期内以对可行权权益工具数量的最佳估计为基础，按</w:t>
      </w:r>
      <w:r>
        <w:rPr>
          <w:spacing w:val="-63"/>
        </w:rPr>
        <w:t> </w:t>
      </w:r>
      <w:r>
        <w:rPr>
          <w:spacing w:val="-63"/>
        </w:rPr>
      </w:r>
      <w:r>
        <w:rPr/>
        <w:t>直线法计算计入相关成本或费用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9" w:lineRule="auto"/>
        <w:ind w:right="1138" w:firstLine="420"/>
        <w:jc w:val="both"/>
      </w:pPr>
      <w:r>
        <w:rPr/>
        <w:t>在等待期内每个资产负债表日，本集团根据最新取得的可行权职工人数变动等后续信息做出最佳估计，修正预计可行 权的权益工具数量。上述估计的影响计入当期相关成本或费用，并相应调整资本公积。</w:t>
      </w:r>
    </w:p>
    <w:p>
      <w:pPr>
        <w:pStyle w:val="BodyText"/>
        <w:spacing w:line="316" w:lineRule="auto" w:before="17"/>
        <w:ind w:right="1128" w:firstLine="420"/>
        <w:jc w:val="both"/>
      </w:pPr>
      <w:r>
        <w:rPr/>
        <w:t>用以换取其他方服务的权益结算的股份支付，如果其他方服务的公允价值能够可靠计量，按照其他方服务在取得日的 </w:t>
      </w:r>
      <w:r>
        <w:rPr>
          <w:spacing w:val="-2"/>
        </w:rPr>
        <w:t>公允价值计量，如果其他方服务的公允价值不能可靠计量，但权益工具的公允价值能够可靠计量的，按照权益工具在服务取</w:t>
      </w:r>
      <w:r>
        <w:rPr>
          <w:spacing w:val="-61"/>
        </w:rPr>
        <w:t> </w:t>
      </w:r>
      <w:r>
        <w:rPr>
          <w:spacing w:val="-61"/>
        </w:rPr>
      </w:r>
      <w:r>
        <w:rPr/>
        <w:t>得日的公允价值计量，计入相关成本或费用，相应增加股东权益。</w:t>
      </w:r>
    </w:p>
    <w:p>
      <w:pPr>
        <w:pStyle w:val="BodyText"/>
        <w:spacing w:line="316" w:lineRule="auto" w:before="19"/>
        <w:ind w:left="573" w:right="1133"/>
        <w:jc w:val="left"/>
      </w:pPr>
      <w:r>
        <w:rPr/>
        <w:t>②以现金结算的股份支付 以现金结算的股份支付，按照本集团承担的以股份或其他权益工具为基础确定的负债的公允价值计量。如授予后立即</w:t>
      </w:r>
    </w:p>
    <w:p>
      <w:pPr>
        <w:pStyle w:val="BodyText"/>
        <w:spacing w:line="316" w:lineRule="auto" w:before="19"/>
        <w:ind w:right="1130"/>
        <w:jc w:val="both"/>
      </w:pPr>
      <w:r>
        <w:rPr>
          <w:spacing w:val="-2"/>
        </w:rPr>
        <w:t>可行权，在授予日计入相关成本或费用，相应增加负债；如须完成等待期内的服务或达到规定业绩条件以后才可行权，在等</w:t>
      </w:r>
      <w:r>
        <w:rPr>
          <w:spacing w:val="-64"/>
        </w:rPr>
        <w:t> </w:t>
      </w:r>
      <w:r>
        <w:rPr>
          <w:spacing w:val="-64"/>
        </w:rPr>
      </w:r>
      <w:r>
        <w:rPr>
          <w:spacing w:val="-2"/>
        </w:rPr>
        <w:t>待期的每个资产负债表日，以对可行权情况的最佳估计为基础，按照本集团承担负债的公允价值金额，将当期取得的服务计</w:t>
      </w:r>
      <w:r>
        <w:rPr>
          <w:spacing w:val="-63"/>
        </w:rPr>
        <w:t> </w:t>
      </w:r>
      <w:r>
        <w:rPr>
          <w:spacing w:val="-63"/>
        </w:rPr>
      </w:r>
      <w:r>
        <w:rPr/>
        <w:t>入成本或费用，相应增加负债。</w:t>
      </w:r>
    </w:p>
    <w:p>
      <w:pPr>
        <w:pStyle w:val="BodyText"/>
        <w:spacing w:line="240" w:lineRule="auto" w:before="19"/>
        <w:ind w:left="573" w:right="1133"/>
        <w:jc w:val="left"/>
      </w:pPr>
      <w:r>
        <w:rPr/>
        <w:t>在相关负债结算前的每个资产负债表日以及结算日，对负债的公允价值重新计量，其变动计入当期损益。</w:t>
      </w:r>
    </w:p>
    <w:p>
      <w:pPr>
        <w:spacing w:after="0" w:line="240" w:lineRule="auto"/>
        <w:jc w:val="left"/>
        <w:sectPr>
          <w:footerReference w:type="default" r:id="rId14"/>
          <w:pgSz w:w="11910" w:h="16840"/>
          <w:pgMar w:footer="980" w:header="745"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319" w:lineRule="auto" w:before="44"/>
        <w:ind w:left="573" w:right="1133"/>
        <w:jc w:val="left"/>
      </w:pPr>
      <w:r>
        <w:rPr/>
        <w:t>修改、终止股份支付计划的相关会计处理 本集团对股份支付计划进行修改时，若修改增加了所授予权益工具的公允价值，按照权益工具公允价值的增加相应确</w:t>
      </w:r>
    </w:p>
    <w:p>
      <w:pPr>
        <w:pStyle w:val="BodyText"/>
        <w:spacing w:line="316" w:lineRule="auto" w:before="17"/>
        <w:ind w:right="1133"/>
        <w:jc w:val="both"/>
      </w:pPr>
      <w:r>
        <w:rPr>
          <w:spacing w:val="-2"/>
        </w:rPr>
        <w:t>认取得服务的增加。权益工具公允价值的增加是指修改前后的权益工具在修改日的公允价值之间的差额。若修改减少了股份</w:t>
      </w:r>
      <w:r>
        <w:rPr>
          <w:spacing w:val="-64"/>
        </w:rPr>
        <w:t> </w:t>
      </w:r>
      <w:r>
        <w:rPr>
          <w:spacing w:val="-64"/>
        </w:rPr>
      </w:r>
      <w:r>
        <w:rPr>
          <w:spacing w:val="-2"/>
        </w:rPr>
        <w:t>支付公允价值总额或采用了其他不利于职工的方式，则仍继续对取得的服务进行会计处理，视同该变更从未发生，除非本集</w:t>
      </w:r>
      <w:r>
        <w:rPr>
          <w:spacing w:val="-66"/>
        </w:rPr>
        <w:t> </w:t>
      </w:r>
      <w:r>
        <w:rPr>
          <w:spacing w:val="-66"/>
        </w:rPr>
      </w:r>
      <w:r>
        <w:rPr/>
        <w:t>团取消了部分或全部已授予的权益工具。</w:t>
      </w:r>
    </w:p>
    <w:p>
      <w:pPr>
        <w:pStyle w:val="BodyText"/>
        <w:spacing w:line="316" w:lineRule="auto" w:before="19"/>
        <w:ind w:right="1133" w:firstLine="420"/>
        <w:jc w:val="both"/>
      </w:pPr>
      <w:r>
        <w:rPr/>
        <w:t>在等待期内，如果取消了授予的权益工具，本集团对取消所授予的权益性工具作为加速行权处理，将剩余等待期内应 </w:t>
      </w:r>
      <w:r>
        <w:rPr>
          <w:spacing w:val="-2"/>
        </w:rPr>
        <w:t>确认的金额立即计入当期损益，同时确认资本公积。职工或其他方能够选择满足非可行权条件但在等待期内未满足的，本集</w:t>
      </w:r>
      <w:r>
        <w:rPr>
          <w:spacing w:val="-66"/>
        </w:rPr>
        <w:t> </w:t>
      </w:r>
      <w:r>
        <w:rPr>
          <w:spacing w:val="-66"/>
        </w:rPr>
      </w:r>
      <w:r>
        <w:rPr/>
        <w:t>团将其作为授予权益工具的取消处理。</w:t>
      </w:r>
    </w:p>
    <w:p>
      <w:pPr>
        <w:pStyle w:val="BodyText"/>
        <w:spacing w:line="316" w:lineRule="auto" w:before="19"/>
        <w:ind w:left="573" w:right="1133"/>
        <w:jc w:val="left"/>
      </w:pPr>
      <w:r>
        <w:rPr/>
        <w:t>涉及本集团与本集团股东或实际控制人的股份支付交易的会计处理 涉及本集团与本公司股东或实际控制人的股份支付交易，结算企业与接受服务企业中其一在本集团内，另一在本集团</w:t>
      </w:r>
    </w:p>
    <w:p>
      <w:pPr>
        <w:pStyle w:val="BodyText"/>
        <w:spacing w:line="240" w:lineRule="auto" w:before="19"/>
        <w:ind w:right="0"/>
        <w:jc w:val="both"/>
      </w:pPr>
      <w:r>
        <w:rPr/>
        <w:t>外的，在本集团合并财务报表中按照以下规定进行会计处理：</w:t>
      </w:r>
    </w:p>
    <w:p>
      <w:pPr>
        <w:pStyle w:val="BodyText"/>
        <w:spacing w:line="319" w:lineRule="auto" w:before="76"/>
        <w:ind w:right="1138" w:firstLine="420"/>
        <w:jc w:val="both"/>
      </w:pPr>
      <w:r>
        <w:rPr/>
        <w:t>①结算企业以其本身权益工具结算的，将该股份支付交易作为权益结算的股份支付处理；除此之外，作为现金结算的 股份支付处理。</w:t>
      </w:r>
    </w:p>
    <w:p>
      <w:pPr>
        <w:pStyle w:val="BodyText"/>
        <w:spacing w:line="316" w:lineRule="auto" w:before="17"/>
        <w:ind w:right="1137" w:firstLine="420"/>
        <w:jc w:val="both"/>
      </w:pPr>
      <w:r>
        <w:rPr/>
        <w:t>结算企业是接受服务企业的投资者的，按照授予日权益工具的公允价值或应承担负债的公允价值确认为对接受服务企 业的长期股权投资，同时确认资本公积（其他资本公积）或负债。</w:t>
      </w:r>
    </w:p>
    <w:p>
      <w:pPr>
        <w:pStyle w:val="BodyText"/>
        <w:spacing w:line="316" w:lineRule="auto" w:before="19"/>
        <w:ind w:right="1133" w:firstLine="420"/>
        <w:jc w:val="both"/>
      </w:pPr>
      <w:r>
        <w:rPr/>
        <w:t>②接受服务企业没有结算义务或授予本企业职工的是其本身权益工具的，将该股份支付交易作为权益结算的股份支付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19"/>
        <w:ind w:right="1138" w:firstLine="420"/>
        <w:jc w:val="both"/>
      </w:pPr>
      <w:r>
        <w:rPr/>
        <w:t>本集团内各企业之间发生的股份支付交易，接受服务企业和结算企业不是同一企业的，在接受服务企业和结算企业各 自的个别财务报表中对该股份支付交易的确认和计量，比照上述原则处理。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38、优先股、永续债等其他金融工具" w:id="217"/>
      <w:bookmarkEnd w:id="217"/>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4274"/>
        <w:jc w:val="left"/>
      </w:pPr>
      <w:r>
        <w:rPr/>
        <w:t>永续债和优先股等的区分 本集团发行的永续债和优先股等金融工具，同时符合以下条件的，作为权益工具：</w:t>
      </w:r>
    </w:p>
    <w:p>
      <w:pPr>
        <w:pStyle w:val="BodyText"/>
        <w:spacing w:line="240" w:lineRule="auto" w:before="19"/>
        <w:ind w:left="513" w:right="0"/>
        <w:jc w:val="left"/>
      </w:pPr>
      <w:r>
        <w:rPr/>
        <w:t>该金融工具不包括交付现金或其他金融资产给其他方</w:t>
      </w:r>
      <w:r>
        <w:rPr>
          <w:spacing w:val="-82"/>
        </w:rPr>
        <w:t>，</w:t>
      </w:r>
      <w:r>
        <w:rPr/>
        <w:t>或在潜在不利条件下与其他方交换金融资产或金融负债的合同义</w:t>
      </w:r>
    </w:p>
    <w:p>
      <w:pPr>
        <w:pStyle w:val="BodyText"/>
        <w:spacing w:line="240" w:lineRule="auto" w:before="76"/>
        <w:ind w:right="1133"/>
        <w:jc w:val="left"/>
      </w:pPr>
      <w:r>
        <w:rPr/>
        <w:t>务；</w:t>
      </w:r>
    </w:p>
    <w:p>
      <w:pPr>
        <w:pStyle w:val="BodyText"/>
        <w:spacing w:line="240" w:lineRule="auto" w:before="76"/>
        <w:ind w:left="513" w:right="0"/>
        <w:jc w:val="left"/>
      </w:pPr>
      <w:r>
        <w:rPr/>
        <w:t>如将来须用或可用企业自身权益工具结算该金融工具的，如该金融工具为非衍生工具，则不包括交付可变数量的自身权</w:t>
      </w:r>
    </w:p>
    <w:p>
      <w:pPr>
        <w:pStyle w:val="BodyText"/>
        <w:spacing w:line="316" w:lineRule="auto" w:before="76"/>
        <w:ind w:right="0"/>
        <w:jc w:val="left"/>
      </w:pPr>
      <w:r>
        <w:rPr>
          <w:spacing w:val="-2"/>
        </w:rPr>
        <w:t>益工具进行结算的合同义务；如为衍生工具，则本集团只能通过以固定数量的自身权益工具交换固定金额的现金或其他金融</w:t>
      </w:r>
      <w:r>
        <w:rPr>
          <w:spacing w:val="-64"/>
        </w:rPr>
        <w:t> </w:t>
      </w:r>
      <w:r>
        <w:rPr>
          <w:spacing w:val="-64"/>
        </w:rPr>
      </w:r>
      <w:r>
        <w:rPr/>
        <w:t>资产结算该金融工具。</w:t>
      </w:r>
    </w:p>
    <w:p>
      <w:pPr>
        <w:pStyle w:val="BodyText"/>
        <w:spacing w:line="316" w:lineRule="auto" w:before="19"/>
        <w:ind w:left="513" w:right="0"/>
        <w:jc w:val="left"/>
      </w:pPr>
      <w:r>
        <w:rPr/>
        <w:t>除按上述条件可归类为权益工具的金融工具以外，本集团发行的其他金融工具应归类为金融负债。 </w:t>
      </w:r>
      <w:r>
        <w:rPr>
          <w:spacing w:val="-2"/>
        </w:rPr>
        <w:t>本集团发行的金融工具为复合金融工具的，按照负债成分的公允价值确认为一项负债，按实际收到的金额扣除负债成分</w:t>
      </w:r>
    </w:p>
    <w:p>
      <w:pPr>
        <w:pStyle w:val="BodyText"/>
        <w:spacing w:line="300" w:lineRule="auto" w:before="19"/>
        <w:ind w:right="1133"/>
        <w:jc w:val="left"/>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44"/>
        </w:rPr>
        <w:t> </w:t>
      </w:r>
      <w:r>
        <w:rPr>
          <w:spacing w:val="-44"/>
        </w:rPr>
      </w:r>
      <w:r>
        <w:rPr/>
        <w:t>总发行价款的比例进行分摊。</w:t>
      </w:r>
    </w:p>
    <w:p>
      <w:pPr>
        <w:pStyle w:val="BodyText"/>
        <w:spacing w:line="314" w:lineRule="auto" w:before="32"/>
        <w:ind w:left="513" w:right="1137"/>
        <w:jc w:val="left"/>
      </w:pP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300" w:lineRule="auto" w:before="20"/>
        <w:ind w:left="513" w:right="1137" w:hanging="361"/>
        <w:jc w:val="left"/>
      </w:pPr>
      <w:r>
        <w:rPr/>
        <w:t>利得或损失等，除符合资本化条件的借款费用（参见本附注四、</w:t>
      </w:r>
      <w:r>
        <w:rPr>
          <w:rFonts w:ascii="Times New Roman" w:hAnsi="Times New Roman" w:cs="Times New Roman" w:eastAsia="Times New Roman" w:hint="default"/>
        </w:rPr>
        <w:t>18“</w:t>
      </w:r>
      <w:r>
        <w:rPr/>
        <w:t>借款费用</w:t>
      </w:r>
      <w:r>
        <w:rPr>
          <w:rFonts w:ascii="Times New Roman" w:hAnsi="Times New Roman" w:cs="Times New Roman" w:eastAsia="Times New Roman" w:hint="default"/>
        </w:rPr>
        <w:t>”</w:t>
      </w:r>
      <w:r>
        <w:rPr/>
        <w:t>）以外，均计入当期损益。 </w:t>
      </w:r>
      <w:r>
        <w:rPr>
          <w:spacing w:val="-2"/>
        </w:rPr>
        <w:t>归类为权益工具的永续债和优先股等金融工具，其发行（含再融资）、回购、出售或注销时，本集团作为权益的变动处</w:t>
      </w:r>
    </w:p>
    <w:p>
      <w:pPr>
        <w:pStyle w:val="BodyText"/>
        <w:spacing w:line="316" w:lineRule="auto" w:before="31"/>
        <w:ind w:right="3734"/>
        <w:jc w:val="left"/>
      </w:pPr>
      <w:r>
        <w:rPr/>
        <w:t>理，相关交易费用亦从权益中扣减。本集团对权益工具持有方的分配作为利润分配处理。 本集团不确认权益工具的公允价值变动。</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9、收入" w:id="218"/>
      <w:bookmarkEnd w:id="218"/>
      <w:r>
        <w:rPr>
          <w:b w:val="0"/>
          <w:bCs w:val="0"/>
        </w:rPr>
      </w:r>
      <w:r>
        <w:rPr>
          <w:rFonts w:ascii="Times New Roman" w:hAnsi="Times New Roman" w:cs="Times New Roman" w:eastAsia="Times New Roman" w:hint="default"/>
        </w:rPr>
        <w:t>39</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是否已执行新收入准则</w:t>
      </w:r>
    </w:p>
    <w:p>
      <w:pPr>
        <w:pStyle w:val="BodyText"/>
        <w:spacing w:line="300" w:lineRule="auto" w:before="76"/>
        <w:ind w:left="513" w:right="93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商品销售收入</w:t>
      </w:r>
    </w:p>
    <w:p>
      <w:pPr>
        <w:pStyle w:val="BodyText"/>
        <w:spacing w:line="316" w:lineRule="auto" w:before="31"/>
        <w:ind w:right="1128" w:firstLine="360"/>
        <w:jc w:val="both"/>
      </w:pPr>
      <w:r>
        <w:rPr>
          <w:spacing w:val="-2"/>
        </w:rPr>
        <w:t>在已将商品所有权上的主要风险和报酬转移给买方，既没有保留通常与所有权相联系的继续管理权，也没有对已售商品</w:t>
      </w:r>
      <w:r>
        <w:rPr/>
        <w:t> </w:t>
      </w:r>
      <w:r>
        <w:rPr>
          <w:spacing w:val="-2"/>
        </w:rPr>
        <w:t>实施有效控制，收入的金额能够可靠地计量，相关的经济利益很可能流入企业，相关的已发生或将发生的成本能够可靠地计</w:t>
      </w:r>
      <w:r>
        <w:rPr>
          <w:spacing w:val="-61"/>
        </w:rPr>
        <w:t> </w:t>
      </w:r>
      <w:r>
        <w:rPr>
          <w:spacing w:val="-61"/>
        </w:rPr>
      </w:r>
      <w:r>
        <w:rPr/>
        <w:t>量时，确认商品销售收入的实现。</w:t>
      </w:r>
    </w:p>
    <w:p>
      <w:pPr>
        <w:pStyle w:val="BodyText"/>
        <w:spacing w:line="316" w:lineRule="auto" w:before="19"/>
        <w:ind w:left="513" w:right="1126"/>
        <w:jc w:val="left"/>
      </w:pP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19"/>
        <w:ind w:left="513" w:right="1033" w:hanging="361"/>
        <w:jc w:val="left"/>
      </w:pPr>
      <w:r>
        <w:rPr/>
        <w:t>工进度按已经提供的劳务占应提供劳务总量的比例确定。 提供劳务交易的结果能够可靠估计是指同时满足：①收入的金额能够可靠地计量；②相关的经济利益很可能流入企业；</w:t>
      </w:r>
    </w:p>
    <w:p>
      <w:pPr>
        <w:pStyle w:val="BodyText"/>
        <w:spacing w:line="316" w:lineRule="auto" w:before="19"/>
        <w:ind w:left="513" w:right="0" w:hanging="361"/>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right="1126"/>
        <w:jc w:val="left"/>
      </w:pPr>
      <w:r>
        <w:rPr>
          <w:spacing w:val="-2"/>
        </w:rPr>
        <w:t>将已发生的劳务成本作为当期费用。已经发生的劳务成本如预计不能得到补偿的，则不确认收入，已发生的劳务成本计入当</w:t>
      </w:r>
      <w:r>
        <w:rPr>
          <w:spacing w:val="-63"/>
        </w:rPr>
        <w:t> </w:t>
      </w:r>
      <w:r>
        <w:rPr>
          <w:spacing w:val="-63"/>
        </w:rPr>
      </w:r>
      <w:r>
        <w:rPr/>
        <w:t>期损益。</w:t>
      </w:r>
    </w:p>
    <w:p>
      <w:pPr>
        <w:pStyle w:val="BodyText"/>
        <w:spacing w:line="316" w:lineRule="auto" w:before="19"/>
        <w:ind w:right="1130" w:firstLine="360"/>
        <w:jc w:val="both"/>
      </w:pPr>
      <w:r>
        <w:rPr>
          <w:spacing w:val="-2"/>
        </w:rPr>
        <w:t>本集团与其他企业签订的合同或协议包括销售商品和提供劳务时，如销售商品部分和提供劳务部分能够区分并单独计量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3"/>
        </w:rPr>
        <w:t> </w:t>
      </w:r>
      <w:r>
        <w:rPr>
          <w:spacing w:val="-63"/>
        </w:rPr>
      </w:r>
      <w:r>
        <w:rPr/>
        <w:t>的，将该合同全部作为销售商品处理。</w:t>
      </w:r>
    </w:p>
    <w:p>
      <w:pPr>
        <w:pStyle w:val="BodyText"/>
        <w:spacing w:line="316" w:lineRule="auto" w:before="19"/>
        <w:ind w:left="513" w:right="6613"/>
        <w:jc w:val="left"/>
      </w:pPr>
      <w:r>
        <w:rPr/>
        <w:t>使用费收入 根据有关合同或协议，按权责发生制确认收入。 利息收入</w:t>
      </w:r>
    </w:p>
    <w:p>
      <w:pPr>
        <w:pStyle w:val="BodyText"/>
        <w:spacing w:line="240" w:lineRule="auto" w:before="19"/>
        <w:ind w:left="513" w:right="1133"/>
        <w:jc w:val="left"/>
      </w:pPr>
      <w:r>
        <w:rPr/>
        <w:t>按照他人使用本集团货币资金的时间和实际利率计算确定。</w:t>
      </w:r>
    </w:p>
    <w:p>
      <w:pPr>
        <w:pStyle w:val="BodyText"/>
        <w:spacing w:line="300" w:lineRule="auto" w:before="76"/>
        <w:ind w:left="513" w:right="3373"/>
        <w:jc w:val="left"/>
      </w:pPr>
      <w:r>
        <w:rPr/>
        <w:t>（</w:t>
      </w:r>
      <w:r>
        <w:rPr>
          <w:rFonts w:ascii="Times New Roman" w:hAnsi="Times New Roman" w:cs="Times New Roman" w:eastAsia="Times New Roman" w:hint="default"/>
        </w:rPr>
        <w:t>5</w:t>
      </w:r>
      <w:r>
        <w:rPr/>
        <w:t>）收入的具体确认标准 本集团业务分为品牌管理、自有媒体、媒介代理、公关活动、数字营销、杂志发行六类。</w:t>
      </w:r>
    </w:p>
    <w:p>
      <w:pPr>
        <w:pStyle w:val="BodyText"/>
        <w:spacing w:line="316" w:lineRule="auto" w:before="31"/>
        <w:ind w:right="1132" w:firstLine="360"/>
        <w:jc w:val="both"/>
      </w:pPr>
      <w:r>
        <w:rPr>
          <w:spacing w:val="-2"/>
        </w:rPr>
        <w:t>品牌管理业务收入的具体确认标准：公司承接业务后，与其签订品牌代理合同，为客户提供品牌规划、产品整合传播策</w:t>
      </w:r>
      <w:r>
        <w:rPr/>
        <w:t> </w:t>
      </w:r>
      <w:r>
        <w:rPr>
          <w:spacing w:val="-2"/>
        </w:rPr>
        <w:t>略、广告策略、创意、设计、活动策划、市场调研策划与分析等服务。按时、按量、保质的完成各项策划、设计、市场调研</w:t>
      </w:r>
      <w:r>
        <w:rPr>
          <w:spacing w:val="-73"/>
        </w:rPr>
        <w:t> </w:t>
      </w:r>
      <w:r>
        <w:rPr>
          <w:spacing w:val="-73"/>
        </w:rPr>
      </w:r>
      <w:r>
        <w:rPr>
          <w:spacing w:val="-2"/>
        </w:rPr>
        <w:t>等业务，定期的将所有策划方案及相关建议方案和项目阶段总结以书面形式向客户提呈并确认，经客户考核和确认后，按照</w:t>
      </w:r>
      <w:r>
        <w:rPr>
          <w:spacing w:val="-65"/>
        </w:rPr>
        <w:t> </w:t>
      </w:r>
      <w:r>
        <w:rPr>
          <w:spacing w:val="-65"/>
        </w:rPr>
      </w:r>
      <w:r>
        <w:rPr/>
        <w:t>合同约定结算方式分月或阶段收取服务费，确认收入。</w:t>
      </w:r>
    </w:p>
    <w:p>
      <w:pPr>
        <w:pStyle w:val="BodyText"/>
        <w:spacing w:line="316" w:lineRule="auto" w:before="19"/>
        <w:ind w:right="1131" w:firstLine="360"/>
        <w:jc w:val="both"/>
      </w:pPr>
      <w:r>
        <w:rPr>
          <w:spacing w:val="-2"/>
        </w:rPr>
        <w:t>自有媒体业务收入的具体确认标准：公司承接业务后，按照约定确定公司的户外媒体并与客户签订发布合同，由第三方</w:t>
      </w:r>
      <w:r>
        <w:rPr/>
        <w:t> </w:t>
      </w:r>
      <w:r>
        <w:rPr>
          <w:spacing w:val="-2"/>
        </w:rPr>
        <w:t>制作公司安装和上画，客户验收确认。广告发布后，公司业务部门定期监测户外牌的亮灯情况和维护，按合同约定提供亮灯</w:t>
      </w:r>
      <w:r>
        <w:rPr>
          <w:spacing w:val="-64"/>
        </w:rPr>
        <w:t> </w:t>
      </w:r>
      <w:r>
        <w:rPr>
          <w:spacing w:val="-64"/>
        </w:rPr>
      </w:r>
      <w:r>
        <w:rPr/>
        <w:t>报告、维护情况等验收报告送客户确认，验收报告经公司和客户共同核实和确认后，按照合同约定结算方式确认收入。</w:t>
      </w:r>
    </w:p>
    <w:p>
      <w:pPr>
        <w:pStyle w:val="BodyText"/>
        <w:spacing w:line="309" w:lineRule="auto" w:before="19"/>
        <w:ind w:right="0" w:firstLine="360"/>
        <w:jc w:val="left"/>
      </w:pPr>
      <w:r>
        <w:rPr>
          <w:spacing w:val="-2"/>
        </w:rPr>
        <w:t>媒介代理业务收入的具体确认标准：公司承接业务后，按照客户要求选择媒体并与其签订投放合同，由媒体按照投放计</w:t>
      </w:r>
      <w:r>
        <w:rPr/>
        <w:t> 划执行广告发布。广告发布后，公司媒介部门收集</w:t>
      </w:r>
      <w:r>
        <w:rPr>
          <w:rFonts w:ascii="Times New Roman" w:hAnsi="Times New Roman" w:cs="Times New Roman" w:eastAsia="Times New Roman" w:hint="default"/>
        </w:rPr>
        <w:t>“</w:t>
      </w:r>
      <w:r>
        <w:rPr/>
        <w:t>样报</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w:t>
      </w:r>
      <w:r>
        <w:rPr>
          <w:rFonts w:ascii="Times New Roman" w:hAnsi="Times New Roman" w:cs="Times New Roman" w:eastAsia="Times New Roman" w:hint="default"/>
        </w:rPr>
        <w:t>“</w:t>
      </w:r>
      <w:r>
        <w:rPr/>
        <w:t>样刊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播放证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媒体监测报告</w:t>
      </w:r>
      <w:r>
        <w:rPr>
          <w:rFonts w:ascii="Times New Roman" w:hAnsi="Times New Roman" w:cs="Times New Roman" w:eastAsia="Times New Roman" w:hint="default"/>
        </w:rPr>
        <w:t>”</w:t>
      </w:r>
      <w:r>
        <w:rPr/>
        <w:t>等媒体投放证明，送公司 业务部门、财务部门核实，并将投放证明送客户确认，经公司和客户共同对广告发布情况核实确认后，确认收入。</w:t>
      </w:r>
    </w:p>
    <w:p>
      <w:pPr>
        <w:pStyle w:val="BodyText"/>
        <w:spacing w:line="316" w:lineRule="auto" w:before="22"/>
        <w:ind w:right="1034" w:firstLine="360"/>
        <w:jc w:val="left"/>
      </w:pPr>
      <w:r>
        <w:rPr>
          <w:spacing w:val="-2"/>
        </w:rPr>
        <w:t>数字营销业务，借助于互联网络、电脑通信技术和数字交互式媒体来实现广告主产品销售目标而开展的一系列营销传播</w:t>
      </w:r>
      <w:r>
        <w:rPr/>
        <w:t> </w:t>
      </w:r>
      <w:r>
        <w:rPr>
          <w:spacing w:val="-2"/>
        </w:rPr>
        <w:t>方式。包括但不限于：策略制定和创意设计、网络媒介投放、网站建设、网路公关策略制定、网络舆情监控、社会化网络媒</w:t>
      </w:r>
      <w:r>
        <w:rPr>
          <w:spacing w:val="-73"/>
        </w:rPr>
        <w:t> </w:t>
      </w:r>
      <w:r>
        <w:rPr>
          <w:spacing w:val="-73"/>
        </w:rPr>
      </w:r>
      <w:r>
        <w:rPr/>
        <w:t>体营销、网路广告效果监测及数据分析等服务。收入的确认常规广告收入确认原则进行相应确认，但基于效果的广告收入， 由于对合约义务的履行需要证据来确认，对于这种类型的广告收入应该在服务期结束和达到服务效果中较晚的时点确认。</w:t>
      </w:r>
    </w:p>
    <w:p>
      <w:pPr>
        <w:pStyle w:val="BodyText"/>
        <w:spacing w:line="316" w:lineRule="auto" w:before="19"/>
        <w:ind w:right="1132" w:firstLine="360"/>
        <w:jc w:val="both"/>
      </w:pPr>
      <w:r>
        <w:rPr>
          <w:spacing w:val="-2"/>
        </w:rPr>
        <w:t>公关活动业务收入的具体确认标准：公司公关活动业务在相关的广告或商业行为开始出现于公众面前时并经客户验收后</w:t>
      </w:r>
      <w:r>
        <w:rPr/>
        <w:t> 确认收入。</w:t>
      </w:r>
    </w:p>
    <w:p>
      <w:pPr>
        <w:pStyle w:val="BodyText"/>
        <w:spacing w:line="316" w:lineRule="auto" w:before="19"/>
        <w:ind w:right="1130" w:firstLine="360"/>
        <w:jc w:val="both"/>
      </w:pPr>
      <w:r>
        <w:rPr>
          <w:spacing w:val="-2"/>
        </w:rPr>
        <w:t>杂志发行业务收入的具体确认标准：采取直接销售方式，则公司杂志发出后，经客户验收后确认收入；如附有销售退回</w:t>
      </w:r>
      <w:r>
        <w:rPr/>
        <w:t> </w:t>
      </w:r>
      <w:r>
        <w:rPr>
          <w:spacing w:val="-2"/>
        </w:rPr>
        <w:t>条件的代理销售方式，则在售出杂志的退货期满时，经由公司与代理商对已售杂志数量及价格准确核对并结算收款后，确认</w:t>
      </w:r>
      <w:r>
        <w:rPr>
          <w:spacing w:val="-63"/>
        </w:rPr>
        <w:t> </w:t>
      </w:r>
      <w:r>
        <w:rPr>
          <w:spacing w:val="-63"/>
        </w:rPr>
      </w:r>
      <w:r>
        <w:rPr/>
        <w:t>收入。</w:t>
      </w:r>
    </w:p>
    <w:p>
      <w:pPr>
        <w:spacing w:after="0" w:line="31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1133"/>
        <w:jc w:val="left"/>
        <w:rPr>
          <w:b w:val="0"/>
          <w:bCs w:val="0"/>
        </w:rPr>
      </w:pPr>
      <w:bookmarkStart w:name="40、政府补助" w:id="219"/>
      <w:bookmarkEnd w:id="219"/>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30" w:firstLine="360"/>
        <w:jc w:val="both"/>
      </w:pPr>
      <w:r>
        <w:rPr>
          <w:spacing w:val="-2"/>
        </w:rPr>
        <w:t>政府补助是指本集团从政府无偿取得货币性资产和非货币性资产，不包括政府以投资者身份并享有相应所有者权益而投</w:t>
      </w:r>
      <w:r>
        <w:rPr/>
        <w:t> </w:t>
      </w:r>
      <w:r>
        <w:rPr>
          <w:spacing w:val="-2"/>
        </w:rPr>
        <w:t>入的资本。政府补助分为与资产相关的政府补助和与收益相关的政府补助。本集团将所取得的用于购建或以其他方式形成长</w:t>
      </w:r>
      <w:r>
        <w:rPr>
          <w:spacing w:val="-63"/>
        </w:rPr>
        <w:t> </w:t>
      </w:r>
      <w:r>
        <w:rPr>
          <w:spacing w:val="-63"/>
        </w:rPr>
      </w:r>
      <w:r>
        <w:rPr>
          <w:spacing w:val="-2"/>
        </w:rPr>
        <w:t>期资产的政府补助界定为与资产相关的政府补助；其余政府补助界定为与收益相关的政府补助。若政府文件未明确规定补助</w:t>
      </w:r>
      <w:r>
        <w:rPr>
          <w:spacing w:val="-64"/>
        </w:rPr>
        <w:t> </w:t>
      </w:r>
      <w:r>
        <w:rPr>
          <w:spacing w:val="-64"/>
        </w:rPr>
      </w:r>
      <w:r>
        <w:rPr>
          <w:spacing w:val="-4"/>
        </w:rPr>
        <w:t>对象，则采用以下方式将补助款划分为与收益相关的政府补助和与资产相关的政府补助：（</w:t>
      </w:r>
      <w:r>
        <w:rPr>
          <w:rFonts w:ascii="Times New Roman" w:hAnsi="Times New Roman" w:cs="Times New Roman" w:eastAsia="Times New Roman" w:hint="default"/>
          <w:spacing w:val="-4"/>
        </w:rPr>
        <w:t>1</w:t>
      </w:r>
      <w:r>
        <w:rPr>
          <w:spacing w:val="-4"/>
        </w:rPr>
        <w:t>）政府文件明确了补助所针对的</w:t>
      </w:r>
      <w:r>
        <w:rPr>
          <w:spacing w:val="-43"/>
        </w:rPr>
        <w:t> </w:t>
      </w:r>
      <w:r>
        <w:rPr>
          <w:spacing w:val="-43"/>
        </w:rPr>
      </w:r>
      <w:r>
        <w:rPr>
          <w:spacing w:val="-2"/>
        </w:rPr>
        <w:t>特定项目的，根据该特定项目的预算中将形成资产的支出金额和计入费用的支出金额的相对比例进行划分，对该划分比例需</w:t>
      </w:r>
      <w:r>
        <w:rPr>
          <w:spacing w:val="-64"/>
        </w:rPr>
        <w:t> </w:t>
      </w:r>
      <w:r>
        <w:rPr>
          <w:spacing w:val="-64"/>
        </w:rPr>
      </w:r>
      <w:r>
        <w:rPr>
          <w:spacing w:val="-4"/>
        </w:rPr>
        <w:t>在每个资产负债表日进行复核，必要时进行变更；（</w:t>
      </w:r>
      <w:r>
        <w:rPr>
          <w:rFonts w:ascii="Times New Roman" w:hAnsi="Times New Roman" w:cs="Times New Roman" w:eastAsia="Times New Roman" w:hint="default"/>
          <w:spacing w:val="-4"/>
        </w:rPr>
        <w:t>2</w:t>
      </w:r>
      <w:r>
        <w:rPr>
          <w:spacing w:val="-4"/>
        </w:rPr>
        <w:t>）政府文件中对用途仅作一般性表述，没有指明特定项目的，作为与收</w:t>
      </w:r>
      <w:r>
        <w:rPr>
          <w:spacing w:val="-43"/>
        </w:rPr>
        <w:t> </w:t>
      </w:r>
      <w:r>
        <w:rPr>
          <w:spacing w:val="-43"/>
        </w:rPr>
      </w:r>
      <w:r>
        <w:rPr>
          <w:spacing w:val="-2"/>
        </w:rPr>
        <w:t>益相关的政府补助。政府补助为货币性资产的，按照收到或应收的金额计量。政府补助为非货币性资产的，按照公允价值计</w:t>
      </w:r>
      <w:r>
        <w:rPr>
          <w:spacing w:val="-64"/>
        </w:rPr>
        <w:t> </w:t>
      </w:r>
      <w:r>
        <w:rPr>
          <w:spacing w:val="-64"/>
        </w:rPr>
      </w:r>
      <w:r>
        <w:rPr/>
        <w:t>量；公允价值不能够可靠取得的，按照名义金额计量。按照名义金额计量的政府补助，直接计入当期损益。</w:t>
      </w:r>
    </w:p>
    <w:p>
      <w:pPr>
        <w:pStyle w:val="BodyText"/>
        <w:spacing w:line="316" w:lineRule="auto" w:before="23"/>
        <w:ind w:right="1044" w:firstLine="360"/>
        <w:jc w:val="both"/>
      </w:pPr>
      <w:r>
        <w:rPr>
          <w:spacing w:val="-2"/>
        </w:rPr>
        <w:t>本集团对于政府补助通常在实际收到时，按照实收金额予以确认和计量。但对于期末有确凿证据表明能够符合财政扶持</w:t>
      </w:r>
      <w:r>
        <w:rPr/>
        <w:t> </w:t>
      </w:r>
      <w:r>
        <w:rPr>
          <w:spacing w:val="-4"/>
        </w:rPr>
        <w:t>政策规定的相关条件预计能够收到财政扶持资金，按照应收的金额计量。按照应收金额计量的政府补助应同时符合以下条件：</w:t>
      </w:r>
    </w:p>
    <w:p>
      <w:pPr>
        <w:pStyle w:val="BodyText"/>
        <w:spacing w:line="304" w:lineRule="auto" w:before="19"/>
        <w:ind w:right="0"/>
        <w:jc w:val="left"/>
      </w:pPr>
      <w:r>
        <w:rPr>
          <w:spacing w:val="-2"/>
        </w:rPr>
        <w:t>（</w:t>
      </w:r>
      <w:r>
        <w:rPr>
          <w:rFonts w:ascii="Times New Roman" w:hAnsi="Times New Roman" w:cs="Times New Roman" w:eastAsia="Times New Roman" w:hint="default"/>
          <w:spacing w:val="-2"/>
        </w:rPr>
        <w:t>1</w:t>
      </w:r>
      <w:r>
        <w:rPr>
          <w:spacing w:val="-2"/>
        </w:rPr>
        <w:t>）应收补助款的金额已经过有权政府部门发文确认，或者可根据正式发布的财政资金管理办法的有关规定自行合理测算，</w:t>
      </w:r>
      <w:r>
        <w:rPr>
          <w:spacing w:val="-64"/>
        </w:rPr>
        <w:t> </w:t>
      </w:r>
      <w:r>
        <w:rPr>
          <w:spacing w:val="-64"/>
        </w:rPr>
      </w:r>
      <w:r>
        <w:rPr>
          <w:spacing w:val="-4"/>
        </w:rPr>
        <w:t>且预计其金额不存在重大不确定性；（</w:t>
      </w:r>
      <w:r>
        <w:rPr>
          <w:rFonts w:ascii="Times New Roman" w:hAnsi="Times New Roman" w:cs="Times New Roman" w:eastAsia="Times New Roman" w:hint="default"/>
          <w:spacing w:val="-4"/>
        </w:rPr>
        <w:t>2</w:t>
      </w:r>
      <w:r>
        <w:rPr>
          <w:spacing w:val="-4"/>
        </w:rPr>
        <w:t>）所依据的是当地财政部门正式发布并按照《政府信息公开条例》的规定予以主动公</w:t>
      </w:r>
      <w:r>
        <w:rPr>
          <w:spacing w:val="-42"/>
        </w:rPr>
        <w:t> </w:t>
      </w:r>
      <w:r>
        <w:rPr>
          <w:spacing w:val="-42"/>
        </w:rPr>
      </w:r>
      <w:r>
        <w:rPr>
          <w:spacing w:val="-2"/>
        </w:rPr>
        <w:t>开的财政扶持项目及其财政资金管理办法，且该管理办法应当是普惠性的（任何符合规定条件的企业均可申请），而不是专</w:t>
      </w:r>
      <w:r>
        <w:rPr>
          <w:spacing w:val="-72"/>
        </w:rPr>
        <w:t> </w:t>
      </w:r>
      <w:r>
        <w:rPr>
          <w:spacing w:val="-72"/>
        </w:rPr>
      </w:r>
      <w:r>
        <w:rPr>
          <w:spacing w:val="-2"/>
        </w:rPr>
        <w:t>门针对特定企业制定的；（</w:t>
      </w:r>
      <w:r>
        <w:rPr>
          <w:rFonts w:ascii="Times New Roman" w:hAnsi="Times New Roman" w:cs="Times New Roman" w:eastAsia="Times New Roman" w:hint="default"/>
          <w:spacing w:val="-2"/>
        </w:rPr>
        <w:t>3</w:t>
      </w:r>
      <w:r>
        <w:rPr>
          <w:spacing w:val="-2"/>
        </w:rPr>
        <w:t>）相关的补助款批文中已明确承诺了拨付期限，且该款项的拨付是有相应财政预算作为保障的，</w:t>
      </w:r>
      <w:r>
        <w:rPr>
          <w:spacing w:val="-71"/>
        </w:rPr>
        <w:t> </w:t>
      </w:r>
      <w:r>
        <w:rPr>
          <w:spacing w:val="-4"/>
        </w:rPr>
        <w:t>因而可以合理保证其可在规定期限内收到；（</w:t>
      </w:r>
      <w:r>
        <w:rPr>
          <w:rFonts w:ascii="Times New Roman" w:hAnsi="Times New Roman" w:cs="Times New Roman" w:eastAsia="Times New Roman" w:hint="default"/>
          <w:spacing w:val="-4"/>
        </w:rPr>
        <w:t>4</w:t>
      </w:r>
      <w:r>
        <w:rPr>
          <w:spacing w:val="-4"/>
        </w:rPr>
        <w:t>）根据本集团和该补助事项的具体情况，应满足的其他相关条件（如有）。</w:t>
      </w:r>
    </w:p>
    <w:p>
      <w:pPr>
        <w:pStyle w:val="BodyText"/>
        <w:spacing w:line="316" w:lineRule="auto" w:before="9"/>
        <w:ind w:right="1128" w:firstLine="360"/>
        <w:jc w:val="both"/>
      </w:pPr>
      <w:r>
        <w:rPr>
          <w:spacing w:val="-2"/>
        </w:rPr>
        <w:t>与资产相关的政府补助，确认为递延收益，并在相关资产的使用寿命内按照合理、系统的方法分期计入当期损益或冲减</w:t>
      </w:r>
      <w:r>
        <w:rPr/>
        <w:t> </w:t>
      </w:r>
      <w:r>
        <w:rPr>
          <w:spacing w:val="-2"/>
        </w:rPr>
        <w:t>相关资产的账面价值。与收益相关的政府补助，用于补偿以后期间的相关成本费用或损失的，确认为递延收益，并在确认相</w:t>
      </w:r>
      <w:r>
        <w:rPr>
          <w:spacing w:val="-64"/>
        </w:rPr>
        <w:t> </w:t>
      </w:r>
      <w:r>
        <w:rPr>
          <w:spacing w:val="-64"/>
        </w:rPr>
      </w:r>
      <w:r>
        <w:rPr>
          <w:spacing w:val="-2"/>
        </w:rPr>
        <w:t>关成本费用或损失的期间计入当期损益或冲减相关成本费用；用于补偿已经发生的相关成本费用或损失的，直接计入当期损</w:t>
      </w:r>
      <w:r>
        <w:rPr>
          <w:spacing w:val="-64"/>
        </w:rPr>
        <w:t> </w:t>
      </w:r>
      <w:r>
        <w:rPr>
          <w:spacing w:val="-64"/>
        </w:rPr>
      </w:r>
      <w:r>
        <w:rPr/>
        <w:t>益或冲减相关成本费用。</w:t>
      </w:r>
    </w:p>
    <w:p>
      <w:pPr>
        <w:pStyle w:val="BodyText"/>
        <w:spacing w:line="319" w:lineRule="auto" w:before="19"/>
        <w:ind w:right="1130" w:firstLine="360"/>
        <w:jc w:val="both"/>
      </w:pPr>
      <w:r>
        <w:rPr>
          <w:spacing w:val="-2"/>
        </w:rPr>
        <w:t>同时包含与资产相关部分和与收益相关部分的政府补助，区分不同部分分别进行会计处理；难以区分的，将其整体归类</w:t>
      </w:r>
      <w:r>
        <w:rPr/>
        <w:t> 为与收益相关的政府补助。</w:t>
      </w:r>
    </w:p>
    <w:p>
      <w:pPr>
        <w:pStyle w:val="BodyText"/>
        <w:spacing w:line="316" w:lineRule="auto" w:before="17"/>
        <w:ind w:right="1132" w:firstLine="360"/>
        <w:jc w:val="both"/>
      </w:pPr>
      <w:r>
        <w:rPr>
          <w:spacing w:val="-2"/>
        </w:rPr>
        <w:t>与本集团日常活动相关的政府补助，按照经济业务的实质，计入其他收益或冲减相关成本费用；与日常活动无关的政府</w:t>
      </w:r>
      <w:r>
        <w:rPr/>
        <w:t> 补助，计入营业外收支。</w:t>
      </w:r>
    </w:p>
    <w:p>
      <w:pPr>
        <w:pStyle w:val="BodyText"/>
        <w:spacing w:line="316" w:lineRule="auto" w:before="19"/>
        <w:ind w:right="1132" w:firstLine="360"/>
        <w:jc w:val="both"/>
      </w:pPr>
      <w:r>
        <w:rPr>
          <w:spacing w:val="-2"/>
        </w:rPr>
        <w:t>已确认的政府补助需要退回时，存在相关递延收益余额的，冲减相关递延收益账面余额，超出部分计入当期损益或对初</w:t>
      </w:r>
      <w:r>
        <w:rPr/>
        <w:t> 始确认时冲减相关资产账面价值的与资产相关的政府补助调整资产账面价值；属于其他情况的，直接计入当期损益。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1、递延所得税资产/递延所得税负债" w:id="220"/>
      <w:bookmarkEnd w:id="220"/>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37"/>
        <w:jc w:val="left"/>
      </w:pPr>
      <w:r>
        <w:rPr/>
        <w:t>当期所得税 </w:t>
      </w:r>
      <w:r>
        <w:rPr>
          <w:spacing w:val="-2"/>
        </w:rPr>
        <w:t>资产负债表日，对于当期和以前期间形成的当期所得税负债（或资产），以按照税法规定计算的预期应交纳（或返还）</w:t>
      </w:r>
    </w:p>
    <w:p>
      <w:pPr>
        <w:pStyle w:val="BodyText"/>
        <w:spacing w:line="319" w:lineRule="auto" w:before="19"/>
        <w:ind w:right="1126"/>
        <w:jc w:val="left"/>
      </w:pPr>
      <w:r>
        <w:rPr>
          <w:spacing w:val="-2"/>
        </w:rPr>
        <w:t>的所得税金额计量。计算当期所得税费用所依据的应纳税所得额系根据有关税法规定对本报告期税前会计利润作相应调整后</w:t>
      </w:r>
      <w:r>
        <w:rPr>
          <w:spacing w:val="-64"/>
        </w:rPr>
        <w:t> </w:t>
      </w:r>
      <w:r>
        <w:rPr>
          <w:spacing w:val="-64"/>
        </w:rPr>
      </w:r>
      <w:r>
        <w:rPr/>
        <w:t>计算得出。</w:t>
      </w:r>
    </w:p>
    <w:p>
      <w:pPr>
        <w:pStyle w:val="BodyText"/>
        <w:spacing w:line="316" w:lineRule="auto" w:before="17"/>
        <w:ind w:left="513" w:right="0"/>
        <w:jc w:val="left"/>
      </w:pP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19"/>
        <w:ind w:right="1126"/>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9"/>
        <w:ind w:right="1130"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合营企业投资相关的应纳税暂时性差异，如果本集团能够控制暂时性差异转回的时间，而且该暂时性差异在可预见的未来很</w:t>
      </w:r>
      <w:r>
        <w:rPr>
          <w:spacing w:val="-62"/>
        </w:rPr>
        <w:t> </w:t>
      </w:r>
      <w:r>
        <w:rPr>
          <w:spacing w:val="-62"/>
        </w:rPr>
      </w:r>
      <w:r>
        <w:rPr>
          <w:spacing w:val="-2"/>
        </w:rPr>
        <w:t>可能不会转回，也不予确认有关的递延所得税负债。除上述例外情况，本集团确认其他所有应纳税暂时性差异产生的递延所</w:t>
      </w:r>
      <w:r>
        <w:rPr>
          <w:spacing w:val="-63"/>
        </w:rPr>
        <w:t> </w:t>
      </w:r>
      <w:r>
        <w:rPr>
          <w:spacing w:val="-63"/>
        </w:rPr>
      </w:r>
      <w:r>
        <w:rPr/>
        <w:t>得税负债。</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所得额，不予确认有关的递延所得税资产。除上述例外情况，本集团以很可能取得用来抵扣可抵扣暂时性差异的应纳税所得</w:t>
      </w:r>
      <w:r>
        <w:rPr>
          <w:spacing w:val="-62"/>
        </w:rPr>
        <w:t> </w:t>
      </w:r>
      <w:r>
        <w:rPr>
          <w:spacing w:val="-62"/>
        </w:rPr>
      </w:r>
      <w:r>
        <w:rPr/>
        <w:t>额为限，确认其他可抵扣暂时性差异产生的递延所得税资产。</w:t>
      </w:r>
    </w:p>
    <w:p>
      <w:pPr>
        <w:pStyle w:val="BodyText"/>
        <w:spacing w:line="316" w:lineRule="auto" w:before="17"/>
        <w:ind w:right="0" w:firstLine="360"/>
        <w:jc w:val="left"/>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right="0" w:firstLine="360"/>
        <w:jc w:val="left"/>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right="0" w:firstLine="360"/>
        <w:jc w:val="left"/>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19" w:lineRule="auto" w:before="19"/>
        <w:ind w:left="513" w:right="6973"/>
        <w:jc w:val="left"/>
      </w:pPr>
      <w:r>
        <w:rPr/>
        <w:t>所得税费用 所得税费用包括当期所得税和递延所得税。</w:t>
      </w:r>
    </w:p>
    <w:p>
      <w:pPr>
        <w:pStyle w:val="BodyText"/>
        <w:spacing w:line="316" w:lineRule="auto" w:before="17"/>
        <w:ind w:right="1214"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16" w:lineRule="auto" w:before="19"/>
        <w:ind w:left="513" w:right="1126"/>
        <w:jc w:val="left"/>
      </w:pPr>
      <w:r>
        <w:rPr/>
        <w:t>所得税的抵销 </w:t>
      </w:r>
      <w:r>
        <w:rPr>
          <w:spacing w:val="-2"/>
        </w:rPr>
        <w:t>当拥有以净额结算的法定权利，且意图以净额结算或取得资产、清偿负债同时进行时，本集团当期所得税资产及当期所</w:t>
      </w:r>
    </w:p>
    <w:p>
      <w:pPr>
        <w:pStyle w:val="BodyText"/>
        <w:spacing w:line="316" w:lineRule="auto" w:before="19"/>
        <w:ind w:left="513" w:right="0" w:hanging="361"/>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right="1133"/>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转回的期间内，涉及的纳税主体意图以净额结算当期所得税资产和负债或是同时取得资产、清偿负债时，本集团递延所得税</w:t>
      </w:r>
      <w:r>
        <w:rPr>
          <w:spacing w:val="-66"/>
        </w:rPr>
        <w:t> </w:t>
      </w:r>
      <w:r>
        <w:rPr>
          <w:spacing w:val="-66"/>
        </w:rPr>
      </w:r>
      <w:r>
        <w:rPr/>
        <w:t>资产及递延所得税负债以抵销后的净额列报。</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2、租赁" w:id="221"/>
      <w:bookmarkEnd w:id="221"/>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经营租赁的会计处理方法" w:id="222"/>
      <w:bookmarkEnd w:id="22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0"/>
        <w:jc w:val="left"/>
      </w:pPr>
      <w:r>
        <w:rPr/>
        <w:t>本集团作为承租人记录经营租赁业务 </w:t>
      </w:r>
      <w:r>
        <w:rPr>
          <w:spacing w:val="-2"/>
        </w:rPr>
        <w:t>经营租赁的租金支出在租赁期内的各个期间按直线法计入相关资产成本或当期损益。初始直接费用计入当期损益。或有</w:t>
      </w:r>
    </w:p>
    <w:p>
      <w:pPr>
        <w:pStyle w:val="BodyText"/>
        <w:spacing w:line="316" w:lineRule="auto" w:before="19"/>
        <w:ind w:left="513" w:right="7513" w:hanging="361"/>
        <w:jc w:val="left"/>
      </w:pPr>
      <w:r>
        <w:rPr/>
        <w:t>租金于实际发生时计入当期损益。 本集团作为出租人记录经营租赁业务</w:t>
      </w:r>
    </w:p>
    <w:p>
      <w:pPr>
        <w:pStyle w:val="BodyText"/>
        <w:spacing w:line="316" w:lineRule="auto" w:before="19"/>
        <w:ind w:right="0" w:firstLine="360"/>
        <w:jc w:val="left"/>
      </w:pPr>
      <w:r>
        <w:rPr/>
        <w:t>经营租赁的租金收入在租赁期内的各个期间按直线法确认为当期损益。对金额较大的初始直接费用于发生时予以资本 </w:t>
      </w: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融资租赁的会计处理方法" w:id="223"/>
      <w:bookmarkEnd w:id="22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t>本集团作为承租人记录融资租赁业务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19"/>
        <w:ind w:right="0"/>
        <w:jc w:val="left"/>
      </w:pPr>
      <w:r>
        <w:rPr>
          <w:spacing w:val="-4"/>
        </w:rPr>
        <w:t>最低租赁付款额作为长期应付款的入账价值，其差额作为未确认融资费用。此外，在租赁谈判和签订租赁合同过程中发生的，</w:t>
      </w:r>
      <w:r>
        <w:rPr>
          <w:spacing w:val="-43"/>
        </w:rPr>
        <w:t> </w:t>
      </w:r>
      <w:r>
        <w:rPr>
          <w:spacing w:val="-43"/>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309" w:lineRule="auto" w:before="19"/>
        <w:ind w:left="513" w:right="0"/>
        <w:jc w:val="left"/>
      </w:pPr>
      <w:r>
        <w:rPr/>
        <w:t>未确认融资费用在租赁期内采用实际利率法计算确认当期的融资费用。或有租金于实际发生时计入当期损益。 </w:t>
      </w:r>
      <w:r>
        <w:rPr>
          <w:rFonts w:ascii="Times New Roman" w:hAnsi="Times New Roman" w:cs="Times New Roman" w:eastAsia="Times New Roman" w:hint="default"/>
        </w:rPr>
        <w:t>2.</w:t>
      </w:r>
      <w:r>
        <w:rPr/>
        <w:t>本集团作为出租人记录融资租赁业务 </w:t>
      </w:r>
      <w:r>
        <w:rPr>
          <w:spacing w:val="-2"/>
        </w:rPr>
        <w:t>于租赁期开始日，将租赁开始日最低租赁收款额与初始直接费用之和作为应收融资租赁款的入账价值，同时记录未担保</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余值；将最低租赁收款额、初始直接费用及未担保余值之和与其现值之和的差额确认为未实现融资收益。应收融资租赁款扣</w:t>
      </w:r>
      <w:r>
        <w:rPr>
          <w:spacing w:val="-65"/>
        </w:rPr>
        <w:t> </w:t>
      </w:r>
      <w:r>
        <w:rPr>
          <w:spacing w:val="-65"/>
        </w:rPr>
      </w:r>
      <w:r>
        <w:rPr/>
        <w:t>除未实现融资收益后的余额分别长期债权和一年内到期的长期债权列示。</w:t>
      </w:r>
    </w:p>
    <w:p>
      <w:pPr>
        <w:pStyle w:val="BodyText"/>
        <w:spacing w:line="240" w:lineRule="auto" w:before="17"/>
        <w:ind w:left="513" w:right="1133"/>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3、其他重要的会计政策和会计估计" w:id="224"/>
      <w:bookmarkEnd w:id="224"/>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26"/>
        <w:jc w:val="left"/>
      </w:pPr>
      <w:r>
        <w:rPr/>
        <w:t>终止经营 </w:t>
      </w:r>
      <w:r>
        <w:rPr>
          <w:spacing w:val="-2"/>
        </w:rPr>
        <w:t>终止经营，是指满足下列条件之一的、能够单独区分且已被本集团处置或划分为持有待售类别的组成部分：①该组成部</w:t>
      </w:r>
    </w:p>
    <w:p>
      <w:pPr>
        <w:pStyle w:val="BodyText"/>
        <w:spacing w:line="316" w:lineRule="auto" w:before="19"/>
        <w:ind w:right="0"/>
        <w:jc w:val="left"/>
      </w:pPr>
      <w:r>
        <w:rPr>
          <w:spacing w:val="-2"/>
        </w:rPr>
        <w:t>分代表一项独立的主要业务或一个单独的主要经营地区；②该组成部分是拟对一项独立的主要业务或一个单独的主要经营地</w:t>
      </w:r>
      <w:r>
        <w:rPr>
          <w:spacing w:val="-64"/>
        </w:rPr>
        <w:t> </w:t>
      </w:r>
      <w:r>
        <w:rPr>
          <w:spacing w:val="-64"/>
        </w:rPr>
      </w:r>
      <w:r>
        <w:rPr/>
        <w:t>区进行处置的一项相关联计划的一部分；③该组成部分是专为了转售而取得的子公司。</w:t>
      </w:r>
    </w:p>
    <w:p>
      <w:pPr>
        <w:pStyle w:val="BodyText"/>
        <w:spacing w:line="240" w:lineRule="auto" w:before="19"/>
        <w:ind w:left="513" w:right="1133"/>
        <w:jc w:val="left"/>
      </w:pPr>
      <w:r>
        <w:rPr/>
        <w:t>终止经营的会计处理方法参见本附注四、</w:t>
      </w:r>
      <w:r>
        <w:rPr>
          <w:rFonts w:ascii="Times New Roman" w:hAnsi="Times New Roman" w:cs="Times New Roman" w:eastAsia="Times New Roman" w:hint="default"/>
        </w:rPr>
        <w:t>13“</w:t>
      </w:r>
      <w:r>
        <w:rPr/>
        <w:t>持有待售资产和处置组</w:t>
      </w:r>
      <w:r>
        <w:rPr>
          <w:rFonts w:ascii="Times New Roman" w:hAnsi="Times New Roman" w:cs="Times New Roman" w:eastAsia="Times New Roman" w:hint="default"/>
        </w:rPr>
        <w:t>”</w:t>
      </w:r>
      <w:r>
        <w:rPr/>
        <w:t>相关描述。</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44、重要会计政策和会计估计变更" w:id="225"/>
      <w:bookmarkEnd w:id="225"/>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重要会计政策变更" w:id="226"/>
      <w:bookmarkEnd w:id="22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执行财政部于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日分别发</w:t>
            </w:r>
          </w:p>
          <w:p>
            <w:pPr>
              <w:pStyle w:val="TableParagraph"/>
              <w:spacing w:line="300"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布的《企业会计准则第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 具确认和计量（</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23"/>
                <w:sz w:val="18"/>
                <w:szCs w:val="18"/>
              </w:rPr>
              <w:t>年修订）》（财会</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0" w:lineRule="auto" w:before="63"/>
              <w:ind w:left="24"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修</w:t>
            </w:r>
            <w:r>
              <w:rPr>
                <w:rFonts w:ascii="宋体" w:hAnsi="宋体" w:cs="宋体" w:eastAsia="宋体" w:hint="default"/>
                <w:sz w:val="18"/>
                <w:szCs w:val="18"/>
              </w:rPr>
              <w:t>订</w:t>
            </w:r>
            <w:r>
              <w:rPr>
                <w:rFonts w:ascii="宋体" w:hAnsi="宋体" w:cs="宋体" w:eastAsia="宋体" w:hint="default"/>
                <w:spacing w:val="-92"/>
                <w:sz w:val="18"/>
                <w:szCs w:val="18"/>
              </w:rPr>
              <w:t>）》</w:t>
            </w:r>
            <w:r>
              <w:rPr>
                <w:rFonts w:ascii="宋体" w:hAnsi="宋体" w:cs="宋体" w:eastAsia="宋体" w:hint="default"/>
                <w:sz w:val="18"/>
                <w:szCs w:val="18"/>
              </w:rPr>
              <w:t>（财</w:t>
            </w:r>
            <w:r>
              <w:rPr>
                <w:rFonts w:ascii="宋体" w:hAnsi="宋体" w:cs="宋体" w:eastAsia="宋体" w:hint="default"/>
                <w:sz w:val="18"/>
                <w:szCs w:val="18"/>
              </w:rPr>
              <w:t> 会〔</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w:t>
            </w:r>
            <w:r>
              <w:rPr>
                <w:rFonts w:ascii="宋体" w:hAnsi="宋体" w:cs="宋体" w:eastAsia="宋体" w:hint="default"/>
                <w:spacing w:val="-3"/>
                <w:sz w:val="18"/>
                <w:szCs w:val="18"/>
              </w:rPr>
              <w:t>订</w:t>
            </w:r>
            <w:r>
              <w:rPr>
                <w:rFonts w:ascii="宋体" w:hAnsi="宋体" w:cs="宋体" w:eastAsia="宋体" w:hint="default"/>
                <w:spacing w:val="-92"/>
                <w:sz w:val="18"/>
                <w:szCs w:val="18"/>
              </w:rPr>
              <w:t>）》</w:t>
            </w:r>
            <w:r>
              <w:rPr>
                <w:rFonts w:ascii="宋体" w:hAnsi="宋体" w:cs="宋体" w:eastAsia="宋体" w:hint="default"/>
                <w:sz w:val="18"/>
                <w:szCs w:val="18"/>
              </w:rPr>
              <w:t>（财会</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32"/>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w:t>
            </w:r>
          </w:p>
          <w:p>
            <w:pPr>
              <w:pStyle w:val="TableParagraph"/>
              <w:spacing w:line="300"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了《企业会计准则第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 列报（</w:t>
            </w:r>
            <w:r>
              <w:rPr>
                <w:rFonts w:ascii="Times New Roman" w:hAnsi="Times New Roman" w:cs="Times New Roman" w:eastAsia="Times New Roman" w:hint="default"/>
                <w:sz w:val="18"/>
                <w:szCs w:val="18"/>
              </w:rPr>
              <w:t>2017 </w:t>
            </w:r>
            <w:r>
              <w:rPr>
                <w:rFonts w:ascii="宋体" w:hAnsi="宋体" w:cs="宋体" w:eastAsia="宋体" w:hint="default"/>
                <w:spacing w:val="-12"/>
                <w:sz w:val="18"/>
                <w:szCs w:val="18"/>
              </w:rPr>
              <w:t>年修订）》（财会〔</w:t>
            </w:r>
            <w:r>
              <w:rPr>
                <w:rFonts w:ascii="Times New Roman" w:hAnsi="Times New Roman" w:cs="Times New Roman" w:eastAsia="Times New Roman" w:hint="default"/>
                <w:spacing w:val="-12"/>
                <w:sz w:val="18"/>
                <w:szCs w:val="18"/>
              </w:rPr>
              <w:t>2017</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14</w:t>
            </w:r>
            <w:r>
              <w:rPr>
                <w:rFonts w:ascii="Times New Roman" w:hAnsi="Times New Roman" w:cs="Times New Roman" w:eastAsia="Times New Roman" w:hint="default"/>
                <w:spacing w:val="-37"/>
                <w:sz w:val="18"/>
                <w:szCs w:val="18"/>
              </w:rPr>
              <w:t> </w:t>
            </w:r>
            <w:r>
              <w:rPr>
                <w:rFonts w:ascii="宋体" w:hAnsi="宋体" w:cs="宋体" w:eastAsia="宋体" w:hint="default"/>
                <w:spacing w:val="-5"/>
                <w:w w:val="100"/>
                <w:sz w:val="18"/>
                <w:szCs w:val="18"/>
              </w:rPr>
              <w:t>号）（上述准则统称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新金融工具准则</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经公司董事会审议通过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bl>
    <w:p>
      <w:pPr>
        <w:spacing w:line="240" w:lineRule="auto" w:before="1"/>
        <w:rPr>
          <w:rFonts w:ascii="宋体" w:hAnsi="宋体" w:cs="宋体" w:eastAsia="宋体" w:hint="default"/>
          <w:sz w:val="21"/>
          <w:szCs w:val="21"/>
        </w:rPr>
      </w:pPr>
    </w:p>
    <w:p>
      <w:pPr>
        <w:pStyle w:val="BodyText"/>
        <w:spacing w:line="316" w:lineRule="auto" w:before="44"/>
        <w:ind w:right="0" w:firstLine="360"/>
        <w:jc w:val="left"/>
      </w:pPr>
      <w:r>
        <w:rPr>
          <w:spacing w:val="-2"/>
        </w:rPr>
        <w:t>在新金融工具准则下所有已确认金融资产，其后续均按摊余成本或公允价值计量。在新金融工具准则施行日，以本集团</w:t>
      </w:r>
      <w:r>
        <w:rPr/>
        <w:t> </w:t>
      </w:r>
      <w:r>
        <w:rPr>
          <w:spacing w:val="-2"/>
        </w:rPr>
        <w:t>该日既有事实和情况为基础评估管理金融资产的业务模式、以金融资产初始确认时的事实和情况为基础评估该金融资产上的</w:t>
      </w:r>
      <w:r>
        <w:rPr>
          <w:spacing w:val="-64"/>
        </w:rPr>
        <w:t> </w:t>
      </w:r>
      <w:r>
        <w:rPr>
          <w:spacing w:val="-64"/>
        </w:rPr>
      </w:r>
      <w:r>
        <w:rPr>
          <w:spacing w:val="-2"/>
        </w:rPr>
        <w:t>合同现金流量特征，将金融资产分为三类：按摊余成本计量、按公允价值计量且其变动计入其他综合收益及按公允价值计量</w:t>
      </w:r>
      <w:r>
        <w:rPr>
          <w:spacing w:val="-61"/>
        </w:rPr>
        <w:t> </w:t>
      </w:r>
      <w:r>
        <w:rPr>
          <w:spacing w:val="-61"/>
        </w:rPr>
      </w:r>
      <w:r>
        <w:rPr>
          <w:spacing w:val="-4"/>
        </w:rPr>
        <w:t>且其变动计入当期损益。其中，对于按公允价值计量且其变动计入其他综合收益的权益工具投资，当该金融资产终止确认时，</w:t>
      </w:r>
      <w:r>
        <w:rPr>
          <w:spacing w:val="-44"/>
        </w:rPr>
        <w:t> </w:t>
      </w:r>
      <w:r>
        <w:rPr>
          <w:spacing w:val="-44"/>
        </w:rPr>
      </w:r>
      <w:r>
        <w:rPr/>
        <w:t>之前计入其他综合收益的累计利得或损失将从其他综合收益转入留存收益，不计入当期损益。</w:t>
      </w:r>
    </w:p>
    <w:p>
      <w:pPr>
        <w:pStyle w:val="BodyText"/>
        <w:spacing w:line="316" w:lineRule="auto" w:before="19"/>
        <w:ind w:right="0" w:firstLine="360"/>
        <w:jc w:val="left"/>
      </w:pPr>
      <w:r>
        <w:rPr>
          <w:spacing w:val="-2"/>
        </w:rPr>
        <w:t>在新金融工具准则下，本集团以预期信用损失为基础，对以摊余成本计量的金融资产、以公允价值计量且其变动计入其</w:t>
      </w:r>
      <w:r>
        <w:rPr/>
        <w:t> 他综合收益的债务工具投资、租赁应收款及财务担保合同计提减值准备并确认信用减值损失。</w:t>
      </w:r>
    </w:p>
    <w:p>
      <w:pPr>
        <w:pStyle w:val="BodyText"/>
        <w:spacing w:line="309" w:lineRule="auto" w:before="19"/>
        <w:ind w:right="0" w:firstLine="360"/>
        <w:jc w:val="left"/>
      </w:pPr>
      <w:r>
        <w:rPr>
          <w:spacing w:val="-4"/>
        </w:rPr>
        <w:t>本集团追溯应用新金融工具准则，但对于分类和计量（含减值）涉及前期比较财务报表数据与新金融工具准则不一致的，</w:t>
      </w:r>
      <w:r>
        <w:rPr/>
        <w:t> </w:t>
      </w:r>
      <w:r>
        <w:rPr>
          <w:spacing w:val="-2"/>
        </w:rPr>
        <w:t>本集团选择不进行重述。因此，对于首次执行该准则的累积影响数，本集团调整</w:t>
      </w:r>
      <w:r>
        <w:rPr>
          <w:rFonts w:ascii="Times New Roman" w:hAnsi="Times New Roman" w:cs="Times New Roman" w:eastAsia="Times New Roman" w:hint="default"/>
          <w:spacing w:val="-2"/>
        </w:rPr>
        <w:t>2019</w:t>
      </w:r>
      <w:r>
        <w:rPr>
          <w:spacing w:val="-2"/>
        </w:rPr>
        <w:t>年年初留存收益或其他综合收益以及财</w:t>
      </w:r>
      <w:r>
        <w:rPr>
          <w:spacing w:val="-60"/>
        </w:rPr>
        <w:t> </w:t>
      </w:r>
      <w:r>
        <w:rPr>
          <w:spacing w:val="-60"/>
        </w:rPr>
      </w:r>
      <w:r>
        <w:rPr/>
        <w:t>务报表其他相关项目金额，</w:t>
      </w:r>
      <w:r>
        <w:rPr>
          <w:rFonts w:ascii="Times New Roman" w:hAnsi="Times New Roman" w:cs="Times New Roman" w:eastAsia="Times New Roman" w:hint="default"/>
        </w:rPr>
        <w:t>2018</w:t>
      </w:r>
      <w:r>
        <w:rPr/>
        <w:t>年度的财务报表未予重述。</w:t>
      </w:r>
    </w:p>
    <w:p>
      <w:pPr>
        <w:pStyle w:val="BodyText"/>
        <w:spacing w:line="240" w:lineRule="auto" w:before="5"/>
        <w:ind w:left="513" w:right="1133"/>
        <w:jc w:val="left"/>
      </w:pPr>
      <w:r>
        <w:rPr/>
        <w:t>执行新金融工具准则对本集团的主要变化和影响如下：</w:t>
      </w:r>
    </w:p>
    <w:p>
      <w:pPr>
        <w:pStyle w:val="BodyText"/>
        <w:spacing w:line="300" w:lineRule="auto" w:before="76"/>
        <w:ind w:right="1214" w:firstLine="360"/>
        <w:jc w:val="left"/>
      </w:pPr>
      <w:r>
        <w:rPr>
          <w:rFonts w:ascii="Times New Roman" w:hAnsi="Times New Roman" w:cs="Times New Roman" w:eastAsia="Times New Roman" w:hint="default"/>
        </w:rPr>
        <w:t>——</w:t>
      </w:r>
      <w:r>
        <w:rPr/>
        <w:t>本集团于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日及以后将持有的部分非交易性股权投资指定为以公允价值计量且其变动计入其他综合收益 的金融资产，列报为其他权益工具投资。</w:t>
      </w:r>
    </w:p>
    <w:p>
      <w:pPr>
        <w:pStyle w:val="BodyText"/>
        <w:spacing w:line="240" w:lineRule="auto" w:before="31"/>
        <w:ind w:left="513" w:right="0"/>
        <w:jc w:val="left"/>
      </w:pPr>
      <w:r>
        <w:rPr>
          <w:rFonts w:ascii="Times New Roman" w:hAnsi="Times New Roman" w:cs="Times New Roman" w:eastAsia="Times New Roman" w:hint="default"/>
        </w:rPr>
        <w:t>——</w:t>
      </w:r>
      <w:r>
        <w:rPr/>
        <w:t>本集团持有的某些理财产品、信托产品、股权收益权及资产管理计划等，其收益取决于标的资产的收益率，原分类</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spacing w:val="-2"/>
        </w:rPr>
        <w:t>为可供出售金融资产。由于其合同现金流量不仅仅为对本金和以未偿付本金为基础的利息的支付，本集团在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日及</w:t>
      </w:r>
      <w:r>
        <w:rPr>
          <w:spacing w:val="-60"/>
        </w:rPr>
        <w:t> </w:t>
      </w:r>
      <w:r>
        <w:rPr/>
        <w:t>以后将其重分类为以公允价值计量且其变动计入当期损益的金融资产，列报为交易性金融资产、其他非流动金融资产。</w:t>
      </w:r>
    </w:p>
    <w:p>
      <w:pPr>
        <w:pStyle w:val="BodyText"/>
        <w:spacing w:line="300" w:lineRule="auto" w:before="31"/>
        <w:ind w:right="0" w:firstLine="360"/>
        <w:jc w:val="left"/>
      </w:pPr>
      <w:r>
        <w:rPr>
          <w:rFonts w:ascii="Times New Roman" w:hAnsi="Times New Roman" w:cs="Times New Roman" w:eastAsia="Times New Roman" w:hint="default"/>
          <w:spacing w:val="-2"/>
        </w:rPr>
        <w:t>——</w:t>
      </w:r>
      <w:r>
        <w:rPr>
          <w:spacing w:val="-2"/>
        </w:rPr>
        <w:t>本集团持有的部分可供出售债务工具，其在特定日期产生的现金流量仅为对本金和以未偿付本金金额为基础的利息</w:t>
      </w:r>
      <w:r>
        <w:rPr/>
        <w:t> 的支付，且本集团管理该金融资产的业务模式是既以收取合同现金流量为目标又以出售该金融资产为目标，本集团在</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日及以后将其从可供出售金融资产重分类至其他债权投资。</w:t>
      </w:r>
    </w:p>
    <w:p>
      <w:pPr>
        <w:pStyle w:val="BodyText"/>
        <w:spacing w:line="300" w:lineRule="auto" w:before="13"/>
        <w:ind w:right="1033" w:firstLine="360"/>
        <w:jc w:val="left"/>
      </w:pPr>
      <w:r>
        <w:rPr>
          <w:rFonts w:ascii="Times New Roman" w:hAnsi="Times New Roman" w:cs="Times New Roman" w:eastAsia="Times New Roman" w:hint="default"/>
          <w:spacing w:val="-4"/>
        </w:rPr>
        <w:t>——</w:t>
      </w:r>
      <w:r>
        <w:rPr>
          <w:spacing w:val="-4"/>
        </w:rPr>
        <w:t>本集团在日常资金管理中将部分银行承兑汇票背书或贴现，既以收取合同现金流量又以出售金融资产为目标，因此，</w:t>
      </w:r>
      <w:r>
        <w:rPr/>
        <w:t> </w:t>
      </w:r>
      <w:r>
        <w:rPr>
          <w:spacing w:val="-2"/>
        </w:rPr>
        <w:t>本集团在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日及以后将该等应收票据重分类为以公允价值计量且其变动计入其他综合收益金融资产类别，列报为应</w:t>
      </w:r>
      <w:r>
        <w:rPr>
          <w:spacing w:val="-61"/>
        </w:rPr>
        <w:t> </w:t>
      </w:r>
      <w:r>
        <w:rPr>
          <w:spacing w:val="-61"/>
        </w:rPr>
      </w:r>
      <w:r>
        <w:rPr/>
        <w:t>收款项融资。</w:t>
      </w:r>
    </w:p>
    <w:p>
      <w:pPr>
        <w:pStyle w:val="BodyText"/>
        <w:spacing w:line="300" w:lineRule="auto" w:before="31"/>
        <w:ind w:right="0" w:firstLine="360"/>
        <w:jc w:val="left"/>
      </w:pPr>
      <w:r>
        <w:rPr>
          <w:rFonts w:ascii="Times New Roman" w:hAnsi="Times New Roman" w:cs="Times New Roman" w:eastAsia="Times New Roman" w:hint="default"/>
        </w:rPr>
        <w:t>——</w:t>
      </w:r>
      <w:r>
        <w:rPr/>
        <w:t>本集团在日常资金管理中将部分特定客户的应收款项通过无追索权保理进行出售，针对该部分特定客户的应收款 </w:t>
      </w:r>
      <w:r>
        <w:rPr>
          <w:spacing w:val="-2"/>
        </w:rPr>
        <w:t>项，既以收取合同现金流量又以出售金融资产为目标，因此，本集团在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日及以后将该等特定客户的应收款项重分</w:t>
      </w:r>
      <w:r>
        <w:rPr>
          <w:spacing w:val="-59"/>
        </w:rPr>
        <w:t> </w:t>
      </w:r>
      <w:r>
        <w:rPr>
          <w:spacing w:val="-59"/>
        </w:rPr>
      </w:r>
      <w:r>
        <w:rPr/>
        <w:t>类为以公允价值计量且其变动计入其他综合收益金融资产类别，列报为应收款项融资或其他债权投资。</w:t>
      </w:r>
    </w:p>
    <w:p>
      <w:pPr>
        <w:pStyle w:val="BodyText"/>
        <w:spacing w:line="300" w:lineRule="auto" w:before="31"/>
        <w:ind w:left="513" w:right="6663"/>
        <w:jc w:val="left"/>
      </w:pPr>
      <w:r>
        <w:rPr>
          <w:rFonts w:ascii="Times New Roman" w:hAnsi="Times New Roman" w:cs="Times New Roman" w:eastAsia="Times New Roman" w:hint="default"/>
        </w:rPr>
        <w:t>A</w:t>
      </w:r>
      <w:r>
        <w:rPr/>
        <w:t>、首次执行日前后金融资产分类和计量对比表 </w:t>
      </w:r>
      <w:r>
        <w:rPr>
          <w:rFonts w:ascii="Times New Roman" w:hAnsi="Times New Roman" w:cs="Times New Roman" w:eastAsia="Times New Roman" w:hint="default"/>
        </w:rPr>
        <w:t>a</w:t>
      </w:r>
      <w:r>
        <w:rPr/>
        <w:t>、对合并财务报表的影响</w:t>
      </w:r>
    </w:p>
    <w:tbl>
      <w:tblPr>
        <w:tblW w:w="0" w:type="auto"/>
        <w:jc w:val="left"/>
        <w:tblInd w:w="138" w:type="dxa"/>
        <w:tblLayout w:type="fixed"/>
        <w:tblCellMar>
          <w:top w:w="0" w:type="dxa"/>
          <w:left w:w="0" w:type="dxa"/>
          <w:bottom w:w="0" w:type="dxa"/>
          <w:right w:w="0" w:type="dxa"/>
        </w:tblCellMar>
        <w:tblLook w:val="01E0"/>
      </w:tblPr>
      <w:tblGrid>
        <w:gridCol w:w="1498"/>
        <w:gridCol w:w="1851"/>
        <w:gridCol w:w="275"/>
        <w:gridCol w:w="1331"/>
        <w:gridCol w:w="1414"/>
        <w:gridCol w:w="1690"/>
        <w:gridCol w:w="1601"/>
      </w:tblGrid>
      <w:tr>
        <w:trPr>
          <w:trHeight w:val="341" w:hRule="exact"/>
        </w:trPr>
        <w:tc>
          <w:tcPr>
            <w:tcW w:w="49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日（变更前）</w:t>
            </w:r>
          </w:p>
        </w:tc>
        <w:tc>
          <w:tcPr>
            <w:tcW w:w="47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日（变更后）</w:t>
            </w:r>
          </w:p>
        </w:tc>
      </w:tr>
      <w:tr>
        <w:trPr>
          <w:trHeight w:val="34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1"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3" w:right="0"/>
              <w:jc w:val="left"/>
              <w:rPr>
                <w:rFonts w:ascii="Times New Roman" w:hAnsi="Times New Roman" w:cs="Times New Roman" w:eastAsia="Times New Roman" w:hint="default"/>
                <w:sz w:val="18"/>
                <w:szCs w:val="18"/>
              </w:rPr>
            </w:pPr>
            <w:r>
              <w:rPr>
                <w:rFonts w:ascii="Times New Roman"/>
                <w:sz w:val="18"/>
              </w:rPr>
              <w:t>709,371,136.64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709,371,136.64</w:t>
            </w:r>
          </w:p>
        </w:tc>
      </w:tr>
      <w:tr>
        <w:trPr>
          <w:trHeight w:val="34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3" w:right="0"/>
              <w:jc w:val="left"/>
              <w:rPr>
                <w:rFonts w:ascii="Times New Roman" w:hAnsi="Times New Roman" w:cs="Times New Roman" w:eastAsia="Times New Roman" w:hint="default"/>
                <w:sz w:val="18"/>
                <w:szCs w:val="18"/>
              </w:rPr>
            </w:pPr>
            <w:r>
              <w:rPr>
                <w:rFonts w:ascii="Times New Roman"/>
                <w:sz w:val="18"/>
              </w:rPr>
              <w:t>111,149,324.08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255,108.05</w:t>
            </w:r>
          </w:p>
        </w:tc>
      </w:tr>
      <w:tr>
        <w:trPr>
          <w:trHeight w:val="341" w:hRule="exact"/>
        </w:trPr>
        <w:tc>
          <w:tcPr>
            <w:tcW w:w="1498"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1498"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both"/>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110,894,216.03</w:t>
            </w:r>
          </w:p>
        </w:tc>
      </w:tr>
      <w:tr>
        <w:trPr>
          <w:trHeight w:val="341"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28" w:right="0"/>
              <w:jc w:val="left"/>
              <w:rPr>
                <w:rFonts w:ascii="Times New Roman" w:hAnsi="Times New Roman" w:cs="Times New Roman" w:eastAsia="Times New Roman" w:hint="default"/>
                <w:sz w:val="18"/>
                <w:szCs w:val="18"/>
              </w:rPr>
            </w:pPr>
            <w:r>
              <w:rPr>
                <w:rFonts w:ascii="Times New Roman"/>
                <w:sz w:val="18"/>
              </w:rPr>
              <w:t>2,494,048,437.38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2,494,048,437.38</w:t>
            </w:r>
          </w:p>
        </w:tc>
      </w:tr>
      <w:tr>
        <w:trPr>
          <w:trHeight w:val="34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3" w:right="0"/>
              <w:jc w:val="left"/>
              <w:rPr>
                <w:rFonts w:ascii="Times New Roman" w:hAnsi="Times New Roman" w:cs="Times New Roman" w:eastAsia="Times New Roman" w:hint="default"/>
                <w:sz w:val="18"/>
                <w:szCs w:val="18"/>
              </w:rPr>
            </w:pPr>
            <w:r>
              <w:rPr>
                <w:rFonts w:ascii="Times New Roman"/>
                <w:sz w:val="18"/>
              </w:rPr>
              <w:t>259,441,542.40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259,441,542.40</w:t>
            </w:r>
          </w:p>
        </w:tc>
      </w:tr>
      <w:tr>
        <w:trPr>
          <w:trHeight w:val="653" w:hRule="exact"/>
        </w:trPr>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1" w:type="dxa"/>
            <w:vMerge w:val="restart"/>
            <w:tcBorders>
              <w:top w:val="single" w:sz="4" w:space="0" w:color="000000"/>
              <w:left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vMerge w:val="restart"/>
            <w:tcBorders>
              <w:top w:val="single" w:sz="4" w:space="0" w:color="000000"/>
              <w:left w:val="single" w:sz="4" w:space="0" w:color="000000"/>
              <w:right w:val="single" w:sz="4" w:space="0" w:color="000000"/>
            </w:tcBorders>
          </w:tcPr>
          <w:p>
            <w:pPr>
              <w:pStyle w:val="TableParagraph"/>
              <w:spacing w:line="240" w:lineRule="auto" w:before="60"/>
              <w:ind w:left="463" w:right="0"/>
              <w:jc w:val="left"/>
              <w:rPr>
                <w:rFonts w:ascii="Times New Roman" w:hAnsi="Times New Roman" w:cs="Times New Roman" w:eastAsia="Times New Roman" w:hint="default"/>
                <w:sz w:val="18"/>
                <w:szCs w:val="18"/>
              </w:rPr>
            </w:pPr>
            <w:r>
              <w:rPr>
                <w:rFonts w:ascii="Times New Roman"/>
                <w:sz w:val="18"/>
              </w:rPr>
              <w:t>731,539,863.13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4" w:right="2"/>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变动计入当期损益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343" w:hRule="exact"/>
        </w:trPr>
        <w:tc>
          <w:tcPr>
            <w:tcW w:w="1498" w:type="dxa"/>
            <w:vMerge/>
            <w:tcBorders>
              <w:left w:val="single" w:sz="4" w:space="0" w:color="000000"/>
              <w:bottom w:val="single" w:sz="4" w:space="0" w:color="000000"/>
              <w:right w:val="single" w:sz="4" w:space="0" w:color="000000"/>
            </w:tcBorders>
          </w:tcPr>
          <w:p>
            <w:pPr/>
          </w:p>
        </w:tc>
        <w:tc>
          <w:tcPr>
            <w:tcW w:w="1851" w:type="dxa"/>
            <w:vMerge/>
            <w:tcBorders>
              <w:left w:val="single" w:sz="4" w:space="0" w:color="000000"/>
              <w:bottom w:val="single" w:sz="4" w:space="0" w:color="000000"/>
              <w:right w:val="single" w:sz="4" w:space="0" w:color="000000"/>
            </w:tcBorders>
          </w:tcPr>
          <w:p>
            <w:pPr/>
          </w:p>
        </w:tc>
        <w:tc>
          <w:tcPr>
            <w:tcW w:w="1606" w:type="dxa"/>
            <w:gridSpan w:val="2"/>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726,739,863.13</w:t>
            </w:r>
          </w:p>
        </w:tc>
      </w:tr>
      <w:tr>
        <w:trPr>
          <w:trHeight w:val="965" w:hRule="exact"/>
        </w:trPr>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z w:val="18"/>
                <w:szCs w:val="18"/>
              </w:rPr>
              <w:t> </w:t>
            </w:r>
            <w:r>
              <w:rPr>
                <w:rFonts w:ascii="宋体" w:hAnsi="宋体" w:cs="宋体" w:eastAsia="宋体" w:hint="default"/>
                <w:spacing w:val="23"/>
                <w:sz w:val="18"/>
                <w:szCs w:val="18"/>
              </w:rPr>
              <w:t>动计入其他综合收益</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pacing w:val="15"/>
                <w:sz w:val="18"/>
                <w:szCs w:val="18"/>
              </w:rPr>
              <w:t>其他非流</w:t>
            </w:r>
            <w:r>
              <w:rPr>
                <w:rFonts w:ascii="宋体" w:hAnsi="宋体" w:cs="宋体" w:eastAsia="宋体" w:hint="default"/>
                <w:spacing w:val="-66"/>
                <w:sz w:val="18"/>
                <w:szCs w:val="18"/>
              </w:rPr>
              <w:t> </w:t>
            </w:r>
            <w:r>
              <w:rPr>
                <w:rFonts w:ascii="宋体" w:hAnsi="宋体" w:cs="宋体" w:eastAsia="宋体" w:hint="default"/>
                <w:spacing w:val="14"/>
                <w:sz w:val="18"/>
                <w:szCs w:val="18"/>
              </w:rPr>
              <w:t>动金融</w:t>
            </w:r>
            <w:r>
              <w:rPr>
                <w:rFonts w:ascii="宋体" w:hAnsi="宋体" w:cs="宋体" w:eastAsia="宋体" w:hint="default"/>
                <w:sz w:val="18"/>
                <w:szCs w:val="18"/>
              </w:rPr>
              <w:t> 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变动计入当期损益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61,500,000.00</w:t>
            </w:r>
          </w:p>
        </w:tc>
      </w:tr>
      <w:tr>
        <w:trPr>
          <w:trHeight w:val="967" w:hRule="exact"/>
        </w:trPr>
        <w:tc>
          <w:tcPr>
            <w:tcW w:w="1498" w:type="dxa"/>
            <w:vMerge/>
            <w:tcBorders>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pacing w:val="-6"/>
                <w:sz w:val="18"/>
                <w:szCs w:val="18"/>
              </w:rPr>
              <w:t>以成本计量（权益工具</w:t>
            </w:r>
          </w:p>
        </w:tc>
        <w:tc>
          <w:tcPr>
            <w:tcW w:w="2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93" w:right="0"/>
              <w:jc w:val="left"/>
              <w:rPr>
                <w:rFonts w:ascii="Times New Roman" w:hAnsi="Times New Roman" w:cs="Times New Roman" w:eastAsia="Times New Roman" w:hint="default"/>
                <w:sz w:val="18"/>
                <w:szCs w:val="18"/>
              </w:rPr>
            </w:pPr>
            <w:r>
              <w:rPr>
                <w:rFonts w:ascii="Times New Roman"/>
                <w:sz w:val="18"/>
              </w:rPr>
              <w:t>129,499,226.12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
              <w:jc w:val="left"/>
              <w:rPr>
                <w:rFonts w:ascii="宋体" w:hAnsi="宋体" w:cs="宋体" w:eastAsia="宋体" w:hint="default"/>
                <w:sz w:val="18"/>
                <w:szCs w:val="18"/>
              </w:rPr>
            </w:pPr>
            <w:r>
              <w:rPr>
                <w:rFonts w:ascii="宋体" w:hAnsi="宋体" w:cs="宋体" w:eastAsia="宋体" w:hint="default"/>
                <w:spacing w:val="15"/>
                <w:sz w:val="18"/>
                <w:szCs w:val="18"/>
              </w:rPr>
              <w:t>其他权益</w:t>
            </w:r>
            <w:r>
              <w:rPr>
                <w:rFonts w:ascii="宋体" w:hAnsi="宋体" w:cs="宋体" w:eastAsia="宋体" w:hint="default"/>
                <w:spacing w:val="-66"/>
                <w:sz w:val="18"/>
                <w:szCs w:val="18"/>
              </w:rPr>
              <w:t> </w:t>
            </w:r>
            <w:r>
              <w:rPr>
                <w:rFonts w:ascii="宋体" w:hAnsi="宋体" w:cs="宋体" w:eastAsia="宋体" w:hint="default"/>
                <w:spacing w:val="14"/>
                <w:sz w:val="18"/>
                <w:szCs w:val="18"/>
              </w:rPr>
              <w:t>工具投</w:t>
            </w:r>
            <w:r>
              <w:rPr>
                <w:rFonts w:ascii="宋体" w:hAnsi="宋体" w:cs="宋体" w:eastAsia="宋体" w:hint="default"/>
                <w:sz w:val="18"/>
                <w:szCs w:val="18"/>
              </w:rPr>
              <w:t> 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both"/>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67,999,226.12</w:t>
            </w:r>
          </w:p>
        </w:tc>
      </w:tr>
      <w:tr>
        <w:trPr>
          <w:trHeight w:val="341"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54" w:right="0"/>
              <w:jc w:val="left"/>
              <w:rPr>
                <w:rFonts w:ascii="Times New Roman" w:hAnsi="Times New Roman" w:cs="Times New Roman" w:eastAsia="Times New Roman" w:hint="default"/>
                <w:sz w:val="18"/>
                <w:szCs w:val="18"/>
              </w:rPr>
            </w:pPr>
            <w:r>
              <w:rPr>
                <w:rFonts w:ascii="Times New Roman"/>
                <w:sz w:val="18"/>
              </w:rPr>
              <w:t>80,603,681.61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80,603,681.61</w:t>
            </w:r>
          </w:p>
        </w:tc>
      </w:tr>
      <w:tr>
        <w:trPr>
          <w:trHeight w:val="34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28" w:right="0"/>
              <w:jc w:val="left"/>
              <w:rPr>
                <w:rFonts w:ascii="Times New Roman" w:hAnsi="Times New Roman" w:cs="Times New Roman" w:eastAsia="Times New Roman" w:hint="default"/>
                <w:sz w:val="18"/>
                <w:szCs w:val="18"/>
              </w:rPr>
            </w:pPr>
            <w:r>
              <w:rPr>
                <w:rFonts w:ascii="Times New Roman"/>
                <w:sz w:val="18"/>
              </w:rPr>
              <w:t>1,770,528,263.04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1,770,528,263.04</w:t>
            </w:r>
          </w:p>
        </w:tc>
      </w:tr>
      <w:tr>
        <w:trPr>
          <w:trHeight w:val="65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pacing w:val="3"/>
                <w:sz w:val="18"/>
                <w:szCs w:val="18"/>
              </w:rPr>
              <w:t>一年内到期的非流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动负债</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54" w:right="0"/>
              <w:jc w:val="left"/>
              <w:rPr>
                <w:rFonts w:ascii="Times New Roman" w:hAnsi="Times New Roman" w:cs="Times New Roman" w:eastAsia="Times New Roman" w:hint="default"/>
                <w:sz w:val="18"/>
                <w:szCs w:val="18"/>
              </w:rPr>
            </w:pPr>
            <w:r>
              <w:rPr>
                <w:rFonts w:ascii="Times New Roman"/>
                <w:sz w:val="18"/>
              </w:rPr>
              <w:t>72,602,000.00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pacing w:val="15"/>
                <w:sz w:val="18"/>
                <w:szCs w:val="18"/>
              </w:rPr>
              <w:t>一年内到</w:t>
            </w:r>
            <w:r>
              <w:rPr>
                <w:rFonts w:ascii="宋体" w:hAnsi="宋体" w:cs="宋体" w:eastAsia="宋体" w:hint="default"/>
                <w:spacing w:val="-66"/>
                <w:sz w:val="18"/>
                <w:szCs w:val="18"/>
              </w:rPr>
              <w:t> </w:t>
            </w:r>
            <w:r>
              <w:rPr>
                <w:rFonts w:ascii="宋体" w:hAnsi="宋体" w:cs="宋体" w:eastAsia="宋体" w:hint="default"/>
                <w:spacing w:val="14"/>
                <w:sz w:val="18"/>
                <w:szCs w:val="18"/>
              </w:rPr>
              <w:t>期的非</w:t>
            </w:r>
            <w:r>
              <w:rPr>
                <w:rFonts w:ascii="宋体" w:hAnsi="宋体" w:cs="宋体" w:eastAsia="宋体" w:hint="default"/>
                <w:sz w:val="18"/>
                <w:szCs w:val="18"/>
              </w:rPr>
              <w:t> 流动负债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72,602,000.00</w:t>
            </w:r>
          </w:p>
        </w:tc>
      </w:tr>
      <w:tr>
        <w:trPr>
          <w:trHeight w:val="34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54" w:right="0"/>
              <w:jc w:val="left"/>
              <w:rPr>
                <w:rFonts w:ascii="Times New Roman" w:hAnsi="Times New Roman" w:cs="Times New Roman" w:eastAsia="Times New Roman" w:hint="default"/>
                <w:sz w:val="18"/>
                <w:szCs w:val="18"/>
              </w:rPr>
            </w:pPr>
            <w:r>
              <w:rPr>
                <w:rFonts w:ascii="Times New Roman"/>
                <w:sz w:val="18"/>
              </w:rPr>
              <w:t>54,786,094.14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54,786,094.14</w:t>
            </w:r>
          </w:p>
        </w:tc>
      </w:tr>
      <w:tr>
        <w:trPr>
          <w:trHeight w:val="34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3" w:right="0"/>
              <w:jc w:val="left"/>
              <w:rPr>
                <w:rFonts w:ascii="Times New Roman" w:hAnsi="Times New Roman" w:cs="Times New Roman" w:eastAsia="Times New Roman" w:hint="default"/>
                <w:sz w:val="18"/>
                <w:szCs w:val="18"/>
              </w:rPr>
            </w:pPr>
            <w:r>
              <w:rPr>
                <w:rFonts w:ascii="Times New Roman"/>
                <w:sz w:val="18"/>
              </w:rPr>
              <w:t>130,237,000.00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130,237,000.00</w:t>
            </w:r>
          </w:p>
        </w:tc>
      </w:tr>
    </w:tbl>
    <w:p>
      <w:pPr>
        <w:pStyle w:val="Heading4"/>
        <w:spacing w:line="283" w:lineRule="exact"/>
        <w:ind w:right="1133"/>
        <w:jc w:val="left"/>
      </w:pPr>
      <w:r>
        <w:rPr>
          <w:rFonts w:ascii="Times New Roman" w:hAnsi="Times New Roman" w:cs="Times New Roman" w:eastAsia="Times New Roman" w:hint="default"/>
        </w:rPr>
        <w:t>b</w:t>
      </w:r>
      <w:r>
        <w:rPr/>
        <w:t>、对公司财务报表的影响</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500"/>
        <w:gridCol w:w="1849"/>
        <w:gridCol w:w="1606"/>
        <w:gridCol w:w="1414"/>
        <w:gridCol w:w="1690"/>
        <w:gridCol w:w="1601"/>
      </w:tblGrid>
      <w:tr>
        <w:trPr>
          <w:trHeight w:val="341" w:hRule="exact"/>
        </w:trPr>
        <w:tc>
          <w:tcPr>
            <w:tcW w:w="49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日（变更前）</w:t>
            </w:r>
          </w:p>
        </w:tc>
        <w:tc>
          <w:tcPr>
            <w:tcW w:w="47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日（变更后）</w:t>
            </w:r>
          </w:p>
        </w:tc>
      </w:tr>
      <w:tr>
        <w:trPr>
          <w:trHeight w:val="343"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4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3" w:right="0"/>
              <w:jc w:val="left"/>
              <w:rPr>
                <w:rFonts w:ascii="Times New Roman" w:hAnsi="Times New Roman" w:cs="Times New Roman" w:eastAsia="Times New Roman" w:hint="default"/>
                <w:sz w:val="18"/>
                <w:szCs w:val="18"/>
              </w:rPr>
            </w:pPr>
            <w:r>
              <w:rPr>
                <w:rFonts w:ascii="Times New Roman"/>
                <w:sz w:val="18"/>
              </w:rPr>
              <w:t>203,410,842.65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3" w:right="0"/>
              <w:jc w:val="left"/>
              <w:rPr>
                <w:rFonts w:ascii="Times New Roman" w:hAnsi="Times New Roman" w:cs="Times New Roman" w:eastAsia="Times New Roman" w:hint="default"/>
                <w:sz w:val="18"/>
                <w:szCs w:val="18"/>
              </w:rPr>
            </w:pPr>
            <w:r>
              <w:rPr>
                <w:rFonts w:ascii="Times New Roman"/>
                <w:sz w:val="18"/>
              </w:rPr>
              <w:t>203,410,842.65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500"/>
        <w:gridCol w:w="1849"/>
        <w:gridCol w:w="274"/>
        <w:gridCol w:w="1331"/>
        <w:gridCol w:w="1414"/>
        <w:gridCol w:w="1690"/>
        <w:gridCol w:w="1601"/>
      </w:tblGrid>
      <w:tr>
        <w:trPr>
          <w:trHeight w:val="344" w:hRule="exact"/>
        </w:trPr>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9"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vMerge w:val="restart"/>
            <w:tcBorders>
              <w:top w:val="single" w:sz="4" w:space="0" w:color="000000"/>
              <w:left w:val="single" w:sz="4" w:space="0" w:color="000000"/>
              <w:right w:val="single" w:sz="4" w:space="0" w:color="000000"/>
            </w:tcBorders>
          </w:tcPr>
          <w:p>
            <w:pPr>
              <w:pStyle w:val="TableParagraph"/>
              <w:spacing w:line="240" w:lineRule="auto" w:before="60"/>
              <w:ind w:left="554" w:right="0"/>
              <w:jc w:val="left"/>
              <w:rPr>
                <w:rFonts w:ascii="Times New Roman" w:hAnsi="Times New Roman" w:cs="Times New Roman" w:eastAsia="Times New Roman" w:hint="default"/>
                <w:sz w:val="18"/>
                <w:szCs w:val="18"/>
              </w:rPr>
            </w:pPr>
            <w:r>
              <w:rPr>
                <w:rFonts w:ascii="Times New Roman"/>
                <w:sz w:val="18"/>
              </w:rPr>
              <w:t>92,541,318.88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965" w:hRule="exact"/>
        </w:trPr>
        <w:tc>
          <w:tcPr>
            <w:tcW w:w="1500" w:type="dxa"/>
            <w:vMerge/>
            <w:tcBorders>
              <w:left w:val="single" w:sz="4" w:space="0" w:color="000000"/>
              <w:bottom w:val="single" w:sz="4" w:space="0" w:color="000000"/>
              <w:right w:val="single" w:sz="4" w:space="0" w:color="000000"/>
            </w:tcBorders>
          </w:tcPr>
          <w:p>
            <w:pPr/>
          </w:p>
        </w:tc>
        <w:tc>
          <w:tcPr>
            <w:tcW w:w="1849" w:type="dxa"/>
            <w:vMerge/>
            <w:tcBorders>
              <w:left w:val="single" w:sz="4" w:space="0" w:color="000000"/>
              <w:bottom w:val="single" w:sz="4" w:space="0" w:color="000000"/>
              <w:right w:val="single" w:sz="4" w:space="0" w:color="000000"/>
            </w:tcBorders>
          </w:tcPr>
          <w:p>
            <w:pPr/>
          </w:p>
        </w:tc>
        <w:tc>
          <w:tcPr>
            <w:tcW w:w="1606" w:type="dxa"/>
            <w:gridSpan w:val="2"/>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both"/>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92,541,318.88</w:t>
            </w:r>
          </w:p>
        </w:tc>
      </w:tr>
      <w:tr>
        <w:trPr>
          <w:trHeight w:val="34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28" w:right="0"/>
              <w:jc w:val="left"/>
              <w:rPr>
                <w:rFonts w:ascii="Times New Roman" w:hAnsi="Times New Roman" w:cs="Times New Roman" w:eastAsia="Times New Roman" w:hint="default"/>
                <w:sz w:val="18"/>
                <w:szCs w:val="18"/>
              </w:rPr>
            </w:pPr>
            <w:r>
              <w:rPr>
                <w:rFonts w:ascii="Times New Roman"/>
                <w:sz w:val="18"/>
              </w:rPr>
              <w:t>1,162,224,409.42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1,162,224,409.42</w:t>
            </w:r>
          </w:p>
        </w:tc>
      </w:tr>
      <w:tr>
        <w:trPr>
          <w:trHeight w:val="343"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3" w:right="0"/>
              <w:jc w:val="left"/>
              <w:rPr>
                <w:rFonts w:ascii="Times New Roman" w:hAnsi="Times New Roman" w:cs="Times New Roman" w:eastAsia="Times New Roman" w:hint="default"/>
                <w:sz w:val="18"/>
                <w:szCs w:val="18"/>
              </w:rPr>
            </w:pPr>
            <w:r>
              <w:rPr>
                <w:rFonts w:ascii="Times New Roman"/>
                <w:sz w:val="18"/>
              </w:rPr>
              <w:t>225,231,722.22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225,231,722.22</w:t>
            </w:r>
          </w:p>
        </w:tc>
      </w:tr>
      <w:tr>
        <w:trPr>
          <w:trHeight w:val="653" w:hRule="exact"/>
        </w:trPr>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9"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vMerge w:val="restart"/>
            <w:tcBorders>
              <w:top w:val="single" w:sz="4" w:space="0" w:color="000000"/>
              <w:left w:val="single" w:sz="4" w:space="0" w:color="000000"/>
              <w:right w:val="single" w:sz="4" w:space="0" w:color="000000"/>
            </w:tcBorders>
          </w:tcPr>
          <w:p>
            <w:pPr>
              <w:pStyle w:val="TableParagraph"/>
              <w:spacing w:line="240" w:lineRule="auto" w:before="60"/>
              <w:ind w:left="463" w:right="0"/>
              <w:jc w:val="left"/>
              <w:rPr>
                <w:rFonts w:ascii="Times New Roman" w:hAnsi="Times New Roman" w:cs="Times New Roman" w:eastAsia="Times New Roman" w:hint="default"/>
                <w:sz w:val="18"/>
                <w:szCs w:val="18"/>
              </w:rPr>
            </w:pPr>
            <w:r>
              <w:rPr>
                <w:rFonts w:ascii="Times New Roman"/>
                <w:sz w:val="18"/>
              </w:rPr>
              <w:t>659,397,488.25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变动计入当期损益</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500" w:type="dxa"/>
            <w:vMerge/>
            <w:tcBorders>
              <w:left w:val="single" w:sz="4" w:space="0" w:color="000000"/>
              <w:bottom w:val="single" w:sz="4" w:space="0" w:color="000000"/>
              <w:right w:val="single" w:sz="4" w:space="0" w:color="000000"/>
            </w:tcBorders>
          </w:tcPr>
          <w:p>
            <w:pPr/>
          </w:p>
        </w:tc>
        <w:tc>
          <w:tcPr>
            <w:tcW w:w="1849" w:type="dxa"/>
            <w:vMerge/>
            <w:tcBorders>
              <w:left w:val="single" w:sz="4" w:space="0" w:color="000000"/>
              <w:bottom w:val="single" w:sz="4" w:space="0" w:color="000000"/>
              <w:right w:val="single" w:sz="4" w:space="0" w:color="000000"/>
            </w:tcBorders>
          </w:tcPr>
          <w:p>
            <w:pPr/>
          </w:p>
        </w:tc>
        <w:tc>
          <w:tcPr>
            <w:tcW w:w="1606" w:type="dxa"/>
            <w:gridSpan w:val="2"/>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659,397,488.25</w:t>
            </w:r>
          </w:p>
        </w:tc>
      </w:tr>
      <w:tr>
        <w:trPr>
          <w:trHeight w:val="965" w:hRule="exact"/>
        </w:trPr>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入</w:t>
            </w:r>
            <w:r>
              <w:rPr>
                <w:rFonts w:ascii="宋体" w:hAnsi="宋体" w:cs="宋体" w:eastAsia="宋体" w:hint="default"/>
                <w:spacing w:val="-64"/>
                <w:sz w:val="18"/>
                <w:szCs w:val="18"/>
              </w:rPr>
              <w:t> </w:t>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他</w:t>
            </w:r>
            <w:r>
              <w:rPr>
                <w:rFonts w:ascii="宋体" w:hAnsi="宋体" w:cs="宋体" w:eastAsia="宋体" w:hint="default"/>
                <w:spacing w:val="-64"/>
                <w:sz w:val="18"/>
                <w:szCs w:val="18"/>
              </w:rPr>
              <w:t> </w:t>
            </w:r>
            <w:r>
              <w:rPr>
                <w:rFonts w:ascii="宋体" w:hAnsi="宋体" w:cs="宋体" w:eastAsia="宋体" w:hint="default"/>
                <w:sz w:val="18"/>
                <w:szCs w:val="18"/>
              </w:rPr>
              <w:t>综</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4"/>
                <w:sz w:val="18"/>
                <w:szCs w:val="18"/>
              </w:rPr>
              <w:t> </w:t>
            </w:r>
            <w:r>
              <w:rPr>
                <w:rFonts w:ascii="宋体" w:hAnsi="宋体" w:cs="宋体" w:eastAsia="宋体" w:hint="default"/>
                <w:sz w:val="18"/>
                <w:szCs w:val="18"/>
              </w:rPr>
              <w:t>益</w:t>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1606" w:type="dxa"/>
            <w:gridSpan w:val="2"/>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pacing w:val="15"/>
                <w:sz w:val="18"/>
                <w:szCs w:val="18"/>
              </w:rPr>
              <w:t>其他非流</w:t>
            </w:r>
            <w:r>
              <w:rPr>
                <w:rFonts w:ascii="宋体" w:hAnsi="宋体" w:cs="宋体" w:eastAsia="宋体" w:hint="default"/>
                <w:spacing w:val="-66"/>
                <w:sz w:val="18"/>
                <w:szCs w:val="18"/>
              </w:rPr>
              <w:t> </w:t>
            </w:r>
            <w:r>
              <w:rPr>
                <w:rFonts w:ascii="宋体" w:hAnsi="宋体" w:cs="宋体" w:eastAsia="宋体" w:hint="default"/>
                <w:spacing w:val="14"/>
                <w:sz w:val="18"/>
                <w:szCs w:val="18"/>
              </w:rPr>
              <w:t>动金融</w:t>
            </w:r>
            <w:r>
              <w:rPr>
                <w:rFonts w:ascii="宋体" w:hAnsi="宋体" w:cs="宋体" w:eastAsia="宋体" w:hint="default"/>
                <w:sz w:val="18"/>
                <w:szCs w:val="18"/>
              </w:rPr>
              <w:t> 资产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变动计入当期损益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61,500,000.00</w:t>
            </w:r>
          </w:p>
        </w:tc>
      </w:tr>
      <w:tr>
        <w:trPr>
          <w:trHeight w:val="967" w:hRule="exact"/>
        </w:trPr>
        <w:tc>
          <w:tcPr>
            <w:tcW w:w="1500" w:type="dxa"/>
            <w:vMerge/>
            <w:tcBorders>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pacing w:val="-7"/>
                <w:sz w:val="18"/>
                <w:szCs w:val="18"/>
              </w:rPr>
              <w:t>以成本计量（权益工具</w:t>
            </w:r>
          </w:p>
        </w:tc>
        <w:tc>
          <w:tcPr>
            <w:tcW w:w="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93" w:right="0"/>
              <w:jc w:val="left"/>
              <w:rPr>
                <w:rFonts w:ascii="Times New Roman" w:hAnsi="Times New Roman" w:cs="Times New Roman" w:eastAsia="Times New Roman" w:hint="default"/>
                <w:sz w:val="18"/>
                <w:szCs w:val="18"/>
              </w:rPr>
            </w:pPr>
            <w:r>
              <w:rPr>
                <w:rFonts w:ascii="Times New Roman"/>
                <w:sz w:val="18"/>
              </w:rPr>
              <w:t>100,703,585.33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
              <w:jc w:val="left"/>
              <w:rPr>
                <w:rFonts w:ascii="宋体" w:hAnsi="宋体" w:cs="宋体" w:eastAsia="宋体" w:hint="default"/>
                <w:sz w:val="18"/>
                <w:szCs w:val="18"/>
              </w:rPr>
            </w:pPr>
            <w:r>
              <w:rPr>
                <w:rFonts w:ascii="宋体" w:hAnsi="宋体" w:cs="宋体" w:eastAsia="宋体" w:hint="default"/>
                <w:spacing w:val="15"/>
                <w:sz w:val="18"/>
                <w:szCs w:val="18"/>
              </w:rPr>
              <w:t>其他权益</w:t>
            </w:r>
            <w:r>
              <w:rPr>
                <w:rFonts w:ascii="宋体" w:hAnsi="宋体" w:cs="宋体" w:eastAsia="宋体" w:hint="default"/>
                <w:spacing w:val="-66"/>
                <w:sz w:val="18"/>
                <w:szCs w:val="18"/>
              </w:rPr>
              <w:t> </w:t>
            </w:r>
            <w:r>
              <w:rPr>
                <w:rFonts w:ascii="宋体" w:hAnsi="宋体" w:cs="宋体" w:eastAsia="宋体" w:hint="default"/>
                <w:spacing w:val="14"/>
                <w:sz w:val="18"/>
                <w:szCs w:val="18"/>
              </w:rPr>
              <w:t>工具投</w:t>
            </w:r>
            <w:r>
              <w:rPr>
                <w:rFonts w:ascii="宋体" w:hAnsi="宋体" w:cs="宋体" w:eastAsia="宋体" w:hint="default"/>
                <w:sz w:val="18"/>
                <w:szCs w:val="18"/>
              </w:rPr>
              <w:t> 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both"/>
              <w:rPr>
                <w:rFonts w:ascii="宋体" w:hAnsi="宋体" w:cs="宋体" w:eastAsia="宋体" w:hint="default"/>
                <w:sz w:val="18"/>
                <w:szCs w:val="18"/>
              </w:rPr>
            </w:pPr>
            <w:r>
              <w:rPr>
                <w:rFonts w:ascii="宋体" w:hAnsi="宋体" w:cs="宋体" w:eastAsia="宋体" w:hint="default"/>
                <w:spacing w:val="5"/>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39,203,585.33</w:t>
            </w:r>
          </w:p>
        </w:tc>
      </w:tr>
      <w:tr>
        <w:trPr>
          <w:trHeight w:val="34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54" w:right="0"/>
              <w:jc w:val="left"/>
              <w:rPr>
                <w:rFonts w:ascii="Times New Roman" w:hAnsi="Times New Roman" w:cs="Times New Roman" w:eastAsia="Times New Roman" w:hint="default"/>
                <w:sz w:val="18"/>
                <w:szCs w:val="18"/>
              </w:rPr>
            </w:pPr>
            <w:r>
              <w:rPr>
                <w:rFonts w:ascii="Times New Roman"/>
                <w:sz w:val="18"/>
              </w:rPr>
              <w:t>71,420,000.00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71,420,000.00</w:t>
            </w:r>
          </w:p>
        </w:tc>
      </w:tr>
      <w:tr>
        <w:trPr>
          <w:trHeight w:val="343"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28" w:right="0"/>
              <w:jc w:val="left"/>
              <w:rPr>
                <w:rFonts w:ascii="Times New Roman" w:hAnsi="Times New Roman" w:cs="Times New Roman" w:eastAsia="Times New Roman" w:hint="default"/>
                <w:sz w:val="18"/>
                <w:szCs w:val="18"/>
              </w:rPr>
            </w:pPr>
            <w:r>
              <w:rPr>
                <w:rFonts w:ascii="Times New Roman"/>
                <w:sz w:val="18"/>
              </w:rPr>
              <w:t>1,053,001,506.57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1,053,001,506.57</w:t>
            </w:r>
          </w:p>
        </w:tc>
      </w:tr>
      <w:tr>
        <w:trPr>
          <w:trHeight w:val="653"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pacing w:val="4"/>
                <w:sz w:val="18"/>
                <w:szCs w:val="18"/>
              </w:rPr>
              <w:t>一年内到期的非流</w:t>
            </w:r>
            <w:r>
              <w:rPr>
                <w:rFonts w:ascii="宋体" w:hAnsi="宋体" w:cs="宋体" w:eastAsia="宋体" w:hint="default"/>
                <w:sz w:val="18"/>
                <w:szCs w:val="18"/>
              </w:rPr>
              <w:t> 动负债</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54" w:right="0"/>
              <w:jc w:val="left"/>
              <w:rPr>
                <w:rFonts w:ascii="Times New Roman" w:hAnsi="Times New Roman" w:cs="Times New Roman" w:eastAsia="Times New Roman" w:hint="default"/>
                <w:sz w:val="18"/>
                <w:szCs w:val="18"/>
              </w:rPr>
            </w:pPr>
            <w:r>
              <w:rPr>
                <w:rFonts w:ascii="Times New Roman"/>
                <w:sz w:val="18"/>
              </w:rPr>
              <w:t>72,602,000.00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pacing w:val="15"/>
                <w:sz w:val="18"/>
                <w:szCs w:val="18"/>
              </w:rPr>
              <w:t>一年内到</w:t>
            </w:r>
            <w:r>
              <w:rPr>
                <w:rFonts w:ascii="宋体" w:hAnsi="宋体" w:cs="宋体" w:eastAsia="宋体" w:hint="default"/>
                <w:spacing w:val="-66"/>
                <w:sz w:val="18"/>
                <w:szCs w:val="18"/>
              </w:rPr>
              <w:t> </w:t>
            </w:r>
            <w:r>
              <w:rPr>
                <w:rFonts w:ascii="宋体" w:hAnsi="宋体" w:cs="宋体" w:eastAsia="宋体" w:hint="default"/>
                <w:spacing w:val="14"/>
                <w:sz w:val="18"/>
                <w:szCs w:val="18"/>
              </w:rPr>
              <w:t>期的非</w:t>
            </w:r>
            <w:r>
              <w:rPr>
                <w:rFonts w:ascii="宋体" w:hAnsi="宋体" w:cs="宋体" w:eastAsia="宋体" w:hint="default"/>
                <w:sz w:val="18"/>
                <w:szCs w:val="18"/>
              </w:rPr>
              <w:t> 流动负债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72,602,000.00</w:t>
            </w:r>
          </w:p>
        </w:tc>
      </w:tr>
      <w:tr>
        <w:trPr>
          <w:trHeight w:val="343"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54" w:right="0"/>
              <w:jc w:val="left"/>
              <w:rPr>
                <w:rFonts w:ascii="Times New Roman" w:hAnsi="Times New Roman" w:cs="Times New Roman" w:eastAsia="Times New Roman" w:hint="default"/>
                <w:sz w:val="18"/>
                <w:szCs w:val="18"/>
              </w:rPr>
            </w:pPr>
            <w:r>
              <w:rPr>
                <w:rFonts w:ascii="Times New Roman"/>
                <w:sz w:val="18"/>
              </w:rPr>
              <w:t>25,540,066.56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25,540,066.56</w:t>
            </w:r>
          </w:p>
        </w:tc>
      </w:tr>
      <w:tr>
        <w:trPr>
          <w:trHeight w:val="343"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63" w:right="0"/>
              <w:jc w:val="left"/>
              <w:rPr>
                <w:rFonts w:ascii="Times New Roman" w:hAnsi="Times New Roman" w:cs="Times New Roman" w:eastAsia="Times New Roman" w:hint="default"/>
                <w:sz w:val="18"/>
                <w:szCs w:val="18"/>
              </w:rPr>
            </w:pPr>
            <w:r>
              <w:rPr>
                <w:rFonts w:ascii="Times New Roman"/>
                <w:sz w:val="18"/>
              </w:rPr>
              <w:t>130,237,000.00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130,237,000.00</w:t>
            </w:r>
          </w:p>
        </w:tc>
      </w:tr>
    </w:tbl>
    <w:p>
      <w:pPr>
        <w:pStyle w:val="BodyText"/>
        <w:spacing w:line="240" w:lineRule="auto" w:before="8"/>
        <w:ind w:left="573" w:right="0"/>
        <w:jc w:val="left"/>
      </w:pPr>
      <w:r>
        <w:rPr>
          <w:rFonts w:ascii="Times New Roman" w:hAnsi="Times New Roman" w:cs="Times New Roman" w:eastAsia="Times New Roman" w:hint="default"/>
        </w:rPr>
        <w:t>B</w:t>
      </w:r>
      <w:r>
        <w:rPr/>
        <w:t>、首次执行日，原金融资产账面价值调整为按照新金融工具准则的规定进行分类和计量的新金融资产账面价值的调节</w:t>
      </w:r>
    </w:p>
    <w:p>
      <w:pPr>
        <w:pStyle w:val="BodyText"/>
        <w:spacing w:line="240" w:lineRule="auto" w:before="63"/>
        <w:ind w:right="1133"/>
        <w:jc w:val="left"/>
      </w:pPr>
      <w:r>
        <w:rPr/>
        <w:t>表</w:t>
      </w:r>
    </w:p>
    <w:p>
      <w:pPr>
        <w:pStyle w:val="BodyText"/>
        <w:spacing w:line="240" w:lineRule="auto" w:before="76"/>
        <w:ind w:left="573" w:right="1133"/>
        <w:jc w:val="left"/>
      </w:pPr>
      <w:r>
        <w:rPr>
          <w:rFonts w:ascii="Times New Roman" w:hAnsi="Times New Roman" w:cs="Times New Roman" w:eastAsia="Times New Roman" w:hint="default"/>
        </w:rPr>
        <w:t>a</w:t>
      </w:r>
      <w:r>
        <w:rPr/>
        <w:t>、对合并报表的影响</w:t>
      </w:r>
    </w:p>
    <w:p>
      <w:pPr>
        <w:spacing w:line="240" w:lineRule="auto" w:before="2"/>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65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39" w:right="14" w:hanging="7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日（变更 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662" w:right="26" w:hanging="6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日（变更 后）</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111,149,324.08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-110,894,216.03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255,108.05</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2,494,048,437.38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2,494,048,437.38</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259,441,542.40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259,441,542.40</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731,539,863.13</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4"/>
                <w:sz w:val="18"/>
                <w:szCs w:val="18"/>
              </w:rPr>
              <w:t>减：自以公允价值计量且其变动计入当期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损益的金融资产（原准则）</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726,739,863.13</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8"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交易性金融资产</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4"/>
                <w:sz w:val="18"/>
                <w:szCs w:val="18"/>
              </w:rPr>
              <w:t>加：自以公允价值计量且其变动计入当期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损益的金融资产（原准则）转入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4,800,000.00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其他非流动金融资产</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加：自可供出售金融资产（原准则）转入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61,500,000.00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61,500,000.00</w:t>
            </w:r>
          </w:p>
        </w:tc>
      </w:tr>
      <w:tr>
        <w:trPr>
          <w:trHeight w:val="65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2"/>
              <w:jc w:val="left"/>
              <w:rPr>
                <w:rFonts w:ascii="宋体" w:hAnsi="宋体" w:cs="宋体" w:eastAsia="宋体" w:hint="default"/>
                <w:sz w:val="18"/>
                <w:szCs w:val="18"/>
              </w:rPr>
            </w:pPr>
            <w:r>
              <w:rPr>
                <w:rFonts w:ascii="宋体" w:hAnsi="宋体" w:cs="宋体" w:eastAsia="宋体" w:hint="default"/>
                <w:b/>
                <w:bCs/>
                <w:spacing w:val="6"/>
                <w:sz w:val="18"/>
                <w:szCs w:val="18"/>
              </w:rPr>
              <w:t>以公允价值计量且其变动计入其他综合</w:t>
            </w:r>
            <w:r>
              <w:rPr>
                <w:rFonts w:ascii="宋体" w:hAnsi="宋体" w:cs="宋体" w:eastAsia="宋体" w:hint="default"/>
                <w:b/>
                <w:bCs/>
                <w:spacing w:val="7"/>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可供出售金融资产（原准则）</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07" w:right="0"/>
              <w:jc w:val="left"/>
              <w:rPr>
                <w:rFonts w:ascii="Times New Roman" w:hAnsi="Times New Roman" w:cs="Times New Roman" w:eastAsia="Times New Roman" w:hint="default"/>
                <w:sz w:val="18"/>
                <w:szCs w:val="18"/>
              </w:rPr>
            </w:pPr>
            <w:r>
              <w:rPr>
                <w:rFonts w:ascii="Times New Roman"/>
                <w:sz w:val="18"/>
              </w:rPr>
              <w:t>129,499,226.12</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减：转出至其他权益工具投资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-67,999,226.12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减：其他非流动金融资产</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-61,500,000.00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其他权益工具投资</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加：自可供出售金融资产（原准则）转入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67,999,226.12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67,999,226.12</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应收款项融资</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从应收票据转入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110,894,216.03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110,894,216.03</w:t>
            </w:r>
          </w:p>
        </w:tc>
      </w:tr>
    </w:tbl>
    <w:p>
      <w:pPr>
        <w:pStyle w:val="Heading4"/>
        <w:spacing w:line="278" w:lineRule="exact"/>
        <w:ind w:right="1133"/>
        <w:jc w:val="left"/>
      </w:pPr>
      <w:r>
        <w:rPr>
          <w:rFonts w:ascii="Times New Roman" w:hAnsi="Times New Roman" w:cs="Times New Roman" w:eastAsia="Times New Roman" w:hint="default"/>
        </w:rPr>
        <w:t>b</w:t>
      </w:r>
      <w:r>
        <w:rPr/>
        <w:t>、对公司财务报表的影响</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65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39" w:right="14" w:hanging="7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日（变更 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662" w:right="26" w:hanging="6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日（变更 后）</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92,541,318.88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0" w:right="0"/>
              <w:jc w:val="left"/>
              <w:rPr>
                <w:rFonts w:ascii="Times New Roman" w:hAnsi="Times New Roman" w:cs="Times New Roman" w:eastAsia="Times New Roman" w:hint="default"/>
                <w:sz w:val="18"/>
                <w:szCs w:val="18"/>
              </w:rPr>
            </w:pPr>
            <w:r>
              <w:rPr>
                <w:rFonts w:ascii="Times New Roman"/>
                <w:sz w:val="18"/>
              </w:rPr>
              <w:t>-92,541,318.88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1,162,224,409.42</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1,162,224,409.42</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225,231,722.22</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225,231,722.22</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659,397,488.25</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65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3"/>
              <w:jc w:val="left"/>
              <w:rPr>
                <w:rFonts w:ascii="宋体" w:hAnsi="宋体" w:cs="宋体" w:eastAsia="宋体" w:hint="default"/>
                <w:sz w:val="18"/>
                <w:szCs w:val="18"/>
              </w:rPr>
            </w:pPr>
            <w:r>
              <w:rPr>
                <w:rFonts w:ascii="宋体" w:hAnsi="宋体" w:cs="宋体" w:eastAsia="宋体" w:hint="default"/>
                <w:spacing w:val="-4"/>
                <w:sz w:val="18"/>
                <w:szCs w:val="18"/>
              </w:rPr>
              <w:t>减：自以公允价值计量且其变动计入当期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损益的金融资产（原准则）</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659,397,488.25</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8"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其他非流动金融资产</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加：自可供出售金融资产（原准则）转入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61,500,000.00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61,500,000.00</w:t>
            </w:r>
          </w:p>
        </w:tc>
      </w:tr>
      <w:tr>
        <w:trPr>
          <w:trHeight w:val="65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b/>
                <w:bCs/>
                <w:spacing w:val="6"/>
                <w:sz w:val="18"/>
                <w:szCs w:val="18"/>
              </w:rPr>
              <w:t>以公允价值计量且其变动计入其他综合</w:t>
            </w:r>
            <w:r>
              <w:rPr>
                <w:rFonts w:ascii="宋体" w:hAnsi="宋体" w:cs="宋体" w:eastAsia="宋体" w:hint="default"/>
                <w:b/>
                <w:bCs/>
                <w:spacing w:val="7"/>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可供出售金融资产（原准则）</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07" w:right="0"/>
              <w:jc w:val="left"/>
              <w:rPr>
                <w:rFonts w:ascii="Times New Roman" w:hAnsi="Times New Roman" w:cs="Times New Roman" w:eastAsia="Times New Roman" w:hint="default"/>
                <w:sz w:val="18"/>
                <w:szCs w:val="18"/>
              </w:rPr>
            </w:pPr>
            <w:r>
              <w:rPr>
                <w:rFonts w:ascii="Times New Roman"/>
                <w:sz w:val="18"/>
              </w:rPr>
              <w:t>100,703,585.33</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减：转出至其他权益工具投资</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-39,203,585.33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减：其他非流动金融资产</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-61,500,000.00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其他权益工具投资</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加：自可供出售金融资产（原准则）转入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39,203,585.33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39,203,585.33</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应收款项融资</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从应收票据转入</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92,541,318.88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重新计量：按公允价值重新计量</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92,541,318.88</w:t>
            </w:r>
          </w:p>
        </w:tc>
      </w:tr>
    </w:tbl>
    <w:p>
      <w:pPr>
        <w:pStyle w:val="BodyText"/>
        <w:spacing w:line="300" w:lineRule="auto" w:before="8"/>
        <w:ind w:left="573" w:right="6973"/>
        <w:jc w:val="left"/>
      </w:pPr>
      <w:r>
        <w:rPr>
          <w:rFonts w:ascii="Times New Roman" w:hAnsi="Times New Roman" w:cs="Times New Roman" w:eastAsia="Times New Roman" w:hint="default"/>
        </w:rPr>
        <w:t>C</w:t>
      </w:r>
      <w:r>
        <w:rPr/>
        <w:t>、首次执行日，金融资产减值准备调节表 </w:t>
      </w:r>
      <w:r>
        <w:rPr>
          <w:rFonts w:ascii="Times New Roman" w:hAnsi="Times New Roman" w:cs="Times New Roman" w:eastAsia="Times New Roman" w:hint="default"/>
        </w:rPr>
        <w:t>a</w:t>
      </w:r>
      <w:r>
        <w:rPr/>
        <w:t>、对合并报表的影响</w:t>
      </w: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65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39" w:right="14" w:hanging="7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日（变更 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p>
            <w:pPr>
              <w:pStyle w:val="TableParagraph"/>
              <w:spacing w:line="240" w:lineRule="auto" w:before="63"/>
              <w:ind w:left="393" w:right="0"/>
              <w:jc w:val="left"/>
              <w:rPr>
                <w:rFonts w:ascii="宋体" w:hAnsi="宋体" w:cs="宋体" w:eastAsia="宋体" w:hint="default"/>
                <w:sz w:val="18"/>
                <w:szCs w:val="18"/>
              </w:rPr>
            </w:pPr>
            <w:r>
              <w:rPr>
                <w:rFonts w:ascii="宋体" w:hAnsi="宋体" w:cs="宋体" w:eastAsia="宋体" w:hint="default"/>
                <w:sz w:val="18"/>
                <w:szCs w:val="18"/>
              </w:rPr>
              <w:t>（变更后）</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1,281.95</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1,281.95</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210,948,529.88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210,948,529.88</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318,555,554.11</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318,555,554.11</w:t>
            </w: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996,429.67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-996,429.67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其他权益工具投资公允价值变动</w:t>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-996,429.67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-996,429.67</w:t>
            </w:r>
          </w:p>
        </w:tc>
      </w:tr>
    </w:tbl>
    <w:p>
      <w:pPr>
        <w:pStyle w:val="BodyText"/>
        <w:spacing w:line="240" w:lineRule="auto" w:before="13"/>
        <w:ind w:left="573" w:right="1133"/>
        <w:jc w:val="left"/>
      </w:pPr>
      <w:r>
        <w:rPr>
          <w:rFonts w:ascii="Times New Roman" w:hAnsi="Times New Roman" w:cs="Times New Roman" w:eastAsia="Times New Roman" w:hint="default"/>
        </w:rPr>
        <w:t>b</w:t>
      </w:r>
      <w:r>
        <w:rPr/>
        <w:t>、对公司财务报表的影响</w:t>
      </w:r>
    </w:p>
    <w:p>
      <w:pPr>
        <w:spacing w:line="240" w:lineRule="auto" w:before="2"/>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3193"/>
        <w:gridCol w:w="1848"/>
        <w:gridCol w:w="1539"/>
        <w:gridCol w:w="1385"/>
        <w:gridCol w:w="1694"/>
      </w:tblGrid>
      <w:tr>
        <w:trPr>
          <w:trHeight w:val="65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39" w:right="14" w:hanging="7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日（变更 前）</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p>
            <w:pPr>
              <w:pStyle w:val="TableParagraph"/>
              <w:spacing w:line="240" w:lineRule="auto" w:before="63"/>
              <w:ind w:left="393" w:right="0"/>
              <w:jc w:val="left"/>
              <w:rPr>
                <w:rFonts w:ascii="宋体" w:hAnsi="宋体" w:cs="宋体" w:eastAsia="宋体" w:hint="default"/>
                <w:sz w:val="18"/>
                <w:szCs w:val="18"/>
              </w:rPr>
            </w:pPr>
            <w:r>
              <w:rPr>
                <w:rFonts w:ascii="宋体" w:hAnsi="宋体" w:cs="宋体" w:eastAsia="宋体" w:hint="default"/>
                <w:sz w:val="18"/>
                <w:szCs w:val="18"/>
              </w:rPr>
              <w:t>（变更后）</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38,319,062.29</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38,319,062.29</w:t>
            </w:r>
          </w:p>
        </w:tc>
      </w:tr>
      <w:tr>
        <w:trPr>
          <w:trHeight w:val="34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306,885,871.07</w:t>
            </w:r>
          </w:p>
        </w:tc>
        <w:tc>
          <w:tcPr>
            <w:tcW w:w="15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306,885,871.07</w:t>
            </w:r>
          </w:p>
        </w:tc>
      </w:tr>
    </w:tbl>
    <w:p>
      <w:pPr>
        <w:pStyle w:val="BodyText"/>
        <w:spacing w:line="240" w:lineRule="auto" w:before="8"/>
        <w:ind w:left="573" w:right="1133"/>
        <w:jc w:val="left"/>
      </w:pPr>
      <w:r>
        <w:rPr>
          <w:rFonts w:ascii="Times New Roman" w:hAnsi="Times New Roman" w:cs="Times New Roman" w:eastAsia="Times New Roman" w:hint="default"/>
        </w:rPr>
        <w:t>D</w:t>
      </w:r>
      <w:r>
        <w:rPr/>
        <w:t>、对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日留存收益和其他综合收益的影响</w:t>
      </w:r>
    </w:p>
    <w:p>
      <w:pPr>
        <w:spacing w:line="240" w:lineRule="auto" w:before="2"/>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3195"/>
        <w:gridCol w:w="2028"/>
        <w:gridCol w:w="2278"/>
        <w:gridCol w:w="2158"/>
      </w:tblGrid>
      <w:tr>
        <w:trPr>
          <w:trHeight w:val="34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sz w:val="18"/>
                <w:szCs w:val="18"/>
              </w:rPr>
              <w:t>合并未分配利润</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5" w:right="0"/>
              <w:jc w:val="left"/>
              <w:rPr>
                <w:rFonts w:ascii="宋体" w:hAnsi="宋体" w:cs="宋体" w:eastAsia="宋体" w:hint="default"/>
                <w:sz w:val="18"/>
                <w:szCs w:val="18"/>
              </w:rPr>
            </w:pPr>
            <w:r>
              <w:rPr>
                <w:rFonts w:ascii="宋体" w:hAnsi="宋体" w:cs="宋体" w:eastAsia="宋体" w:hint="default"/>
                <w:sz w:val="18"/>
                <w:szCs w:val="18"/>
              </w:rPr>
              <w:t>合并盈余公积</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3" w:right="0"/>
              <w:jc w:val="left"/>
              <w:rPr>
                <w:rFonts w:ascii="宋体" w:hAnsi="宋体" w:cs="宋体" w:eastAsia="宋体" w:hint="default"/>
                <w:sz w:val="18"/>
                <w:szCs w:val="18"/>
              </w:rPr>
            </w:pPr>
            <w:r>
              <w:rPr>
                <w:rFonts w:ascii="宋体" w:hAnsi="宋体" w:cs="宋体" w:eastAsia="宋体" w:hint="default"/>
                <w:sz w:val="18"/>
                <w:szCs w:val="18"/>
              </w:rPr>
              <w:t>合并其他综合收益</w:t>
            </w:r>
          </w:p>
        </w:tc>
      </w:tr>
    </w:tbl>
    <w:p>
      <w:pPr>
        <w:spacing w:after="0" w:line="240" w:lineRule="auto"/>
        <w:jc w:val="left"/>
        <w:rPr>
          <w:rFonts w:ascii="宋体" w:hAnsi="宋体" w:cs="宋体" w:eastAsia="宋体" w:hint="default"/>
          <w:sz w:val="18"/>
          <w:szCs w:val="18"/>
        </w:rPr>
        <w:sectPr>
          <w:footerReference w:type="default" r:id="rId15"/>
          <w:pgSz w:w="11910" w:h="16840"/>
          <w:pgMar w:footer="980" w:header="745" w:top="1060" w:bottom="1160" w:left="980" w:right="0"/>
          <w:pgNumType w:start="11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195"/>
        <w:gridCol w:w="2028"/>
        <w:gridCol w:w="2278"/>
        <w:gridCol w:w="2158"/>
      </w:tblGrid>
      <w:tr>
        <w:trPr>
          <w:trHeight w:val="34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1,831,746,232.09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150,205,816.62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74,295,464.04</w:t>
            </w:r>
          </w:p>
        </w:tc>
      </w:tr>
      <w:tr>
        <w:trPr>
          <w:trHeight w:val="65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、将可供出售金融资产重分类为其他权 益工具投资并重新计量</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996,429.67</w:t>
            </w:r>
          </w:p>
        </w:tc>
        <w:tc>
          <w:tcPr>
            <w:tcW w:w="227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-996,429.67</w:t>
            </w:r>
          </w:p>
        </w:tc>
      </w:tr>
      <w:tr>
        <w:trPr>
          <w:trHeight w:val="34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、应收款项减值的重新计量</w:t>
            </w:r>
          </w:p>
        </w:tc>
        <w:tc>
          <w:tcPr>
            <w:tcW w:w="202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1,832,742,661.76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150,205,816.62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73,299,034.37</w:t>
            </w:r>
          </w:p>
        </w:tc>
      </w:tr>
    </w:tbl>
    <w:p>
      <w:pPr>
        <w:pStyle w:val="BodyText"/>
        <w:spacing w:line="316" w:lineRule="auto" w:before="8"/>
        <w:ind w:left="573" w:right="1126"/>
        <w:jc w:val="left"/>
      </w:pPr>
      <w:r>
        <w:rPr/>
        <w:t>②财务报表格式变更 </w:t>
      </w:r>
      <w:r>
        <w:rPr>
          <w:spacing w:val="-3"/>
        </w:rPr>
        <w:t>财政部于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9</w:t>
      </w:r>
      <w:r>
        <w:rPr>
          <w:spacing w:val="-3"/>
        </w:rPr>
        <w:t>月分别发布了《关于修订印发</w:t>
      </w:r>
      <w:r>
        <w:rPr>
          <w:rFonts w:ascii="Times New Roman" w:hAnsi="Times New Roman" w:cs="Times New Roman" w:eastAsia="Times New Roman" w:hint="default"/>
          <w:spacing w:val="-3"/>
        </w:rPr>
        <w:t>2019</w:t>
      </w:r>
      <w:r>
        <w:rPr>
          <w:spacing w:val="-3"/>
        </w:rPr>
        <w:t>年度一般企业财务报表格式的通知》（财会</w:t>
      </w:r>
      <w:r>
        <w:rPr>
          <w:rFonts w:ascii="Times New Roman" w:hAnsi="Times New Roman" w:cs="Times New Roman" w:eastAsia="Times New Roman" w:hint="default"/>
          <w:spacing w:val="-3"/>
        </w:rPr>
        <w:t>[2019]6</w:t>
      </w:r>
      <w:r>
        <w:rPr>
          <w:spacing w:val="-3"/>
        </w:rPr>
        <w:t>号）、《关</w:t>
      </w:r>
    </w:p>
    <w:p>
      <w:pPr>
        <w:pStyle w:val="BodyText"/>
        <w:spacing w:line="300" w:lineRule="auto"/>
        <w:ind w:right="1133"/>
        <w:jc w:val="left"/>
      </w:pPr>
      <w:r>
        <w:rPr>
          <w:spacing w:val="-1"/>
        </w:rPr>
        <w:t>于修订印发合并财务报表格式（</w:t>
      </w:r>
      <w:r>
        <w:rPr>
          <w:rFonts w:ascii="Times New Roman" w:hAnsi="Times New Roman" w:cs="Times New Roman" w:eastAsia="Times New Roman" w:hint="default"/>
          <w:spacing w:val="-1"/>
        </w:rPr>
        <w:t>2019</w:t>
      </w:r>
      <w:r>
        <w:rPr>
          <w:spacing w:val="-1"/>
        </w:rPr>
        <w:t>版）的通知》（财会</w:t>
      </w:r>
      <w:r>
        <w:rPr>
          <w:rFonts w:ascii="Times New Roman" w:hAnsi="Times New Roman" w:cs="Times New Roman" w:eastAsia="Times New Roman" w:hint="default"/>
          <w:spacing w:val="-1"/>
        </w:rPr>
        <w:t>[2019]16</w:t>
      </w:r>
      <w:r>
        <w:rPr>
          <w:spacing w:val="-1"/>
        </w:rPr>
        <w:t>号），对一般企业财务报表、合并财务报表格式作出了修</w:t>
      </w:r>
      <w:r>
        <w:rPr>
          <w:spacing w:val="-59"/>
        </w:rPr>
        <w:t> </w:t>
      </w:r>
      <w:r>
        <w:rPr>
          <w:spacing w:val="-59"/>
        </w:rPr>
      </w:r>
      <w:r>
        <w:rPr/>
        <w:t>订，本公司已根据其要求按照一般企业财务报表格式、合并财务报表格式编制财务报表。主要变化如下：</w:t>
      </w:r>
    </w:p>
    <w:p>
      <w:pPr>
        <w:pStyle w:val="BodyText"/>
        <w:spacing w:line="302" w:lineRule="auto" w:before="31"/>
        <w:ind w:right="1126" w:firstLine="420"/>
        <w:jc w:val="left"/>
      </w:pPr>
      <w:r>
        <w:rPr>
          <w:rFonts w:ascii="Times New Roman" w:hAnsi="Times New Roman" w:cs="Times New Roman" w:eastAsia="Times New Roman" w:hint="default"/>
          <w:spacing w:val="-1"/>
        </w:rPr>
        <w:t>A</w:t>
      </w:r>
      <w:r>
        <w:rPr>
          <w:spacing w:val="-1"/>
        </w:rPr>
        <w:t>、将</w:t>
      </w:r>
      <w:r>
        <w:rPr>
          <w:rFonts w:ascii="Times New Roman" w:hAnsi="Times New Roman" w:cs="Times New Roman" w:eastAsia="Times New Roman" w:hint="default"/>
          <w:spacing w:val="-1"/>
        </w:rPr>
        <w:t>“</w:t>
      </w:r>
      <w:r>
        <w:rPr>
          <w:spacing w:val="-1"/>
        </w:rPr>
        <w:t>应收票据及应收账款</w:t>
      </w:r>
      <w:r>
        <w:rPr>
          <w:rFonts w:ascii="Times New Roman" w:hAnsi="Times New Roman" w:cs="Times New Roman" w:eastAsia="Times New Roman" w:hint="default"/>
          <w:spacing w:val="-1"/>
        </w:rPr>
        <w:t>”</w:t>
      </w:r>
      <w:r>
        <w:rPr>
          <w:spacing w:val="-1"/>
        </w:rPr>
        <w:t>行项目拆分为</w:t>
      </w:r>
      <w:r>
        <w:rPr>
          <w:rFonts w:ascii="Times New Roman" w:hAnsi="Times New Roman" w:cs="Times New Roman" w:eastAsia="Times New Roman" w:hint="default"/>
          <w:spacing w:val="-1"/>
        </w:rPr>
        <w:t>“</w:t>
      </w:r>
      <w:r>
        <w:rPr>
          <w:spacing w:val="-1"/>
        </w:rPr>
        <w:t>应收票据</w:t>
      </w:r>
      <w:r>
        <w:rPr>
          <w:rFonts w:ascii="Times New Roman" w:hAnsi="Times New Roman" w:cs="Times New Roman" w:eastAsia="Times New Roman" w:hint="default"/>
          <w:spacing w:val="-1"/>
        </w:rPr>
        <w:t>”</w:t>
      </w:r>
      <w:r>
        <w:rPr>
          <w:spacing w:val="-1"/>
        </w:rPr>
        <w:t>行项目及</w:t>
      </w:r>
      <w:r>
        <w:rPr>
          <w:rFonts w:ascii="Times New Roman" w:hAnsi="Times New Roman" w:cs="Times New Roman" w:eastAsia="Times New Roman" w:hint="default"/>
          <w:spacing w:val="-1"/>
        </w:rPr>
        <w:t>“</w:t>
      </w:r>
      <w:r>
        <w:rPr>
          <w:spacing w:val="-1"/>
        </w:rPr>
        <w:t>应收账款</w:t>
      </w:r>
      <w:r>
        <w:rPr>
          <w:rFonts w:ascii="Times New Roman" w:hAnsi="Times New Roman" w:cs="Times New Roman" w:eastAsia="Times New Roman" w:hint="default"/>
          <w:spacing w:val="-1"/>
        </w:rPr>
        <w:t>”</w:t>
      </w:r>
      <w:r>
        <w:rPr>
          <w:spacing w:val="-1"/>
        </w:rPr>
        <w:t>行项目；将</w:t>
      </w:r>
      <w:r>
        <w:rPr>
          <w:rFonts w:ascii="Times New Roman" w:hAnsi="Times New Roman" w:cs="Times New Roman" w:eastAsia="Times New Roman" w:hint="default"/>
          <w:spacing w:val="-1"/>
        </w:rPr>
        <w:t>“</w:t>
      </w:r>
      <w:r>
        <w:rPr>
          <w:spacing w:val="-1"/>
        </w:rPr>
        <w:t>应付票据及应付账款</w:t>
      </w:r>
      <w:r>
        <w:rPr>
          <w:rFonts w:ascii="Times New Roman" w:hAnsi="Times New Roman" w:cs="Times New Roman" w:eastAsia="Times New Roman" w:hint="default"/>
          <w:spacing w:val="-1"/>
        </w:rPr>
        <w:t>”</w:t>
      </w:r>
      <w:r>
        <w:rPr>
          <w:spacing w:val="-1"/>
        </w:rPr>
        <w:t>行项目拆</w:t>
      </w:r>
      <w:r>
        <w:rPr/>
        <w:t> </w:t>
      </w:r>
      <w:r>
        <w:rPr>
          <w:spacing w:val="-1"/>
        </w:rPr>
        <w:t>分为</w:t>
      </w:r>
      <w:r>
        <w:rPr>
          <w:rFonts w:ascii="Times New Roman" w:hAnsi="Times New Roman" w:cs="Times New Roman" w:eastAsia="Times New Roman" w:hint="default"/>
          <w:spacing w:val="-1"/>
        </w:rPr>
        <w:t>“</w:t>
      </w:r>
      <w:r>
        <w:rPr>
          <w:spacing w:val="-1"/>
        </w:rPr>
        <w:t>应付票据</w:t>
      </w:r>
      <w:r>
        <w:rPr>
          <w:rFonts w:ascii="Times New Roman" w:hAnsi="Times New Roman" w:cs="Times New Roman" w:eastAsia="Times New Roman" w:hint="default"/>
          <w:spacing w:val="-1"/>
        </w:rPr>
        <w:t>”</w:t>
      </w:r>
      <w:r>
        <w:rPr>
          <w:spacing w:val="-1"/>
        </w:rPr>
        <w:t>行项目及</w:t>
      </w:r>
      <w:r>
        <w:rPr>
          <w:rFonts w:ascii="Times New Roman" w:hAnsi="Times New Roman" w:cs="Times New Roman" w:eastAsia="Times New Roman" w:hint="default"/>
          <w:spacing w:val="-1"/>
        </w:rPr>
        <w:t>“</w:t>
      </w:r>
      <w:r>
        <w:rPr>
          <w:spacing w:val="-1"/>
        </w:rPr>
        <w:t>应付账款</w:t>
      </w:r>
      <w:r>
        <w:rPr>
          <w:rFonts w:ascii="Times New Roman" w:hAnsi="Times New Roman" w:cs="Times New Roman" w:eastAsia="Times New Roman" w:hint="default"/>
          <w:spacing w:val="-1"/>
        </w:rPr>
        <w:t>”</w:t>
      </w:r>
      <w:r>
        <w:rPr>
          <w:spacing w:val="-1"/>
        </w:rPr>
        <w:t>行项目；</w:t>
      </w:r>
      <w:r>
        <w:rPr>
          <w:rFonts w:ascii="Times New Roman" w:hAnsi="Times New Roman" w:cs="Times New Roman" w:eastAsia="Times New Roman" w:hint="default"/>
          <w:spacing w:val="-1"/>
        </w:rPr>
        <w:t>B</w:t>
      </w:r>
      <w:r>
        <w:rPr>
          <w:spacing w:val="-1"/>
        </w:rPr>
        <w:t>、新增</w:t>
      </w:r>
      <w:r>
        <w:rPr>
          <w:rFonts w:ascii="Times New Roman" w:hAnsi="Times New Roman" w:cs="Times New Roman" w:eastAsia="Times New Roman" w:hint="default"/>
          <w:spacing w:val="-1"/>
        </w:rPr>
        <w:t>“</w:t>
      </w:r>
      <w:r>
        <w:rPr>
          <w:spacing w:val="-1"/>
        </w:rPr>
        <w:t>应收款项融资</w:t>
      </w:r>
      <w:r>
        <w:rPr>
          <w:rFonts w:ascii="Times New Roman" w:hAnsi="Times New Roman" w:cs="Times New Roman" w:eastAsia="Times New Roman" w:hint="default"/>
          <w:spacing w:val="-1"/>
        </w:rPr>
        <w:t>”</w:t>
      </w:r>
      <w:r>
        <w:rPr>
          <w:spacing w:val="-1"/>
        </w:rPr>
        <w:t>行项目；</w:t>
      </w:r>
      <w:r>
        <w:rPr>
          <w:rFonts w:ascii="Times New Roman" w:hAnsi="Times New Roman" w:cs="Times New Roman" w:eastAsia="Times New Roman" w:hint="default"/>
          <w:spacing w:val="-1"/>
        </w:rPr>
        <w:t>C</w:t>
      </w:r>
      <w:r>
        <w:rPr>
          <w:spacing w:val="-1"/>
        </w:rPr>
        <w:t>、列报于</w:t>
      </w:r>
      <w:r>
        <w:rPr>
          <w:rFonts w:ascii="Times New Roman" w:hAnsi="Times New Roman" w:cs="Times New Roman" w:eastAsia="Times New Roman" w:hint="default"/>
          <w:spacing w:val="-1"/>
        </w:rPr>
        <w:t>“</w:t>
      </w:r>
      <w:r>
        <w:rPr>
          <w:spacing w:val="-1"/>
        </w:rPr>
        <w:t>其他应收款</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其他应付款</w:t>
      </w:r>
      <w:r>
        <w:rPr>
          <w:rFonts w:ascii="Times New Roman" w:hAnsi="Times New Roman" w:cs="Times New Roman" w:eastAsia="Times New Roman" w:hint="default"/>
          <w:spacing w:val="-1"/>
        </w:rPr>
        <w:t>”</w:t>
      </w:r>
      <w:r>
        <w:rPr>
          <w:spacing w:val="-1"/>
        </w:rPr>
        <w:t>行项</w:t>
      </w:r>
      <w:r>
        <w:rPr>
          <w:spacing w:val="-83"/>
        </w:rPr>
        <w:t> </w:t>
      </w:r>
      <w:r>
        <w:rPr>
          <w:spacing w:val="-2"/>
        </w:rPr>
        <w:t>目的应收利息或应付利息，仅反映相关金融工具已到期可收取或应支付，但于资产负债表日尚未收到或支付的利息；基于实</w:t>
      </w:r>
      <w:r>
        <w:rPr>
          <w:spacing w:val="-63"/>
        </w:rPr>
        <w:t> </w:t>
      </w:r>
      <w:r>
        <w:rPr>
          <w:spacing w:val="-63"/>
        </w:rPr>
      </w:r>
      <w:r>
        <w:rPr>
          <w:spacing w:val="-2"/>
        </w:rPr>
        <w:t>际利率法计提的金融工具的利息包含在相应金融工具的账面余额中；</w:t>
      </w:r>
      <w:r>
        <w:rPr>
          <w:rFonts w:ascii="Times New Roman" w:hAnsi="Times New Roman" w:cs="Times New Roman" w:eastAsia="Times New Roman" w:hint="default"/>
          <w:spacing w:val="-2"/>
        </w:rPr>
        <w:t>D</w:t>
      </w:r>
      <w:r>
        <w:rPr>
          <w:spacing w:val="-2"/>
        </w:rPr>
        <w:t>、将</w:t>
      </w:r>
      <w:r>
        <w:rPr>
          <w:rFonts w:ascii="Times New Roman" w:hAnsi="Times New Roman" w:cs="Times New Roman" w:eastAsia="Times New Roman" w:hint="default"/>
          <w:spacing w:val="-2"/>
        </w:rPr>
        <w:t>“</w:t>
      </w:r>
      <w:r>
        <w:rPr>
          <w:spacing w:val="-2"/>
        </w:rPr>
        <w:t>资产减值损失</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信用减值损失</w:t>
      </w:r>
      <w:r>
        <w:rPr>
          <w:rFonts w:ascii="Times New Roman" w:hAnsi="Times New Roman" w:cs="Times New Roman" w:eastAsia="Times New Roman" w:hint="default"/>
          <w:spacing w:val="-2"/>
        </w:rPr>
        <w:t>”</w:t>
      </w:r>
      <w:r>
        <w:rPr>
          <w:spacing w:val="-2"/>
        </w:rPr>
        <w:t>行项目自</w:t>
      </w:r>
      <w:r>
        <w:rPr>
          <w:rFonts w:ascii="Times New Roman" w:hAnsi="Times New Roman" w:cs="Times New Roman" w:eastAsia="Times New Roman" w:hint="default"/>
          <w:spacing w:val="-2"/>
        </w:rPr>
        <w:t>“</w:t>
      </w:r>
      <w:r>
        <w:rPr>
          <w:spacing w:val="-2"/>
        </w:rPr>
        <w:t>其他</w:t>
      </w:r>
      <w:r>
        <w:rPr>
          <w:spacing w:val="-47"/>
        </w:rPr>
        <w:t> </w:t>
      </w:r>
      <w:r>
        <w:rPr/>
        <w:t>收益</w:t>
      </w:r>
      <w:r>
        <w:rPr>
          <w:rFonts w:ascii="Times New Roman" w:hAnsi="Times New Roman" w:cs="Times New Roman" w:eastAsia="Times New Roman" w:hint="default"/>
        </w:rPr>
        <w:t>”</w:t>
      </w:r>
      <w:r>
        <w:rPr/>
        <w:t>行项目前下移至</w:t>
      </w:r>
      <w:r>
        <w:rPr>
          <w:rFonts w:ascii="Times New Roman" w:hAnsi="Times New Roman" w:cs="Times New Roman" w:eastAsia="Times New Roman" w:hint="default"/>
        </w:rPr>
        <w:t>“</w:t>
      </w:r>
      <w:r>
        <w:rPr/>
        <w:t>公允价值变动收益</w:t>
      </w:r>
      <w:r>
        <w:rPr>
          <w:rFonts w:ascii="Times New Roman" w:hAnsi="Times New Roman" w:cs="Times New Roman" w:eastAsia="Times New Roman" w:hint="default"/>
        </w:rPr>
        <w:t>”</w:t>
      </w:r>
      <w:r>
        <w:rPr/>
        <w:t>行项目后，并将</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w:t>
      </w:r>
      <w:r>
        <w:rPr/>
        <w:t>行项目列于</w:t>
      </w:r>
      <w:r>
        <w:rPr>
          <w:rFonts w:ascii="Times New Roman" w:hAnsi="Times New Roman" w:cs="Times New Roman" w:eastAsia="Times New Roman" w:hint="default"/>
        </w:rPr>
        <w:t>“</w:t>
      </w:r>
      <w:r>
        <w:rPr/>
        <w:t>资产减值损失</w:t>
      </w:r>
      <w:r>
        <w:rPr>
          <w:rFonts w:ascii="Times New Roman" w:hAnsi="Times New Roman" w:cs="Times New Roman" w:eastAsia="Times New Roman" w:hint="default"/>
        </w:rPr>
        <w:t>”</w:t>
      </w:r>
      <w:r>
        <w:rPr/>
        <w:t>行项目之前；</w:t>
      </w:r>
      <w:r>
        <w:rPr>
          <w:rFonts w:ascii="Times New Roman" w:hAnsi="Times New Roman" w:cs="Times New Roman" w:eastAsia="Times New Roman" w:hint="default"/>
        </w:rPr>
        <w:t>E</w:t>
      </w:r>
      <w:r>
        <w:rPr/>
        <w:t>、</w:t>
      </w:r>
      <w:r>
        <w:rPr>
          <w:rFonts w:ascii="Times New Roman" w:hAnsi="Times New Roman" w:cs="Times New Roman" w:eastAsia="Times New Roman" w:hint="default"/>
        </w:rPr>
        <w:t>“</w:t>
      </w:r>
      <w:r>
        <w:rPr/>
        <w:t>投 资收益</w:t>
      </w:r>
      <w:r>
        <w:rPr>
          <w:rFonts w:ascii="Times New Roman" w:hAnsi="Times New Roman" w:cs="Times New Roman" w:eastAsia="Times New Roman" w:hint="default"/>
        </w:rPr>
        <w:t>”</w:t>
      </w:r>
      <w:r>
        <w:rPr/>
        <w:t>行项目的其中项新增</w:t>
      </w:r>
      <w:r>
        <w:rPr>
          <w:rFonts w:ascii="Times New Roman" w:hAnsi="Times New Roman" w:cs="Times New Roman" w:eastAsia="Times New Roman" w:hint="default"/>
        </w:rPr>
        <w:t>“</w:t>
      </w:r>
      <w:r>
        <w:rPr/>
        <w:t>以摊余成本计量的金融资产终止确认收益</w:t>
      </w:r>
      <w:r>
        <w:rPr>
          <w:rFonts w:ascii="Times New Roman" w:hAnsi="Times New Roman" w:cs="Times New Roman" w:eastAsia="Times New Roman" w:hint="default"/>
        </w:rPr>
        <w:t>”</w:t>
      </w:r>
      <w:r>
        <w:rPr/>
        <w:t>行项目。本集团根据上述列报要求相应追溯重述了 比较报表。</w:t>
      </w:r>
    </w:p>
    <w:p>
      <w:pPr>
        <w:spacing w:line="240" w:lineRule="auto" w:before="8"/>
        <w:rPr>
          <w:rFonts w:ascii="宋体" w:hAnsi="宋体" w:cs="宋体" w:eastAsia="宋体" w:hint="default"/>
          <w:sz w:val="23"/>
          <w:szCs w:val="23"/>
        </w:rPr>
      </w:pPr>
    </w:p>
    <w:p>
      <w:pPr>
        <w:pStyle w:val="Heading3"/>
        <w:spacing w:line="240" w:lineRule="auto"/>
        <w:ind w:right="1133"/>
        <w:jc w:val="left"/>
        <w:rPr>
          <w:b w:val="0"/>
          <w:bCs w:val="0"/>
        </w:rPr>
      </w:pPr>
      <w:bookmarkStart w:name="（2）重要会计估计变更" w:id="227"/>
      <w:bookmarkEnd w:id="22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2019年起执行新金融工具准则、新收入准则或新租赁准则调整执行当年年初财务" w:id="228"/>
      <w:bookmarkEnd w:id="228"/>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709,371,136.64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709,371,136.64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111,149,324.08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255,108.05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-110,894,216.03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2,494,048,437.38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2,494,048,437.38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110,894,216.03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110,894,216.03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937,215,722.47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937,215,722.47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259,441,542.40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259,441,542.40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948,437.50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948,437.50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1,587,106.05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1,587,106.05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731,539,863.13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726,739,863.13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5,244,353,132.15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5,244,353,132.15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129,499,226.12</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-129,499,226.12</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871,325,445.29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871,325,445.29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67,999,226.12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67,999,226.12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255,623,400.00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255,623,400.00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701,233,670.59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701,233,670.59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64,117,674.50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64,117,674.50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5,677,244.14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5,677,244.14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1,825,831,420.49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1,825,831,420.49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27,447,382.61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27,447,382.61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103,466,964.25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103,466,964.25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3,984,222,427.99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3,984,222,427.99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9,228,575,560.14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9,228,575,560.14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642,300,000.00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643,377,958.45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1,077,958.45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80,603,681.61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80,603,681.61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1,770,528,263.04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1,770,528,263.04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332,535,364.75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332,535,364.75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111,942,812.22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111,942,812.22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103,987,330.69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103,987,330.69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52,204,166.30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51,126,207.85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-1,077,958.45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1,077,958.45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-1,077,958.45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1,536,721.72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1,536,721.72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72,602,000.00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72,602,000.00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54,786,094.14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54,786,094.14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3,221,489,712.75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3,221,489,712.75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130,237,000.00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130,237,000.00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338,917,206.71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338,917,206.71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666,666.40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666,666.40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18,394,524.17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18,394,524.17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488,215,397.28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488,215,397.28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3,709,705,110.03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3,709,705,110.03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1,743,337,128.00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1,743,337,128.00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1,408,911,905.94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1,408,911,905.94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74,295,464.04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73,299,034.37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-996,429.67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150,205,816.62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150,205,816.62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1,831,746,232.09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1,832,742,661.76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996,429.67</w:t>
            </w: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5,208,496,546.69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5,208,496,546.69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310,373,903.42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310,373,903.42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5,518,870,450.11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5,518,870,450.11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9,228,575,560.14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9,228,575,560.14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54"/>
        <w:gridCol w:w="2454"/>
        <w:gridCol w:w="2443"/>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203,410,842.65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203,410,842.65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92,541,318.88</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-92,541,318.88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1,162,224,409.42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1,162,224,409.42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92,541,318.88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92,541,318.88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400,667,047.77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400,667,047.77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225,231,722.22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225,231,722.22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829,716.79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829,716.79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36,932,056.57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36,932,056.57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659,397,488.25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659,397,488.25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2,743,472,829.19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2,743,472,829.19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100,703,585.33</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-100,703,585.33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3,720,549,593.56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3,720,549,593.56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39,203,585.33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39,203,585.33</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61,500,000.00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255,623,400.00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255,623,400.00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693,566,827.96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693,566,827.96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17,850,622.15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17,850,622.15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9,961,150.56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9,961,150.56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58,129,512.20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58,129,512.20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14,150,943.40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14,150,943.40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4,870,535,635.16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4,870,535,635.16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7,614,008,464.35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7,614,008,464.35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610,054,033.45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1,054,033.45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71,420,000.00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71,420,000.00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1,053,001,506.57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1,053,001,506.57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256,756,763.86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256,756,763.86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82,528,856.25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82,528,856.25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22,535,622.46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22,535,622.46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159,359,325.29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158,305,291.84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-1,054,033.45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3,100,950.11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2,046,916.66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-1,054,033.45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72,602,000.00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72,602,000.00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25,540,066.56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25,540,066.56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2,352,744,140.99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2,352,744,140.99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130,237,000.00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130,237,000.00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333,846,796.71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333,846,796.71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666,666.40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666,666.40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14,479,915.42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14,479,915.42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479,230,378.53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479,230,378.53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2,831,974,519.52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2,831,974,519.52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1,743,337,128.00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1,743,337,128.00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1,937,701,564.19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1,937,701,564.19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75,687,809.09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74,691,379.42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-996,429.67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150,205,816.62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150,205,816.62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875,101,626.93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876,098,056.60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996,429.67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4,782,033,944.83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4,782,033,944.83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7,614,008,464.35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7,614,008,464.35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2019年起执行新金融工具准则或新租赁准则追溯调整前期比较数据说明" w:id="229"/>
      <w:bookmarkEnd w:id="229"/>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bookmarkStart w:name="45、其他" w:id="230"/>
      <w:bookmarkEnd w:id="230"/>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31"/>
      <w:bookmarkEnd w:id="231"/>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2"/>
      <w:bookmarkEnd w:id="23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left"/>
              <w:rPr>
                <w:rFonts w:ascii="宋体" w:hAnsi="宋体" w:cs="宋体" w:eastAsia="宋体" w:hint="default"/>
                <w:sz w:val="18"/>
                <w:szCs w:val="18"/>
              </w:rPr>
            </w:pPr>
            <w:r>
              <w:rPr>
                <w:rFonts w:ascii="宋体" w:hAnsi="宋体" w:cs="宋体" w:eastAsia="宋体" w:hint="default"/>
                <w:sz w:val="18"/>
                <w:szCs w:val="18"/>
              </w:rPr>
              <w:t>从事杂志发行业务的，以杂志销售收入 为应纳税额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或适用税率</w:t>
            </w:r>
          </w:p>
        </w:tc>
      </w:tr>
      <w:tr>
        <w:trPr>
          <w:trHeight w:val="19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纳税人提供应税服务（文化创意服务的 </w:t>
            </w:r>
            <w:r>
              <w:rPr>
                <w:rFonts w:ascii="宋体" w:hAnsi="宋体" w:cs="宋体" w:eastAsia="宋体" w:hint="default"/>
                <w:spacing w:val="-10"/>
                <w:sz w:val="18"/>
                <w:szCs w:val="18"/>
              </w:rPr>
              <w:t>广告服务），应按照财税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 的规定依法缴纳增值税，一般纳税人发 生应税行为适用一般计税方法计税，一 般计税方法的应纳税额，是指当期销项 税额抵扣当期进项税额后的余额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提供增值税应税服务（广告业）取得的 含税销售额（可扣除含税发布成本）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房产租赁收入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广东省广告集团股份有限公司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烟台经典视线广告传媒有限公司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福建经典视线文化传播有限公司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海口中行天策传媒有限公司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上海窗外广告有限公司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北京北方窗外广告传媒有限公司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上海窗之景广告有限公司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南京金海洋窗之景广告有限公司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海南经典视线广告传媒有限公司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广东广旭整合营销传播有限公司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北京合力唯胜体育发展有限公司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重庆年度广告传媒有限公司（已转让）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重庆你好广告传媒有限公司（已转让）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重庆领地广告文化传媒有限公司（已注销）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天津星际广告传媒有限公司（已转让）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乌鲁木齐你好广告传媒有限公司（已转让）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重庆畅游文化传播有限公司（已注销）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省广先锋（青岛）广告有限公司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北京领先世广广告有限公司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青岛慧河广告有限公司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上海美瀛联媒文化传播有限公司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省广先锋（珠海）数字营销有限公司（已注销）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省广合众（北京）国际传媒广告有限公司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江西合众光华国际传媒广告有限公司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省广合众文化传媒有限公司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上海传漾数字科技有限公司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上海泛觉数字科技有限公司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广州韵翔广告有限公司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珠海市省广韵翔广告有限公司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上海省广韵翔广告有限公司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省广诺时（广东）信息服务有限公司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珠海市省广汽车营销有限公司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广州蓝门数字营销顾问有限公司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广州蓝门精睿数字商业有限公司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广州蓝门信息科技有限公司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上海御明信息技术有限公司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上海御泽信息技术有限公司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安徽昊月广告有限公司（已注销）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安徽沃达网络技术有限公司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上海御欣网络科技有限公司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珠海意合未来文化传播有限公司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上海御荣网络科技有限公司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深圳前海省广资本管理有限公司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国际整合营销传播集团控股有限公司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省广横琴建设发展有限公司（已注销）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上海拓畅信息技术有限公司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北京拓畅信息技术有限公司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香港拓畅信息技术有限公司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上海晶炙信息技术有限公司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上海泓信信息技术有限公司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霍尔果斯拓畅信息技术有限公司（已注销）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霍尔果斯省广领先整合数字营销有限公司（已注销）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珠海市省广益松新动力投资合伙企业（有限合伙）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注①</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珠海市省广益松壹号文化传媒合伙企业（有限合伙）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注①</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省广营销集团有限公司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2、税收优惠" w:id="233"/>
      <w:bookmarkEnd w:id="23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日取得由广东省科学技术厅、广东省财政厅、国家税务总局广东省税务局联合颁发的证书号为</w:t>
      </w:r>
    </w:p>
    <w:p>
      <w:pPr>
        <w:pStyle w:val="BodyText"/>
        <w:spacing w:line="300" w:lineRule="auto" w:before="63"/>
        <w:ind w:left="573" w:right="1118" w:hanging="421"/>
        <w:jc w:val="left"/>
      </w:pPr>
      <w:r>
        <w:rPr>
          <w:rFonts w:ascii="Times New Roman" w:hAnsi="Times New Roman" w:cs="Times New Roman" w:eastAsia="Times New Roman" w:hint="default"/>
        </w:rPr>
        <w:t>GR201944009019</w:t>
      </w:r>
      <w:r>
        <w:rPr/>
        <w:t>的高新技术企业证书，有效期三年，</w:t>
      </w:r>
      <w:r>
        <w:rPr>
          <w:rFonts w:ascii="Times New Roman" w:hAnsi="Times New Roman" w:cs="Times New Roman" w:eastAsia="Times New Roman" w:hint="default"/>
        </w:rPr>
        <w:t>2019</w:t>
      </w:r>
      <w:r>
        <w:rPr/>
        <w:t>年度享受</w:t>
      </w:r>
      <w:r>
        <w:rPr>
          <w:rFonts w:ascii="Times New Roman" w:hAnsi="Times New Roman" w:cs="Times New Roman" w:eastAsia="Times New Roman" w:hint="default"/>
        </w:rPr>
        <w:t>15%</w:t>
      </w:r>
      <w:r>
        <w:rPr/>
        <w:t>的企业所得税优惠税率。 </w:t>
      </w:r>
      <w:r>
        <w:rPr>
          <w:spacing w:val="-1"/>
        </w:rPr>
        <w:t>本公司之子公司广州蓝门数字营销顾问有限公司于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日取得由广东省科学技术厅、广东省财政厅、国家税务</w:t>
      </w:r>
    </w:p>
    <w:p>
      <w:pPr>
        <w:pStyle w:val="BodyText"/>
        <w:spacing w:line="300" w:lineRule="auto" w:before="13"/>
        <w:ind w:right="1131"/>
        <w:jc w:val="both"/>
      </w:pPr>
      <w:r>
        <w:rPr/>
        <w:t>总局广东省税务局联合颁发的证书号为</w:t>
      </w:r>
      <w:r>
        <w:rPr>
          <w:rFonts w:ascii="Times New Roman" w:hAnsi="Times New Roman" w:cs="Times New Roman" w:eastAsia="Times New Roman" w:hint="default"/>
        </w:rPr>
        <w:t>GR201944007289</w:t>
      </w:r>
      <w:r>
        <w:rPr/>
        <w:t>的高新技术企业证书，有效期三年，</w:t>
      </w:r>
      <w:r>
        <w:rPr>
          <w:rFonts w:ascii="Times New Roman" w:hAnsi="Times New Roman" w:cs="Times New Roman" w:eastAsia="Times New Roman" w:hint="default"/>
        </w:rPr>
        <w:t>2019</w:t>
      </w:r>
      <w:r>
        <w:rPr/>
        <w:t>年度享受</w:t>
      </w:r>
      <w:r>
        <w:rPr>
          <w:rFonts w:ascii="Times New Roman" w:hAnsi="Times New Roman" w:cs="Times New Roman" w:eastAsia="Times New Roman" w:hint="default"/>
        </w:rPr>
        <w:t>15%</w:t>
      </w:r>
      <w:r>
        <w:rPr/>
        <w:t>的企业所得</w:t>
      </w:r>
      <w:r>
        <w:rPr>
          <w:spacing w:val="-45"/>
        </w:rPr>
        <w:t> </w:t>
      </w:r>
      <w:r>
        <w:rPr>
          <w:spacing w:val="-45"/>
        </w:rPr>
      </w:r>
      <w:r>
        <w:rPr/>
        <w:t>税优惠税率。</w:t>
      </w:r>
    </w:p>
    <w:p>
      <w:pPr>
        <w:pStyle w:val="BodyText"/>
        <w:spacing w:line="300" w:lineRule="auto" w:before="31"/>
        <w:ind w:right="1128" w:firstLine="420"/>
        <w:jc w:val="both"/>
      </w:pPr>
      <w:r>
        <w:rPr/>
        <w:t>本公司之子公司广州蓝门信息科技有限公司于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日取得由广东省科学技术厅、广东省财政厅、广东省国家 税务局和广东省地方税务局联合颁发的证书号为</w:t>
      </w:r>
      <w:r>
        <w:rPr>
          <w:rFonts w:ascii="Times New Roman" w:hAnsi="Times New Roman" w:cs="Times New Roman" w:eastAsia="Times New Roman" w:hint="default"/>
        </w:rPr>
        <w:t>GR201744005864</w:t>
      </w:r>
      <w:r>
        <w:rPr/>
        <w:t>的高新技术企业证书，有效期三年，</w:t>
      </w:r>
      <w:r>
        <w:rPr>
          <w:rFonts w:ascii="Times New Roman" w:hAnsi="Times New Roman" w:cs="Times New Roman" w:eastAsia="Times New Roman" w:hint="default"/>
        </w:rPr>
        <w:t>2019</w:t>
      </w:r>
      <w:r>
        <w:rPr/>
        <w:t>年度享受</w:t>
      </w:r>
      <w:r>
        <w:rPr>
          <w:rFonts w:ascii="Times New Roman" w:hAnsi="Times New Roman" w:cs="Times New Roman" w:eastAsia="Times New Roman" w:hint="default"/>
        </w:rPr>
        <w:t>15%</w:t>
      </w:r>
      <w:r>
        <w:rPr/>
        <w:t>的</w:t>
      </w:r>
      <w:r>
        <w:rPr>
          <w:spacing w:val="-41"/>
        </w:rPr>
        <w:t> </w:t>
      </w:r>
      <w:r>
        <w:rPr/>
        <w:t>企业所得税优惠税率。</w:t>
      </w:r>
    </w:p>
    <w:p>
      <w:pPr>
        <w:pStyle w:val="BodyText"/>
        <w:spacing w:line="300" w:lineRule="auto" w:before="32"/>
        <w:ind w:right="1131" w:firstLine="420"/>
        <w:jc w:val="both"/>
      </w:pPr>
      <w:r>
        <w:rPr/>
        <w:t>本公司之子公司上海拓畅信息技术有限公司于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日取得由上海市科学技术委员会、上海市财政局、国家税 务总局上海市税务局联合颁发的证书号为</w:t>
      </w:r>
      <w:r>
        <w:rPr>
          <w:rFonts w:ascii="Times New Roman" w:hAnsi="Times New Roman" w:cs="Times New Roman" w:eastAsia="Times New Roman" w:hint="default"/>
        </w:rPr>
        <w:t>GR201931001199</w:t>
      </w:r>
      <w:r>
        <w:rPr/>
        <w:t>的高新技术企业证书，有效期三年，</w:t>
      </w:r>
      <w:r>
        <w:rPr>
          <w:rFonts w:ascii="Times New Roman" w:hAnsi="Times New Roman" w:cs="Times New Roman" w:eastAsia="Times New Roman" w:hint="default"/>
        </w:rPr>
        <w:t>2019</w:t>
      </w:r>
      <w:r>
        <w:rPr/>
        <w:t>年度享受</w:t>
      </w:r>
      <w:r>
        <w:rPr>
          <w:rFonts w:ascii="Times New Roman" w:hAnsi="Times New Roman" w:cs="Times New Roman" w:eastAsia="Times New Roman" w:hint="default"/>
        </w:rPr>
        <w:t>15%</w:t>
      </w:r>
      <w:r>
        <w:rPr/>
        <w:t>的企业所</w:t>
      </w:r>
      <w:r>
        <w:rPr>
          <w:spacing w:val="-45"/>
        </w:rPr>
        <w:t> </w:t>
      </w:r>
      <w:r>
        <w:rPr>
          <w:spacing w:val="-45"/>
        </w:rPr>
      </w:r>
      <w:r>
        <w:rPr/>
        <w:t>得税优惠税率。</w:t>
      </w:r>
    </w:p>
    <w:p>
      <w:pPr>
        <w:pStyle w:val="BodyText"/>
        <w:spacing w:line="300" w:lineRule="auto" w:before="31"/>
        <w:ind w:right="1133" w:firstLine="420"/>
        <w:jc w:val="both"/>
      </w:pPr>
      <w:r>
        <w:rPr/>
        <w:t>本公司之子公司上海传漾数字科技有限公司根据《关于公示</w:t>
      </w:r>
      <w:r>
        <w:rPr>
          <w:rFonts w:ascii="Times New Roman" w:hAnsi="Times New Roman" w:cs="Times New Roman" w:eastAsia="Times New Roman" w:hint="default"/>
        </w:rPr>
        <w:t>2019</w:t>
      </w:r>
      <w:r>
        <w:rPr/>
        <w:t>年度上海市第五批拟认定高新技术企业名单的通知》 </w:t>
      </w:r>
      <w:r>
        <w:rPr>
          <w:spacing w:val="-2"/>
        </w:rPr>
        <w:t>规定，符合《上海市高新技术企业认定管理实施办法》（沪科合〔</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22</w:t>
      </w:r>
      <w:r>
        <w:rPr>
          <w:spacing w:val="-2"/>
        </w:rPr>
        <w:t>号）的审查，被列入《</w:t>
      </w:r>
      <w:r>
        <w:rPr>
          <w:rFonts w:ascii="Times New Roman" w:hAnsi="Times New Roman" w:cs="Times New Roman" w:eastAsia="Times New Roman" w:hint="default"/>
          <w:spacing w:val="-2"/>
        </w:rPr>
        <w:t>2019</w:t>
      </w:r>
      <w:r>
        <w:rPr>
          <w:spacing w:val="-2"/>
        </w:rPr>
        <w:t>年度上海市第五批拟</w:t>
      </w:r>
      <w:r>
        <w:rPr>
          <w:spacing w:val="-64"/>
        </w:rPr>
        <w:t> </w:t>
      </w:r>
      <w:r>
        <w:rPr>
          <w:spacing w:val="-64"/>
        </w:rPr>
      </w:r>
      <w:r>
        <w:rPr/>
        <w:t>认定高新技术企业名单》，</w:t>
      </w:r>
      <w:r>
        <w:rPr>
          <w:rFonts w:ascii="Times New Roman" w:hAnsi="Times New Roman" w:cs="Times New Roman" w:eastAsia="Times New Roman" w:hint="default"/>
        </w:rPr>
        <w:t>2019</w:t>
      </w:r>
      <w:r>
        <w:rPr/>
        <w:t>年度享受</w:t>
      </w:r>
      <w:r>
        <w:rPr>
          <w:rFonts w:ascii="Times New Roman" w:hAnsi="Times New Roman" w:cs="Times New Roman" w:eastAsia="Times New Roman" w:hint="default"/>
        </w:rPr>
        <w:t>15%</w:t>
      </w:r>
      <w:r>
        <w:rPr/>
        <w:t>的企业所得税优惠税率。</w:t>
      </w:r>
    </w:p>
    <w:p>
      <w:pPr>
        <w:pStyle w:val="BodyText"/>
        <w:spacing w:line="307" w:lineRule="auto" w:before="13"/>
        <w:ind w:right="1078" w:firstLine="420"/>
        <w:jc w:val="right"/>
      </w:pPr>
      <w:r>
        <w:rPr/>
        <w:t>本公司之子公司成都经典视线广告传媒有限公司已向四川省经济和信息化委员会提交资料，并取得四川省经济和信息 化委员《关于确认企业主营业务为国家鼓励类产业项目的批复》（川经信产业函</w:t>
      </w:r>
      <w:r>
        <w:rPr>
          <w:rFonts w:ascii="Times New Roman" w:hAnsi="Times New Roman" w:cs="Times New Roman" w:eastAsia="Times New Roman" w:hint="default"/>
        </w:rPr>
        <w:t>[2012]393</w:t>
      </w:r>
      <w:r>
        <w:rPr/>
        <w:t>号）确认函，同时已向四川省成 </w:t>
      </w:r>
      <w:r>
        <w:rPr>
          <w:w w:val="95"/>
        </w:rPr>
        <w:t>都市青羊区国家税务局申请享受西部大开发税收优惠政策，并已进行登记备案。</w:t>
      </w:r>
      <w:r>
        <w:rPr>
          <w:rFonts w:ascii="Times New Roman" w:hAnsi="Times New Roman" w:cs="Times New Roman" w:eastAsia="Times New Roman" w:hint="default"/>
          <w:w w:val="95"/>
        </w:rPr>
        <w:t>2019</w:t>
      </w:r>
      <w:r>
        <w:rPr>
          <w:w w:val="95"/>
        </w:rPr>
        <w:t>年度享受</w:t>
      </w:r>
      <w:r>
        <w:rPr>
          <w:rFonts w:ascii="Times New Roman" w:hAnsi="Times New Roman" w:cs="Times New Roman" w:eastAsia="Times New Roman" w:hint="default"/>
          <w:w w:val="95"/>
        </w:rPr>
        <w:t>15%</w:t>
      </w:r>
      <w:r>
        <w:rPr>
          <w:w w:val="95"/>
        </w:rPr>
        <w:t>的企业所得税优惠税率。</w:t>
      </w:r>
      <w:r>
        <w:rPr>
          <w:spacing w:val="44"/>
          <w:w w:val="95"/>
        </w:rPr>
        <w:t> </w:t>
      </w:r>
      <w:r>
        <w:rPr/>
        <w:t>本公司之子公司重庆年度广告传媒有限公司及其重庆地区子公司（本期均已转让或注销）根据《重庆市地方税务局关</w:t>
      </w:r>
      <w:r>
        <w:rPr/>
        <w:t> 于执行西部大开发政策有关问题的通知》（渝地税发</w:t>
      </w:r>
      <w:r>
        <w:rPr>
          <w:rFonts w:ascii="Times New Roman" w:hAnsi="Times New Roman" w:cs="Times New Roman" w:eastAsia="Times New Roman" w:hint="default"/>
        </w:rPr>
        <w:t>[2012]96</w:t>
      </w:r>
      <w:r>
        <w:rPr/>
        <w:t>号）规定，从</w:t>
      </w:r>
      <w:r>
        <w:rPr>
          <w:rFonts w:ascii="Times New Roman" w:hAnsi="Times New Roman" w:cs="Times New Roman" w:eastAsia="Times New Roman" w:hint="default"/>
        </w:rPr>
        <w:t>2011</w:t>
      </w:r>
      <w:r>
        <w:rPr/>
        <w:t>年起实际缴纳企业所得税时按照</w:t>
      </w:r>
      <w:r>
        <w:rPr>
          <w:rFonts w:ascii="Times New Roman" w:hAnsi="Times New Roman" w:cs="Times New Roman" w:eastAsia="Times New Roman" w:hint="default"/>
        </w:rPr>
        <w:t>15%</w:t>
      </w:r>
      <w:r>
        <w:rPr/>
        <w:t>的税率 执行，已于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日取得主管税局机关重庆市大渡口区地方税务局关于同意减按</w:t>
      </w:r>
      <w:r>
        <w:rPr>
          <w:rFonts w:ascii="Times New Roman" w:hAnsi="Times New Roman" w:cs="Times New Roman" w:eastAsia="Times New Roman" w:hint="default"/>
        </w:rPr>
        <w:t>15%</w:t>
      </w:r>
      <w:r>
        <w:rPr/>
        <w:t>税率征税收企业所得税而出具的</w:t>
      </w:r>
    </w:p>
    <w:p>
      <w:pPr>
        <w:pStyle w:val="BodyText"/>
        <w:spacing w:line="300" w:lineRule="auto" w:before="7"/>
        <w:ind w:left="573" w:right="1133" w:hanging="421"/>
        <w:jc w:val="left"/>
      </w:pPr>
      <w:r>
        <w:rPr>
          <w:rFonts w:ascii="Times New Roman" w:hAnsi="Times New Roman" w:cs="Times New Roman" w:eastAsia="Times New Roman" w:hint="default"/>
        </w:rPr>
        <w:t>[</w:t>
      </w:r>
      <w:r>
        <w:rPr/>
        <w:t>大地税税通</w:t>
      </w:r>
      <w:r>
        <w:rPr>
          <w:rFonts w:ascii="Times New Roman" w:hAnsi="Times New Roman" w:cs="Times New Roman" w:eastAsia="Times New Roman" w:hint="default"/>
        </w:rPr>
        <w:t>(2014)112</w:t>
      </w:r>
      <w:r>
        <w:rPr/>
        <w:t>号</w:t>
      </w:r>
      <w:r>
        <w:rPr>
          <w:rFonts w:ascii="Times New Roman" w:hAnsi="Times New Roman" w:cs="Times New Roman" w:eastAsia="Times New Roman" w:hint="default"/>
        </w:rPr>
        <w:t>]</w:t>
      </w:r>
      <w:r>
        <w:rPr/>
        <w:t>《税务事项通知书》，并已进行备案登记。</w:t>
      </w:r>
      <w:r>
        <w:rPr>
          <w:rFonts w:ascii="Times New Roman" w:hAnsi="Times New Roman" w:cs="Times New Roman" w:eastAsia="Times New Roman" w:hint="default"/>
        </w:rPr>
        <w:t>2019</w:t>
      </w:r>
      <w:r>
        <w:rPr/>
        <w:t>年度享受</w:t>
      </w:r>
      <w:r>
        <w:rPr>
          <w:rFonts w:ascii="Times New Roman" w:hAnsi="Times New Roman" w:cs="Times New Roman" w:eastAsia="Times New Roman" w:hint="default"/>
        </w:rPr>
        <w:t>15%</w:t>
      </w:r>
      <w:r>
        <w:rPr/>
        <w:t>的企业所得税优惠税率。</w:t>
      </w:r>
      <w:r>
        <w:rPr>
          <w:w w:val="99"/>
        </w:rPr>
        <w:t> </w:t>
      </w:r>
      <w:r>
        <w:rPr/>
        <w:t>本公司之子公司省广合众文化传媒有限公司、珠海市省广韵翔广告有限公司、珠海市省广汽车营销有限公司、珠海意</w:t>
      </w:r>
    </w:p>
    <w:p>
      <w:pPr>
        <w:pStyle w:val="BodyText"/>
        <w:spacing w:line="307" w:lineRule="auto" w:before="31"/>
        <w:ind w:right="1130"/>
        <w:jc w:val="both"/>
      </w:pPr>
      <w:r>
        <w:rPr>
          <w:spacing w:val="-2"/>
        </w:rPr>
        <w:t>合未来文化传播有限公司，设立在广东珠海横琴新区。根据《关于广东横琴新区福建平潭综合实验区深圳前海深港现代服务</w:t>
      </w:r>
      <w:r>
        <w:rPr>
          <w:spacing w:val="-63"/>
        </w:rPr>
        <w:t> </w:t>
      </w:r>
      <w:r>
        <w:rPr>
          <w:spacing w:val="-63"/>
        </w:rPr>
      </w:r>
      <w:r>
        <w:rPr/>
        <w:t>业合作区企业所得税优惠政策及优惠目录的通知》（财税</w:t>
      </w:r>
      <w:r>
        <w:rPr>
          <w:rFonts w:ascii="Times New Roman" w:hAnsi="Times New Roman" w:cs="Times New Roman" w:eastAsia="Times New Roman" w:hint="default"/>
        </w:rPr>
        <w:t>[2014]26</w:t>
      </w:r>
      <w:r>
        <w:rPr/>
        <w:t>号）规定，自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l</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日，对设在</w:t>
      </w:r>
      <w:r>
        <w:rPr>
          <w:spacing w:val="-79"/>
        </w:rPr>
        <w:t> </w:t>
      </w:r>
      <w:r>
        <w:rPr>
          <w:spacing w:val="-1"/>
        </w:rPr>
        <w:t>横琴新区、平潭综合实验区和前海深港现代服务业合作区的鼓励类产业企业减按</w:t>
      </w:r>
      <w:r>
        <w:rPr>
          <w:rFonts w:ascii="Times New Roman" w:hAnsi="Times New Roman" w:cs="Times New Roman" w:eastAsia="Times New Roman" w:hint="default"/>
          <w:spacing w:val="-1"/>
        </w:rPr>
        <w:t>15%</w:t>
      </w:r>
      <w:r>
        <w:rPr>
          <w:spacing w:val="-1"/>
        </w:rPr>
        <w:t>的税率征收企业所得税。</w:t>
      </w:r>
      <w:r>
        <w:rPr>
          <w:rFonts w:ascii="Times New Roman" w:hAnsi="Times New Roman" w:cs="Times New Roman" w:eastAsia="Times New Roman" w:hint="default"/>
          <w:spacing w:val="-1"/>
        </w:rPr>
        <w:t>2019</w:t>
      </w:r>
      <w:r>
        <w:rPr>
          <w:spacing w:val="-1"/>
        </w:rPr>
        <w:t>年度享受</w:t>
      </w:r>
      <w:r>
        <w:rPr>
          <w:spacing w:val="-87"/>
        </w:rPr>
        <w:t> </w:t>
      </w:r>
      <w:r>
        <w:rPr>
          <w:spacing w:val="-87"/>
        </w:rPr>
      </w:r>
      <w:r>
        <w:rPr>
          <w:rFonts w:ascii="Times New Roman" w:hAnsi="Times New Roman" w:cs="Times New Roman" w:eastAsia="Times New Roman" w:hint="default"/>
        </w:rPr>
        <w:t>15%</w:t>
      </w:r>
      <w:r>
        <w:rPr/>
        <w:t>的企业所得税优惠税率。</w:t>
      </w:r>
    </w:p>
    <w:p>
      <w:pPr>
        <w:pStyle w:val="BodyText"/>
        <w:spacing w:line="316" w:lineRule="auto" w:before="7"/>
        <w:ind w:right="1131" w:firstLine="420"/>
        <w:jc w:val="both"/>
      </w:pPr>
      <w:r>
        <w:rPr/>
        <w:t>本公司之子公司烟台经典视线广告传媒有限公司、福建经典视线文化传播有限公司、海口中行天策传媒有限公司、上 </w:t>
      </w:r>
      <w:r>
        <w:rPr>
          <w:spacing w:val="-2"/>
        </w:rPr>
        <w:t>海窗外广告有限公司、北京北方窗外广告传媒有限公司、上海窗之景广告有限公司、南京金海洋窗之景广告有限公司、海南</w:t>
      </w:r>
      <w:r>
        <w:rPr>
          <w:spacing w:val="-65"/>
        </w:rPr>
        <w:t> </w:t>
      </w:r>
      <w:r>
        <w:rPr>
          <w:spacing w:val="-65"/>
        </w:rPr>
      </w:r>
      <w:r>
        <w:rPr>
          <w:spacing w:val="-2"/>
        </w:rPr>
        <w:t>经典视线广告传媒有限公司、北京领先世广广告有限公司、青岛慧河广告有限公司、上海美瀛联媒文化传播有限公司、省广</w:t>
      </w:r>
    </w:p>
    <w:p>
      <w:pPr>
        <w:spacing w:after="0" w:line="316" w:lineRule="auto"/>
        <w:jc w:val="both"/>
        <w:sectPr>
          <w:footerReference w:type="default" r:id="rId16"/>
          <w:pgSz w:w="11910" w:h="16840"/>
          <w:pgMar w:footer="980" w:header="745" w:top="1060" w:bottom="1160" w:left="980" w:right="0"/>
          <w:pgNumType w:start="120"/>
        </w:sectPr>
      </w:pPr>
    </w:p>
    <w:p>
      <w:pPr>
        <w:spacing w:line="240" w:lineRule="auto" w:before="9"/>
        <w:rPr>
          <w:rFonts w:ascii="宋体" w:hAnsi="宋体" w:cs="宋体" w:eastAsia="宋体" w:hint="default"/>
          <w:sz w:val="25"/>
          <w:szCs w:val="25"/>
        </w:rPr>
      </w:pPr>
    </w:p>
    <w:p>
      <w:pPr>
        <w:pStyle w:val="BodyText"/>
        <w:spacing w:line="307" w:lineRule="auto" w:before="44"/>
        <w:ind w:right="1128"/>
        <w:jc w:val="both"/>
      </w:pPr>
      <w:r>
        <w:rPr>
          <w:spacing w:val="-2"/>
        </w:rPr>
        <w:t>先锋（珠海）数字营销有限公司（本期已注销）、上海泛觉数字科技有限公司、广州韵翔广告有限公司、广州蓝门精睿数字</w:t>
      </w:r>
      <w:r>
        <w:rPr>
          <w:spacing w:val="-73"/>
        </w:rPr>
        <w:t> </w:t>
      </w:r>
      <w:r>
        <w:rPr>
          <w:spacing w:val="-73"/>
        </w:rPr>
      </w:r>
      <w:r>
        <w:rPr>
          <w:spacing w:val="-5"/>
        </w:rPr>
        <w:t>商业有限公司、安徽昊月广告有限公司（本期已注销）、上海泓信信息技术有限公司、广东三赢广告传播有限公司，根据《国</w:t>
      </w:r>
      <w:r>
        <w:rPr>
          <w:spacing w:val="-84"/>
        </w:rPr>
        <w:t> </w:t>
      </w:r>
      <w:r>
        <w:rPr>
          <w:spacing w:val="-84"/>
        </w:rPr>
      </w:r>
      <w:r>
        <w:rPr/>
        <w:t>家税务总局关于实施小型微利企业普惠性所得税减免政策有关问题的公告》</w:t>
      </w:r>
      <w:r>
        <w:rPr>
          <w:rFonts w:ascii="Times New Roman" w:hAnsi="Times New Roman" w:cs="Times New Roman" w:eastAsia="Times New Roman" w:hint="default"/>
        </w:rPr>
        <w:t>(</w:t>
      </w:r>
      <w:r>
        <w:rPr/>
        <w:t>国家税务总局公告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规定，自</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日，对小型微利企业年应纳税所得额不超过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1"/>
        </w:rPr>
        <w:t>的税率缴纳企业所得税；对年应纳税所得额超过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w:t>
      </w:r>
      <w:r>
        <w:rPr>
          <w:spacing w:val="-57"/>
        </w:rPr>
        <w:t> </w:t>
      </w:r>
      <w:r>
        <w:rPr/>
        <w:t>率缴纳企业所得税。</w:t>
      </w:r>
      <w:r>
        <w:rPr>
          <w:rFonts w:ascii="Times New Roman" w:hAnsi="Times New Roman" w:cs="Times New Roman" w:eastAsia="Times New Roman" w:hint="default"/>
        </w:rPr>
        <w:t>2019</w:t>
      </w:r>
      <w:r>
        <w:rPr/>
        <w:t>年度享受</w:t>
      </w:r>
      <w:r>
        <w:rPr>
          <w:rFonts w:ascii="Times New Roman" w:hAnsi="Times New Roman" w:cs="Times New Roman" w:eastAsia="Times New Roman" w:hint="default"/>
        </w:rPr>
        <w:t>20%</w:t>
      </w:r>
      <w:r>
        <w:rPr/>
        <w:t>的企业所得税优惠税率。</w:t>
      </w:r>
    </w:p>
    <w:p>
      <w:pPr>
        <w:pStyle w:val="BodyText"/>
        <w:spacing w:line="300" w:lineRule="auto" w:before="7"/>
        <w:ind w:right="1135" w:firstLine="420"/>
        <w:jc w:val="both"/>
      </w:pPr>
      <w:r>
        <w:rPr/>
        <w:t>本公司之子公司安徽沃达网络技术有限有限公司系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日在安徽新芜经济开发区成立的双软企业，根据国家税 收优惠政策，自盈利年份起，享受所得税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的优惠，</w:t>
      </w:r>
      <w:r>
        <w:rPr>
          <w:rFonts w:ascii="Times New Roman" w:hAnsi="Times New Roman" w:cs="Times New Roman" w:eastAsia="Times New Roman" w:hint="default"/>
        </w:rPr>
        <w:t>2019</w:t>
      </w:r>
      <w:r>
        <w:rPr/>
        <w:t>年度享受</w:t>
      </w:r>
      <w:r>
        <w:rPr>
          <w:rFonts w:ascii="Times New Roman" w:hAnsi="Times New Roman" w:cs="Times New Roman" w:eastAsia="Times New Roman" w:hint="default"/>
        </w:rPr>
        <w:t>12.5%</w:t>
      </w:r>
      <w:r>
        <w:rPr/>
        <w:t>的企业所得税优惠税率。</w:t>
      </w:r>
    </w:p>
    <w:p>
      <w:pPr>
        <w:pStyle w:val="BodyText"/>
        <w:spacing w:line="300" w:lineRule="auto" w:before="13"/>
        <w:ind w:right="1132" w:firstLine="420"/>
        <w:jc w:val="both"/>
      </w:pPr>
      <w:r>
        <w:rPr/>
        <w:t>本公司之子公司国际整合营销传播集团控股有限公司根据香港《</w:t>
      </w:r>
      <w:r>
        <w:rPr>
          <w:rFonts w:ascii="Times New Roman" w:hAnsi="Times New Roman" w:cs="Times New Roman" w:eastAsia="Times New Roman" w:hint="default"/>
        </w:rPr>
        <w:t>2018</w:t>
      </w:r>
      <w:r>
        <w:rPr/>
        <w:t>年税务</w:t>
      </w:r>
      <w:r>
        <w:rPr>
          <w:rFonts w:ascii="Times New Roman" w:hAnsi="Times New Roman" w:cs="Times New Roman" w:eastAsia="Times New Roman" w:hint="default"/>
        </w:rPr>
        <w:t>(</w:t>
      </w:r>
      <w:r>
        <w:rPr/>
        <w:t>修订</w:t>
      </w:r>
      <w:r>
        <w:rPr>
          <w:rFonts w:ascii="Times New Roman" w:hAnsi="Times New Roman" w:cs="Times New Roman" w:eastAsia="Times New Roman" w:hint="default"/>
        </w:rPr>
        <w:t>)(</w:t>
      </w:r>
      <w:r>
        <w:rPr/>
        <w:t>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条例》规定，利得税两级制 </w:t>
      </w:r>
      <w:r>
        <w:rPr>
          <w:spacing w:val="-3"/>
        </w:rPr>
        <w:t>将适用于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w:t>
      </w:r>
      <w:r>
        <w:rPr>
          <w:spacing w:val="-3"/>
        </w:rPr>
        <w:t>日或之后开始的课税年度。法团首</w:t>
      </w:r>
      <w:r>
        <w:rPr>
          <w:rFonts w:ascii="Times New Roman" w:hAnsi="Times New Roman" w:cs="Times New Roman" w:eastAsia="Times New Roman" w:hint="default"/>
          <w:spacing w:val="-3"/>
        </w:rPr>
        <w:t>200</w:t>
      </w:r>
      <w:r>
        <w:rPr>
          <w:spacing w:val="-3"/>
        </w:rPr>
        <w:t>万元</w:t>
      </w:r>
      <w:r>
        <w:rPr>
          <w:rFonts w:ascii="Times New Roman" w:hAnsi="Times New Roman" w:cs="Times New Roman" w:eastAsia="Times New Roman" w:hint="default"/>
          <w:spacing w:val="-3"/>
        </w:rPr>
        <w:t>(</w:t>
      </w:r>
      <w:r>
        <w:rPr>
          <w:spacing w:val="-3"/>
        </w:rPr>
        <w:t>港币</w:t>
      </w:r>
      <w:r>
        <w:rPr>
          <w:rFonts w:ascii="Times New Roman" w:hAnsi="Times New Roman" w:cs="Times New Roman" w:eastAsia="Times New Roman" w:hint="default"/>
          <w:spacing w:val="-3"/>
        </w:rPr>
        <w:t>)</w:t>
      </w:r>
      <w:r>
        <w:rPr>
          <w:spacing w:val="-3"/>
        </w:rPr>
        <w:t>的利得税税率将降至</w:t>
      </w:r>
      <w:r>
        <w:rPr>
          <w:rFonts w:ascii="Times New Roman" w:hAnsi="Times New Roman" w:cs="Times New Roman" w:eastAsia="Times New Roman" w:hint="default"/>
          <w:spacing w:val="-3"/>
        </w:rPr>
        <w:t>8.25%</w:t>
      </w:r>
      <w:r>
        <w:rPr>
          <w:spacing w:val="-3"/>
        </w:rPr>
        <w:t>，其后的利润则继续按</w:t>
      </w:r>
      <w:r>
        <w:rPr>
          <w:rFonts w:ascii="Times New Roman" w:hAnsi="Times New Roman" w:cs="Times New Roman" w:eastAsia="Times New Roman" w:hint="default"/>
          <w:spacing w:val="-3"/>
        </w:rPr>
        <w:t>16.5%</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征税。</w:t>
      </w:r>
      <w:r>
        <w:rPr>
          <w:rFonts w:ascii="Times New Roman" w:hAnsi="Times New Roman" w:cs="Times New Roman" w:eastAsia="Times New Roman" w:hint="default"/>
        </w:rPr>
        <w:t>2019</w:t>
      </w:r>
      <w:r>
        <w:rPr/>
        <w:t>年度按</w:t>
      </w:r>
      <w:r>
        <w:rPr>
          <w:rFonts w:ascii="Times New Roman" w:hAnsi="Times New Roman" w:cs="Times New Roman" w:eastAsia="Times New Roman" w:hint="default"/>
        </w:rPr>
        <w:t>16.5%</w:t>
      </w:r>
      <w:r>
        <w:rPr/>
        <w:t>税率缴纳企业所得税。</w:t>
      </w:r>
    </w:p>
    <w:p>
      <w:pPr>
        <w:pStyle w:val="BodyText"/>
        <w:spacing w:line="312" w:lineRule="auto" w:before="13"/>
        <w:ind w:right="1033" w:firstLine="420"/>
        <w:jc w:val="left"/>
      </w:pPr>
      <w:r>
        <w:rPr>
          <w:spacing w:val="-2"/>
        </w:rPr>
        <w:t>本公司之子公司香港拓畅信息技术有限公司根据《税务条例》规定，香港采用地域来源原则，向在香港经营任何行业、</w:t>
      </w:r>
      <w:r>
        <w:rPr/>
        <w:t> </w:t>
      </w:r>
      <w:r>
        <w:rPr>
          <w:spacing w:val="-2"/>
        </w:rPr>
        <w:t>专业或业务所得的利润征税。只有源自香港的利润才须在香港课税，即任何人在香港营商，但其利润是从香港以外的地方所</w:t>
      </w:r>
      <w:r>
        <w:rPr>
          <w:spacing w:val="-61"/>
        </w:rPr>
        <w:t> </w:t>
      </w:r>
      <w:r>
        <w:rPr>
          <w:spacing w:val="-61"/>
        </w:rPr>
      </w:r>
      <w:r>
        <w:rPr>
          <w:spacing w:val="-2"/>
        </w:rPr>
        <w:t>获得，则不须在香港就有关利润缴税，按照上述规定，报告期内其</w:t>
      </w:r>
      <w:r>
        <w:rPr>
          <w:rFonts w:ascii="Times New Roman" w:hAnsi="Times New Roman" w:cs="Times New Roman" w:eastAsia="Times New Roman" w:hint="default"/>
          <w:spacing w:val="-2"/>
        </w:rPr>
        <w:t>2019</w:t>
      </w:r>
      <w:r>
        <w:rPr>
          <w:spacing w:val="-2"/>
        </w:rPr>
        <w:t>年收入均来自于香港以外的地方，因此，</w:t>
      </w:r>
      <w:r>
        <w:rPr>
          <w:rFonts w:ascii="Times New Roman" w:hAnsi="Times New Roman" w:cs="Times New Roman" w:eastAsia="Times New Roman" w:hint="default"/>
          <w:spacing w:val="-2"/>
        </w:rPr>
        <w:t>2019</w:t>
      </w:r>
      <w:r>
        <w:rPr>
          <w:spacing w:val="-2"/>
        </w:rPr>
        <w:t>年免征</w:t>
      </w:r>
      <w:r>
        <w:rPr>
          <w:spacing w:val="-62"/>
        </w:rPr>
        <w:t> </w:t>
      </w:r>
      <w:r>
        <w:rPr>
          <w:spacing w:val="-62"/>
        </w:rPr>
      </w:r>
      <w:r>
        <w:rPr/>
        <w:t>企业所得税。</w:t>
      </w:r>
    </w:p>
    <w:p>
      <w:pPr>
        <w:pStyle w:val="BodyText"/>
        <w:spacing w:line="312" w:lineRule="auto" w:before="22"/>
        <w:ind w:right="1130" w:firstLine="420"/>
        <w:jc w:val="both"/>
      </w:pPr>
      <w:r>
        <w:rPr/>
        <w:t>本公司之子公司霍尔果斯省广领先整合数字营销有限公司（本期已注销）根据《关于新疆喀什霍尔果斯两个特殊经济 开发区企业所得税优惠政策的通知》（财税</w:t>
      </w:r>
      <w:r>
        <w:rPr>
          <w:rFonts w:ascii="Times New Roman" w:hAnsi="Times New Roman" w:cs="Times New Roman" w:eastAsia="Times New Roman" w:hint="default"/>
        </w:rPr>
        <w:t>[2011]112</w:t>
      </w:r>
      <w:r>
        <w:rPr/>
        <w:t>号）规定，自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日，对在新疆喀什、霍尔</w:t>
      </w:r>
      <w:r>
        <w:rPr>
          <w:spacing w:val="-36"/>
        </w:rPr>
        <w:t> </w:t>
      </w:r>
      <w:r>
        <w:rPr>
          <w:spacing w:val="-36"/>
        </w:rPr>
      </w:r>
      <w:r>
        <w:rPr>
          <w:spacing w:val="-2"/>
        </w:rPr>
        <w:t>果斯两个特殊经济开发区内新办的属于《新疆困难地区重点鼓励发展产业企业所得税优惠目录》范围内的企业，自取得第一</w:t>
      </w:r>
      <w:r>
        <w:rPr>
          <w:spacing w:val="-66"/>
        </w:rPr>
        <w:t> </w:t>
      </w:r>
      <w:r>
        <w:rPr>
          <w:spacing w:val="-66"/>
        </w:rPr>
      </w:r>
      <w:r>
        <w:rPr/>
        <w:t>笔生产经营收入所属纳税年度起，五年内免征企业所得税。因此，</w:t>
      </w:r>
      <w:r>
        <w:rPr>
          <w:rFonts w:ascii="Times New Roman" w:hAnsi="Times New Roman" w:cs="Times New Roman" w:eastAsia="Times New Roman" w:hint="default"/>
        </w:rPr>
        <w:t>2019</w:t>
      </w:r>
      <w:r>
        <w:rPr/>
        <w:t>年免征企业所得税。</w:t>
      </w:r>
    </w:p>
    <w:p>
      <w:pPr>
        <w:spacing w:line="240" w:lineRule="auto" w:before="8"/>
        <w:rPr>
          <w:rFonts w:ascii="宋体" w:hAnsi="宋体" w:cs="宋体" w:eastAsia="宋体" w:hint="default"/>
          <w:sz w:val="21"/>
          <w:szCs w:val="21"/>
        </w:rPr>
      </w:pPr>
    </w:p>
    <w:p>
      <w:pPr>
        <w:spacing w:line="487" w:lineRule="auto" w:before="0"/>
        <w:ind w:left="152" w:right="7863" w:firstLine="0"/>
        <w:jc w:val="left"/>
        <w:rPr>
          <w:rFonts w:ascii="宋体" w:hAnsi="宋体" w:cs="宋体" w:eastAsia="宋体" w:hint="default"/>
          <w:sz w:val="21"/>
          <w:szCs w:val="21"/>
        </w:rPr>
      </w:pPr>
      <w:bookmarkStart w:name="3、其他" w:id="234"/>
      <w:bookmarkEnd w:id="23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5"/>
      <w:bookmarkEnd w:id="235"/>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6"/>
      <w:bookmarkEnd w:id="23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327,652.75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554,280.61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1,377,476,243.19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703,178,561.02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21,668,750.51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5,638,295.01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1,399,472,646.45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709,371,136.64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8,320,179.52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6,602,757.45</w:t>
            </w:r>
          </w:p>
        </w:tc>
      </w:tr>
    </w:tbl>
    <w:p>
      <w:pPr>
        <w:pStyle w:val="BodyText"/>
        <w:spacing w:line="240" w:lineRule="auto" w:before="49"/>
        <w:ind w:right="1133"/>
        <w:jc w:val="left"/>
      </w:pPr>
      <w:r>
        <w:rPr/>
        <w:t>其他说明</w:t>
      </w:r>
    </w:p>
    <w:p>
      <w:pPr>
        <w:pStyle w:val="Heading4"/>
        <w:spacing w:line="240" w:lineRule="auto" w:before="96"/>
        <w:ind w:right="1133"/>
        <w:jc w:val="left"/>
      </w:pPr>
      <w:r>
        <w:rPr/>
        <w:t>注</w:t>
      </w:r>
      <w:r>
        <w:rPr>
          <w:rFonts w:ascii="Times New Roman" w:hAnsi="Times New Roman" w:cs="Times New Roman" w:eastAsia="Times New Roman" w:hint="default"/>
        </w:rPr>
        <w:t>1</w:t>
      </w:r>
      <w:r>
        <w:rPr/>
        <w:t>：其他货币资金情况</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943"/>
        <w:gridCol w:w="2566"/>
        <w:gridCol w:w="2151"/>
      </w:tblGrid>
      <w:tr>
        <w:trPr>
          <w:trHeight w:val="341"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13"/>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1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承兑汇票保证金</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20,479,176.97</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5,489,987.14</w:t>
            </w:r>
          </w:p>
        </w:tc>
      </w:tr>
      <w:tr>
        <w:trPr>
          <w:trHeight w:val="341"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保函及投标保证金</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1,183,765.67</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142,500.00</w:t>
            </w:r>
          </w:p>
        </w:tc>
      </w:tr>
      <w:tr>
        <w:trPr>
          <w:trHeight w:val="343"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证券户</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4,524.66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4,524.66</w:t>
            </w:r>
          </w:p>
        </w:tc>
      </w:tr>
      <w:tr>
        <w:trPr>
          <w:trHeight w:val="341"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支付宝</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1,283.21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1,283.21</w:t>
            </w:r>
          </w:p>
        </w:tc>
      </w:tr>
      <w:tr>
        <w:trPr>
          <w:trHeight w:val="343"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13"/>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21,668,750.51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5,638,295.01</w:t>
            </w:r>
          </w:p>
        </w:tc>
      </w:tr>
    </w:tbl>
    <w:p>
      <w:pPr>
        <w:pStyle w:val="BodyText"/>
        <w:spacing w:line="240" w:lineRule="auto" w:before="49"/>
        <w:ind w:right="1133"/>
        <w:jc w:val="left"/>
      </w:pPr>
      <w:r>
        <w:rPr/>
        <w:t>注</w:t>
      </w:r>
      <w:r>
        <w:rPr>
          <w:spacing w:val="-46"/>
        </w:rPr>
        <w:t> </w:t>
      </w:r>
      <w:r>
        <w:rPr>
          <w:rFonts w:ascii="Times New Roman" w:hAnsi="Times New Roman" w:cs="Times New Roman" w:eastAsia="Times New Roman" w:hint="default"/>
        </w:rPr>
        <w:t>2</w:t>
      </w:r>
      <w:r>
        <w:rPr/>
        <w:t>：截止</w:t>
      </w:r>
      <w:r>
        <w:rPr>
          <w:spacing w:val="-47"/>
        </w:rPr>
        <w:t> </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日，货币资金的受限情况</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①本公司为开具银行承兑汇票存放在银行的保证金</w:t>
      </w:r>
      <w:r>
        <w:rPr>
          <w:spacing w:val="-48"/>
        </w:rPr>
        <w:t> </w:t>
      </w:r>
      <w:r>
        <w:rPr>
          <w:rFonts w:ascii="Times New Roman" w:hAnsi="Times New Roman" w:cs="Times New Roman" w:eastAsia="Times New Roman" w:hint="default"/>
        </w:rPr>
        <w:t>16,139,600.00</w:t>
      </w:r>
      <w:r>
        <w:rPr>
          <w:rFonts w:ascii="Times New Roman" w:hAnsi="Times New Roman" w:cs="Times New Roman" w:eastAsia="Times New Roman" w:hint="default"/>
          <w:spacing w:val="-2"/>
        </w:rPr>
        <w:t> </w:t>
      </w:r>
      <w:r>
        <w:rPr/>
        <w:t>元、子公司省广先锋（青岛）广告有限公司为开具银行承</w:t>
      </w:r>
    </w:p>
    <w:p>
      <w:pPr>
        <w:pStyle w:val="BodyText"/>
        <w:spacing w:line="240" w:lineRule="auto" w:before="63"/>
        <w:ind w:right="0"/>
        <w:jc w:val="left"/>
      </w:pPr>
      <w:r>
        <w:rPr/>
        <w:t>兑汇票存放在银行的保证金</w:t>
      </w:r>
      <w:r>
        <w:rPr>
          <w:spacing w:val="-66"/>
        </w:rPr>
        <w:t> </w:t>
      </w:r>
      <w:r>
        <w:rPr>
          <w:rFonts w:ascii="Times New Roman" w:hAnsi="Times New Roman" w:cs="Times New Roman" w:eastAsia="Times New Roman" w:hint="default"/>
        </w:rPr>
        <w:t>2,316,567.08</w:t>
      </w:r>
      <w:r>
        <w:rPr>
          <w:rFonts w:ascii="Times New Roman" w:hAnsi="Times New Roman" w:cs="Times New Roman" w:eastAsia="Times New Roman" w:hint="default"/>
          <w:spacing w:val="-20"/>
        </w:rPr>
        <w:t> </w:t>
      </w:r>
      <w:r>
        <w:rPr/>
        <w:t>元、子公司广州旗智企业管理咨询有限公司为开具银行承兑汇票存放在银行的保证</w:t>
      </w:r>
    </w:p>
    <w:p>
      <w:pPr>
        <w:pStyle w:val="BodyText"/>
        <w:spacing w:line="240" w:lineRule="auto" w:before="63"/>
        <w:ind w:right="1133"/>
        <w:jc w:val="left"/>
      </w:pPr>
      <w:r>
        <w:rPr/>
        <w:t>金</w:t>
      </w:r>
      <w:r>
        <w:rPr>
          <w:spacing w:val="-47"/>
        </w:rPr>
        <w:t> </w:t>
      </w:r>
      <w:r>
        <w:rPr>
          <w:rFonts w:ascii="Times New Roman" w:hAnsi="Times New Roman" w:cs="Times New Roman" w:eastAsia="Times New Roman" w:hint="default"/>
        </w:rPr>
        <w:t>2,023,009.89</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t>②本公司为投标项目存放在银行的保函保证金金额为</w:t>
      </w:r>
      <w:r>
        <w:rPr>
          <w:spacing w:val="-37"/>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9"/>
        </w:rPr>
        <w:t> </w:t>
      </w:r>
      <w:r>
        <w:rPr>
          <w:spacing w:val="-4"/>
        </w:rPr>
        <w:t>元、子公司省广合众（北京）国际传媒广告有限公司为投标</w:t>
      </w:r>
    </w:p>
    <w:p>
      <w:pPr>
        <w:pStyle w:val="BodyText"/>
        <w:spacing w:line="240" w:lineRule="auto" w:before="63"/>
        <w:ind w:right="1133"/>
        <w:jc w:val="left"/>
      </w:pPr>
      <w:r>
        <w:rPr/>
        <w:t>项目存放在银行的保函保证金金额为</w:t>
      </w:r>
      <w:r>
        <w:rPr>
          <w:spacing w:val="-47"/>
        </w:rPr>
        <w:t> </w:t>
      </w:r>
      <w:r>
        <w:rPr>
          <w:rFonts w:ascii="Times New Roman" w:hAnsi="Times New Roman" w:cs="Times New Roman" w:eastAsia="Times New Roman" w:hint="default"/>
        </w:rPr>
        <w:t>1,083,765.67</w:t>
      </w:r>
      <w:r>
        <w:rPr>
          <w:rFonts w:ascii="Times New Roman" w:hAnsi="Times New Roman" w:cs="Times New Roman" w:eastAsia="Times New Roman" w:hint="default"/>
          <w:spacing w:val="-1"/>
        </w:rPr>
        <w:t> </w:t>
      </w:r>
      <w:r>
        <w:rPr/>
        <w:t>元。</w:t>
      </w:r>
    </w:p>
    <w:p>
      <w:pPr>
        <w:pStyle w:val="BodyText"/>
        <w:spacing w:line="340" w:lineRule="auto" w:before="101"/>
        <w:ind w:right="1394"/>
        <w:jc w:val="left"/>
      </w:pPr>
      <w:r>
        <w:rPr/>
        <w:t>③本公司上海分公司因未及时变更经营信息而导致营业执照吊销，使其银行账户余额</w:t>
      </w:r>
      <w:r>
        <w:rPr>
          <w:spacing w:val="-44"/>
        </w:rPr>
        <w:t> </w:t>
      </w:r>
      <w:r>
        <w:rPr>
          <w:rFonts w:ascii="Times New Roman" w:hAnsi="Times New Roman" w:cs="Times New Roman" w:eastAsia="Times New Roman" w:hint="default"/>
        </w:rPr>
        <w:t>695,509.86</w:t>
      </w:r>
      <w:r>
        <w:rPr>
          <w:rFonts w:ascii="Times New Roman" w:hAnsi="Times New Roman" w:cs="Times New Roman" w:eastAsia="Times New Roman" w:hint="default"/>
          <w:spacing w:val="1"/>
        </w:rPr>
        <w:t> </w:t>
      </w:r>
      <w:r>
        <w:rPr/>
        <w:t>元受限。 除上述货币资金使用受限以外，年末公司货币资金余额中不存在其他使用受限制或被冻结或存在潜在回收风险的情况。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2、交易性金融资产" w:id="237"/>
      <w:bookmarkEnd w:id="237"/>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w:t>
            </w:r>
          </w:p>
        </w:tc>
      </w:tr>
    </w:tbl>
    <w:p>
      <w:pPr>
        <w:pStyle w:val="BodyText"/>
        <w:spacing w:line="240" w:lineRule="auto" w:before="49"/>
        <w:ind w:right="1133"/>
        <w:jc w:val="left"/>
      </w:pPr>
      <w:r>
        <w:rPr/>
        <w:t>其他说明：</w:t>
      </w:r>
    </w:p>
    <w:p>
      <w:pPr>
        <w:pStyle w:val="BodyText"/>
        <w:spacing w:line="319" w:lineRule="auto" w:before="117"/>
        <w:ind w:right="1131" w:firstLine="420"/>
        <w:jc w:val="both"/>
      </w:pPr>
      <w:r>
        <w:rPr/>
        <w:t>本公司之子公司珠海市省广益松新动力投资合伙企业（有限合伙）、珠海市省广益松壹号文化传媒合伙企业（有限合 </w:t>
      </w:r>
      <w:r>
        <w:rPr>
          <w:spacing w:val="-2"/>
        </w:rPr>
        <w:t>伙）与招商银行股份有限公司签订招商银行朝招金（多元稳健型）理财计划；本公司之子公司深圳经典视线文化传播有限公</w:t>
      </w:r>
      <w:r>
        <w:rPr>
          <w:spacing w:val="-64"/>
        </w:rPr>
        <w:t> </w:t>
      </w:r>
      <w:r>
        <w:rPr>
          <w:spacing w:val="-64"/>
        </w:rPr>
      </w:r>
      <w:r>
        <w:rPr/>
        <w:t>司向中国银行股份有限公司购买挂钩型结构性存款银行理财产品。</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3、衍生金融资产" w:id="238"/>
      <w:bookmarkEnd w:id="23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应收票据" w:id="239"/>
      <w:bookmarkEnd w:id="239"/>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票据分类列示" w:id="240"/>
      <w:bookmarkEnd w:id="24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1,475,200.00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256,390.00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-1,281.95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2,063,563.40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255,108.05</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8"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591,320.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2,956.60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588,363.4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1,281.95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591,320.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2,956.60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588,363.4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1,281.95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591,320.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2,956.60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588,363.4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1,281.95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33"/>
        <w:jc w:val="left"/>
      </w:pPr>
      <w:r>
        <w:rPr/>
        <w:t>按组合计提坏账准备：</w:t>
      </w:r>
    </w:p>
    <w:p>
      <w:pPr>
        <w:pStyle w:val="BodyText"/>
        <w:spacing w:line="240" w:lineRule="auto" w:before="118"/>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591,320.00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2,956.60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591,320.00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2,956.60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1,281.95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1,674.65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2,956.60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1,281.95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1,674.65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2,956.60</w:t>
            </w:r>
          </w:p>
        </w:tc>
      </w:tr>
    </w:tbl>
    <w:p>
      <w:pPr>
        <w:pStyle w:val="BodyText"/>
        <w:spacing w:line="240" w:lineRule="auto" w:before="49"/>
        <w:ind w:right="1133"/>
        <w:jc w:val="left"/>
      </w:pPr>
      <w:r>
        <w:rPr/>
        <w:t>其中本期坏账准备收回或转回金额重要的：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期末公司已质押的应收票据" w:id="242"/>
      <w:bookmarkEnd w:id="242"/>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期末公司已背书或贴现且在资产负债表日尚未到期的应收票据" w:id="243"/>
      <w:bookmarkEnd w:id="243"/>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5）期末公司因出票人未履约而将其转应收账款的票据" w:id="244"/>
      <w:bookmarkEnd w:id="244"/>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本期实际核销的应收票据情况" w:id="245"/>
      <w:bookmarkEnd w:id="245"/>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5、应收账款" w:id="246"/>
      <w:bookmarkEnd w:id="24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247"/>
      <w:bookmarkEnd w:id="24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228,910,</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134.37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228,910,</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134.37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128,403,5</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32.74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125,550,2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16.57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97.78%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2,853,316.1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2,577,26</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6,034.64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58,632,8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20.77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2,518,633</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,213.87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2,576,593</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,434.52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95.25%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85,398,31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2,491,195,1</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21.21</w:t>
            </w: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left"/>
              <w:rPr>
                <w:rFonts w:ascii="Times New Roman" w:hAnsi="Times New Roman" w:cs="Times New Roman" w:eastAsia="Times New Roman" w:hint="default"/>
                <w:sz w:val="18"/>
                <w:szCs w:val="18"/>
              </w:rPr>
            </w:pPr>
            <w:r>
              <w:rPr>
                <w:rFonts w:ascii="Times New Roman"/>
                <w:sz w:val="18"/>
              </w:rPr>
              <w:t>2,577,26</w:t>
            </w:r>
          </w:p>
          <w:p>
            <w:pPr>
              <w:pStyle w:val="TableParagraph"/>
              <w:spacing w:line="240" w:lineRule="auto" w:before="102"/>
              <w:ind w:left="111" w:right="0"/>
              <w:jc w:val="left"/>
              <w:rPr>
                <w:rFonts w:ascii="Times New Roman" w:hAnsi="Times New Roman" w:cs="Times New Roman" w:eastAsia="Times New Roman" w:hint="default"/>
                <w:sz w:val="18"/>
                <w:szCs w:val="18"/>
              </w:rPr>
            </w:pPr>
            <w:r>
              <w:rPr>
                <w:rFonts w:ascii="Times New Roman"/>
                <w:sz w:val="18"/>
              </w:rPr>
              <w:t>6,034.64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58,632,8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20.77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2,518,633</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,213.87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2,576,593</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,434.52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95.25%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85,398,31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2,491,195,1</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21.21</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2,806,17</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6,169.01</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287,542,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955.14</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2,518,633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,213.87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2,704,996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,967.26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210,948,5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29.88</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2,494,048,4</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37.38</w:t>
            </w:r>
          </w:p>
        </w:tc>
      </w:tr>
    </w:tbl>
    <w:p>
      <w:pPr>
        <w:pStyle w:val="BodyText"/>
        <w:spacing w:line="240" w:lineRule="auto" w:before="49"/>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228,910,134.37</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重庆比速汽车销售有限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22,854,129.49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22,854,129.49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重庆北汽幻速汽车销售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22,112,181.50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22,112,181.50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乐视控股（北京）有限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20,171,240.00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20,171,240.00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杭州星推网络科技股份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19,906,000.00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52.660004pt;margin-top:699.579956pt;width:95.2pt;height:27.9pt;mso-position-horizontal-relative:page;mso-position-vertical-relative:page;z-index:-1317280" coordorigin="3053,13992" coordsize="1904,558">
            <v:group style="position:absolute;left:3053;top:13992;width:1904;height:156" coordorigin="3053,13992" coordsize="1904,156">
              <v:shape style="position:absolute;left:3053;top:13992;width:1904;height:156" coordorigin="3053,13992" coordsize="1904,156" path="m3053,14148l4957,14148,4957,13992,3053,13992,3053,14148xe" filled="true" fillcolor="#ffffff" stroked="false">
                <v:path arrowok="t"/>
                <v:fill type="solid"/>
              </v:shape>
            </v:group>
            <v:group style="position:absolute;left:3064;top:14148;width:2;height:392" coordorigin="3064,14148" coordsize="2,392">
              <v:shape style="position:absolute;left:3064;top:14148;width:2;height:392" coordorigin="3064,14148" coordsize="0,392" path="m3064,14148l3064,14539e" filled="false" stroked="true" strokeweight="1.08pt" strokecolor="#ffffff">
                <v:path arrowok="t"/>
              </v:shape>
            </v:group>
            <v:group style="position:absolute;left:3075;top:14148;width:1861;height:392" coordorigin="3075,14148" coordsize="1861,392">
              <v:shape style="position:absolute;left:3075;top:14148;width:1861;height:392" coordorigin="3075,14148" coordsize="1861,392" path="m3075,14539l4935,14539,4935,14148,3075,14148,3075,1453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湖南猎豹汽车股份有限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17,172,023.87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17,172,023.87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上海雅润文化传播有限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12,784,585.76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12,784,585.76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霍尔果斯潘达文化有限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8,351,335.99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8,351,335.99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浙江子也自动化设备有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兰州科天环保节能科技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浙江青年莲花汽车有限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5,698,730.00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5,698,730.00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上海熊猫互娱文化有限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5,375,988.01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5,375,988.01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武汉道森媒体股份有限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5,292,000.00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上海巨蚁文化传播有限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4,621,512.00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4,621,512.00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常州淡墨堂广告有限公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温州百纳传媒有限公司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4,428,161.00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4,428,161.00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北京纵亚广告传媒有限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成都武侯华颜医疗美容 门诊部有限公司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3,322,029.44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3,322,029.44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上海思派恩广告有限公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3,257,760.00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3,257,760.00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浙江青年乘用车集团有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3,236,715.00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3,236,715.00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四川杰烽伟业房地产开 发集团有限公司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南京乔恩广告传播有限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3,038,688.00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3,038,688.00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海南一汽海马汽车销售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3,011,662.57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3,011,662.57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pacing w:val="-4"/>
                <w:sz w:val="18"/>
                <w:szCs w:val="18"/>
              </w:rPr>
              <w:t>索菲克天然乳品（上海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938" w:right="0"/>
              <w:jc w:val="left"/>
              <w:rPr>
                <w:rFonts w:ascii="Times New Roman" w:hAnsi="Times New Roman" w:cs="Times New Roman" w:eastAsia="Times New Roman" w:hint="default"/>
                <w:sz w:val="18"/>
                <w:szCs w:val="18"/>
              </w:rPr>
            </w:pPr>
            <w:r>
              <w:rPr>
                <w:rFonts w:ascii="Times New Roman"/>
                <w:sz w:val="18"/>
              </w:rPr>
              <w:t>2,308,000.00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上海尚恒广告有限公司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上海得嘉文化传媒中心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1,758,720.00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1,758,720.00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上海安娓贸易有限公司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1,744,900.00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1,744,900.00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暴风体育（北京）有限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1,543,075.46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1,543,075.46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北京汇享合一信息技术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1,506,008.33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1,506,008.33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乐视品牌营销策划（北 京）有限公司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1,463,800.00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北京楚枫网络科技有限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1,444,046.13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1,444,046.13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南充市仁和春天投资有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1,398,561.24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1,398,561.24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上海新鲁广告有限公司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1,362,528.00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1,362,528.00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深圳市永秀医疗美容门 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1,346,327.76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1,346,327.76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上海汉大卓银企业管理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1,343,450.00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1,343,450.00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17,637,974.82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17,637,974.82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228,910,134.37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228,910,134.37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58,632,820.77</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2,259,634,167.97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11,298,170.84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271,072,363.27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27,107,236.42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32,915,112.36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6,583,022.47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13,644,391.04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13,644,391.04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2,577,266,034.64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58,632,820.77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如是按照预期信用损失一般模型计提应收账款坏账准备，请参照其他应收款的披露方式披露坏账准备的相关信息：</w:t>
      </w:r>
    </w:p>
    <w:p>
      <w:pPr>
        <w:pStyle w:val="BodyText"/>
        <w:spacing w:line="340" w:lineRule="auto" w:before="115"/>
        <w:ind w:right="9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2,293,794,044.09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306,822,185.66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68,870,911.03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136,689,028.23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132,756,833.75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159,569.25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3,772,625.23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2,806,176,169.01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248"/>
      <w:bookmarkEnd w:id="24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210,948,529.88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132,716,893.19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-56,122,466.92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287,542,955.14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210,948,529.88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132,716,893.19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-56,122,466.92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287,542,955.14</w:t>
            </w:r>
          </w:p>
        </w:tc>
      </w:tr>
    </w:tbl>
    <w:p>
      <w:pPr>
        <w:pStyle w:val="Heading4"/>
        <w:spacing w:line="278" w:lineRule="exact"/>
        <w:ind w:right="1133"/>
        <w:jc w:val="left"/>
      </w:pPr>
      <w:r>
        <w:rPr/>
        <w:t>注：本期因处置子公司重庆年度广告传媒有限公司而减少应收账款坏账准备</w:t>
      </w:r>
      <w:r>
        <w:rPr>
          <w:rFonts w:ascii="Times New Roman" w:hAnsi="Times New Roman" w:cs="Times New Roman" w:eastAsia="Times New Roman" w:hint="default"/>
        </w:rPr>
        <w:t>56,122,466.92</w:t>
      </w:r>
      <w:r>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1133"/>
        <w:jc w:val="left"/>
        <w:rPr>
          <w:b w:val="0"/>
          <w:bCs w:val="0"/>
        </w:rPr>
      </w:pPr>
      <w:bookmarkStart w:name="（3）本期实际核销的应收账款情况" w:id="249"/>
      <w:bookmarkEnd w:id="24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按欠款方归集的期末余额前五名的应收账款情况" w:id="250"/>
      <w:bookmarkEnd w:id="25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东风日产汽车销售有限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177,298,191.66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886,491.03</w:t>
            </w:r>
          </w:p>
        </w:tc>
      </w:tr>
      <w:tr>
        <w:trPr>
          <w:trHeight w:val="71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省广博报堂整合营销有 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144,350,998.62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721,754.99</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华晨汽车集团控股有限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135,863,428.02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7,855,199.14</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广东省广代思博报堂广 告有限公司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68,522,674.27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342,613.37</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北京腾讯文化传媒有限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55,403,489.83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1,558,473.82</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581,438,782.40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506" w:lineRule="auto" w:before="36"/>
        <w:ind w:left="573" w:right="2654" w:hanging="421"/>
        <w:jc w:val="left"/>
        <w:rPr>
          <w:rFonts w:ascii="宋体" w:hAnsi="宋体" w:cs="宋体" w:eastAsia="宋体" w:hint="default"/>
          <w:sz w:val="21"/>
          <w:szCs w:val="21"/>
        </w:rPr>
      </w:pPr>
      <w:bookmarkStart w:name="（5）因金融资产转移而终止确认的应收账款"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年末无因金融资产转移而终止确认的应收账款。</w:t>
      </w:r>
    </w:p>
    <w:p>
      <w:pPr>
        <w:spacing w:line="506" w:lineRule="auto" w:before="104"/>
        <w:ind w:left="573" w:right="1133" w:hanging="421"/>
        <w:jc w:val="left"/>
        <w:rPr>
          <w:rFonts w:ascii="宋体" w:hAnsi="宋体" w:cs="宋体" w:eastAsia="宋体" w:hint="default"/>
          <w:sz w:val="21"/>
          <w:szCs w:val="21"/>
        </w:rPr>
      </w:pPr>
      <w:bookmarkStart w:name="（6）转移应收账款且继续涉入形成的资产、负债金额"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年末无转移应收账款且继续涉入形成的资产、负债的金额。</w:t>
      </w:r>
    </w:p>
    <w:p>
      <w:pPr>
        <w:pStyle w:val="BodyText"/>
        <w:spacing w:line="240" w:lineRule="auto" w:before="177"/>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应收款项融资" w:id="253"/>
      <w:bookmarkEnd w:id="253"/>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164,105,358.25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110,894,216.03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164,105,358.25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110,894,216.03</w:t>
            </w:r>
          </w:p>
        </w:tc>
      </w:tr>
    </w:tbl>
    <w:p>
      <w:pPr>
        <w:pStyle w:val="BodyText"/>
        <w:spacing w:line="240" w:lineRule="auto" w:before="49"/>
        <w:ind w:right="1133"/>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38" w:lineRule="auto" w:before="41"/>
        <w:ind w:right="9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其他说明：</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bookmarkStart w:name="7、预付款项" w:id="254"/>
      <w:bookmarkEnd w:id="254"/>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预付款项按账龄列示" w:id="255"/>
      <w:bookmarkEnd w:id="25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577,088,230.08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868,208,834.17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92.64%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21,463,151.35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56,717,491.76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6,515,650.28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5,769,723.83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8,437,663.58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6,519,672.71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613,504,695.29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937,215,722.47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903"/>
        <w:gridCol w:w="2247"/>
        <w:gridCol w:w="1570"/>
        <w:gridCol w:w="1939"/>
      </w:tblGrid>
      <w:tr>
        <w:trPr>
          <w:trHeight w:val="343" w:hRule="exact"/>
        </w:trPr>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5" w:right="0"/>
              <w:jc w:val="left"/>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41" w:hRule="exact"/>
        </w:trPr>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杭州网道广告有限公司</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6,700,235.12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43" w:hRule="exact"/>
        </w:trPr>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绵阳市公共交通集团有限责任公司</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1,737,628.24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41" w:hRule="exact"/>
        </w:trPr>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武汉斗鱼网络科技有限公司</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1,716,205.87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903"/>
        <w:gridCol w:w="2247"/>
        <w:gridCol w:w="1570"/>
        <w:gridCol w:w="1939"/>
      </w:tblGrid>
      <w:tr>
        <w:trPr>
          <w:trHeight w:val="341" w:hRule="exact"/>
        </w:trPr>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省广聚合（北京）数字技术有限公司</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1,324,701.83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43" w:hRule="exact"/>
        </w:trPr>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河北电视台</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1,233,675.00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41" w:hRule="exact"/>
        </w:trPr>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北京博创瑞思广告有限公司</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1,205,628.65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43" w:hRule="exact"/>
        </w:trPr>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13,918,074.71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bookmarkStart w:name="（2）按预付对象归集的期末余额前五名的预付款情况" w:id="256"/>
      <w:bookmarkEnd w:id="25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spacing w:val="-1"/>
        </w:rPr>
        <w:t>本集团按预付对象归集的年末余额前五名预付账款汇总金额为</w:t>
      </w:r>
      <w:r>
        <w:rPr>
          <w:rFonts w:ascii="Times New Roman" w:hAnsi="Times New Roman" w:cs="Times New Roman" w:eastAsia="Times New Roman" w:hint="default"/>
          <w:spacing w:val="-1"/>
        </w:rPr>
        <w:t>134,429,446.95</w:t>
      </w:r>
      <w:r>
        <w:rPr>
          <w:spacing w:val="-1"/>
        </w:rPr>
        <w:t>元，占预付账款年末余额合计数的比例为</w:t>
      </w:r>
    </w:p>
    <w:p>
      <w:pPr>
        <w:pStyle w:val="BodyText"/>
        <w:spacing w:line="240" w:lineRule="auto" w:before="63"/>
        <w:ind w:right="1133"/>
        <w:jc w:val="left"/>
      </w:pPr>
      <w:r>
        <w:rPr>
          <w:rFonts w:ascii="Times New Roman" w:hAnsi="Times New Roman" w:cs="Times New Roman" w:eastAsia="Times New Roman" w:hint="default"/>
        </w:rPr>
        <w:t>21.91%</w:t>
      </w:r>
      <w:r>
        <w:rPr/>
        <w:t>。</w:t>
      </w:r>
    </w:p>
    <w:p>
      <w:pPr>
        <w:pStyle w:val="BodyText"/>
        <w:spacing w:line="240" w:lineRule="auto" w:before="103"/>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8、其他应收款" w:id="257"/>
      <w:bookmarkEnd w:id="257"/>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948,437.50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272,849,474.09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258,493,104.90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282,649,474.09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259,441,542.40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收利息" w:id="258"/>
      <w:bookmarkEnd w:id="25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3）坏账准备计提情况" w:id="259"/>
      <w:bookmarkEnd w:id="25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应收股利" w:id="260"/>
      <w:bookmarkEnd w:id="26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股利分类" w:id="261"/>
      <w:bookmarkEnd w:id="261"/>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1,053,819.44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-105,381.94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948,437.50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的账龄超过1年的应收股利" w:id="262"/>
      <w:bookmarkEnd w:id="262"/>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坏账准备计提情况" w:id="263"/>
      <w:bookmarkEnd w:id="26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7"/>
        <w:gridCol w:w="1651"/>
        <w:gridCol w:w="2098"/>
        <w:gridCol w:w="2101"/>
        <w:gridCol w:w="1805"/>
      </w:tblGrid>
      <w:tr>
        <w:trPr>
          <w:trHeight w:val="402" w:hRule="exact"/>
        </w:trPr>
        <w:tc>
          <w:tcPr>
            <w:tcW w:w="1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9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105,381.94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105,381.94</w:t>
            </w:r>
          </w:p>
        </w:tc>
      </w:tr>
      <w:tr>
        <w:trPr>
          <w:trHeight w:val="162" w:hRule="exact"/>
        </w:trPr>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17"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17"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105,381.94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105,381.94</w:t>
            </w:r>
          </w:p>
        </w:tc>
      </w:tr>
    </w:tbl>
    <w:p>
      <w:pPr>
        <w:pStyle w:val="BodyText"/>
        <w:spacing w:line="240" w:lineRule="auto" w:before="49"/>
        <w:ind w:right="1133"/>
        <w:jc w:val="left"/>
      </w:pPr>
      <w:r>
        <w:rPr/>
        <w:t>损失准备本期变动金额重大的账面余额变动情况</w:t>
      </w:r>
    </w:p>
    <w:p>
      <w:pPr>
        <w:pStyle w:val="BodyText"/>
        <w:spacing w:line="340" w:lineRule="auto" w:before="115"/>
        <w:ind w:right="9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bookmarkStart w:name="（3）其他应收款" w:id="264"/>
      <w:bookmarkEnd w:id="26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265"/>
      <w:bookmarkEnd w:id="26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315,941,650.17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318,721,015.85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156,713,600.00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149,026,159.59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13,462,593.95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18,415,834.02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121,243,033.77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83,804,662.04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507,390.92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520,709.07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348,110.39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6,454,896.50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608,216,379.20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576,943,277.07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266"/>
      <w:bookmarkEnd w:id="26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5"/>
        <w:gridCol w:w="1651"/>
        <w:gridCol w:w="2098"/>
        <w:gridCol w:w="2101"/>
        <w:gridCol w:w="1805"/>
      </w:tblGrid>
      <w:tr>
        <w:trPr>
          <w:trHeight w:val="401"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3"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16,172,248.03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302,277,924.14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318,450,172.17</w:t>
            </w:r>
          </w:p>
        </w:tc>
      </w:tr>
      <w:tr>
        <w:trPr>
          <w:trHeight w:val="161"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05"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12,245,761.81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5,636,650.00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17,882,411.81</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-965,678.87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-965,678.87</w:t>
            </w: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27,452,330.97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307,914,574.14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335,366,905.11</w:t>
            </w:r>
          </w:p>
        </w:tc>
      </w:tr>
    </w:tbl>
    <w:p>
      <w:pPr>
        <w:pStyle w:val="BodyText"/>
        <w:spacing w:line="240" w:lineRule="auto" w:before="49"/>
        <w:ind w:right="1133"/>
        <w:jc w:val="left"/>
      </w:pPr>
      <w:r>
        <w:rPr/>
        <w:t>损失准备本期变动金额重大的账面余额变动情况</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534" w:space="729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128,700,426.95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156,961,172.55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274,532,012.00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48,022,767.70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48,022,767.70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608,216,379.20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267"/>
      <w:bookmarkEnd w:id="26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318,450,172.1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17,882,411.81</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-965,678.87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335,366,905.11</w:t>
            </w:r>
          </w:p>
        </w:tc>
      </w:tr>
      <w:tr>
        <w:trPr>
          <w:trHeight w:val="716"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318,450,172.1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17,882,411.81</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-965,678.87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335,366,905.11</w:t>
            </w:r>
          </w:p>
        </w:tc>
      </w:tr>
    </w:tbl>
    <w:p>
      <w:pPr>
        <w:pStyle w:val="BodyText"/>
        <w:spacing w:line="240" w:lineRule="auto" w:before="8"/>
        <w:ind w:left="573" w:right="1133"/>
        <w:jc w:val="left"/>
      </w:pPr>
      <w:r>
        <w:rPr/>
        <w:t>本期因处置子公司重庆年度广告传媒有限公司而减少其他应收款坏账准备</w:t>
      </w:r>
      <w:r>
        <w:rPr>
          <w:rFonts w:ascii="Times New Roman" w:hAnsi="Times New Roman" w:cs="Times New Roman" w:eastAsia="Times New Roman" w:hint="default"/>
        </w:rPr>
        <w:t>965,678.87</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1133"/>
        <w:jc w:val="left"/>
        <w:rPr>
          <w:b w:val="0"/>
          <w:bCs w:val="0"/>
        </w:rPr>
      </w:pPr>
      <w:bookmarkStart w:name="4）本期实际核销的其他应收款情况" w:id="268"/>
      <w:bookmarkEnd w:id="26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5）按欠款方归集的期末余额前五名的其他应收款情况" w:id="269"/>
      <w:bookmarkEnd w:id="26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上海雅润文化传播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298,760,142.34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2-3 </w:t>
            </w:r>
            <w:r>
              <w:rPr>
                <w:rFonts w:ascii="宋体" w:hAnsi="宋体" w:cs="宋体" w:eastAsia="宋体" w:hint="default"/>
                <w:spacing w:val="-12"/>
                <w:sz w:val="18"/>
                <w:szCs w:val="18"/>
              </w:rPr>
              <w:t>年、</w:t>
            </w:r>
            <w:r>
              <w:rPr>
                <w:rFonts w:ascii="Times New Roman" w:hAnsi="Times New Roman" w:cs="Times New Roman" w:eastAsia="Times New Roman" w:hint="default"/>
                <w:spacing w:val="-12"/>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 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298,760,142.34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应臻恺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9,880,000.00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重庆奇峰广告传媒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16,963,600.00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84,818.00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广州市一汽巴士有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13,694,460.00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68,472.30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83"/>
        <w:gridCol w:w="1619"/>
        <w:gridCol w:w="1582"/>
        <w:gridCol w:w="1594"/>
        <w:gridCol w:w="1596"/>
      </w:tblGrid>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61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left="440" w:right="0"/>
              <w:jc w:val="left"/>
              <w:rPr>
                <w:rFonts w:ascii="Times New Roman" w:hAnsi="Times New Roman" w:cs="Times New Roman" w:eastAsia="Times New Roman" w:hint="default"/>
                <w:sz w:val="18"/>
                <w:szCs w:val="18"/>
              </w:rPr>
            </w:pPr>
            <w:r>
              <w:rPr>
                <w:rFonts w:ascii="Times New Roman"/>
                <w:sz w:val="18"/>
              </w:rPr>
              <w:t>469,168,202.34</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77.14%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312,888,432.64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涉及政府补助的应收款项" w:id="270"/>
      <w:bookmarkEnd w:id="270"/>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1133"/>
        <w:jc w:val="left"/>
      </w:pPr>
      <w:r>
        <w:rPr/>
        <w:t>年末无涉及政府补助的应收款项。</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7）因金融资产转移而终止确认的其他应收款" w:id="271"/>
      <w:bookmarkEnd w:id="271"/>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1133"/>
        <w:jc w:val="left"/>
      </w:pPr>
      <w:r>
        <w:rPr/>
        <w:t>年末无因金融资产转移而终止确认的其他应收款。</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转移其他应收款且继续涉入形成的资产、负债金额" w:id="272"/>
      <w:bookmarkEnd w:id="272"/>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014" w:firstLine="420"/>
        <w:jc w:val="left"/>
      </w:pPr>
      <w:r>
        <w:rPr/>
        <w:t>年末无转移其他应收款且继续涉入形成的资产、负债。 其他说明：</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bookmarkStart w:name="9、存货" w:id="273"/>
      <w:bookmarkEnd w:id="273"/>
      <w:r>
        <w:rPr>
          <w:b w:val="0"/>
          <w:bCs w:val="0"/>
        </w:rPr>
      </w:r>
      <w:r>
        <w:rPr>
          <w:rFonts w:ascii="Times New Roman" w:hAnsi="Times New Roman" w:cs="Times New Roman" w:eastAsia="Times New Roman" w:hint="default"/>
        </w:rPr>
        <w:t>9</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存货分类" w:id="274"/>
      <w:bookmarkEnd w:id="27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存货跌价准备和合同履约成本减值准备" w:id="275"/>
      <w:bookmarkEnd w:id="275"/>
      <w:r>
        <w:rPr>
          <w:b w:val="0"/>
          <w:bCs w:val="0"/>
        </w:rPr>
      </w: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3）存货期末余额中利息资本化率的情况" w:id="276"/>
      <w:bookmarkEnd w:id="276"/>
      <w:r>
        <w:rPr>
          <w:b w:val="0"/>
          <w:bCs w:val="0"/>
        </w:rPr>
      </w: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存货受限情况" w:id="277"/>
      <w:bookmarkEnd w:id="277"/>
      <w:r>
        <w:rPr>
          <w:b w:val="0"/>
          <w:bCs w:val="0"/>
        </w:rPr>
      </w:r>
      <w:r>
        <w:rPr/>
        <w:t>（</w:t>
      </w:r>
      <w:r>
        <w:rPr>
          <w:rFonts w:ascii="Times New Roman" w:hAnsi="Times New Roman" w:cs="Times New Roman" w:eastAsia="Times New Roman" w:hint="default"/>
        </w:rPr>
        <w:t>4</w:t>
      </w:r>
      <w:r>
        <w:rPr/>
        <w:t>）存货受限情况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5）存货分类" w:id="278"/>
      <w:bookmarkEnd w:id="278"/>
      <w:r>
        <w:rPr>
          <w:b w:val="0"/>
          <w:bCs w:val="0"/>
        </w:rPr>
      </w:r>
      <w:r>
        <w:rPr/>
        <w:t>（</w:t>
      </w:r>
      <w:r>
        <w:rPr>
          <w:rFonts w:ascii="Times New Roman" w:hAnsi="Times New Roman" w:cs="Times New Roman" w:eastAsia="Times New Roman" w:hint="default"/>
        </w:rPr>
        <w:t>5</w:t>
      </w:r>
      <w:r>
        <w:rPr/>
        <w:t>）存货分类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存货跌价准备" w:id="279"/>
      <w:bookmarkEnd w:id="279"/>
      <w:r>
        <w:rPr>
          <w:b w:val="0"/>
          <w:bCs w:val="0"/>
        </w:rPr>
      </w:r>
      <w:r>
        <w:rPr/>
        <w:t>（</w:t>
      </w:r>
      <w:r>
        <w:rPr>
          <w:rFonts w:ascii="Times New Roman" w:hAnsi="Times New Roman" w:cs="Times New Roman" w:eastAsia="Times New Roman" w:hint="default"/>
        </w:rPr>
        <w:t>6</w:t>
      </w:r>
      <w:r>
        <w:rPr/>
        <w:t>）存货跌价准备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7）存货期末余额中利息资本化率的情况" w:id="280"/>
      <w:bookmarkEnd w:id="280"/>
      <w:r>
        <w:rPr>
          <w:b w:val="0"/>
          <w:bCs w:val="0"/>
        </w:rPr>
      </w:r>
      <w:r>
        <w:rPr/>
        <w:t>（</w:t>
      </w:r>
      <w:r>
        <w:rPr>
          <w:rFonts w:ascii="Times New Roman" w:hAnsi="Times New Roman" w:cs="Times New Roman" w:eastAsia="Times New Roman" w:hint="default"/>
        </w:rPr>
        <w:t>7</w:t>
      </w:r>
      <w:r>
        <w:rPr/>
        <w:t>）存货期末余额中利息资本化率的情况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8）存货受限情况" w:id="281"/>
      <w:bookmarkEnd w:id="281"/>
      <w:r>
        <w:rPr>
          <w:b w:val="0"/>
          <w:bCs w:val="0"/>
        </w:rPr>
      </w:r>
      <w:r>
        <w:rPr/>
        <w:t>（</w:t>
      </w:r>
      <w:r>
        <w:rPr>
          <w:rFonts w:ascii="Times New Roman" w:hAnsi="Times New Roman" w:cs="Times New Roman" w:eastAsia="Times New Roman" w:hint="default"/>
        </w:rPr>
        <w:t>8</w:t>
      </w:r>
      <w:r>
        <w:rPr/>
        <w:t>）存货受限情况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9）期末建造合同形成的已完工未结算资产情况" w:id="282"/>
      <w:bookmarkEnd w:id="282"/>
      <w:r>
        <w:rPr>
          <w:b w:val="0"/>
          <w:bCs w:val="0"/>
        </w:rPr>
      </w: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0）存货分类" w:id="283"/>
      <w:bookmarkEnd w:id="283"/>
      <w:r>
        <w:rPr>
          <w:b w:val="0"/>
          <w:bCs w:val="0"/>
        </w:rPr>
      </w:r>
      <w:r>
        <w:rPr/>
        <w:t>（</w:t>
      </w:r>
      <w:r>
        <w:rPr>
          <w:rFonts w:ascii="Times New Roman" w:hAnsi="Times New Roman" w:cs="Times New Roman" w:eastAsia="Times New Roman" w:hint="default"/>
        </w:rPr>
        <w:t>10</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1,344.00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1,344.00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1,910,579.38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323,473.33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1,587,106.05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1,344.00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1,344.00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1,910,579.38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323,473.33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1,587,106.05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1）存货跌价准备" w:id="284"/>
      <w:bookmarkEnd w:id="284"/>
      <w:r>
        <w:rPr>
          <w:b w:val="0"/>
          <w:bCs w:val="0"/>
        </w:rPr>
      </w:r>
      <w:r>
        <w:rPr/>
        <w:t>（</w:t>
      </w:r>
      <w:r>
        <w:rPr>
          <w:rFonts w:ascii="Times New Roman" w:hAnsi="Times New Roman" w:cs="Times New Roman" w:eastAsia="Times New Roman" w:hint="default"/>
        </w:rPr>
        <w:t>11</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FFFFFF"/>
            </w:tcBorders>
            <w:shd w:val="clear" w:color="auto" w:fill="D2D2D2"/>
          </w:tcPr>
          <w:p>
            <w:pPr/>
          </w:p>
        </w:tc>
        <w:tc>
          <w:tcPr>
            <w:tcW w:w="2734" w:type="dxa"/>
            <w:gridSpan w:val="2"/>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FFFFFF"/>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FFFFFF"/>
            </w:tcBorders>
            <w:shd w:val="clear" w:color="auto" w:fill="D2D2D2"/>
          </w:tcPr>
          <w:p>
            <w:pPr/>
          </w:p>
        </w:tc>
        <w:tc>
          <w:tcPr>
            <w:tcW w:w="1368"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323,473.33</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1,030,547.32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1,354,020.65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323,473.33</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1,030,547.32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1,354,020.65</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2）存货期末余额含有借款费用资本化金额的说明" w:id="285"/>
      <w:bookmarkEnd w:id="285"/>
      <w:r>
        <w:rPr>
          <w:b w:val="0"/>
          <w:bCs w:val="0"/>
        </w:rPr>
      </w:r>
      <w:r>
        <w:rPr/>
        <w:t>（</w:t>
      </w:r>
      <w:r>
        <w:rPr>
          <w:rFonts w:ascii="Times New Roman" w:hAnsi="Times New Roman" w:cs="Times New Roman" w:eastAsia="Times New Roman" w:hint="default"/>
        </w:rPr>
        <w:t>12</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3）期末建造合同形成的已完工未结算资产情况" w:id="286"/>
      <w:bookmarkEnd w:id="286"/>
      <w:r>
        <w:rPr>
          <w:b w:val="0"/>
          <w:bCs w:val="0"/>
        </w:rPr>
      </w:r>
      <w:r>
        <w:rPr/>
        <w:t>（</w:t>
      </w:r>
      <w:r>
        <w:rPr>
          <w:rFonts w:ascii="Times New Roman" w:hAnsi="Times New Roman" w:cs="Times New Roman" w:eastAsia="Times New Roman" w:hint="default"/>
        </w:rPr>
        <w:t>13</w:t>
      </w:r>
      <w:r>
        <w:rPr/>
        <w:t>）期末建造合同形成的已完工未结算资产情况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0、合同资产" w:id="287"/>
      <w:bookmarkEnd w:id="287"/>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1、持有待售资产" w:id="288"/>
      <w:bookmarkEnd w:id="288"/>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6"/>
        <w:gridCol w:w="1368"/>
        <w:gridCol w:w="1366"/>
        <w:gridCol w:w="1369"/>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14,010,497.96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14,010,497.96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17,857,009.26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14,010,497.96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14,010,497.96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17,857,009.26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2、一年内到期的非流动资产" w:id="289"/>
      <w:bookmarkEnd w:id="28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3、其他流动资产" w:id="290"/>
      <w:bookmarkEnd w:id="29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90,263,134.96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71,465,355.24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预缴（可退可抵）的所得税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2,016,581.64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29,396,144.62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已背书或贴现未终止确认的票据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1,002,402.93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847,146.86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1,150,630.74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抵账获得并以出售为持有目的的房屋</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19,300,815.17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686,025.11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426,917.36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94,815,291.50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726,739,863.13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4、债权投资" w:id="291"/>
      <w:bookmarkEnd w:id="291"/>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5、其他债权投资" w:id="292"/>
      <w:bookmarkEnd w:id="292"/>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6、长期应收款" w:id="293"/>
      <w:bookmarkEnd w:id="29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长期应收款情况" w:id="294"/>
      <w:bookmarkEnd w:id="29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因金融资产转移而终止确认的长期应收款" w:id="295"/>
      <w:bookmarkEnd w:id="29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转移长期应收款且继续涉入形成的资产、负债金额" w:id="296"/>
      <w:bookmarkEnd w:id="29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7、长期股权投资" w:id="297"/>
      <w:bookmarkEnd w:id="29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省广博报 堂整合营 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42,023,56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13,550,62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45,574,19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33,464,80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1,044,205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32,809,01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75,488,37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6.97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14,594,83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2.72</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78,383,20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9.69</w:t>
            </w:r>
          </w:p>
        </w:tc>
        <w:tc>
          <w:tcPr>
            <w:tcW w:w="797" w:type="dxa"/>
            <w:vMerge w:val="restart"/>
            <w:tcBorders>
              <w:top w:val="single" w:sz="4" w:space="0" w:color="000000"/>
              <w:left w:val="single" w:sz="4" w:space="0" w:color="000000"/>
              <w:right w:val="single" w:sz="4" w:space="0" w:color="000000"/>
            </w:tcBorders>
          </w:tcPr>
          <w:p>
            <w:pPr/>
          </w:p>
        </w:tc>
      </w:tr>
      <w:tr>
        <w:trPr>
          <w:trHeight w:val="394"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深圳钛铂 新媒体营 销股份有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32,638,48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1,101,306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33,739,79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合宝文娱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29,698,34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1,341,435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31,039,78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集团有限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5.37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0.39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广州多触 电商传媒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1,782,053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2,567.35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1,784,620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省广聚合</w:t>
            </w:r>
          </w:p>
          <w:p>
            <w:pPr>
              <w:pStyle w:val="TableParagraph"/>
              <w:spacing w:line="316" w:lineRule="auto" w:before="76"/>
              <w:ind w:left="24" w:right="41"/>
              <w:jc w:val="both"/>
              <w:rPr>
                <w:rFonts w:ascii="宋体" w:hAnsi="宋体" w:cs="宋体" w:eastAsia="宋体" w:hint="default"/>
                <w:sz w:val="18"/>
                <w:szCs w:val="18"/>
              </w:rPr>
            </w:pPr>
            <w:r>
              <w:rPr>
                <w:rFonts w:ascii="宋体" w:hAnsi="宋体" w:cs="宋体" w:eastAsia="宋体" w:hint="default"/>
                <w:sz w:val="18"/>
                <w:szCs w:val="18"/>
              </w:rPr>
              <w:t>（北京） 数字技术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2,721,101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88,294.23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2,809,395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珠海市省 广盛世体 验营销有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1,747,873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-99,773.4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1,648,100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广东省广 影业股份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10,502,97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-3,040,72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7,462,255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上海凯淳 实业股份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54,220,06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7,987,608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25,797.73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56,257,47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北京省广 阳光传媒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上海瑞格 市场营销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112,417,7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34.87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-7,623,32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104,794,4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09.11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85,600,00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珠海市省 广凯酷传 媒有限公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666,385.3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43,399.67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709,784.9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中懋（广 州）广告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238,706,5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-32,687,4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84.91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206,019,1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03.60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148,000,0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珠海市省 广华屹智 能数字营 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1,174,671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-178,132.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996,538.8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省广翰威</w:t>
            </w:r>
          </w:p>
          <w:p>
            <w:pPr>
              <w:pStyle w:val="TableParagraph"/>
              <w:spacing w:line="316" w:lineRule="auto" w:before="76"/>
              <w:ind w:left="24" w:right="41"/>
              <w:jc w:val="left"/>
              <w:rPr>
                <w:rFonts w:ascii="宋体" w:hAnsi="宋体" w:cs="宋体" w:eastAsia="宋体" w:hint="default"/>
                <w:sz w:val="18"/>
                <w:szCs w:val="18"/>
              </w:rPr>
            </w:pPr>
            <w:r>
              <w:rPr>
                <w:rFonts w:ascii="宋体" w:hAnsi="宋体" w:cs="宋体" w:eastAsia="宋体" w:hint="default"/>
                <w:sz w:val="18"/>
                <w:szCs w:val="18"/>
              </w:rPr>
              <w:t>（上海） 广告有限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13,744,84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524,956.4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14,269,80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3.42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上海恺达 广告有限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131,405,6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34.23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2,534,004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51,100,00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124,139,6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38.54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82,100,00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珠海市省 广众烁数 字营销有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17,016,22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9,982,922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26,999,15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广州梦洁 宝贝蓝门 数字商业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7,417,537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1,517,934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6,105,872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珠海博纳 思品牌管 理咨询有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3,081,309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426,812.9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3,508,122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珠海市省 广星美达 文化传媒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3,953,412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12,936.50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3,966,348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广东南奥 文创集团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402,969.3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402,969.3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北京创极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1,822,308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1,633,777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珠海市旭 彩文化传 媒合伙企 业（有限 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2" w:right="0"/>
              <w:jc w:val="left"/>
              <w:rPr>
                <w:rFonts w:ascii="Times New Roman" w:hAnsi="Times New Roman" w:cs="Times New Roman" w:eastAsia="Times New Roman" w:hint="default"/>
                <w:sz w:val="18"/>
                <w:szCs w:val="18"/>
              </w:rPr>
            </w:pPr>
            <w:r>
              <w:rPr>
                <w:rFonts w:ascii="Times New Roman"/>
                <w:sz w:val="18"/>
              </w:rPr>
              <w:t>322,119,5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3,634.88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322,123,1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36.43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媒捷（中 国）有限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广州开合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986,837,0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-19,158,8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25,797.73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17,293,93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124,700,0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950,410,0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315,700,0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1,062,325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,445.29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-4,564,01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25,797.73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28,993,93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124,700,0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1,028,793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,290.68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315,700,0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8、其他权益工具投资" w:id="298"/>
      <w:bookmarkEnd w:id="298"/>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广州骏伯网络科技股份有限公司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28,795,640.79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28,795,640.79</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深圳九宇银河智能互联投资基金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19,003,570.33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19,003,570.33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广东省轻工进出口股份有限公司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200,015.00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易简传媒科技集团股份有限公司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47,999,226.12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67,999,226.12</w:t>
            </w:r>
          </w:p>
        </w:tc>
      </w:tr>
    </w:tbl>
    <w:p>
      <w:pPr>
        <w:pStyle w:val="BodyText"/>
        <w:spacing w:line="240" w:lineRule="auto" w:before="49"/>
        <w:ind w:right="1133"/>
        <w:jc w:val="left"/>
      </w:pPr>
      <w:r>
        <w:rPr/>
        <w:t>分项披露本期非交易性权益工具投资</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 w:right="72"/>
              <w:jc w:val="left"/>
              <w:rPr>
                <w:rFonts w:ascii="宋体" w:hAnsi="宋体" w:cs="宋体" w:eastAsia="宋体" w:hint="default"/>
                <w:sz w:val="18"/>
                <w:szCs w:val="18"/>
              </w:rPr>
            </w:pPr>
            <w:r>
              <w:rPr>
                <w:rFonts w:ascii="宋体" w:hAnsi="宋体" w:cs="宋体" w:eastAsia="宋体" w:hint="default"/>
                <w:sz w:val="18"/>
                <w:szCs w:val="18"/>
              </w:rPr>
              <w:t>广州骏伯网络科 技股份有限公司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战略投资长期持 股，不是以近期 出售短期获利为 目的。投资不符 合本金加利息的 合同现金流量特 征</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深圳九宇银河智 能互联投资基金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both"/>
              <w:rPr>
                <w:rFonts w:ascii="宋体" w:hAnsi="宋体" w:cs="宋体" w:eastAsia="宋体" w:hint="default"/>
                <w:sz w:val="18"/>
                <w:szCs w:val="18"/>
              </w:rPr>
            </w:pPr>
            <w:r>
              <w:rPr>
                <w:rFonts w:ascii="宋体" w:hAnsi="宋体" w:cs="宋体" w:eastAsia="宋体" w:hint="default"/>
                <w:sz w:val="18"/>
                <w:szCs w:val="18"/>
              </w:rPr>
              <w:t>战略投资长期持 股，不是以近期 出售短期获利为 目的。投资不符 合本金加利息的 合同现金流量特 征</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72"/>
              <w:jc w:val="left"/>
              <w:rPr>
                <w:rFonts w:ascii="宋体" w:hAnsi="宋体" w:cs="宋体" w:eastAsia="宋体" w:hint="default"/>
                <w:sz w:val="18"/>
                <w:szCs w:val="18"/>
              </w:rPr>
            </w:pPr>
            <w:r>
              <w:rPr>
                <w:rFonts w:ascii="宋体" w:hAnsi="宋体" w:cs="宋体" w:eastAsia="宋体" w:hint="default"/>
                <w:sz w:val="18"/>
                <w:szCs w:val="18"/>
              </w:rPr>
              <w:t>广东省轻工进出 口股份有限公司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战略投资长期持 股，不是以近期 出售短期获利为 目的。投资不符 合本金加利息的 合同现金流量特 征</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易简传媒科技集 团股份有限公司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70"/>
              <w:jc w:val="left"/>
              <w:rPr>
                <w:rFonts w:ascii="宋体" w:hAnsi="宋体" w:cs="宋体" w:eastAsia="宋体" w:hint="default"/>
                <w:sz w:val="18"/>
                <w:szCs w:val="18"/>
              </w:rPr>
            </w:pPr>
            <w:r>
              <w:rPr>
                <w:rFonts w:ascii="宋体" w:hAnsi="宋体" w:cs="宋体" w:eastAsia="宋体" w:hint="default"/>
                <w:sz w:val="18"/>
                <w:szCs w:val="18"/>
              </w:rPr>
              <w:t>战略投资长期持 股，不是以近期</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61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0"/>
              <w:jc w:val="both"/>
              <w:rPr>
                <w:rFonts w:ascii="宋体" w:hAnsi="宋体" w:cs="宋体" w:eastAsia="宋体" w:hint="default"/>
                <w:sz w:val="18"/>
                <w:szCs w:val="18"/>
              </w:rPr>
            </w:pPr>
            <w:r>
              <w:rPr>
                <w:rFonts w:ascii="宋体" w:hAnsi="宋体" w:cs="宋体" w:eastAsia="宋体" w:hint="default"/>
                <w:sz w:val="18"/>
                <w:szCs w:val="18"/>
              </w:rPr>
              <w:t>出售短期获利为 目的。投资不符 合本金加利息的 合同现金流量特 征</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9、其他非流动金融资产" w:id="299"/>
      <w:bookmarkEnd w:id="299"/>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92"/>
              <w:jc w:val="left"/>
              <w:rPr>
                <w:rFonts w:ascii="宋体" w:hAnsi="宋体" w:cs="宋体" w:eastAsia="宋体" w:hint="default"/>
                <w:sz w:val="18"/>
                <w:szCs w:val="18"/>
              </w:rPr>
            </w:pPr>
            <w:r>
              <w:rPr>
                <w:rFonts w:ascii="宋体" w:hAnsi="宋体" w:cs="宋体" w:eastAsia="宋体" w:hint="default"/>
                <w:sz w:val="18"/>
                <w:szCs w:val="18"/>
              </w:rPr>
              <w:t>分类以公允价值计量且其变动计入当期 损益的金融资产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61,500,000.00</w:t>
            </w:r>
          </w:p>
        </w:tc>
      </w:tr>
    </w:tbl>
    <w:p>
      <w:pPr>
        <w:pStyle w:val="BodyText"/>
        <w:spacing w:line="240" w:lineRule="auto" w:before="49"/>
        <w:ind w:right="1133"/>
        <w:jc w:val="left"/>
      </w:pPr>
      <w:r>
        <w:rPr/>
        <w:t>其他说明：</w:t>
      </w:r>
    </w:p>
    <w:p>
      <w:pPr>
        <w:pStyle w:val="Heading4"/>
        <w:spacing w:line="240" w:lineRule="auto" w:before="94"/>
        <w:ind w:left="152" w:right="1133"/>
        <w:jc w:val="left"/>
      </w:pPr>
      <w:r>
        <w:rPr>
          <w:rFonts w:ascii="宋体" w:hAnsi="宋体" w:cs="宋体" w:eastAsia="宋体" w:hint="default"/>
        </w:rPr>
        <w:t>1.</w:t>
      </w:r>
      <w:r>
        <w:rPr>
          <w:rFonts w:ascii="宋体" w:hAnsi="宋体" w:cs="宋体" w:eastAsia="宋体" w:hint="default"/>
          <w:spacing w:val="45"/>
        </w:rPr>
        <w:t> </w:t>
      </w:r>
      <w:r>
        <w:rPr/>
        <w:t>权益工具投资情况</w:t>
      </w: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1966"/>
        <w:gridCol w:w="1539"/>
        <w:gridCol w:w="1226"/>
        <w:gridCol w:w="1536"/>
        <w:gridCol w:w="3392"/>
      </w:tblGrid>
      <w:tr>
        <w:trPr>
          <w:trHeight w:val="653"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5" w:right="0"/>
              <w:jc w:val="left"/>
              <w:rPr>
                <w:rFonts w:ascii="宋体" w:hAnsi="宋体" w:cs="宋体" w:eastAsia="宋体" w:hint="default"/>
                <w:sz w:val="18"/>
                <w:szCs w:val="18"/>
              </w:rPr>
            </w:pPr>
            <w:r>
              <w:rPr>
                <w:rFonts w:ascii="宋体" w:hAnsi="宋体" w:cs="宋体" w:eastAsia="宋体" w:hint="default"/>
                <w:sz w:val="18"/>
                <w:szCs w:val="18"/>
              </w:rPr>
              <w:t>年初金额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29" w:right="65" w:hanging="360"/>
              <w:jc w:val="left"/>
              <w:rPr>
                <w:rFonts w:ascii="宋体" w:hAnsi="宋体" w:cs="宋体" w:eastAsia="宋体" w:hint="default"/>
                <w:sz w:val="18"/>
                <w:szCs w:val="18"/>
              </w:rPr>
            </w:pPr>
            <w:r>
              <w:rPr>
                <w:rFonts w:ascii="宋体" w:hAnsi="宋体" w:cs="宋体" w:eastAsia="宋体" w:hint="default"/>
                <w:sz w:val="18"/>
                <w:szCs w:val="18"/>
              </w:rPr>
              <w:t>本年公允价值 变动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3"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240" w:right="70" w:hanging="1172"/>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 损益的原因</w:t>
            </w:r>
          </w:p>
        </w:tc>
      </w:tr>
      <w:tr>
        <w:trPr>
          <w:trHeight w:val="967"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9"/>
              <w:jc w:val="left"/>
              <w:rPr>
                <w:rFonts w:ascii="宋体" w:hAnsi="宋体" w:cs="宋体" w:eastAsia="宋体" w:hint="default"/>
                <w:sz w:val="18"/>
                <w:szCs w:val="18"/>
              </w:rPr>
            </w:pPr>
            <w:r>
              <w:rPr>
                <w:rFonts w:ascii="宋体" w:hAnsi="宋体" w:cs="宋体" w:eastAsia="宋体" w:hint="default"/>
                <w:sz w:val="18"/>
                <w:szCs w:val="18"/>
              </w:rPr>
              <w:t>深圳市东信时代信息技 术有限公司</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9" w:right="0"/>
              <w:jc w:val="left"/>
              <w:rPr>
                <w:rFonts w:ascii="Times New Roman" w:hAnsi="Times New Roman" w:cs="Times New Roman" w:eastAsia="Times New Roman" w:hint="default"/>
                <w:sz w:val="18"/>
                <w:szCs w:val="18"/>
              </w:rPr>
            </w:pPr>
            <w:r>
              <w:rPr>
                <w:rFonts w:ascii="Times New Roman"/>
                <w:sz w:val="18"/>
              </w:rPr>
              <w:t>61,500,000.00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7" w:right="0"/>
              <w:jc w:val="left"/>
              <w:rPr>
                <w:rFonts w:ascii="Times New Roman" w:hAnsi="Times New Roman" w:cs="Times New Roman" w:eastAsia="Times New Roman" w:hint="default"/>
                <w:sz w:val="18"/>
                <w:szCs w:val="18"/>
              </w:rPr>
            </w:pPr>
            <w:r>
              <w:rPr>
                <w:rFonts w:ascii="Times New Roman"/>
                <w:sz w:val="18"/>
              </w:rPr>
              <w:t>61,500,000.00</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both"/>
              <w:rPr>
                <w:rFonts w:ascii="宋体" w:hAnsi="宋体" w:cs="宋体" w:eastAsia="宋体" w:hint="default"/>
                <w:sz w:val="18"/>
                <w:szCs w:val="18"/>
              </w:rPr>
            </w:pPr>
            <w:r>
              <w:rPr>
                <w:rFonts w:ascii="宋体" w:hAnsi="宋体" w:cs="宋体" w:eastAsia="宋体" w:hint="default"/>
                <w:spacing w:val="-3"/>
                <w:sz w:val="18"/>
                <w:szCs w:val="18"/>
              </w:rPr>
              <w:t>战略投资长期持股，不是以近期出售短期获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利为目的。投资不符合本金加利息的合同现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金流量特征</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bookmarkStart w:name="20、投资性房地产" w:id="300"/>
      <w:bookmarkEnd w:id="300"/>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采用成本计量模式的投资性房地产" w:id="301"/>
      <w:bookmarkEnd w:id="30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采用公允价值计量模式的投资性房地产" w:id="302"/>
      <w:bookmarkEnd w:id="30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255,623,400.00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255,623,400.00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二、本期变动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8,596,203.60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8,596,203.60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6,843,566.40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6,843,566.40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7"/>
              <w:jc w:val="right"/>
              <w:rPr>
                <w:rFonts w:ascii="宋体" w:hAnsi="宋体" w:cs="宋体" w:eastAsia="宋体" w:hint="default"/>
                <w:sz w:val="18"/>
                <w:szCs w:val="18"/>
              </w:rPr>
            </w:pP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7"/>
              <w:jc w:val="right"/>
              <w:rPr>
                <w:rFonts w:ascii="宋体" w:hAnsi="宋体" w:cs="宋体" w:eastAsia="宋体" w:hint="default"/>
                <w:sz w:val="18"/>
                <w:szCs w:val="18"/>
              </w:rPr>
            </w:pPr>
            <w:r>
              <w:rPr>
                <w:rFonts w:ascii="宋体" w:hAnsi="宋体" w:cs="宋体" w:eastAsia="宋体" w:hint="default"/>
                <w:sz w:val="18"/>
                <w:szCs w:val="18"/>
              </w:rPr>
              <w:t>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1,752,637.20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1,752,637.20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264,219,603.60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264,219,603.60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未办妥产权证书的投资性房地产情况" w:id="303"/>
      <w:bookmarkEnd w:id="30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1、固定资产" w:id="304"/>
      <w:bookmarkEnd w:id="304"/>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681,482,449.95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701,233,670.59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681,482,449.95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701,233,670.59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固定资产情况" w:id="305"/>
      <w:bookmarkEnd w:id="30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702,268,070.19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14,607,975.57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57,374,872.87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774,250,918.63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498,997.53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982,059.07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4,293,655.63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5,774,712.23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498,997.53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982,059.07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4,293,655.63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5,774,712.23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1,586,582.06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2,330,266.49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3,916,848.55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1,467,957.01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1,355,625.09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2,823,582.10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118,625.05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974,641.40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1,093,266.45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702,767,067.72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14,003,452.58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59,338,262.01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776,108,782.31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23,680,565.18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11,919,397.05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37,417,285.81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73,017,248.04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16,731,119.82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651,276.19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7,779,779.05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25,162,175.06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16,731,119.82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651,276.19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7,779,779.05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25,162,175.06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1,392,454.10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2,160,636.64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3,553,090.74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1,283,110.00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1,234,813.06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2,517,923.06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109,344.10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925,823.58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1,035,167.68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40,411,685.00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11,178,219.14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43,036,428.22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94,626,332.36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662,355,382.72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2,825,233.44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16,301,833.79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681,482,449.95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678,587,505.01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2,688,578.52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19,957,587.06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701,233,670.59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bookmarkStart w:name="（2）暂时闲置的固定资产情况" w:id="306"/>
      <w:bookmarkEnd w:id="30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通过融资租赁租入的固定资产情况" w:id="307"/>
      <w:bookmarkEnd w:id="30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通过经营租赁租出的固定资产" w:id="308"/>
      <w:bookmarkEnd w:id="30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未办妥产权证书的固定资产情况" w:id="309"/>
      <w:bookmarkEnd w:id="30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6）固定资产清理" w:id="310"/>
      <w:bookmarkEnd w:id="310"/>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2、在建工程" w:id="311"/>
      <w:bookmarkEnd w:id="311"/>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1）在建工程情况" w:id="312"/>
      <w:bookmarkEnd w:id="31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重要在建工程项目本期变动情况" w:id="313"/>
      <w:bookmarkEnd w:id="31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本期计提在建工程减值准备情况" w:id="314"/>
      <w:bookmarkEnd w:id="31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工程物资" w:id="315"/>
      <w:bookmarkEnd w:id="315"/>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3、生产性生物资产" w:id="316"/>
      <w:bookmarkEnd w:id="316"/>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采用成本计量模式的生产性生物资产" w:id="317"/>
      <w:bookmarkEnd w:id="31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采用公允价值计量模式的生产性生物资产" w:id="318"/>
      <w:bookmarkEnd w:id="31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4、油气资产" w:id="319"/>
      <w:bookmarkEnd w:id="319"/>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5、使用权资产" w:id="320"/>
      <w:bookmarkEnd w:id="320"/>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6、无形资产" w:id="321"/>
      <w:bookmarkEnd w:id="321"/>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无形资产情况" w:id="322"/>
      <w:bookmarkEnd w:id="32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84"/>
        <w:gridCol w:w="1207"/>
        <w:gridCol w:w="1198"/>
      </w:tblGrid>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03" w:right="41" w:hanging="452"/>
              <w:jc w:val="left"/>
              <w:rPr>
                <w:rFonts w:ascii="宋体" w:hAnsi="宋体" w:cs="宋体" w:eastAsia="宋体" w:hint="default"/>
                <w:sz w:val="18"/>
                <w:szCs w:val="18"/>
              </w:rPr>
            </w:pPr>
            <w:r>
              <w:rPr>
                <w:rFonts w:ascii="宋体" w:hAnsi="宋体" w:cs="宋体" w:eastAsia="宋体" w:hint="default"/>
                <w:sz w:val="18"/>
                <w:szCs w:val="18"/>
              </w:rPr>
              <w:t>数字化运营系 统</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84" w:type="dxa"/>
            <w:vMerge/>
            <w:tcBorders>
              <w:left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12,376,614.47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69,078,374.77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25,602,880.00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107,057,869.24</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11,320,754.72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29,735,160.18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140,233.01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41,196,147.91</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11,320,754.72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14,150,943.40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140,233.01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25,611,931.13</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1"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15,584,216.78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15,584,216.78</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23,537,369.19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98,813,534.95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25,743,113.01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148,094,017.15</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4,734,888.89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33,773,677.79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4,431,628.06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42,940,194.74</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1,995,652.11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12,809,225.83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2,570,832.30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17,375,710.24</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1,995,652.11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12,809,225.83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2,570,832.30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17,375,710.24</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115,999.71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115,999.71</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115,999.71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115,999.71</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6,614,541.29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46,582,903.62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7,002,460.36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60,199,905.27</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1"/>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16,922,827.90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52,230,631.33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18,740,652.65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87,894,111.88</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7,641,725.58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35,304,696.98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21,171,251.94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64,117,674.50</w:t>
            </w:r>
          </w:p>
        </w:tc>
      </w:tr>
    </w:tbl>
    <w:p>
      <w:pPr>
        <w:pStyle w:val="BodyText"/>
        <w:spacing w:line="240" w:lineRule="auto" w:before="49"/>
        <w:ind w:right="1133"/>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32.64%</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未办妥产权证书的土地使用权情况" w:id="323"/>
      <w:bookmarkEnd w:id="32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7、开发支出" w:id="324"/>
      <w:bookmarkEnd w:id="324"/>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4"/>
        <w:gridCol w:w="1063"/>
        <w:gridCol w:w="1064"/>
        <w:gridCol w:w="1063"/>
        <w:gridCol w:w="1061"/>
        <w:gridCol w:w="1064"/>
        <w:gridCol w:w="1063"/>
      </w:tblGrid>
      <w:tr>
        <w:trPr>
          <w:trHeight w:val="404"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5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5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5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9"/>
              <w:jc w:val="left"/>
              <w:rPr>
                <w:rFonts w:ascii="宋体" w:hAnsi="宋体" w:cs="宋体" w:eastAsia="宋体" w:hint="default"/>
                <w:sz w:val="18"/>
                <w:szCs w:val="18"/>
              </w:rPr>
            </w:pPr>
            <w:r>
              <w:rPr>
                <w:rFonts w:ascii="宋体" w:hAnsi="宋体" w:cs="宋体" w:eastAsia="宋体" w:hint="default"/>
                <w:sz w:val="18"/>
                <w:szCs w:val="18"/>
              </w:rPr>
              <w:t>增强现实广 告系统</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5,677,244.14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9,906,972.64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15,584,216.7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5,677,244.14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9,906,972.64</w:t>
            </w: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15,584,216.7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1"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8、商誉" w:id="325"/>
      <w:bookmarkEnd w:id="325"/>
      <w:r>
        <w:rPr>
          <w:b w:val="0"/>
          <w:bCs w:val="0"/>
        </w:rPr>
      </w:r>
      <w:r>
        <w:rPr>
          <w:rFonts w:ascii="Times New Roman" w:hAnsi="Times New Roman" w:cs="Times New Roman" w:eastAsia="Times New Roman" w:hint="default"/>
        </w:rPr>
        <w:t>28</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1）商誉账面原值" w:id="326"/>
      <w:bookmarkEnd w:id="32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74,118,145.63</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74,118,145.63</w:t>
            </w: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92.163002pt;margin-top:286.72998pt;width:101.1pt;height:15.6pt;mso-position-horizontal-relative:page;mso-position-vertical-relative:page;z-index:-1317256" type="#_x0000_t202" filled="false" stroked="false">
            <v:textbox inset="0,0,0,0">
              <w:txbxContent>
                <w:p>
                  <w:pPr>
                    <w:pStyle w:val="BodyText"/>
                    <w:spacing w:line="240" w:lineRule="auto" w:before="49"/>
                    <w:ind w:left="0" w:right="0"/>
                    <w:jc w:val="left"/>
                  </w:pPr>
                  <w:r>
                    <w:rPr/>
                    <w:t>（北京）</w:t>
                  </w:r>
                </w:p>
              </w:txbxContent>
            </v:textbox>
            <w10:wrap type="none"/>
          </v:shape>
        </w:pict>
      </w:r>
      <w:r>
        <w:rPr/>
        <w:pict>
          <v:group style="position:absolute;margin-left:125.300003pt;margin-top:179.659988pt;width:67.95pt;height:28pt;mso-position-horizontal-relative:page;mso-position-vertical-relative:page;z-index:-1317232" coordorigin="2506,3593" coordsize="1359,560">
            <v:group style="position:absolute;left:2506;top:3593;width:1359;height:156" coordorigin="2506,3593" coordsize="1359,156">
              <v:shape style="position:absolute;left:2506;top:3593;width:1359;height:156" coordorigin="2506,3593" coordsize="1359,156" path="m2506,3749l3865,3749,3865,3593,2506,3593,2506,3749xe" filled="true" fillcolor="#ffffff" stroked="false">
                <v:path arrowok="t"/>
                <v:fill type="solid"/>
              </v:shape>
            </v:group>
            <v:group style="position:absolute;left:2518;top:3749;width:2;height:392" coordorigin="2518,3749" coordsize="2,392">
              <v:shape style="position:absolute;left:2518;top:3749;width:2;height:392" coordorigin="2518,3749" coordsize="0,392" path="m2518,3749l2518,4140e" filled="false" stroked="true" strokeweight="1.2pt" strokecolor="#ffffff">
                <v:path arrowok="t"/>
              </v:shape>
            </v:group>
            <v:group style="position:absolute;left:2530;top:3749;width:1311;height:392" coordorigin="2530,3749" coordsize="1311,392">
              <v:shape style="position:absolute;left:2530;top:3749;width:1311;height:392" coordorigin="2530,3749" coordsize="1311,392" path="m2530,4140l3841,4140,3841,3749,2530,3749,2530,4140xe" filled="true" fillcolor="#ffffff" stroked="false">
                <v:path arrowok="t"/>
                <v:fill type="solid"/>
              </v:shape>
            </v:group>
            <w10:wrap type="none"/>
          </v:group>
        </w:pict>
      </w:r>
      <w:r>
        <w:rPr/>
        <w:pict>
          <v:group style="position:absolute;margin-left:125.300003pt;margin-top:286.72998pt;width:67.95pt;height:15.6pt;mso-position-horizontal-relative:page;mso-position-vertical-relative:page;z-index:-1317208" coordorigin="2506,5735" coordsize="1359,312">
            <v:shape style="position:absolute;left:2506;top:5735;width:1359;height:312" coordorigin="2506,5735" coordsize="1359,312" path="m2506,6047l3865,6047,3865,5735,2506,5735,2506,6047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67"/>
        <w:gridCol w:w="141"/>
        <w:gridCol w:w="1225"/>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6,782,948.04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6,782,948.04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重庆领地文化传 媒有限公司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396,924.66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396,924.66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25,815,101.75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25,815,101.75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1"/>
              <w:jc w:val="left"/>
              <w:rPr>
                <w:rFonts w:ascii="宋体" w:hAnsi="宋体" w:cs="宋体" w:eastAsia="宋体" w:hint="default"/>
                <w:sz w:val="18"/>
                <w:szCs w:val="18"/>
              </w:rPr>
            </w:pPr>
            <w:r>
              <w:rPr>
                <w:rFonts w:ascii="宋体" w:hAnsi="宋体" w:cs="宋体" w:eastAsia="宋体" w:hint="default"/>
                <w:spacing w:val="-6"/>
                <w:sz w:val="18"/>
                <w:szCs w:val="18"/>
              </w:rPr>
              <w:t>省广先锋（青岛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广告有限公司</w:t>
            </w:r>
          </w:p>
        </w:tc>
        <w:tc>
          <w:tcPr>
            <w:tcW w:w="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26,440,493.06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122,384.78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122,384.78</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160,903.06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160,903.06</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省广合众 国际传媒广告有 限公司</w:t>
            </w:r>
          </w:p>
        </w:tc>
        <w:tc>
          <w:tcPr>
            <w:tcW w:w="141" w:type="dxa"/>
            <w:tcBorders>
              <w:top w:val="single" w:sz="4" w:space="0" w:color="000000"/>
              <w:left w:val="single" w:sz="4" w:space="0" w:color="000000"/>
              <w:bottom w:val="single" w:sz="4" w:space="0" w:color="000000"/>
              <w:right w:val="nil" w:sz="6" w:space="0" w:color="auto"/>
            </w:tcBorders>
          </w:tcPr>
          <w:p>
            <w:pPr/>
          </w:p>
        </w:tc>
        <w:tc>
          <w:tcPr>
            <w:tcW w:w="122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112,027,895.14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2,559,258.18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2,559,258.18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上海传漾数字科 技有限公司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520,114,284.92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520,114,284.92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225,560,316.51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225,560,316.51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64,406,683.44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64,406,683.44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618,227,060.56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618,227,060.56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安徽昊月广告有 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662,295.63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662,295.63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安徽沃达网络技 术有限公司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211,837.04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211,837.04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海口中行天策传 媒有限公司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14,471,700.50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14,471,700.50</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上海拓畅信息技 术有限公司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438,543,814.63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438,543,814.63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2,130,622,047.53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75,177,365.92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2,055,444,681.61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商誉减值准备" w:id="327"/>
      <w:bookmarkEnd w:id="32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92.163002pt;margin-top:356.089996pt;width:101.1pt;height:15.6pt;mso-position-horizontal-relative:page;mso-position-vertical-relative:page;z-index:-1317184" type="#_x0000_t202" filled="false" stroked="false">
            <v:textbox inset="0,0,0,0">
              <w:txbxContent>
                <w:p>
                  <w:pPr>
                    <w:pStyle w:val="BodyText"/>
                    <w:spacing w:line="240" w:lineRule="auto" w:before="49"/>
                    <w:ind w:left="0" w:right="0"/>
                    <w:jc w:val="left"/>
                  </w:pPr>
                  <w:r>
                    <w:rPr/>
                    <w:t>（北京）</w:t>
                  </w:r>
                </w:p>
              </w:txbxContent>
            </v:textbox>
            <w10:wrap type="none"/>
          </v:shape>
        </w:pict>
      </w:r>
      <w:r>
        <w:rPr/>
        <w:pict>
          <v:group style="position:absolute;margin-left:125.300003pt;margin-top:249.019989pt;width:67.95pt;height:28pt;mso-position-horizontal-relative:page;mso-position-vertical-relative:page;z-index:-1317160" coordorigin="2506,4980" coordsize="1359,560">
            <v:group style="position:absolute;left:2506;top:4980;width:1359;height:156" coordorigin="2506,4980" coordsize="1359,156">
              <v:shape style="position:absolute;left:2506;top:4980;width:1359;height:156" coordorigin="2506,4980" coordsize="1359,156" path="m2506,5136l3865,5136,3865,4980,2506,4980,2506,5136xe" filled="true" fillcolor="#ffffff" stroked="false">
                <v:path arrowok="t"/>
                <v:fill type="solid"/>
              </v:shape>
            </v:group>
            <v:group style="position:absolute;left:2518;top:5137;width:2;height:392" coordorigin="2518,5137" coordsize="2,392">
              <v:shape style="position:absolute;left:2518;top:5137;width:2;height:392" coordorigin="2518,5137" coordsize="0,392" path="m2518,5137l2518,5528e" filled="false" stroked="true" strokeweight="1.2pt" strokecolor="#ffffff">
                <v:path arrowok="t"/>
              </v:shape>
            </v:group>
            <v:group style="position:absolute;left:2530;top:5137;width:1311;height:392" coordorigin="2530,5137" coordsize="1311,392">
              <v:shape style="position:absolute;left:2530;top:5137;width:1311;height:392" coordorigin="2530,5137" coordsize="1311,392" path="m2530,5528l3841,5528,3841,5137,2530,5137,2530,5528xe" filled="true" fillcolor="#ffffff" stroked="false">
                <v:path arrowok="t"/>
                <v:fill type="solid"/>
              </v:shape>
            </v:group>
            <w10:wrap type="none"/>
          </v:group>
        </w:pict>
      </w:r>
      <w:r>
        <w:rPr/>
        <w:pict>
          <v:group style="position:absolute;margin-left:125.300003pt;margin-top:356.089996pt;width:67.95pt;height:15.6pt;mso-position-horizontal-relative:page;mso-position-vertical-relative:page;z-index:-1317136" coordorigin="2506,7122" coordsize="1359,312">
            <v:shape style="position:absolute;left:2506;top:7122;width:1359;height:312" coordorigin="2506,7122" coordsize="1359,312" path="m2506,7434l3865,7434,3865,7122,2506,7122,2506,7434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1344"/>
        <w:gridCol w:w="153"/>
        <w:gridCol w:w="1225"/>
        <w:gridCol w:w="1368"/>
        <w:gridCol w:w="1366"/>
        <w:gridCol w:w="1368"/>
        <w:gridCol w:w="1369"/>
        <w:gridCol w:w="1366"/>
      </w:tblGrid>
      <w:tr>
        <w:trPr>
          <w:trHeight w:val="142"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576" w:right="36"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78" w:type="dxa"/>
            <w:gridSpan w:val="2"/>
            <w:vMerge w:val="restart"/>
            <w:tcBorders>
              <w:top w:val="single" w:sz="4" w:space="0" w:color="000000"/>
              <w:left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44" w:type="dxa"/>
            <w:vMerge/>
            <w:tcBorders>
              <w:left w:val="single" w:sz="4" w:space="0" w:color="000000"/>
              <w:right w:val="single" w:sz="4" w:space="0" w:color="000000"/>
            </w:tcBorders>
            <w:shd w:val="clear" w:color="auto" w:fill="D2D2D2"/>
          </w:tcPr>
          <w:p>
            <w:pPr/>
          </w:p>
        </w:tc>
        <w:tc>
          <w:tcPr>
            <w:tcW w:w="1378" w:type="dxa"/>
            <w:gridSpan w:val="2"/>
            <w:vMerge/>
            <w:tcBorders>
              <w:left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nil" w:sz="6" w:space="0" w:color="auto"/>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142"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gridSpan w:val="2"/>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74,118,145.63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74,118,145.63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6,782,948.04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6,782,948.04</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重庆领地文化传 媒有限公司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396,924.66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396,924.66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7,866,800.00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18,866,800.00</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9"/>
              <w:jc w:val="left"/>
              <w:rPr>
                <w:rFonts w:ascii="宋体" w:hAnsi="宋体" w:cs="宋体" w:eastAsia="宋体" w:hint="default"/>
                <w:sz w:val="18"/>
                <w:szCs w:val="18"/>
              </w:rPr>
            </w:pPr>
            <w:r>
              <w:rPr>
                <w:rFonts w:ascii="宋体" w:hAnsi="宋体" w:cs="宋体" w:eastAsia="宋体" w:hint="default"/>
                <w:spacing w:val="-6"/>
                <w:sz w:val="18"/>
                <w:szCs w:val="18"/>
              </w:rPr>
              <w:t>省广先锋（青岛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广告有限公司</w:t>
            </w:r>
          </w:p>
        </w:tc>
        <w:tc>
          <w:tcPr>
            <w:tcW w:w="15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26,440,493.06</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122,384.78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122,384.78</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160,903.06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160,903.06</w:t>
            </w:r>
          </w:p>
        </w:tc>
      </w:tr>
      <w:tr>
        <w:trPr>
          <w:trHeight w:val="102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省广合众 国际传媒广告有 限公司</w:t>
            </w:r>
          </w:p>
        </w:tc>
        <w:tc>
          <w:tcPr>
            <w:tcW w:w="153" w:type="dxa"/>
            <w:tcBorders>
              <w:top w:val="single" w:sz="4" w:space="0" w:color="000000"/>
              <w:left w:val="single" w:sz="13" w:space="0" w:color="D2D2D2"/>
              <w:bottom w:val="single" w:sz="4" w:space="0" w:color="000000"/>
              <w:right w:val="nil" w:sz="6" w:space="0" w:color="auto"/>
            </w:tcBorders>
          </w:tcPr>
          <w:p>
            <w:pPr/>
          </w:p>
        </w:tc>
        <w:tc>
          <w:tcPr>
            <w:tcW w:w="122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112,027,895.14</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上海传漾数字科 技有限公司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15,000,000.00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55,100,000.00</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6,000,000.00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30,300,000.00</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21,000,000.00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32,400,000.00</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安徽昊月广告有 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662,295.63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662,295.63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安徽沃达网络技 术有限公司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211,837.04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211,837.04</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海口中行天策传 媒有限公司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上海拓畅信息技 术有限公司</w:t>
            </w:r>
          </w:p>
        </w:tc>
        <w:tc>
          <w:tcPr>
            <w:tcW w:w="1378" w:type="dxa"/>
            <w:gridSpan w:val="2"/>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23,900,000.00</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304,790,627.04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75,177,365.92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375,313,261.12</w:t>
            </w:r>
          </w:p>
        </w:tc>
      </w:tr>
    </w:tbl>
    <w:p>
      <w:pPr>
        <w:pStyle w:val="BodyText"/>
        <w:spacing w:line="240" w:lineRule="auto" w:before="49"/>
        <w:ind w:right="1133"/>
        <w:jc w:val="left"/>
      </w:pPr>
      <w:r>
        <w:rPr/>
        <w:t>商誉所在资产组或资产组组合的相关信息</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4827"/>
        <w:gridCol w:w="4832"/>
      </w:tblGrid>
      <w:tr>
        <w:trPr>
          <w:trHeight w:val="341"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8"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资产评估报告号</w:t>
            </w:r>
          </w:p>
        </w:tc>
      </w:tr>
      <w:tr>
        <w:trPr>
          <w:trHeight w:val="343"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中科华评报字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029</w:t>
            </w:r>
            <w:r>
              <w:rPr>
                <w:rFonts w:ascii="宋体" w:hAnsi="宋体" w:cs="宋体" w:eastAsia="宋体" w:hint="default"/>
                <w:sz w:val="18"/>
                <w:szCs w:val="18"/>
              </w:rPr>
              <w:t>号</w:t>
            </w:r>
          </w:p>
        </w:tc>
      </w:tr>
      <w:tr>
        <w:trPr>
          <w:trHeight w:val="341"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中科华评报字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023</w:t>
            </w:r>
            <w:r>
              <w:rPr>
                <w:rFonts w:ascii="宋体" w:hAnsi="宋体" w:cs="宋体" w:eastAsia="宋体" w:hint="default"/>
                <w:sz w:val="18"/>
                <w:szCs w:val="18"/>
              </w:rPr>
              <w:t>号</w:t>
            </w:r>
          </w:p>
        </w:tc>
      </w:tr>
      <w:tr>
        <w:trPr>
          <w:trHeight w:val="343"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上海传漾数字科技有限公司</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中科华评报字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024</w:t>
            </w:r>
            <w:r>
              <w:rPr>
                <w:rFonts w:ascii="宋体" w:hAnsi="宋体" w:cs="宋体" w:eastAsia="宋体" w:hint="default"/>
                <w:sz w:val="18"/>
                <w:szCs w:val="18"/>
              </w:rPr>
              <w:t>号</w:t>
            </w:r>
          </w:p>
        </w:tc>
      </w:tr>
      <w:tr>
        <w:trPr>
          <w:trHeight w:val="341"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中科华评报字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025</w:t>
            </w:r>
            <w:r>
              <w:rPr>
                <w:rFonts w:ascii="宋体" w:hAnsi="宋体" w:cs="宋体" w:eastAsia="宋体" w:hint="default"/>
                <w:sz w:val="18"/>
                <w:szCs w:val="18"/>
              </w:rPr>
              <w:t>号</w:t>
            </w:r>
          </w:p>
        </w:tc>
      </w:tr>
      <w:tr>
        <w:trPr>
          <w:trHeight w:val="343"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广州蓝门数字营销顾问有限公司</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中科华评报字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026</w:t>
            </w:r>
            <w:r>
              <w:rPr>
                <w:rFonts w:ascii="宋体" w:hAnsi="宋体" w:cs="宋体" w:eastAsia="宋体" w:hint="default"/>
                <w:sz w:val="18"/>
                <w:szCs w:val="18"/>
              </w:rPr>
              <w:t>号</w:t>
            </w:r>
          </w:p>
        </w:tc>
      </w:tr>
      <w:tr>
        <w:trPr>
          <w:trHeight w:val="341"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中科华评报字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027</w:t>
            </w:r>
            <w:r>
              <w:rPr>
                <w:rFonts w:ascii="宋体" w:hAnsi="宋体" w:cs="宋体" w:eastAsia="宋体" w:hint="default"/>
                <w:sz w:val="18"/>
                <w:szCs w:val="18"/>
              </w:rPr>
              <w:t>号</w:t>
            </w:r>
          </w:p>
        </w:tc>
      </w:tr>
      <w:tr>
        <w:trPr>
          <w:trHeight w:val="343"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海口中行天策传媒有限公司</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中科华评报字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030</w:t>
            </w:r>
            <w:r>
              <w:rPr>
                <w:rFonts w:ascii="宋体" w:hAnsi="宋体" w:cs="宋体" w:eastAsia="宋体" w:hint="default"/>
                <w:sz w:val="18"/>
                <w:szCs w:val="18"/>
              </w:rPr>
              <w:t>号</w:t>
            </w:r>
          </w:p>
        </w:tc>
      </w:tr>
      <w:tr>
        <w:trPr>
          <w:trHeight w:val="343"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上海拓畅信息技术有限公司</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中科华评报字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028</w:t>
            </w:r>
            <w:r>
              <w:rPr>
                <w:rFonts w:ascii="宋体" w:hAnsi="宋体" w:cs="宋体" w:eastAsia="宋体" w:hint="default"/>
                <w:sz w:val="18"/>
                <w:szCs w:val="18"/>
              </w:rPr>
              <w:t>号</w:t>
            </w:r>
          </w:p>
        </w:tc>
      </w:tr>
    </w:tbl>
    <w:p>
      <w:pPr>
        <w:pStyle w:val="BodyText"/>
        <w:spacing w:line="319" w:lineRule="auto" w:before="8"/>
        <w:ind w:right="1133" w:firstLine="420"/>
        <w:jc w:val="both"/>
      </w:pPr>
      <w:r>
        <w:rPr/>
        <w:t>本集团对上述商誉所在资产组进行了减值测试，确定了与商誉相关的资产组，以全部资产负债剔除非经营性资产、溢 </w:t>
      </w:r>
      <w:r>
        <w:rPr>
          <w:spacing w:val="-2"/>
        </w:rPr>
        <w:t>余资产、非经营性负债和负息负债做为与商誉相关的资产组，资产组与商誉的初始确认及以后年度进行减值测试时的资产组</w:t>
      </w:r>
      <w:r>
        <w:rPr>
          <w:spacing w:val="-64"/>
        </w:rPr>
        <w:t> </w:t>
      </w:r>
      <w:r>
        <w:rPr>
          <w:spacing w:val="-64"/>
        </w:rPr>
      </w:r>
      <w:r>
        <w:rPr>
          <w:spacing w:val="-2"/>
        </w:rPr>
        <w:t>业务内涵相同，保持了一致性。本集团聘请北京中科华资产评估有限公司对上述资产组可收回金额进行了评估并出具评估报</w:t>
      </w:r>
      <w:r>
        <w:rPr>
          <w:spacing w:val="-64"/>
        </w:rPr>
        <w:t> </w:t>
      </w:r>
      <w:r>
        <w:rPr>
          <w:spacing w:val="-64"/>
        </w:rPr>
      </w:r>
      <w:r>
        <w:rPr/>
        <w:t>告，本期对商誉进行减值测试时，可收回金额按照评估结果确定。</w:t>
      </w:r>
    </w:p>
    <w:p>
      <w:pPr>
        <w:pStyle w:val="BodyText"/>
        <w:spacing w:line="314" w:lineRule="auto" w:before="58"/>
        <w:ind w:right="1137" w:firstLine="360"/>
        <w:jc w:val="both"/>
      </w:pPr>
      <w:r>
        <w:rPr>
          <w:spacing w:val="-2"/>
        </w:rPr>
        <w:t>说明商誉减值测试过程、关键参数（如预计未来现金流量现值时的预测期增长率、稳定期增长率、利润率、折现率、预</w:t>
      </w:r>
      <w:r>
        <w:rPr/>
        <w:t> 测期等）及商誉减值损失的确认方法：</w:t>
      </w:r>
    </w:p>
    <w:p>
      <w:pPr>
        <w:pStyle w:val="BodyText"/>
        <w:spacing w:line="240" w:lineRule="auto" w:before="61"/>
        <w:ind w:left="573" w:right="1133"/>
        <w:jc w:val="left"/>
      </w:pPr>
      <w:r>
        <w:rPr/>
        <w:t>商誉的减值测试过程：</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850"/>
        <w:gridCol w:w="1286"/>
        <w:gridCol w:w="481"/>
        <w:gridCol w:w="1444"/>
        <w:gridCol w:w="1608"/>
        <w:gridCol w:w="1990"/>
      </w:tblGrid>
      <w:tr>
        <w:trPr>
          <w:trHeight w:val="341"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sz w:val="18"/>
                <w:szCs w:val="18"/>
              </w:rPr>
              <w:t>上海窗之外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9" w:right="0"/>
              <w:jc w:val="left"/>
              <w:rPr>
                <w:rFonts w:ascii="宋体" w:hAnsi="宋体" w:cs="宋体" w:eastAsia="宋体" w:hint="default"/>
                <w:sz w:val="18"/>
                <w:szCs w:val="18"/>
              </w:rPr>
            </w:pPr>
            <w:r>
              <w:rPr>
                <w:rFonts w:ascii="宋体" w:hAnsi="宋体" w:cs="宋体" w:eastAsia="宋体" w:hint="default"/>
                <w:sz w:val="18"/>
                <w:szCs w:val="18"/>
              </w:rPr>
              <w:t>广州旗智</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9" w:right="0"/>
              <w:jc w:val="left"/>
              <w:rPr>
                <w:rFonts w:ascii="宋体" w:hAnsi="宋体" w:cs="宋体" w:eastAsia="宋体" w:hint="default"/>
                <w:sz w:val="18"/>
                <w:szCs w:val="18"/>
              </w:rPr>
            </w:pPr>
            <w:r>
              <w:rPr>
                <w:rFonts w:ascii="宋体" w:hAnsi="宋体" w:cs="宋体" w:eastAsia="宋体" w:hint="default"/>
                <w:sz w:val="18"/>
                <w:szCs w:val="18"/>
              </w:rPr>
              <w:t>上海传漾</w:t>
            </w:r>
          </w:p>
        </w:tc>
      </w:tr>
      <w:tr>
        <w:trPr>
          <w:trHeight w:val="34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商誉账面余额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a</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75" w:right="0"/>
              <w:jc w:val="left"/>
              <w:rPr>
                <w:rFonts w:ascii="Times New Roman" w:hAnsi="Times New Roman" w:cs="Times New Roman" w:eastAsia="Times New Roman" w:hint="default"/>
                <w:sz w:val="18"/>
                <w:szCs w:val="18"/>
              </w:rPr>
            </w:pPr>
            <w:r>
              <w:rPr>
                <w:rFonts w:ascii="Times New Roman"/>
                <w:sz w:val="18"/>
              </w:rPr>
              <w:t>25,815,101.75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2,559,258.18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520,114,284.92</w:t>
            </w:r>
          </w:p>
        </w:tc>
      </w:tr>
      <w:tr>
        <w:trPr>
          <w:trHeight w:val="341"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商誉减值准备余额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b</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64" w:right="0"/>
              <w:jc w:val="left"/>
              <w:rPr>
                <w:rFonts w:ascii="Times New Roman" w:hAnsi="Times New Roman" w:cs="Times New Roman" w:eastAsia="Times New Roman" w:hint="default"/>
                <w:sz w:val="18"/>
                <w:szCs w:val="18"/>
              </w:rPr>
            </w:pPr>
            <w:r>
              <w:rPr>
                <w:rFonts w:ascii="Times New Roman"/>
                <w:sz w:val="18"/>
              </w:rPr>
              <w:t>7,866,800.00</w:t>
            </w:r>
          </w:p>
        </w:tc>
        <w:tc>
          <w:tcPr>
            <w:tcW w:w="1608"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34,000,000.00</w:t>
            </w:r>
          </w:p>
        </w:tc>
      </w:tr>
      <w:tr>
        <w:trPr>
          <w:trHeight w:val="34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商誉的账面价值</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c=a-b</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75" w:right="0"/>
              <w:jc w:val="left"/>
              <w:rPr>
                <w:rFonts w:ascii="Times New Roman" w:hAnsi="Times New Roman" w:cs="Times New Roman" w:eastAsia="Times New Roman" w:hint="default"/>
                <w:sz w:val="18"/>
                <w:szCs w:val="18"/>
              </w:rPr>
            </w:pPr>
            <w:r>
              <w:rPr>
                <w:rFonts w:ascii="Times New Roman"/>
                <w:sz w:val="18"/>
              </w:rPr>
              <w:t>17,948,301.75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2,559,258.18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486,114,284.92</w:t>
            </w:r>
          </w:p>
        </w:tc>
      </w:tr>
      <w:tr>
        <w:trPr>
          <w:trHeight w:val="65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33"/>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 价值</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d</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75" w:right="0"/>
              <w:jc w:val="left"/>
              <w:rPr>
                <w:rFonts w:ascii="Times New Roman" w:hAnsi="Times New Roman" w:cs="Times New Roman" w:eastAsia="Times New Roman" w:hint="default"/>
                <w:sz w:val="18"/>
                <w:szCs w:val="18"/>
              </w:rPr>
            </w:pPr>
            <w:r>
              <w:rPr>
                <w:rFonts w:ascii="Times New Roman"/>
                <w:sz w:val="18"/>
              </w:rPr>
              <w:t>17,244,446.78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2,460,863.79</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121,528,571.23</w:t>
            </w:r>
          </w:p>
        </w:tc>
      </w:tr>
      <w:tr>
        <w:trPr>
          <w:trHeight w:val="344"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商誉整体价值</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e=c+d</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75" w:right="0"/>
              <w:jc w:val="left"/>
              <w:rPr>
                <w:rFonts w:ascii="Times New Roman" w:hAnsi="Times New Roman" w:cs="Times New Roman" w:eastAsia="Times New Roman" w:hint="default"/>
                <w:sz w:val="18"/>
                <w:szCs w:val="18"/>
              </w:rPr>
            </w:pPr>
            <w:r>
              <w:rPr>
                <w:rFonts w:ascii="Times New Roman"/>
                <w:sz w:val="18"/>
              </w:rPr>
              <w:t>35,192,748.53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5,020,121.97</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607,642,856.15</w:t>
            </w:r>
          </w:p>
        </w:tc>
      </w:tr>
      <w:tr>
        <w:trPr>
          <w:trHeight w:val="341"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资产组账面价值</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64" w:right="0"/>
              <w:jc w:val="left"/>
              <w:rPr>
                <w:rFonts w:ascii="Times New Roman" w:hAnsi="Times New Roman" w:cs="Times New Roman" w:eastAsia="Times New Roman" w:hint="default"/>
                <w:sz w:val="18"/>
                <w:szCs w:val="18"/>
              </w:rPr>
            </w:pPr>
            <w:r>
              <w:rPr>
                <w:rFonts w:ascii="Times New Roman"/>
                <w:sz w:val="18"/>
              </w:rPr>
              <w:t>3,802,478.62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176,979,601.74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218,744,120.90</w:t>
            </w:r>
          </w:p>
        </w:tc>
      </w:tr>
      <w:tr>
        <w:trPr>
          <w:trHeight w:val="34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包含整体商誉的资产组价值</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g=e+f</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75" w:right="0"/>
              <w:jc w:val="left"/>
              <w:rPr>
                <w:rFonts w:ascii="Times New Roman" w:hAnsi="Times New Roman" w:cs="Times New Roman" w:eastAsia="Times New Roman" w:hint="default"/>
                <w:sz w:val="18"/>
                <w:szCs w:val="18"/>
              </w:rPr>
            </w:pPr>
            <w:r>
              <w:rPr>
                <w:rFonts w:ascii="Times New Roman"/>
                <w:sz w:val="18"/>
              </w:rPr>
              <w:t>38,995,227.15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181,999,723.71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826,386,977.05</w:t>
            </w:r>
          </w:p>
        </w:tc>
      </w:tr>
      <w:tr>
        <w:trPr>
          <w:trHeight w:val="341"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资产组可收回金额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h</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75" w:right="0"/>
              <w:jc w:val="left"/>
              <w:rPr>
                <w:rFonts w:ascii="Times New Roman" w:hAnsi="Times New Roman" w:cs="Times New Roman" w:eastAsia="Times New Roman" w:hint="default"/>
                <w:sz w:val="18"/>
                <w:szCs w:val="18"/>
              </w:rPr>
            </w:pPr>
            <w:r>
              <w:rPr>
                <w:rFonts w:ascii="Times New Roman"/>
                <w:sz w:val="18"/>
              </w:rPr>
              <w:t>17,386,507.62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211,960,809.45</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782,647,563.07</w:t>
            </w:r>
          </w:p>
        </w:tc>
      </w:tr>
      <w:tr>
        <w:trPr>
          <w:trHeight w:val="34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4"/>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i=g-h</w:t>
            </w:r>
            <w:r>
              <w:rPr>
                <w:rFonts w:ascii="宋体" w:hAnsi="宋体" w:cs="宋体" w:eastAsia="宋体" w:hint="default"/>
                <w:spacing w:val="-3"/>
                <w:sz w:val="18"/>
                <w:szCs w:val="18"/>
              </w:rPr>
              <w:t>（大于</w:t>
            </w:r>
            <w:r>
              <w:rPr>
                <w:rFonts w:ascii="Times New Roman" w:hAnsi="Times New Roman" w:cs="Times New Roman" w:eastAsia="Times New Roman" w:hint="default"/>
                <w:spacing w:val="-3"/>
                <w:sz w:val="18"/>
                <w:szCs w:val="18"/>
              </w:rPr>
              <w:t>0</w:t>
            </w:r>
            <w:r>
              <w:rPr>
                <w:rFonts w:ascii="宋体" w:hAnsi="宋体" w:cs="宋体" w:eastAsia="宋体" w:hint="default"/>
                <w:spacing w:val="-3"/>
                <w:sz w:val="18"/>
                <w:szCs w:val="18"/>
              </w:rPr>
              <w:t>时</w:t>
            </w:r>
          </w:p>
        </w:tc>
        <w:tc>
          <w:tcPr>
            <w:tcW w:w="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14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99" w:right="0"/>
              <w:jc w:val="left"/>
              <w:rPr>
                <w:rFonts w:ascii="Times New Roman" w:hAnsi="Times New Roman" w:cs="Times New Roman" w:eastAsia="Times New Roman" w:hint="default"/>
                <w:sz w:val="18"/>
                <w:szCs w:val="18"/>
              </w:rPr>
            </w:pPr>
            <w:r>
              <w:rPr>
                <w:rFonts w:ascii="Times New Roman"/>
                <w:sz w:val="18"/>
              </w:rPr>
              <w:t>21,608,719.53</w:t>
            </w:r>
          </w:p>
        </w:tc>
        <w:tc>
          <w:tcPr>
            <w:tcW w:w="1608"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43,739,413.98</w:t>
            </w:r>
          </w:p>
        </w:tc>
      </w:tr>
      <w:tr>
        <w:trPr>
          <w:trHeight w:val="34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归属于母公司的商誉减值损失</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按持股比例取整</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75" w:right="0"/>
              <w:jc w:val="left"/>
              <w:rPr>
                <w:rFonts w:ascii="Times New Roman" w:hAnsi="Times New Roman" w:cs="Times New Roman" w:eastAsia="Times New Roman" w:hint="default"/>
                <w:sz w:val="18"/>
                <w:szCs w:val="18"/>
              </w:rPr>
            </w:pPr>
            <w:r>
              <w:rPr>
                <w:rFonts w:ascii="Times New Roman"/>
                <w:sz w:val="18"/>
              </w:rPr>
              <w:t>11,000,000.00</w:t>
            </w:r>
          </w:p>
        </w:tc>
        <w:tc>
          <w:tcPr>
            <w:tcW w:w="1608"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35,000,000.00</w:t>
            </w:r>
          </w:p>
        </w:tc>
      </w:tr>
    </w:tbl>
    <w:p>
      <w:pPr>
        <w:pStyle w:val="Heading4"/>
        <w:spacing w:line="262" w:lineRule="exact"/>
        <w:ind w:right="1133"/>
        <w:jc w:val="left"/>
      </w:pPr>
      <w:r>
        <w:rPr/>
        <w:t>（续）</w:t>
      </w: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2850"/>
        <w:gridCol w:w="1286"/>
        <w:gridCol w:w="1925"/>
        <w:gridCol w:w="1608"/>
        <w:gridCol w:w="1990"/>
      </w:tblGrid>
      <w:tr>
        <w:trPr>
          <w:trHeight w:val="341"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97" w:right="0"/>
              <w:jc w:val="left"/>
              <w:rPr>
                <w:rFonts w:ascii="宋体" w:hAnsi="宋体" w:cs="宋体" w:eastAsia="宋体" w:hint="default"/>
                <w:sz w:val="18"/>
                <w:szCs w:val="18"/>
              </w:rPr>
            </w:pPr>
            <w:r>
              <w:rPr>
                <w:rFonts w:ascii="宋体" w:hAnsi="宋体" w:cs="宋体" w:eastAsia="宋体" w:hint="default"/>
                <w:sz w:val="18"/>
                <w:szCs w:val="18"/>
              </w:rPr>
              <w:t>上海韵翔</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9" w:right="0"/>
              <w:jc w:val="left"/>
              <w:rPr>
                <w:rFonts w:ascii="宋体" w:hAnsi="宋体" w:cs="宋体" w:eastAsia="宋体" w:hint="default"/>
                <w:sz w:val="18"/>
                <w:szCs w:val="18"/>
              </w:rPr>
            </w:pPr>
            <w:r>
              <w:rPr>
                <w:rFonts w:ascii="宋体" w:hAnsi="宋体" w:cs="宋体" w:eastAsia="宋体" w:hint="default"/>
                <w:sz w:val="18"/>
                <w:szCs w:val="18"/>
              </w:rPr>
              <w:t>广州蓝门</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9" w:right="0"/>
              <w:jc w:val="left"/>
              <w:rPr>
                <w:rFonts w:ascii="宋体" w:hAnsi="宋体" w:cs="宋体" w:eastAsia="宋体" w:hint="default"/>
                <w:sz w:val="18"/>
                <w:szCs w:val="18"/>
              </w:rPr>
            </w:pPr>
            <w:r>
              <w:rPr>
                <w:rFonts w:ascii="宋体" w:hAnsi="宋体" w:cs="宋体" w:eastAsia="宋体" w:hint="default"/>
                <w:sz w:val="18"/>
                <w:szCs w:val="18"/>
              </w:rPr>
              <w:t>上海晋拓</w:t>
            </w:r>
          </w:p>
        </w:tc>
      </w:tr>
      <w:tr>
        <w:trPr>
          <w:trHeight w:val="34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商誉账面余额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a</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225,560,316.51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64,406,683.44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618,227,060.56</w:t>
            </w:r>
          </w:p>
        </w:tc>
      </w:tr>
      <w:tr>
        <w:trPr>
          <w:trHeight w:val="341"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商誉减值准备余额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b</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15,000,000.00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6,000,000.00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344"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商誉的账面价值</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c=a-b</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210,560,316.51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58,406,683.44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597,227,060.56</w:t>
            </w:r>
          </w:p>
        </w:tc>
      </w:tr>
      <w:tr>
        <w:trPr>
          <w:trHeight w:val="65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33"/>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 价值</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d</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172,276,622.60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56,116,225.27</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149,306,765.14</w:t>
            </w:r>
          </w:p>
        </w:tc>
      </w:tr>
      <w:tr>
        <w:trPr>
          <w:trHeight w:val="34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商誉整体价值</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e=c+d</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382,836,939.11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114,522,908.71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746,533,825.70</w:t>
            </w:r>
          </w:p>
        </w:tc>
      </w:tr>
      <w:tr>
        <w:trPr>
          <w:trHeight w:val="341"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资产组账面价值</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93,316,000.00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75,769,690.22</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416,731,774.42</w:t>
            </w:r>
          </w:p>
        </w:tc>
      </w:tr>
      <w:tr>
        <w:trPr>
          <w:trHeight w:val="34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包含整体商誉的资产组价值</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g=e+f</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476,152,939.11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190,292,598.93</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1,163,265,600.12</w:t>
            </w:r>
          </w:p>
        </w:tc>
      </w:tr>
      <w:tr>
        <w:trPr>
          <w:trHeight w:val="341"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资产组可收回金额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h</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403,343,400.00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142,761,400.00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1,149,127,716.45</w:t>
            </w:r>
          </w:p>
        </w:tc>
      </w:tr>
      <w:tr>
        <w:trPr>
          <w:trHeight w:val="343"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84"/>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i=g-h</w:t>
            </w:r>
            <w:r>
              <w:rPr>
                <w:rFonts w:ascii="宋体" w:hAnsi="宋体" w:cs="宋体" w:eastAsia="宋体" w:hint="default"/>
                <w:spacing w:val="-3"/>
                <w:sz w:val="18"/>
                <w:szCs w:val="18"/>
              </w:rPr>
              <w:t>（大于</w:t>
            </w:r>
            <w:r>
              <w:rPr>
                <w:rFonts w:ascii="Times New Roman" w:hAnsi="Times New Roman" w:cs="Times New Roman" w:eastAsia="Times New Roman" w:hint="default"/>
                <w:spacing w:val="-3"/>
                <w:sz w:val="18"/>
                <w:szCs w:val="18"/>
              </w:rPr>
              <w:t>0</w:t>
            </w:r>
            <w:r>
              <w:rPr>
                <w:rFonts w:ascii="宋体" w:hAnsi="宋体" w:cs="宋体" w:eastAsia="宋体" w:hint="default"/>
                <w:spacing w:val="-3"/>
                <w:sz w:val="18"/>
                <w:szCs w:val="18"/>
              </w:rPr>
              <w:t>时</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tabs>
                <w:tab w:pos="875" w:val="left" w:leader="none"/>
              </w:tabs>
              <w:spacing w:line="240" w:lineRule="auto" w:before="17"/>
              <w:ind w:left="-104" w:right="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72,809,539.11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47,531,198.93</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14,137,883.67</w:t>
            </w:r>
          </w:p>
        </w:tc>
      </w:tr>
      <w:tr>
        <w:trPr>
          <w:trHeight w:val="341"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归属于母公司的商誉减值损失</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按持股比例取整</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40,100,000.00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24,300,000.00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pPr>
      <w:r>
        <w:rPr/>
        <w:t>（续）</w:t>
      </w: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3579"/>
        <w:gridCol w:w="1808"/>
        <w:gridCol w:w="1970"/>
        <w:gridCol w:w="2302"/>
      </w:tblGrid>
      <w:tr>
        <w:trPr>
          <w:trHeight w:val="34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41" w:right="0"/>
              <w:jc w:val="left"/>
              <w:rPr>
                <w:rFonts w:ascii="宋体" w:hAnsi="宋体" w:cs="宋体" w:eastAsia="宋体" w:hint="default"/>
                <w:sz w:val="18"/>
                <w:szCs w:val="18"/>
              </w:rPr>
            </w:pPr>
            <w:r>
              <w:rPr>
                <w:rFonts w:ascii="宋体" w:hAnsi="宋体" w:cs="宋体" w:eastAsia="宋体" w:hint="default"/>
                <w:sz w:val="18"/>
                <w:szCs w:val="18"/>
              </w:rPr>
              <w:t>海口中行天策</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上海拓畅</w:t>
            </w:r>
          </w:p>
        </w:tc>
      </w:tr>
      <w:tr>
        <w:trPr>
          <w:trHeight w:val="34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商誉账面余额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a</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14,471,700.50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438,543,814.63</w:t>
            </w:r>
          </w:p>
        </w:tc>
      </w:tr>
      <w:tr>
        <w:trPr>
          <w:trHeight w:val="34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商誉减值准备余额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b</w:t>
            </w:r>
          </w:p>
        </w:tc>
        <w:tc>
          <w:tcPr>
            <w:tcW w:w="1970"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商誉的账面价值</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c=a-b</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14,471,700.50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438,543,814.63</w:t>
            </w:r>
          </w:p>
        </w:tc>
      </w:tr>
      <w:tr>
        <w:trPr>
          <w:trHeight w:val="34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d</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6,202,157.36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109,635,953.66</w:t>
            </w:r>
          </w:p>
        </w:tc>
      </w:tr>
      <w:tr>
        <w:trPr>
          <w:trHeight w:val="34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商誉整体价值</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e=c+d</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20,673,857.86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548,179,768.29</w:t>
            </w:r>
          </w:p>
        </w:tc>
      </w:tr>
      <w:tr>
        <w:trPr>
          <w:trHeight w:val="34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资产组账面价值</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6,330,600.00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365,604,500.92</w:t>
            </w:r>
          </w:p>
        </w:tc>
      </w:tr>
      <w:tr>
        <w:trPr>
          <w:trHeight w:val="34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包含整体商誉的资产组价值</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g=e+f</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27,004,457.86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913,784,269.21</w:t>
            </w:r>
          </w:p>
        </w:tc>
      </w:tr>
      <w:tr>
        <w:trPr>
          <w:trHeight w:val="34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资产组可收回金额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h</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27,479,007.34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883,926,240.58</w:t>
            </w:r>
          </w:p>
        </w:tc>
      </w:tr>
      <w:tr>
        <w:trPr>
          <w:trHeight w:val="34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i=g-h</w:t>
            </w:r>
            <w:r>
              <w:rPr>
                <w:rFonts w:ascii="宋体" w:hAnsi="宋体" w:cs="宋体" w:eastAsia="宋体" w:hint="default"/>
                <w:sz w:val="18"/>
                <w:szCs w:val="18"/>
              </w:rPr>
              <w:t>（大于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w:t>
            </w:r>
          </w:p>
        </w:tc>
        <w:tc>
          <w:tcPr>
            <w:tcW w:w="1970"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29,858,028.63</w:t>
            </w:r>
          </w:p>
        </w:tc>
      </w:tr>
      <w:tr>
        <w:trPr>
          <w:trHeight w:val="344"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归属于母公司的商誉减值损失</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按持股比例取整</w:t>
            </w:r>
          </w:p>
        </w:tc>
        <w:tc>
          <w:tcPr>
            <w:tcW w:w="1970"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23,900,000.00</w:t>
            </w:r>
          </w:p>
        </w:tc>
      </w:tr>
    </w:tbl>
    <w:p>
      <w:pPr>
        <w:pStyle w:val="BodyText"/>
        <w:spacing w:line="316" w:lineRule="auto" w:before="8"/>
        <w:ind w:left="568" w:right="1158" w:firstLine="4"/>
        <w:jc w:val="left"/>
      </w:pPr>
      <w:r>
        <w:rPr/>
        <w:t>②关键参数： 评估报告基于资产组过去的业绩、公司对市场发展的预期估计等预测该资产组未来现金流量，将</w:t>
      </w:r>
      <w:r>
        <w:rPr>
          <w:rFonts w:ascii="Times New Roman" w:hAnsi="Times New Roman" w:cs="Times New Roman" w:eastAsia="Times New Roman" w:hint="default"/>
        </w:rPr>
        <w:t>2020</w:t>
      </w:r>
      <w:r>
        <w:rPr/>
        <w:t>年至</w:t>
      </w:r>
      <w:r>
        <w:rPr>
          <w:rFonts w:ascii="Times New Roman" w:hAnsi="Times New Roman" w:cs="Times New Roman" w:eastAsia="Times New Roman" w:hint="default"/>
        </w:rPr>
        <w:t>2024</w:t>
      </w:r>
      <w:r>
        <w:rPr/>
        <w:t>年确定</w:t>
      </w:r>
    </w:p>
    <w:p>
      <w:pPr>
        <w:pStyle w:val="BodyText"/>
        <w:spacing w:line="300" w:lineRule="auto"/>
        <w:ind w:right="1037"/>
        <w:jc w:val="left"/>
      </w:pPr>
      <w:r>
        <w:rPr/>
        <w:t>为明确的预测期，</w:t>
      </w:r>
      <w:r>
        <w:rPr>
          <w:rFonts w:ascii="Times New Roman" w:hAnsi="Times New Roman" w:cs="Times New Roman" w:eastAsia="Times New Roman" w:hint="default"/>
        </w:rPr>
        <w:t>2024</w:t>
      </w:r>
      <w:r>
        <w:rPr/>
        <w:t>年后为稳定期，计算未来现金流量现值所采用的税前折现率分别为：上海窗之外</w:t>
      </w:r>
      <w:r>
        <w:rPr>
          <w:rFonts w:ascii="Times New Roman" w:hAnsi="Times New Roman" w:cs="Times New Roman" w:eastAsia="Times New Roman" w:hint="default"/>
        </w:rPr>
        <w:t>17.40%</w:t>
      </w:r>
      <w:r>
        <w:rPr/>
        <w:t>、广州旗智 </w:t>
      </w:r>
      <w:r>
        <w:rPr>
          <w:rFonts w:ascii="Times New Roman" w:hAnsi="Times New Roman" w:cs="Times New Roman" w:eastAsia="Times New Roman" w:hint="default"/>
          <w:spacing w:val="-2"/>
        </w:rPr>
        <w:t>15.58%</w:t>
      </w:r>
      <w:r>
        <w:rPr>
          <w:spacing w:val="-2"/>
        </w:rPr>
        <w:t>、上海传漾</w:t>
      </w:r>
      <w:r>
        <w:rPr>
          <w:rFonts w:ascii="Times New Roman" w:hAnsi="Times New Roman" w:cs="Times New Roman" w:eastAsia="Times New Roman" w:hint="default"/>
          <w:spacing w:val="-2"/>
        </w:rPr>
        <w:t>13.77%</w:t>
      </w:r>
      <w:r>
        <w:rPr>
          <w:spacing w:val="-2"/>
        </w:rPr>
        <w:t>、上海韵翔</w:t>
      </w:r>
      <w:r>
        <w:rPr>
          <w:rFonts w:ascii="Times New Roman" w:hAnsi="Times New Roman" w:cs="Times New Roman" w:eastAsia="Times New Roman" w:hint="default"/>
          <w:spacing w:val="-2"/>
        </w:rPr>
        <w:t>15.96%</w:t>
      </w:r>
      <w:r>
        <w:rPr>
          <w:spacing w:val="-2"/>
        </w:rPr>
        <w:t>、广州蓝门</w:t>
      </w:r>
      <w:r>
        <w:rPr>
          <w:rFonts w:ascii="Times New Roman" w:hAnsi="Times New Roman" w:cs="Times New Roman" w:eastAsia="Times New Roman" w:hint="default"/>
          <w:spacing w:val="-2"/>
        </w:rPr>
        <w:t>14.60%</w:t>
      </w:r>
      <w:r>
        <w:rPr>
          <w:spacing w:val="-2"/>
        </w:rPr>
        <w:t>、上海晋拓</w:t>
      </w:r>
      <w:r>
        <w:rPr>
          <w:rFonts w:ascii="Times New Roman" w:hAnsi="Times New Roman" w:cs="Times New Roman" w:eastAsia="Times New Roman" w:hint="default"/>
          <w:spacing w:val="-2"/>
        </w:rPr>
        <w:t>14.66%</w:t>
      </w:r>
      <w:r>
        <w:rPr>
          <w:spacing w:val="-2"/>
        </w:rPr>
        <w:t>、海口中行天策</w:t>
      </w:r>
      <w:r>
        <w:rPr>
          <w:rFonts w:ascii="Times New Roman" w:hAnsi="Times New Roman" w:cs="Times New Roman" w:eastAsia="Times New Roman" w:hint="default"/>
          <w:spacing w:val="-2"/>
        </w:rPr>
        <w:t>18.28%</w:t>
      </w:r>
      <w:r>
        <w:rPr>
          <w:spacing w:val="-2"/>
        </w:rPr>
        <w:t>、上海拓畅</w:t>
      </w:r>
      <w:r>
        <w:rPr>
          <w:rFonts w:ascii="Times New Roman" w:hAnsi="Times New Roman" w:cs="Times New Roman" w:eastAsia="Times New Roman" w:hint="default"/>
          <w:spacing w:val="-2"/>
        </w:rPr>
        <w:t>13.38%</w:t>
      </w:r>
      <w:r>
        <w:rPr>
          <w:spacing w:val="-2"/>
        </w:rPr>
        <w:t>；</w:t>
      </w:r>
      <w:r>
        <w:rPr>
          <w:spacing w:val="-58"/>
        </w:rPr>
        <w:t> </w:t>
      </w:r>
      <w:r>
        <w:rPr/>
        <w:t>预测</w:t>
      </w:r>
      <w:r>
        <w:rPr>
          <w:rFonts w:ascii="Times New Roman" w:hAnsi="Times New Roman" w:cs="Times New Roman" w:eastAsia="Times New Roman" w:hint="default"/>
        </w:rPr>
        <w:t>2020</w:t>
      </w:r>
      <w:r>
        <w:rPr/>
        <w:t>年至</w:t>
      </w:r>
      <w:r>
        <w:rPr>
          <w:rFonts w:ascii="Times New Roman" w:hAnsi="Times New Roman" w:cs="Times New Roman" w:eastAsia="Times New Roman" w:hint="default"/>
        </w:rPr>
        <w:t>2024</w:t>
      </w:r>
      <w:r>
        <w:rPr/>
        <w:t>年的增长率分别为：上海窗之外</w:t>
      </w:r>
      <w:r>
        <w:rPr>
          <w:rFonts w:ascii="Times New Roman" w:hAnsi="Times New Roman" w:cs="Times New Roman" w:eastAsia="Times New Roman" w:hint="default"/>
        </w:rPr>
        <w:t>4.43%-13.52%</w:t>
      </w:r>
      <w:r>
        <w:rPr/>
        <w:t>、广州旗智</w:t>
      </w:r>
      <w:r>
        <w:rPr>
          <w:rFonts w:ascii="Times New Roman" w:hAnsi="Times New Roman" w:cs="Times New Roman" w:eastAsia="Times New Roman" w:hint="default"/>
        </w:rPr>
        <w:t>0.98%-2.94%</w:t>
      </w:r>
      <w:r>
        <w:rPr/>
        <w:t>、上海传漾</w:t>
      </w:r>
      <w:r>
        <w:rPr>
          <w:rFonts w:ascii="Times New Roman" w:hAnsi="Times New Roman" w:cs="Times New Roman" w:eastAsia="Times New Roman" w:hint="default"/>
        </w:rPr>
        <w:t>7.77%-26.49%</w:t>
      </w:r>
      <w:r>
        <w:rPr/>
        <w:t>、上海韵 </w:t>
      </w:r>
      <w:r>
        <w:rPr>
          <w:spacing w:val="-2"/>
        </w:rPr>
        <w:t>翔</w:t>
      </w:r>
      <w:r>
        <w:rPr>
          <w:rFonts w:ascii="Times New Roman" w:hAnsi="Times New Roman" w:cs="Times New Roman" w:eastAsia="Times New Roman" w:hint="default"/>
          <w:spacing w:val="-2"/>
        </w:rPr>
        <w:t>5.00%-20.00%</w:t>
      </w:r>
      <w:r>
        <w:rPr>
          <w:spacing w:val="-2"/>
        </w:rPr>
        <w:t>、广州蓝门</w:t>
      </w:r>
      <w:r>
        <w:rPr>
          <w:rFonts w:ascii="Times New Roman" w:hAnsi="Times New Roman" w:cs="Times New Roman" w:eastAsia="Times New Roman" w:hint="default"/>
          <w:spacing w:val="-2"/>
        </w:rPr>
        <w:t>3.05%-17.22%</w:t>
      </w:r>
      <w:r>
        <w:rPr>
          <w:spacing w:val="-2"/>
        </w:rPr>
        <w:t>、上海晋拓</w:t>
      </w:r>
      <w:r>
        <w:rPr>
          <w:rFonts w:ascii="Times New Roman" w:hAnsi="Times New Roman" w:cs="Times New Roman" w:eastAsia="Times New Roman" w:hint="default"/>
          <w:spacing w:val="-2"/>
        </w:rPr>
        <w:t>10.00%-20.00%</w:t>
      </w:r>
      <w:r>
        <w:rPr>
          <w:spacing w:val="-2"/>
        </w:rPr>
        <w:t>、海口中行天策</w:t>
      </w:r>
      <w:r>
        <w:rPr>
          <w:rFonts w:ascii="Times New Roman" w:hAnsi="Times New Roman" w:cs="Times New Roman" w:eastAsia="Times New Roman" w:hint="default"/>
          <w:spacing w:val="-2"/>
        </w:rPr>
        <w:t>5.00%-15.00%</w:t>
      </w:r>
      <w:r>
        <w:rPr>
          <w:spacing w:val="-2"/>
        </w:rPr>
        <w:t>、上海拓畅</w:t>
      </w:r>
      <w:r>
        <w:rPr>
          <w:rFonts w:ascii="Times New Roman" w:hAnsi="Times New Roman" w:cs="Times New Roman" w:eastAsia="Times New Roman" w:hint="default"/>
          <w:spacing w:val="-2"/>
        </w:rPr>
        <w:t>5.00%-20.00%</w:t>
      </w:r>
      <w:r>
        <w:rPr>
          <w:spacing w:val="-2"/>
        </w:rPr>
        <w:t>。</w:t>
      </w:r>
    </w:p>
    <w:p>
      <w:pPr>
        <w:pStyle w:val="BodyText"/>
        <w:spacing w:line="240" w:lineRule="auto" w:before="13"/>
        <w:ind w:right="1133"/>
        <w:jc w:val="left"/>
      </w:pPr>
      <w:r>
        <w:rPr/>
        <w:t>稳定期增长率均为</w:t>
      </w:r>
      <w:r>
        <w:rPr>
          <w:rFonts w:ascii="Times New Roman" w:hAnsi="Times New Roman" w:cs="Times New Roman" w:eastAsia="Times New Roman" w:hint="default"/>
        </w:rPr>
        <w:t>0</w:t>
      </w:r>
      <w:r>
        <w:rPr/>
        <w:t>。</w:t>
      </w:r>
    </w:p>
    <w:p>
      <w:pPr>
        <w:pStyle w:val="BodyText"/>
        <w:spacing w:line="240" w:lineRule="auto" w:before="63"/>
        <w:ind w:left="573" w:right="1133"/>
        <w:jc w:val="left"/>
      </w:pPr>
      <w:r>
        <w:rPr/>
        <w:t>③可收回金额的确定方法</w:t>
      </w:r>
    </w:p>
    <w:p>
      <w:pPr>
        <w:pStyle w:val="BodyText"/>
        <w:spacing w:line="300" w:lineRule="auto" w:before="76"/>
        <w:ind w:right="1133" w:firstLine="420"/>
        <w:jc w:val="left"/>
      </w:pPr>
      <w:r>
        <w:rPr>
          <w:spacing w:val="-1"/>
        </w:rPr>
        <w:t>根据《企业会计准则第</w:t>
      </w:r>
      <w:r>
        <w:rPr>
          <w:rFonts w:ascii="Times New Roman" w:hAnsi="Times New Roman" w:cs="Times New Roman" w:eastAsia="Times New Roman" w:hint="default"/>
          <w:spacing w:val="-1"/>
        </w:rPr>
        <w:t>8</w:t>
      </w:r>
      <w:r>
        <w:rPr>
          <w:spacing w:val="-1"/>
        </w:rPr>
        <w:t>号</w:t>
      </w:r>
      <w:r>
        <w:rPr>
          <w:rFonts w:ascii="Times New Roman" w:hAnsi="Times New Roman" w:cs="Times New Roman" w:eastAsia="Times New Roman" w:hint="default"/>
          <w:spacing w:val="-1"/>
        </w:rPr>
        <w:t>-</w:t>
      </w:r>
      <w:r>
        <w:rPr>
          <w:spacing w:val="-1"/>
        </w:rPr>
        <w:t>资产减值》规定：</w:t>
      </w:r>
      <w:r>
        <w:rPr>
          <w:rFonts w:ascii="Times New Roman" w:hAnsi="Times New Roman" w:cs="Times New Roman" w:eastAsia="Times New Roman" w:hint="default"/>
          <w:spacing w:val="-1"/>
        </w:rPr>
        <w:t>“</w:t>
      </w:r>
      <w:r>
        <w:rPr>
          <w:spacing w:val="-1"/>
        </w:rPr>
        <w:t>资产存在减值迹象的，应当估计其可收回金额。可收回金额应当根据资</w:t>
      </w:r>
      <w:r>
        <w:rPr/>
        <w:t> 产的公允价值减去处置费用后的净额与资产预计未来现金流量的现值两者之间较高者确定</w:t>
      </w:r>
      <w:r>
        <w:rPr>
          <w:rFonts w:ascii="Times New Roman" w:hAnsi="Times New Roman" w:cs="Times New Roman" w:eastAsia="Times New Roman" w:hint="default"/>
        </w:rPr>
        <w:t>”</w:t>
      </w:r>
      <w:r>
        <w:rPr/>
        <w:t>。</w:t>
      </w:r>
    </w:p>
    <w:p>
      <w:pPr>
        <w:pStyle w:val="BodyText"/>
        <w:spacing w:line="357" w:lineRule="auto" w:before="53"/>
        <w:ind w:right="8774"/>
        <w:jc w:val="left"/>
      </w:pPr>
      <w:r>
        <w:rPr/>
        <w:t>商誉减值测试的影响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9、长期待摊费用" w:id="328"/>
      <w:bookmarkEnd w:id="328"/>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5,005,163.62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3,107,662.10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2,823,610.23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5,289,215.49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候车厅安装费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11,262,065.96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1,069,778.26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7,210,619.48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5,121,224.74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信息系统构建支出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8,367,234.68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463,711.64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3,979,623.85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4,851,322.47</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广告灯箱</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2,425,745.24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668,351.09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1,643,913.35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1,450,182.98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新办公楼房租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275,269.21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1,044,469.00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1,038,727.84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281,010.37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打印机租赁费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3,162.09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3,162.09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其他需分摊支出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78,118.86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54,622.95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27,447,382.61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6,377,972.09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16,777,775.70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17,047,579.00</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0、递延所得税资产/递延所得税负债" w:id="329"/>
      <w:bookmarkEnd w:id="32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未经抵销的递延所得税资产" w:id="330"/>
      <w:bookmarkEnd w:id="33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584,563,249.53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92,394,659.77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440,156,066.69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69,704,308.43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47,946,137.70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7,760,148.61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76,223,089.43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18,904,357.26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41,790,016.65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6,652,431.83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72,984,286.56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14,122,178.03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存货减值暂时性差异</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259,072.00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64,768.00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预提工资费用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384,410.12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96,102.53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384,410.10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96,102.53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575,250.00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674,683,814.00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106,903,342.74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593,841,924.78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103,466,964.25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未经抵销的递延所得税负债" w:id="331"/>
      <w:bookmarkEnd w:id="33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17,863,412.47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2,679,511.87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23,767,219.99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3,914,608.75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投资性房地产公允价值 计量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98,317,261.19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14,747,589.18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96,532,769.48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14,479,915.42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116,180,673.66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17,427,101.05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120,299,989.47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18,394,524.17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以抵销后净额列示的递延所得税资产或负债" w:id="332"/>
      <w:bookmarkEnd w:id="33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16"/>
        <w:gridCol w:w="1913"/>
        <w:gridCol w:w="1916"/>
      </w:tblGrid>
      <w:tr>
        <w:trPr>
          <w:trHeight w:val="163"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00"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106,903,342.74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103,466,964.25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4"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17,427,101.05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18,394,524.17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未确认递延所得税资产明细" w:id="333"/>
      <w:bookmarkEnd w:id="33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360,652,567.32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284,396,896.87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44,141,188.06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64,997,173.67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404,793,755.38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349,394,070.54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未确认递延所得税资产的可抵扣亏损将于以下年度到期" w:id="334"/>
      <w:bookmarkEnd w:id="33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4,165,781.82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7,547,971.96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23,430,202.41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3,332,537.38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9,313,586.90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7,762,428.68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11,867,694.46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10,437,831.68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16,219,908.08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15,060,418.36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44,141,188.06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64,997,173.67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1、其他非流动资产" w:id="335"/>
      <w:bookmarkEnd w:id="335"/>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2、短期借款" w:id="336"/>
      <w:bookmarkEnd w:id="336"/>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短期借款分类" w:id="337"/>
      <w:bookmarkEnd w:id="33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42,261,250.00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8,300,000.00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558,422,850.00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应收票据贴现</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402,402.93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608,410.75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1,077,958.45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601,694,913.68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643,377,958.45</w:t>
            </w:r>
          </w:p>
        </w:tc>
      </w:tr>
    </w:tbl>
    <w:p>
      <w:pPr>
        <w:pStyle w:val="BodyText"/>
        <w:spacing w:line="360" w:lineRule="auto" w:before="49"/>
        <w:ind w:left="573" w:right="1133" w:hanging="421"/>
        <w:jc w:val="left"/>
      </w:pPr>
      <w:r>
        <w:rPr/>
        <w:t>短期借款分类的说明： 本公司之子公司广州蓝门数字营销顾问有限公司与中国光大银行股份有限公司广东自贸试验区南沙分行签订了合同号</w:t>
      </w:r>
    </w:p>
    <w:p>
      <w:pPr>
        <w:pStyle w:val="BodyText"/>
        <w:spacing w:line="236" w:lineRule="exact"/>
        <w:ind w:right="0"/>
        <w:jc w:val="left"/>
      </w:pPr>
      <w:r>
        <w:rPr/>
        <w:t>为</w:t>
      </w:r>
      <w:r>
        <w:rPr>
          <w:rFonts w:ascii="Times New Roman" w:hAnsi="Times New Roman" w:cs="Times New Roman" w:eastAsia="Times New Roman" w:hint="default"/>
        </w:rPr>
        <w:t>NS</w:t>
      </w:r>
      <w:r>
        <w:rPr/>
        <w:t>贷字</w:t>
      </w:r>
      <w:r>
        <w:rPr>
          <w:rFonts w:ascii="Times New Roman" w:hAnsi="Times New Roman" w:cs="Times New Roman" w:eastAsia="Times New Roman" w:hint="default"/>
        </w:rPr>
        <w:t>51582019009</w:t>
      </w:r>
      <w:r>
        <w:rPr/>
        <w:t>的《流动资金贷款合同》，取得借款</w:t>
      </w:r>
      <w:r>
        <w:rPr>
          <w:rFonts w:ascii="Times New Roman" w:hAnsi="Times New Roman" w:cs="Times New Roman" w:eastAsia="Times New Roman" w:hint="default"/>
        </w:rPr>
        <w:t>3,761,250.00</w:t>
      </w:r>
      <w:r>
        <w:rPr/>
        <w:t>元，该借款由关联方刘浩宇、史舒海、胡文恺提供担</w:t>
      </w:r>
    </w:p>
    <w:p>
      <w:pPr>
        <w:pStyle w:val="BodyText"/>
        <w:spacing w:line="300" w:lineRule="auto" w:before="62"/>
        <w:ind w:right="0"/>
        <w:jc w:val="left"/>
      </w:pPr>
      <w:r>
        <w:rPr>
          <w:spacing w:val="-4"/>
          <w:w w:val="99"/>
        </w:rPr>
        <w:t>保。广州蓝门数字营销顾问有限公司与招商银行股份有限公司广州分行签订了合同号为</w:t>
      </w:r>
      <w:r>
        <w:rPr>
          <w:rFonts w:ascii="Times New Roman" w:hAnsi="Times New Roman" w:cs="Times New Roman" w:eastAsia="Times New Roman" w:hint="default"/>
          <w:spacing w:val="-4"/>
          <w:w w:val="99"/>
        </w:rPr>
        <w:t>120543HT2019013001</w:t>
      </w:r>
      <w:r>
        <w:rPr>
          <w:spacing w:val="-4"/>
          <w:w w:val="99"/>
        </w:rPr>
        <w:t>的《借款合同》，</w:t>
      </w:r>
      <w:r>
        <w:rPr>
          <w:spacing w:val="-67"/>
          <w:w w:val="99"/>
        </w:rPr>
        <w:t> </w:t>
      </w:r>
      <w:r>
        <w:rPr>
          <w:spacing w:val="-67"/>
          <w:w w:val="99"/>
        </w:rPr>
      </w:r>
      <w:r>
        <w:rPr/>
        <w:t>取得借款</w:t>
      </w:r>
      <w:r>
        <w:rPr>
          <w:rFonts w:ascii="Times New Roman" w:hAnsi="Times New Roman" w:cs="Times New Roman" w:eastAsia="Times New Roman" w:hint="default"/>
        </w:rPr>
        <w:t>10,000,000.00</w:t>
      </w:r>
      <w:r>
        <w:rPr/>
        <w:t>元，该借款由其关联方刘浩宇、胡茜、史舒海、胡文恺提供担保。</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4" w:lineRule="auto" w:before="44"/>
        <w:ind w:right="0" w:firstLine="420"/>
        <w:jc w:val="left"/>
      </w:pPr>
      <w:r>
        <w:rPr/>
        <w:t>本公司之子公司上海拓畅信息技术有限公司与交通银行股份有限公司上海杨浦支行签订了合同号分别为 </w:t>
      </w:r>
      <w:r>
        <w:rPr>
          <w:rFonts w:ascii="Times New Roman" w:hAnsi="Times New Roman" w:cs="Times New Roman" w:eastAsia="Times New Roman" w:hint="default"/>
          <w:spacing w:val="-2"/>
        </w:rPr>
        <w:t>Z1904LN15604484</w:t>
      </w:r>
      <w:r>
        <w:rPr>
          <w:spacing w:val="-2"/>
        </w:rPr>
        <w:t>和</w:t>
      </w:r>
      <w:r>
        <w:rPr>
          <w:rFonts w:ascii="Times New Roman" w:hAnsi="Times New Roman" w:cs="Times New Roman" w:eastAsia="Times New Roman" w:hint="default"/>
          <w:spacing w:val="-2"/>
        </w:rPr>
        <w:t>Z1910LN15639756</w:t>
      </w:r>
      <w:r>
        <w:rPr>
          <w:spacing w:val="-2"/>
        </w:rPr>
        <w:t>的《流动资金借款合同》，取得借款</w:t>
      </w:r>
      <w:r>
        <w:rPr>
          <w:rFonts w:ascii="Times New Roman" w:hAnsi="Times New Roman" w:cs="Times New Roman" w:eastAsia="Times New Roman" w:hint="default"/>
          <w:spacing w:val="-2"/>
        </w:rPr>
        <w:t>18,500,000.00</w:t>
      </w:r>
      <w:r>
        <w:rPr>
          <w:spacing w:val="-2"/>
        </w:rPr>
        <w:t>元，该借款由关联方李健提供担保。</w:t>
      </w:r>
      <w:r>
        <w:rPr>
          <w:spacing w:val="-60"/>
        </w:rPr>
        <w:t> </w:t>
      </w:r>
      <w:r>
        <w:rPr>
          <w:spacing w:val="-60"/>
        </w:rPr>
      </w:r>
      <w:r>
        <w:rPr>
          <w:spacing w:val="-2"/>
        </w:rPr>
        <w:t>上海拓畅信息技术有限公司与中国银行股份有限公司上海市宝山支行签订了</w:t>
      </w:r>
      <w:r>
        <w:rPr>
          <w:rFonts w:ascii="Times New Roman" w:hAnsi="Times New Roman" w:cs="Times New Roman" w:eastAsia="Times New Roman" w:hint="default"/>
          <w:spacing w:val="-2"/>
        </w:rPr>
        <w:t>2019</w:t>
      </w:r>
      <w:r>
        <w:rPr>
          <w:spacing w:val="-2"/>
        </w:rPr>
        <w:t>年沪中宝借字</w:t>
      </w:r>
      <w:r>
        <w:rPr>
          <w:rFonts w:ascii="Times New Roman" w:hAnsi="Times New Roman" w:cs="Times New Roman" w:eastAsia="Times New Roman" w:hint="default"/>
          <w:spacing w:val="-2"/>
        </w:rPr>
        <w:t>190046</w:t>
      </w:r>
      <w:r>
        <w:rPr>
          <w:spacing w:val="-2"/>
        </w:rPr>
        <w:t>号的《流动资金借款合</w:t>
      </w:r>
      <w:r>
        <w:rPr>
          <w:spacing w:val="-58"/>
        </w:rPr>
        <w:t> </w:t>
      </w:r>
      <w:r>
        <w:rPr>
          <w:spacing w:val="-58"/>
        </w:rPr>
      </w:r>
      <w:r>
        <w:rPr/>
        <w:t>同》，取得借款</w:t>
      </w:r>
      <w:r>
        <w:rPr>
          <w:rFonts w:ascii="Times New Roman" w:hAnsi="Times New Roman" w:cs="Times New Roman" w:eastAsia="Times New Roman" w:hint="default"/>
        </w:rPr>
        <w:t>10,000,000.00</w:t>
      </w:r>
      <w:r>
        <w:rPr/>
        <w:t>元，该借款由关联方李健、上海浦东科技融资担保有限公司提供担保。另外，关联方李健为上 海浦东科技融资担保有限公司的担保合同提供了反担保。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1133"/>
        <w:jc w:val="left"/>
        <w:rPr>
          <w:b w:val="0"/>
          <w:bCs w:val="0"/>
        </w:rPr>
      </w:pPr>
      <w:bookmarkStart w:name="（2）已逾期未偿还的短期借款情况" w:id="338"/>
      <w:bookmarkEnd w:id="33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3、交易性金融负债" w:id="339"/>
      <w:bookmarkEnd w:id="339"/>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4、衍生金融负债" w:id="340"/>
      <w:bookmarkEnd w:id="340"/>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5、应付票据" w:id="341"/>
      <w:bookmarkEnd w:id="341"/>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89,521,421.65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80,603,681.61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89,521,421.65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80,603,681.61</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6、应付账款" w:id="342"/>
      <w:bookmarkEnd w:id="342"/>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账款列示" w:id="343"/>
      <w:bookmarkEnd w:id="34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1,378,851,939.88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1,673,962,281.48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141,239,974.39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63,069,794.58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14,964,265.36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21,439,544.33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25,692,278.95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12,056,642.65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1,560,748,458.58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1,770,528,263.04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应付账款" w:id="344"/>
      <w:bookmarkEnd w:id="344"/>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25,346,056.60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北京微梦创科网络技术有限公司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6,211,194.22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新乐视智家电子科技</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4,180,957.20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上海千里马网络科技有限公司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4,029,120.00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深圳市快闪科技有限公司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3,615,028.11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43,382,356.13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7、预收款项" w:id="345"/>
      <w:bookmarkEnd w:id="345"/>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1）预收款项列示" w:id="346"/>
      <w:bookmarkEnd w:id="34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244,070,008.81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307,807,691.86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45,869,824.88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23,027,563.34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4,739,469.22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90,158.20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778,742.47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1,609,951.35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295,458,045.38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332,535,364.75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预收款项" w:id="347"/>
      <w:bookmarkEnd w:id="347"/>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2,010,774.46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尚未满足履约条件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珠海市省广众烁数字营销有限公司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1,997,291.37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尚未满足履约条件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广西梧州制药（集团）股份有限公司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1,899,150.94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尚未满足履约条件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苏州聚和网络科技有限公司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1,407,100.75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尚未满足履约条件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海南妙游网络科技有限公司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1,283,873.69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尚未满足履约条件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上海趣狐文化传播有限公司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1,271,495.57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尚未满足履约条件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9,869,686.78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期末建造合同形成的已结算未完工项目情况" w:id="348"/>
      <w:bookmarkEnd w:id="34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8、合同负债" w:id="349"/>
      <w:bookmarkEnd w:id="349"/>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9、应付职工薪酬" w:id="350"/>
      <w:bookmarkEnd w:id="350"/>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职工薪酬列示" w:id="351"/>
      <w:bookmarkEnd w:id="35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111,068,959.55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688,507,364.85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682,744,962.77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116,831,361.63</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574,619.67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52,087,426.36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51,846,459.81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815,586.22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299,233.00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8,553,345.69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7,114,083.69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1,738,495.00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111,942,812.22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749,148,136.90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741,705,506.27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119,385,442.85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短期薪酬列示" w:id="352"/>
      <w:bookmarkEnd w:id="35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105,625,552.41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612,717,380.87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606,668,045.67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111,674,887.61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15,627,081.58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15,380,481.58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246,745.00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287,056.48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30,254,639.77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30,073,445.87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468,250.38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251,236.91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26,012,893.86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25,847,120.22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417,010.55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580,972.96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577,280.34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18,349.26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3,119,424.29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3,107,696.65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32,890.57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541,348.66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541,348.66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2,454,932.12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24,962,957.33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25,976,413.05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1,441,476.40</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2,701,273.54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4,837,536.02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4,538,807.32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3,000,002.24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107,769.28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107,769.28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111,068,959.55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688,507,364.85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682,744,962.77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116,831,361.63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设定提存计划列示" w:id="353"/>
      <w:bookmarkEnd w:id="35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555,976.99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50,314,708.15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50,084,203.27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786,481.87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18,642.68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1,772,718.21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1,762,256.54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29,104.35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574,619.67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52,087,426.36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51,846,459.81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815,586.22</w:t>
            </w:r>
          </w:p>
        </w:tc>
      </w:tr>
    </w:tbl>
    <w:p>
      <w:pPr>
        <w:pStyle w:val="BodyText"/>
        <w:spacing w:line="240" w:lineRule="auto" w:before="49"/>
        <w:ind w:right="1133"/>
        <w:jc w:val="left"/>
      </w:pPr>
      <w:r>
        <w:rPr/>
        <w:t>其他说明：</w:t>
      </w:r>
    </w:p>
    <w:p>
      <w:pPr>
        <w:pStyle w:val="Heading4"/>
        <w:spacing w:line="273" w:lineRule="auto" w:before="94"/>
        <w:ind w:left="152" w:right="1133" w:firstLine="420"/>
        <w:jc w:val="left"/>
      </w:pPr>
      <w:r>
        <w:rPr>
          <w:spacing w:val="-2"/>
        </w:rPr>
        <w:t>注：除上述缴存费用外，本集团不再承担进一步支付义务。相应的支出于发生时计入当期损益或相关</w:t>
      </w:r>
      <w:r>
        <w:rPr>
          <w:w w:val="100"/>
        </w:rPr>
        <w:t> </w:t>
      </w:r>
      <w:r>
        <w:rPr/>
        <w:t>资产的成本。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133"/>
        <w:jc w:val="left"/>
        <w:rPr>
          <w:b w:val="0"/>
          <w:bCs w:val="0"/>
        </w:rPr>
      </w:pPr>
      <w:bookmarkStart w:name="40、应交税费" w:id="354"/>
      <w:bookmarkEnd w:id="354"/>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11,338,226.95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13,177,427.56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81,477,693.50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57,734,806.14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17,695,506.16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15,387,648.83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704,159.81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990,766.72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11,411,893.16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13,326,357.92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1,735,975.67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1,323,654.51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代扣代缴税费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1,262,498.10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346,124.52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459,634.36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228,306.59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264,005.53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217,438.38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80,871.30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37,541.12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7,276.62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9,521.39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22,989.90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125,252,994.05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103,987,330.69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1、其他应付款" w:id="355"/>
      <w:bookmarkEnd w:id="355"/>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16,235,088.67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1,536,721.72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75,708,355.34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49,589,486.13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91,943,444.01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51,126,207.85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应付利息" w:id="356"/>
      <w:bookmarkEnd w:id="35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应付股利" w:id="357"/>
      <w:bookmarkEnd w:id="357"/>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16,235,088.67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1,536,721.72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16,235,088.67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1,536,721.72</w:t>
            </w:r>
          </w:p>
        </w:tc>
      </w:tr>
    </w:tbl>
    <w:p>
      <w:pPr>
        <w:pStyle w:val="BodyText"/>
        <w:spacing w:line="240" w:lineRule="auto" w:before="49"/>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其他应付款" w:id="358"/>
      <w:bookmarkEnd w:id="358"/>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按款项性质列示其他应付款" w:id="359"/>
      <w:bookmarkEnd w:id="359"/>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27,635,730.64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2,143,572.41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25,629,693.10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7,518,942.32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11,246,012.46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28,805,631.55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3,737,866.57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5,280,027.29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其他应付员工工资社保公积金款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2,603,912.87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1,019,005.01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4,855,139.70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4,822,307.55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75,708,355.34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49,589,486.13</w:t>
            </w:r>
          </w:p>
        </w:tc>
      </w:tr>
    </w:tbl>
    <w:p>
      <w:pPr>
        <w:spacing w:line="240" w:lineRule="auto" w:before="3"/>
        <w:rPr>
          <w:rFonts w:ascii="宋体" w:hAnsi="宋体" w:cs="宋体" w:eastAsia="宋体" w:hint="default"/>
          <w:sz w:val="19"/>
          <w:szCs w:val="19"/>
        </w:rPr>
      </w:pPr>
    </w:p>
    <w:p>
      <w:pPr>
        <w:spacing w:line="506" w:lineRule="auto" w:before="36"/>
        <w:ind w:left="152" w:right="4994" w:firstLine="0"/>
        <w:jc w:val="left"/>
        <w:rPr>
          <w:rFonts w:ascii="宋体" w:hAnsi="宋体" w:cs="宋体" w:eastAsia="宋体" w:hint="default"/>
          <w:sz w:val="21"/>
          <w:szCs w:val="21"/>
        </w:rPr>
      </w:pPr>
      <w:bookmarkStart w:name="2）账龄超过1年的重要其他应付款" w:id="360"/>
      <w:bookmarkEnd w:id="36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报告期末无账龄超过</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年且金额重大的其他应付款。</w:t>
      </w:r>
      <w:r>
        <w:rPr>
          <w:rFonts w:ascii="宋体" w:hAnsi="宋体" w:cs="宋体" w:eastAsia="宋体" w:hint="default"/>
          <w:spacing w:val="-62"/>
          <w:sz w:val="21"/>
          <w:szCs w:val="21"/>
        </w:rPr>
        <w:t> </w:t>
      </w:r>
      <w:r>
        <w:rPr>
          <w:rFonts w:ascii="宋体" w:hAnsi="宋体" w:cs="宋体" w:eastAsia="宋体" w:hint="default"/>
          <w:spacing w:val="-62"/>
          <w:sz w:val="21"/>
          <w:szCs w:val="21"/>
        </w:rPr>
      </w:r>
      <w:bookmarkStart w:name="42、持有待售负债" w:id="361"/>
      <w:bookmarkEnd w:id="361"/>
      <w:r>
        <w:rPr>
          <w:rFonts w:ascii="宋体" w:hAnsi="宋体" w:cs="宋体" w:eastAsia="宋体" w:hint="default"/>
          <w:spacing w:val="-62"/>
          <w:sz w:val="21"/>
          <w:szCs w:val="21"/>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、持有待售负债</w:t>
      </w:r>
      <w:r>
        <w:rPr>
          <w:rFonts w:ascii="宋体" w:hAnsi="宋体" w:cs="宋体" w:eastAsia="宋体" w:hint="default"/>
          <w:sz w:val="21"/>
          <w:szCs w:val="21"/>
        </w:rPr>
      </w:r>
    </w:p>
    <w:p>
      <w:pPr>
        <w:pStyle w:val="Heading3"/>
        <w:spacing w:line="240" w:lineRule="auto" w:before="63"/>
        <w:ind w:right="1133"/>
        <w:jc w:val="left"/>
        <w:rPr>
          <w:b w:val="0"/>
          <w:bCs w:val="0"/>
        </w:rPr>
      </w:pPr>
      <w:bookmarkStart w:name="43、一年内到期的非流动负债" w:id="362"/>
      <w:bookmarkEnd w:id="36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72,602,000.00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72,602,000.00</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4、其他流动负债" w:id="363"/>
      <w:bookmarkEnd w:id="36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67,477,303.09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54,786,094.14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已背书未到期尚未终止确认的票据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916,308.89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68,993,611.98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54,786,094.14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5、长期借款" w:id="364"/>
      <w:bookmarkEnd w:id="36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长期借款分类" w:id="365"/>
      <w:bookmarkEnd w:id="36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202,839,000.00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-72,602,000.00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130,237,000.00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6、应付债券" w:id="366"/>
      <w:bookmarkEnd w:id="36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债券" w:id="367"/>
      <w:bookmarkEnd w:id="36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应付债券的增减变动（不包括划分为金融负债的优先股、永续债等其他金融工具）" w:id="368"/>
      <w:bookmarkEnd w:id="36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可转换公司债券的转股条件、转股时间说明" w:id="369"/>
      <w:bookmarkEnd w:id="36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划分为金融负债的其他金融工具说明" w:id="370"/>
      <w:bookmarkEnd w:id="37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7、租赁负债" w:id="371"/>
      <w:bookmarkEnd w:id="371"/>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48、长期应付款" w:id="372"/>
      <w:bookmarkEnd w:id="372"/>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按款项性质列示长期应付款" w:id="373"/>
      <w:bookmarkEnd w:id="37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专项应付款" w:id="374"/>
      <w:bookmarkEnd w:id="374"/>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9、长期应付职工薪酬" w:id="375"/>
      <w:bookmarkEnd w:id="375"/>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长期应付职工薪酬表" w:id="376"/>
      <w:bookmarkEnd w:id="37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设定受益计划变动情况" w:id="377"/>
      <w:bookmarkEnd w:id="37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50、预计负债" w:id="378"/>
      <w:bookmarkEnd w:id="37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收购股权的或有对价</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174,233,180.71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333,846,796.71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预计诉讼损失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1,235,410.00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5,070,410.00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175,468,590.71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338,917,206.71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left="573" w:right="1133" w:hanging="421"/>
        <w:jc w:val="left"/>
      </w:pPr>
      <w:r>
        <w:rPr/>
        <w:t>其他说明，包括重要预计负债的相关重要假设、估计说明： 根据公司收购股权与交易对手签订附条件合同约定，所收购标的公司经营达到一定的目标后，由公司向交易对手支付</w:t>
      </w:r>
    </w:p>
    <w:p>
      <w:pPr>
        <w:pStyle w:val="BodyText"/>
        <w:spacing w:line="222" w:lineRule="exact"/>
        <w:ind w:right="0"/>
        <w:jc w:val="left"/>
      </w:pPr>
      <w:r>
        <w:rPr/>
        <w:t>相关的股权转让款。在收购标的公司时，预期标的公司很可能实现经营目标，因此将预计未来很可能支付的股权转让款项计</w:t>
      </w:r>
    </w:p>
    <w:p>
      <w:pPr>
        <w:pStyle w:val="BodyText"/>
        <w:spacing w:line="240" w:lineRule="auto" w:before="76"/>
        <w:ind w:right="1133"/>
        <w:jc w:val="left"/>
      </w:pPr>
      <w:r>
        <w:rPr/>
        <w:t>入预计负债。报告期末，由于收购标的公司暂未实现经营业绩的约定条件而未支付的股权转让款情况如下：</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575"/>
        <w:gridCol w:w="2612"/>
        <w:gridCol w:w="2473"/>
      </w:tblGrid>
      <w:tr>
        <w:trPr>
          <w:trHeight w:val="341" w:hRule="exact"/>
        </w:trPr>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收购的标的公司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收购上海拓畅信息技术有限公司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118,805,100.00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154,081,000.00</w:t>
            </w:r>
          </w:p>
        </w:tc>
      </w:tr>
      <w:tr>
        <w:trPr>
          <w:trHeight w:val="341" w:hRule="exact"/>
        </w:trPr>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收购上海传漾数字科技有限公司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16,313,700.00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16,313,700.00</w:t>
            </w:r>
          </w:p>
        </w:tc>
      </w:tr>
      <w:tr>
        <w:trPr>
          <w:trHeight w:val="343" w:hRule="exact"/>
        </w:trPr>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收购省广先锋（青岛）广告有限公司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15,270,757.28</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61,051,673.28</w:t>
            </w:r>
          </w:p>
        </w:tc>
      </w:tr>
      <w:tr>
        <w:trPr>
          <w:trHeight w:val="341" w:hRule="exact"/>
        </w:trPr>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收购省广合众（北京）国际传媒广告有限公司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13,238,930.05</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13,238,930.05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4575"/>
        <w:gridCol w:w="2612"/>
        <w:gridCol w:w="2473"/>
      </w:tblGrid>
      <w:tr>
        <w:trPr>
          <w:trHeight w:val="341" w:hRule="exact"/>
        </w:trPr>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收购广州旗智企业管理咨询有限公司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3,917,674.56</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3,917,674.56</w:t>
            </w:r>
          </w:p>
        </w:tc>
      </w:tr>
      <w:tr>
        <w:trPr>
          <w:trHeight w:val="343" w:hRule="exact"/>
        </w:trPr>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收购广州蓝门数字营销顾问有限公司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3,791,385.93</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9,901,385.93</w:t>
            </w:r>
          </w:p>
        </w:tc>
      </w:tr>
      <w:tr>
        <w:trPr>
          <w:trHeight w:val="341" w:hRule="exact"/>
        </w:trPr>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收购中懋（广州）广告有限公司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1,849,893.36</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1,849,893.36</w:t>
            </w:r>
          </w:p>
        </w:tc>
      </w:tr>
      <w:tr>
        <w:trPr>
          <w:trHeight w:val="343" w:hRule="exact"/>
        </w:trPr>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收购上海晋拓文化传播有限公司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532,539.53</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73,492,539.53</w:t>
            </w:r>
          </w:p>
        </w:tc>
      </w:tr>
      <w:tr>
        <w:trPr>
          <w:trHeight w:val="341" w:hRule="exact"/>
        </w:trPr>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收购海口中行天策传媒有限公司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513,200.00</w:t>
            </w:r>
          </w:p>
        </w:tc>
        <w:tc>
          <w:tcPr>
            <w:tcW w:w="247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174,233,180.71</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333,846,796.71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1、递延收益" w:id="379"/>
      <w:bookmarkEnd w:id="37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666,666.40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466,666.36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9"/>
              <w:jc w:val="right"/>
              <w:rPr>
                <w:rFonts w:ascii="宋体" w:hAnsi="宋体" w:cs="宋体" w:eastAsia="宋体" w:hint="default"/>
                <w:sz w:val="18"/>
                <w:szCs w:val="18"/>
              </w:rPr>
            </w:pPr>
            <w:r>
              <w:rPr>
                <w:rFonts w:ascii="宋体" w:hAnsi="宋体" w:cs="宋体" w:eastAsia="宋体" w:hint="default"/>
                <w:sz w:val="18"/>
                <w:szCs w:val="18"/>
              </w:rPr>
              <w:t>政府拨款项目</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666,666.40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466,666.36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"GDAD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数</w:t>
            </w:r>
          </w:p>
          <w:p>
            <w:pPr>
              <w:pStyle w:val="TableParagraph"/>
              <w:spacing w:line="319" w:lineRule="auto" w:before="60"/>
              <w:ind w:left="24" w:right="77"/>
              <w:jc w:val="both"/>
              <w:rPr>
                <w:rFonts w:ascii="宋体" w:hAnsi="宋体" w:cs="宋体" w:eastAsia="宋体" w:hint="default"/>
                <w:sz w:val="18"/>
                <w:szCs w:val="18"/>
              </w:rPr>
            </w:pPr>
            <w:r>
              <w:rPr>
                <w:rFonts w:ascii="宋体" w:hAnsi="宋体" w:cs="宋体" w:eastAsia="宋体" w:hint="default"/>
                <w:sz w:val="18"/>
                <w:szCs w:val="18"/>
              </w:rPr>
              <w:t>字化品牌引 擎建设项目 </w:t>
            </w:r>
            <w:r>
              <w:rPr>
                <w:rFonts w:ascii="Times New Roman" w:hAnsi="Times New Roman" w:cs="Times New Roman" w:eastAsia="Times New Roman" w:hint="default"/>
                <w:sz w:val="18"/>
                <w:szCs w:val="18"/>
              </w:rPr>
              <w:t>"</w:t>
            </w:r>
            <w:r>
              <w:rPr>
                <w:rFonts w:ascii="宋体" w:hAnsi="宋体" w:cs="宋体" w:eastAsia="宋体" w:hint="default"/>
                <w:sz w:val="18"/>
                <w:szCs w:val="18"/>
              </w:rPr>
              <w:t>专项补助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666,666.40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200,000.04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466,666.36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2、其他非流动负债" w:id="380"/>
      <w:bookmarkEnd w:id="38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3、股本" w:id="381"/>
      <w:bookmarkEnd w:id="381"/>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1,743,337,128.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1,743,337,128.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4、其他权益工具" w:id="382"/>
      <w:bookmarkEnd w:id="38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5、资本公积" w:id="383"/>
      <w:bookmarkEnd w:id="38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1,383,823,193.80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4,079,169.15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1,379,744,024.65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25,088,712.14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29,978.56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25,118,690.70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1,408,911,905.94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29,978.56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4,079,169.15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1,404,862,715.35</w:t>
            </w:r>
          </w:p>
        </w:tc>
      </w:tr>
    </w:tbl>
    <w:p>
      <w:pPr>
        <w:pStyle w:val="BodyText"/>
        <w:spacing w:line="357" w:lineRule="auto" w:before="49"/>
        <w:ind w:left="573" w:right="1133" w:hanging="421"/>
        <w:jc w:val="left"/>
      </w:pPr>
      <w:r>
        <w:rPr/>
        <w:t>其他说明，包括本期增减变动情况、变动原因说明： 本公司与珠海市诺利市场服务有限合伙企业（有限合伙）、施智芳、朱志航、许浩宇签订《股权转让协议》，由本公</w:t>
      </w:r>
    </w:p>
    <w:p>
      <w:pPr>
        <w:pStyle w:val="BodyText"/>
        <w:spacing w:line="300" w:lineRule="auto"/>
        <w:ind w:right="1133"/>
        <w:jc w:val="left"/>
      </w:pPr>
      <w:r>
        <w:rPr/>
        <w:t>司受让其持有的省广诺时（广东）信息服务有限公司</w:t>
      </w:r>
      <w:r>
        <w:rPr>
          <w:rFonts w:ascii="Times New Roman" w:hAnsi="Times New Roman" w:cs="Times New Roman" w:eastAsia="Times New Roman" w:hint="default"/>
        </w:rPr>
        <w:t>35%</w:t>
      </w:r>
      <w:r>
        <w:rPr/>
        <w:t>股权，收购价款为零元，与</w:t>
      </w:r>
      <w:r>
        <w:rPr>
          <w:rFonts w:ascii="Times New Roman" w:hAnsi="Times New Roman" w:cs="Times New Roman" w:eastAsia="Times New Roman" w:hint="default"/>
        </w:rPr>
        <w:t>35%</w:t>
      </w:r>
      <w:r>
        <w:rPr/>
        <w:t>部分少数股东权益</w:t>
      </w:r>
      <w:r>
        <w:rPr>
          <w:rFonts w:ascii="Times New Roman" w:hAnsi="Times New Roman" w:cs="Times New Roman" w:eastAsia="Times New Roman" w:hint="default"/>
        </w:rPr>
        <w:t>-1,149,727.91</w:t>
      </w:r>
      <w:r>
        <w:rPr/>
        <w:t>元</w:t>
      </w:r>
      <w:r>
        <w:rPr>
          <w:spacing w:val="-47"/>
        </w:rPr>
        <w:t> </w:t>
      </w:r>
      <w:r>
        <w:rPr/>
        <w:t>差异</w:t>
      </w:r>
      <w:r>
        <w:rPr>
          <w:rFonts w:ascii="Times New Roman" w:hAnsi="Times New Roman" w:cs="Times New Roman" w:eastAsia="Times New Roman" w:hint="default"/>
        </w:rPr>
        <w:t>-1,149,727.91</w:t>
      </w:r>
      <w:r>
        <w:rPr/>
        <w:t>元，减少资本公积（资本溢价）</w:t>
      </w:r>
      <w:r>
        <w:rPr>
          <w:rFonts w:ascii="Times New Roman" w:hAnsi="Times New Roman" w:cs="Times New Roman" w:eastAsia="Times New Roman" w:hint="default"/>
        </w:rPr>
        <w:t>1,149,727.91</w:t>
      </w:r>
      <w:r>
        <w:rPr/>
        <w:t>元。</w:t>
      </w:r>
    </w:p>
    <w:p>
      <w:pPr>
        <w:pStyle w:val="BodyText"/>
        <w:spacing w:line="309" w:lineRule="auto" w:before="13"/>
        <w:ind w:right="1128" w:firstLine="420"/>
        <w:jc w:val="both"/>
      </w:pPr>
      <w:r>
        <w:rPr/>
        <w:t>子公司成都经典视线广告传媒有限公司与海南中行天策传媒有限公司签订《关于海口中行天策传媒有限公司之股权收 购协议》，由成都经典视线广告传媒有限公司受让其持有的海口中行天策传媒有限公司</w:t>
      </w:r>
      <w:r>
        <w:rPr>
          <w:rFonts w:ascii="Times New Roman" w:hAnsi="Times New Roman" w:cs="Times New Roman" w:eastAsia="Times New Roman" w:hint="default"/>
        </w:rPr>
        <w:t>30%</w:t>
      </w:r>
      <w:r>
        <w:rPr/>
        <w:t>股权，收购价款为</w:t>
      </w:r>
      <w:r>
        <w:rPr>
          <w:rFonts w:ascii="Times New Roman" w:hAnsi="Times New Roman" w:cs="Times New Roman" w:eastAsia="Times New Roman" w:hint="default"/>
        </w:rPr>
        <w:t>3,500,000.00</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元，与</w:t>
      </w:r>
      <w:r>
        <w:rPr>
          <w:rFonts w:ascii="Times New Roman" w:hAnsi="Times New Roman" w:cs="Times New Roman" w:eastAsia="Times New Roman" w:hint="default"/>
        </w:rPr>
        <w:t>30%</w:t>
      </w:r>
      <w:r>
        <w:rPr/>
        <w:t>部分少数股东权益</w:t>
      </w:r>
      <w:r>
        <w:rPr>
          <w:rFonts w:ascii="Times New Roman" w:hAnsi="Times New Roman" w:cs="Times New Roman" w:eastAsia="Times New Roman" w:hint="default"/>
        </w:rPr>
        <w:t>570,558.76</w:t>
      </w:r>
      <w:r>
        <w:rPr/>
        <w:t>元差异</w:t>
      </w:r>
      <w:r>
        <w:rPr>
          <w:rFonts w:ascii="Times New Roman" w:hAnsi="Times New Roman" w:cs="Times New Roman" w:eastAsia="Times New Roman" w:hint="default"/>
        </w:rPr>
        <w:t>-2,929,441.24</w:t>
      </w:r>
      <w:r>
        <w:rPr/>
        <w:t>元，减少资本公积（资本溢价）</w:t>
      </w:r>
      <w:r>
        <w:rPr>
          <w:rFonts w:ascii="Times New Roman" w:hAnsi="Times New Roman" w:cs="Times New Roman" w:eastAsia="Times New Roman" w:hint="default"/>
        </w:rPr>
        <w:t>2,929,441.24</w:t>
      </w:r>
      <w:r>
        <w:rPr/>
        <w:t>元。</w:t>
      </w:r>
    </w:p>
    <w:p>
      <w:pPr>
        <w:spacing w:line="240" w:lineRule="auto" w:before="10"/>
        <w:rPr>
          <w:rFonts w:ascii="宋体" w:hAnsi="宋体" w:cs="宋体" w:eastAsia="宋体" w:hint="default"/>
          <w:sz w:val="21"/>
          <w:szCs w:val="21"/>
        </w:rPr>
      </w:pPr>
    </w:p>
    <w:p>
      <w:pPr>
        <w:pStyle w:val="Heading3"/>
        <w:spacing w:line="240" w:lineRule="auto"/>
        <w:ind w:right="1133"/>
        <w:jc w:val="left"/>
        <w:rPr>
          <w:b w:val="0"/>
          <w:bCs w:val="0"/>
        </w:rPr>
      </w:pPr>
      <w:bookmarkStart w:name="56、库存股" w:id="384"/>
      <w:bookmarkEnd w:id="38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7、其他综合收益" w:id="385"/>
      <w:bookmarkEnd w:id="38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6"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8"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8"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-996,429.67</w:t>
            </w: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-996,429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.67</w:t>
            </w: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-996,429.67</w:t>
            </w: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-996,429</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.67</w:t>
            </w: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74,295,464.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12,839.14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-40,750.87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380,779.1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74,676,2</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43.21</w:t>
            </w: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综合收益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-14,960.96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-40,750.87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25,789.91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-14,960.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w:t>
            </w: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-1,392,345.0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27,800.10</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-1,037,3</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55.79</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2" w:right="180"/>
              <w:jc w:val="left"/>
              <w:rPr>
                <w:rFonts w:ascii="宋体" w:hAnsi="宋体" w:cs="宋体" w:eastAsia="宋体" w:hint="default"/>
                <w:sz w:val="18"/>
                <w:szCs w:val="18"/>
              </w:rPr>
            </w:pPr>
            <w:r>
              <w:rPr>
                <w:rFonts w:ascii="宋体" w:hAnsi="宋体" w:cs="宋体" w:eastAsia="宋体" w:hint="default"/>
                <w:sz w:val="18"/>
                <w:szCs w:val="18"/>
              </w:rPr>
              <w:t>自有房产重分类为以公允价值 计量的投资性房地产计入其他</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75,728,559.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75,728,5</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59.96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363"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综合收益的金额</w:t>
            </w:r>
          </w:p>
        </w:tc>
        <w:tc>
          <w:tcPr>
            <w:tcW w:w="9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73,299,034.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12,839.14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-40,750.87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380,779.1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73,679,8</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13.54</w:t>
            </w: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8、专项储备" w:id="386"/>
      <w:bookmarkEnd w:id="38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9、盈余公积" w:id="387"/>
      <w:bookmarkEnd w:id="38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150,205,816.62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21,386,317.68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171,592,134.30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150,205,816.62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21,386,317.68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171,592,134.30</w:t>
            </w:r>
          </w:p>
        </w:tc>
      </w:tr>
    </w:tbl>
    <w:p>
      <w:pPr>
        <w:pStyle w:val="BodyText"/>
        <w:spacing w:line="357" w:lineRule="auto" w:before="49"/>
        <w:ind w:left="573" w:right="1133" w:hanging="421"/>
        <w:jc w:val="left"/>
      </w:pPr>
      <w:r>
        <w:rPr/>
        <w:t>盈余公积说明，包括本期增减变动情况、变动原因说明： 注：根据《公司法》、公司章程的规定，本公司按净利润的</w:t>
      </w:r>
      <w:r>
        <w:rPr>
          <w:rFonts w:ascii="Times New Roman" w:hAnsi="Times New Roman" w:cs="Times New Roman" w:eastAsia="Times New Roman" w:hint="default"/>
        </w:rPr>
        <w:t>10%</w:t>
      </w:r>
      <w:r>
        <w:rPr/>
        <w:t>提取法定盈余公积。法定盈余公积累计额达到本公司</w:t>
      </w:r>
    </w:p>
    <w:p>
      <w:pPr>
        <w:pStyle w:val="BodyText"/>
        <w:spacing w:line="214" w:lineRule="exact"/>
        <w:ind w:right="1133"/>
        <w:jc w:val="left"/>
      </w:pPr>
      <w:r>
        <w:rPr/>
        <w:t>注册资本</w:t>
      </w:r>
      <w:r>
        <w:rPr>
          <w:rFonts w:ascii="Times New Roman" w:hAnsi="Times New Roman" w:cs="Times New Roman" w:eastAsia="Times New Roman" w:hint="default"/>
        </w:rPr>
        <w:t>50%</w:t>
      </w:r>
      <w:r>
        <w:rPr/>
        <w:t>以上的，不再提取。</w:t>
      </w:r>
    </w:p>
    <w:p>
      <w:pPr>
        <w:pStyle w:val="BodyText"/>
        <w:spacing w:line="316" w:lineRule="auto" w:before="63"/>
        <w:ind w:right="1133" w:firstLine="420"/>
        <w:jc w:val="left"/>
      </w:pPr>
      <w:r>
        <w:rPr/>
        <w:t>本公司在提取法定盈余公积金后，可提取任意盈余公积金。经批准，任意盈余公积金可用于弥补以前年度亏损或增加 股本。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60、未分配利润" w:id="388"/>
      <w:bookmarkEnd w:id="38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1,831,746,232.09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1,648,346,976.25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996,429.67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1,832,742,661.76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1,648,346,976.25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149,487,578.92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185,930,972.37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21,386,317.68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2,531,716.53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17,433,371.28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-42,083,039.55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1,985,493,591.27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1,831,746,232.09</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61、营业收入和营业成本" w:id="389"/>
      <w:bookmarkEnd w:id="38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11,525,862,872.71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9,792,192,619.93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12,105,800,781.87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10,371,798,578.70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9,830,140.93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1,617,670.30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8,950,288.52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6,296,654.13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11,535,693,013.64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9,793,810,290.23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12,114,751,070.39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10,378,095,232.83</w:t>
            </w:r>
          </w:p>
        </w:tc>
      </w:tr>
    </w:tbl>
    <w:p>
      <w:pPr>
        <w:pStyle w:val="BodyText"/>
        <w:spacing w:line="240" w:lineRule="auto" w:before="49"/>
        <w:ind w:right="1133"/>
        <w:jc w:val="left"/>
      </w:pPr>
      <w:r>
        <w:rPr/>
        <w:t>是否已执行新收入准则</w:t>
      </w:r>
    </w:p>
    <w:p>
      <w:pPr>
        <w:pStyle w:val="BodyText"/>
        <w:spacing w:line="340" w:lineRule="auto" w:before="115"/>
        <w:ind w:right="9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62、税金及附加" w:id="390"/>
      <w:bookmarkEnd w:id="390"/>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5,357,102.59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5,238,299.40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2,472,935.77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2,176,383.22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7,652,641.29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7,144,400.37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12,897.63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11,527,796.29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11,886,639.31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34,550,777.80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42,964,816.69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1,545,412.28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1,355,563.25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12,829.53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166,297.39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63,171,017.89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70,972,576.79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3、销售费用" w:id="391"/>
      <w:bookmarkEnd w:id="39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429,835,096.56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397,305,359.46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业务及差旅费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49,390,745.31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82,292,323.14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12,746,710.41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19,066,648.94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12,469,923.23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18,027,009.84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30,416,426.68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30,375,784.00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534,858,902.19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547,067,125.38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4、管理费用" w:id="392"/>
      <w:bookmarkEnd w:id="39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122,286,549.19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109,482,039.68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35,552,184.26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28,500,342.83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21,151,865.43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19,451,395.79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业务及差旅费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14,666,380.17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17,355,432.61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11,833,288.77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13,614,662.37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11,089,330.96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10,297,123.68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8,970,911.98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11,440,761.53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4,948,284.84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5,646,012.76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23,734,613.35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24,551,551.88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254,233,408.95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240,339,323.13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5、研发费用" w:id="393"/>
      <w:bookmarkEnd w:id="393"/>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190,375,006.65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243,163,615.05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23,585,953.45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22,148,766.67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9,098,775.57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8,027,277.61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39,715,876.12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38,565,729.87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262,775,611.79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311,905,389.20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6、财务费用" w:id="394"/>
      <w:bookmarkEnd w:id="394"/>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34,651,618.08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61,860,822.05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6,967,016.46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12,382,557.44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701,815.91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1,973,268.78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38,496.32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-1,059,052.70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1,496,231.35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1,610.40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29,921,145.20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50,394,091.09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7、其他收益" w:id="395"/>
      <w:bookmarkEnd w:id="395"/>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54,351,601.77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10,972,454.89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8、投资收益" w:id="396"/>
      <w:bookmarkEnd w:id="39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-4,564,017.84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18,702,308.04</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-703,420.88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38,716,818.95</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492,230.03</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7,849,675.97</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38,790,890.73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20,843,172.50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处置其他权益工具取得的投资收益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1,772,378.67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-1,053,819.44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35,328.44</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34,242,011.24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104,139,533.93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9、净敞口套期收益" w:id="397"/>
      <w:bookmarkEnd w:id="397"/>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70、公允价值变动收益" w:id="398"/>
      <w:bookmarkEnd w:id="398"/>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1,752,637.20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1,823,056.00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1,752,637.20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1,823,056.00</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71、信用减值损失" w:id="399"/>
      <w:bookmarkEnd w:id="399"/>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-17,777,029.87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-132,716,893.19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-150,498,597.71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72、资产减值损失" w:id="400"/>
      <w:bookmarkEnd w:id="400"/>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-11,455,608.22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-1,030,547.32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-996,429.67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-76,874,132.67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2,684,596.42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-268,745,950.90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-280,326,170.56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3、资产处置收益" w:id="401"/>
      <w:bookmarkEnd w:id="401"/>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处置未划分为持有待售的固定资产而产 生的处置利得或损失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118,360.05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-18,874.55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4、营业外收入" w:id="402"/>
      <w:bookmarkEnd w:id="402"/>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9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group style="position:absolute;margin-left:269.690002pt;margin-top:558.789978pt;width:52.75pt;height:23.4pt;mso-position-horizontal-relative:page;mso-position-vertical-relative:page;z-index:-1317112" coordorigin="5394,11176" coordsize="1055,468">
            <v:shape style="position:absolute;left:5394;top:11176;width:1055;height:468" coordorigin="5394,11176" coordsize="1055,468" path="m5394,11644l6448,11644,6448,11176,5394,11176,5394,11644xe" filled="true" fillcolor="#ffffff" stroked="false">
              <v:path arrowok="t"/>
              <v:fill type="solid"/>
            </v:shape>
            <w10:wrap type="none"/>
          </v:group>
        </w:pict>
      </w:r>
      <w:r>
        <w:rPr/>
        <w:pict>
          <v:group style="position:absolute;margin-left:269.690002pt;margin-top:661.419983pt;width:52.75pt;height:23.4pt;mso-position-horizontal-relative:page;mso-position-vertical-relative:page;z-index:-1317088" coordorigin="5394,13228" coordsize="1055,468">
            <v:shape style="position:absolute;left:5394;top:13228;width:1055;height:468" coordorigin="5394,13228" coordsize="1055,468" path="m5394,13696l6448,13696,6448,13228,5394,13228,5394,13696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469,937.50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w:t>
            </w:r>
            <w:r>
              <w:rPr>
                <w:rFonts w:ascii="宋体" w:hAnsi="宋体" w:cs="宋体" w:eastAsia="宋体" w:hint="default"/>
                <w:spacing w:val="1"/>
                <w:sz w:val="18"/>
                <w:szCs w:val="18"/>
              </w:rPr>
              <w:t> </w:t>
            </w:r>
            <w:r>
              <w:rPr>
                <w:rFonts w:ascii="宋体" w:hAnsi="宋体" w:cs="宋体" w:eastAsia="宋体" w:hint="default"/>
                <w:sz w:val="18"/>
                <w:szCs w:val="18"/>
              </w:rPr>
              <w:t>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32,912.33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31,524.17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1,388.16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与企业日常活动无关的政府 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10,699,833.60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2,149,006.18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19,174.55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2,149,006.18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2,670,000.00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无法支付的应付款项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2,401,740.29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2,401,740.29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1,028,589.80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1,070,876.19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1,028,589.80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13,009,336.27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12,292,734.17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13,009,336.27</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4" w:right="130"/>
              <w:jc w:val="left"/>
              <w:rPr>
                <w:rFonts w:ascii="宋体" w:hAnsi="宋体" w:cs="宋体" w:eastAsia="宋体" w:hint="default"/>
                <w:sz w:val="18"/>
                <w:szCs w:val="18"/>
              </w:rPr>
            </w:pPr>
            <w:r>
              <w:rPr>
                <w:rFonts w:ascii="宋体" w:hAnsi="宋体" w:cs="宋体" w:eastAsia="宋体" w:hint="default"/>
                <w:sz w:val="18"/>
                <w:szCs w:val="18"/>
              </w:rPr>
              <w:t>增值税加计 抵减</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3" w:right="127"/>
              <w:jc w:val="left"/>
              <w:rPr>
                <w:rFonts w:ascii="宋体" w:hAnsi="宋体" w:cs="宋体" w:eastAsia="宋体" w:hint="default"/>
                <w:sz w:val="18"/>
                <w:szCs w:val="18"/>
              </w:rPr>
            </w:pPr>
            <w:r>
              <w:rPr>
                <w:rFonts w:ascii="宋体" w:hAnsi="宋体" w:cs="宋体" w:eastAsia="宋体" w:hint="default"/>
                <w:sz w:val="18"/>
                <w:szCs w:val="18"/>
              </w:rPr>
              <w:t>增值税加计 抵减</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40,982,302.0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产业或地方 扶持资金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产业或地方 扶持资金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6,232,941.63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3,291,020.71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30"/>
              <w:jc w:val="left"/>
              <w:rPr>
                <w:rFonts w:ascii="宋体" w:hAnsi="宋体" w:cs="宋体" w:eastAsia="宋体" w:hint="default"/>
                <w:sz w:val="18"/>
                <w:szCs w:val="18"/>
              </w:rPr>
            </w:pPr>
            <w:r>
              <w:rPr>
                <w:rFonts w:ascii="宋体" w:hAnsi="宋体" w:cs="宋体" w:eastAsia="宋体" w:hint="default"/>
                <w:sz w:val="18"/>
                <w:szCs w:val="18"/>
              </w:rPr>
              <w:t>企业研究开 发补助资金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企业研究开 发补助资金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1,965,800.00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财政补贴或 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财政补贴或 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30"/>
              <w:jc w:val="left"/>
              <w:rPr>
                <w:rFonts w:ascii="宋体" w:hAnsi="宋体" w:cs="宋体" w:eastAsia="宋体" w:hint="default"/>
                <w:sz w:val="18"/>
                <w:szCs w:val="18"/>
              </w:rPr>
            </w:pPr>
            <w:r>
              <w:rPr>
                <w:rFonts w:ascii="宋体" w:hAnsi="宋体" w:cs="宋体" w:eastAsia="宋体" w:hint="default"/>
                <w:sz w:val="18"/>
                <w:szCs w:val="18"/>
              </w:rPr>
              <w:t>科技专项资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科技专项资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946,000.00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发展专项资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发展专项资 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209991pt;margin-top:71.759979pt;width:53.55pt;height:690.25pt;mso-position-horizontal-relative:page;mso-position-vertical-relative:page;z-index:-1317064" coordorigin="5384,1435" coordsize="1071,13805">
            <v:group style="position:absolute;left:5394;top:2165;width:1055;height:468" coordorigin="5394,2165" coordsize="1055,468">
              <v:shape style="position:absolute;left:5394;top:2165;width:1055;height:468" coordorigin="5394,2165" coordsize="1055,468" path="m5394,2633l6448,2633,6448,2165,5394,2165,5394,2633xe" filled="true" fillcolor="#ffffff" stroked="false">
                <v:path arrowok="t"/>
                <v:fill type="solid"/>
              </v:shape>
            </v:group>
            <v:group style="position:absolute;left:5394;top:3502;width:1055;height:468" coordorigin="5394,3502" coordsize="1055,468">
              <v:shape style="position:absolute;left:5394;top:3502;width:1055;height:468" coordorigin="5394,3502" coordsize="1055,468" path="m5394,3970l6448,3970,6448,3502,5394,3502,5394,3970xe" filled="true" fillcolor="#ffffff" stroked="false">
                <v:path arrowok="t"/>
                <v:fill type="solid"/>
              </v:shape>
            </v:group>
            <v:group style="position:absolute;left:5394;top:4841;width:1055;height:468" coordorigin="5394,4841" coordsize="1055,468">
              <v:shape style="position:absolute;left:5394;top:4841;width:1055;height:468" coordorigin="5394,4841" coordsize="1055,468" path="m5394,5309l6448,5309,6448,4841,5394,4841,5394,5309xe" filled="true" fillcolor="#ffffff" stroked="false">
                <v:path arrowok="t"/>
                <v:fill type="solid"/>
              </v:shape>
            </v:group>
            <v:group style="position:absolute;left:5394;top:8231;width:1055;height:468" coordorigin="5394,8231" coordsize="1055,468">
              <v:shape style="position:absolute;left:5394;top:8231;width:1055;height:468" coordorigin="5394,8231" coordsize="1055,468" path="m5394,8699l6448,8699,6448,8231,5394,8231,5394,8699xe" filled="true" fillcolor="#ffffff" stroked="false">
                <v:path arrowok="t"/>
                <v:fill type="solid"/>
              </v:shape>
            </v:group>
            <v:group style="position:absolute;left:5389;top:1440;width:2;height:13795" coordorigin="5389,1440" coordsize="2,13795">
              <v:shape style="position:absolute;left:5389;top:1440;width:2;height:13795" coordorigin="5389,1440" coordsize="0,13795" path="m5389,1440l5389,15235e" filled="false" stroked="true" strokeweight=".47998pt" strokecolor="#000000">
                <v:path arrowok="t"/>
              </v:shape>
            </v:group>
            <v:group style="position:absolute;left:6450;top:1440;width:2;height:13795" coordorigin="6450,1440" coordsize="2,13795">
              <v:shape style="position:absolute;left:6450;top:1440;width:2;height:13795" coordorigin="6450,1440" coordsize="0,13795" path="m6450,1440l6450,15235e" filled="false" stroked="true" strokeweight=".48001pt" strokecolor="#000000">
                <v:path arrowok="t"/>
              </v:shape>
            </v:group>
            <w10:wrap type="none"/>
          </v:group>
        </w:pict>
      </w:r>
      <w:r>
        <w:rPr/>
        <w:pict>
          <v:group style="position:absolute;margin-left:216.289993pt;margin-top:71.999985pt;width:.1pt;height:689.75pt;mso-position-horizontal-relative:page;mso-position-vertical-relative:page;z-index:-1317040" coordorigin="4326,1440" coordsize="2,13795">
            <v:shape style="position:absolute;left:4326;top:1440;width:2;height:13795" coordorigin="4326,1440" coordsize="0,13795" path="m4326,1440l4326,15235e" filled="false" stroked="true" strokeweight=".48pt" strokecolor="#000000">
              <v:path arrowok="t"/>
            </v:shape>
            <w10:wrap type="none"/>
          </v:group>
        </w:pict>
      </w:r>
      <w:r>
        <w:rPr/>
        <w:pict>
          <v:group style="position:absolute;margin-left:375.670013pt;margin-top:71.999985pt;width:.1pt;height:689.75pt;mso-position-horizontal-relative:page;mso-position-vertical-relative:page;z-index:-1317016" coordorigin="7513,1440" coordsize="2,13795">
            <v:shape style="position:absolute;left:7513;top:1440;width:2;height:13795" coordorigin="7513,1440" coordsize="0,13795" path="m7513,1440l7513,15235e" filled="false" stroked="true" strokeweight=".48001pt" strokecolor="#000000">
              <v:path arrowok="t"/>
            </v:shape>
            <w10:wrap type="none"/>
          </v:group>
        </w:pict>
      </w:r>
      <w:r>
        <w:rPr/>
        <w:pict>
          <v:group style="position:absolute;margin-left:428.829987pt;margin-top:71.999985pt;width:.1pt;height:689.75pt;mso-position-horizontal-relative:page;mso-position-vertical-relative:page;z-index:-1316992" coordorigin="8577,1440" coordsize="2,13795">
            <v:shape style="position:absolute;left:8577;top:1440;width:2;height:13795" coordorigin="8577,1440" coordsize="0,13795" path="m8577,1440l8577,15235e" filled="false" stroked="true" strokeweight=".47998pt" strokecolor="#000000">
              <v:path arrowok="t"/>
            </v:shape>
            <w10:wrap type="none"/>
          </v:group>
        </w:pict>
      </w:r>
      <w:r>
        <w:rPr/>
        <w:pict>
          <v:group style="position:absolute;margin-left:482.02002pt;margin-top:71.999985pt;width:.1pt;height:689.75pt;mso-position-horizontal-relative:page;mso-position-vertical-relative:page;z-index:-1316968" coordorigin="9640,1440" coordsize="2,13795">
            <v:shape style="position:absolute;left:9640;top:1440;width:2;height:13795" coordorigin="9640,1440" coordsize="0,13795" path="m9640,1440l9640,15235e" filled="false" stroked="true" strokeweight=".48001pt" strokecolor="#000000">
              <v:path arrowok="t"/>
            </v:shape>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个税手续费 等返还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个税手续费 等返还</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tabs>
                <w:tab w:pos="2150" w:val="left" w:leader="none"/>
                <w:tab w:pos="3214" w:val="left" w:leader="none"/>
                <w:tab w:pos="4472" w:val="left" w:leader="none"/>
                <w:tab w:pos="5535" w:val="left" w:leader="none"/>
              </w:tabs>
              <w:spacing w:line="240" w:lineRule="auto"/>
              <w:ind w:left="23" w:right="-6249"/>
              <w:jc w:val="left"/>
              <w:rPr>
                <w:rFonts w:ascii="宋体" w:hAnsi="宋体" w:cs="宋体" w:eastAsia="宋体" w:hint="default"/>
                <w:sz w:val="18"/>
                <w:szCs w:val="18"/>
              </w:rPr>
            </w:pPr>
            <w:r>
              <w:rPr>
                <w:rFonts w:ascii="宋体" w:hAnsi="宋体" w:cs="宋体" w:eastAsia="宋体" w:hint="default"/>
                <w:sz w:val="18"/>
                <w:szCs w:val="18"/>
              </w:rPr>
              <w:t>补助</w:t>
              <w:tab/>
              <w:t>是</w:t>
              <w:tab/>
              <w:t>否</w:t>
              <w:tab/>
            </w:r>
            <w:r>
              <w:rPr>
                <w:rFonts w:ascii="Times New Roman" w:hAnsi="Times New Roman" w:cs="Times New Roman" w:eastAsia="Times New Roman" w:hint="default"/>
                <w:spacing w:val="-1"/>
                <w:sz w:val="18"/>
                <w:szCs w:val="18"/>
              </w:rPr>
              <w:t>734,688.59</w:t>
              <w:tab/>
              <w:t>672,368.76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与收益相关</w:t>
            </w:r>
          </w:p>
        </w:tc>
        <w:tc>
          <w:tcPr>
            <w:tcW w:w="6378" w:type="dxa"/>
            <w:gridSpan w:val="6"/>
            <w:tcBorders>
              <w:top w:val="single" w:sz="4" w:space="0" w:color="000000"/>
              <w:left w:val="nil" w:sz="6" w:space="0" w:color="auto"/>
              <w:bottom w:val="single" w:sz="4" w:space="0" w:color="000000"/>
              <w:right w:val="nil" w:sz="6" w:space="0" w:color="auto"/>
            </w:tcBorders>
          </w:tcPr>
          <w:p>
            <w:pP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高新技术企 业认定受理 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高新技术企 业认定受理 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1087" w:right="-1114"/>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2150" w:val="left" w:leader="none"/>
                <w:tab w:pos="3214" w:val="left" w:leader="none"/>
                <w:tab w:pos="4472" w:val="left" w:leader="none"/>
                <w:tab w:pos="5535" w:val="left" w:leader="none"/>
              </w:tabs>
              <w:spacing w:line="88" w:lineRule="exact"/>
              <w:ind w:left="23" w:right="-6249"/>
              <w:jc w:val="left"/>
              <w:rPr>
                <w:rFonts w:ascii="宋体" w:hAnsi="宋体" w:cs="宋体" w:eastAsia="宋体" w:hint="default"/>
                <w:sz w:val="18"/>
                <w:szCs w:val="18"/>
              </w:rPr>
            </w:pPr>
            <w:r>
              <w:rPr>
                <w:rFonts w:ascii="宋体" w:hAnsi="宋体" w:cs="宋体" w:eastAsia="宋体" w:hint="default"/>
                <w:sz w:val="18"/>
                <w:szCs w:val="18"/>
              </w:rPr>
              <w:t>补助</w:t>
              <w:tab/>
              <w:t>是</w:t>
              <w:tab/>
              <w:t>否</w:t>
              <w:tab/>
            </w:r>
            <w:r>
              <w:rPr>
                <w:rFonts w:ascii="Times New Roman" w:hAnsi="Times New Roman" w:cs="Times New Roman" w:eastAsia="Times New Roman" w:hint="default"/>
                <w:spacing w:val="-1"/>
                <w:sz w:val="18"/>
                <w:szCs w:val="18"/>
              </w:rPr>
              <w:t>530,500.00</w:t>
              <w:tab/>
              <w:t>520,000.00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与收益相关</w:t>
            </w:r>
          </w:p>
          <w:p>
            <w:pPr>
              <w:pStyle w:val="TableParagraph"/>
              <w:spacing w:line="188" w:lineRule="exact"/>
              <w:ind w:left="1087" w:right="-934"/>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right="-574"/>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nil" w:sz="6" w:space="0" w:color="auto"/>
              <w:left w:val="single" w:sz="4" w:space="0" w:color="000000"/>
              <w:bottom w:val="nil" w:sz="6" w:space="0" w:color="auto"/>
              <w:right w:val="nil" w:sz="6" w:space="0" w:color="auto"/>
            </w:tcBorders>
          </w:tcPr>
          <w:p>
            <w:pPr/>
          </w:p>
        </w:tc>
        <w:tc>
          <w:tcPr>
            <w:tcW w:w="1061"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高企海珠区 配套资金奖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高企海珠区 配套资金奖 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1087" w:right="-1114"/>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2150" w:val="left" w:leader="none"/>
                <w:tab w:pos="3214" w:val="left" w:leader="none"/>
                <w:tab w:pos="4472" w:val="left" w:leader="none"/>
                <w:tab w:pos="6402" w:val="left" w:leader="none"/>
              </w:tabs>
              <w:spacing w:line="86" w:lineRule="exact"/>
              <w:ind w:left="23" w:right="-6249"/>
              <w:jc w:val="left"/>
              <w:rPr>
                <w:rFonts w:ascii="宋体" w:hAnsi="宋体" w:cs="宋体" w:eastAsia="宋体" w:hint="default"/>
                <w:sz w:val="18"/>
                <w:szCs w:val="18"/>
              </w:rPr>
            </w:pPr>
            <w:r>
              <w:rPr>
                <w:rFonts w:ascii="宋体" w:hAnsi="宋体" w:cs="宋体" w:eastAsia="宋体" w:hint="default"/>
                <w:sz w:val="18"/>
                <w:szCs w:val="18"/>
              </w:rPr>
              <w:t>补助</w:t>
              <w:tab/>
              <w:t>是</w:t>
              <w:tab/>
              <w:t>否</w:t>
              <w:tab/>
            </w:r>
            <w:r>
              <w:rPr>
                <w:rFonts w:ascii="Times New Roman" w:hAnsi="Times New Roman" w:cs="Times New Roman" w:eastAsia="Times New Roman" w:hint="default"/>
                <w:spacing w:val="-1"/>
                <w:sz w:val="18"/>
                <w:szCs w:val="18"/>
              </w:rPr>
              <w:t>340,000.00</w:t>
              <w:tab/>
            </w:r>
            <w:r>
              <w:rPr>
                <w:rFonts w:ascii="宋体" w:hAnsi="宋体" w:cs="宋体" w:eastAsia="宋体" w:hint="default"/>
                <w:sz w:val="18"/>
                <w:szCs w:val="18"/>
              </w:rPr>
              <w:t>与收益相关</w:t>
            </w:r>
          </w:p>
          <w:p>
            <w:pPr>
              <w:pStyle w:val="TableParagraph"/>
              <w:spacing w:line="189" w:lineRule="exact"/>
              <w:ind w:left="1087" w:right="-934"/>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right="-574"/>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nil" w:sz="6" w:space="0" w:color="auto"/>
              <w:left w:val="single" w:sz="4" w:space="0" w:color="000000"/>
              <w:bottom w:val="nil" w:sz="6" w:space="0" w:color="auto"/>
              <w:right w:val="nil" w:sz="6" w:space="0" w:color="auto"/>
            </w:tcBorders>
          </w:tcPr>
          <w:p>
            <w:pPr/>
          </w:p>
        </w:tc>
        <w:tc>
          <w:tcPr>
            <w:tcW w:w="1061"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数字化运营 系统项目摊 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数字化运营 系统项目摊 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1087" w:right="-1114"/>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2150" w:val="left" w:leader="none"/>
                <w:tab w:pos="3214" w:val="left" w:leader="none"/>
                <w:tab w:pos="4472" w:val="left" w:leader="none"/>
                <w:tab w:pos="5535" w:val="left" w:leader="none"/>
              </w:tabs>
              <w:spacing w:line="88" w:lineRule="exact"/>
              <w:ind w:left="23" w:right="-6249"/>
              <w:jc w:val="left"/>
              <w:rPr>
                <w:rFonts w:ascii="宋体" w:hAnsi="宋体" w:cs="宋体" w:eastAsia="宋体" w:hint="default"/>
                <w:sz w:val="18"/>
                <w:szCs w:val="18"/>
              </w:rPr>
            </w:pPr>
            <w:r>
              <w:rPr>
                <w:rFonts w:ascii="宋体" w:hAnsi="宋体" w:cs="宋体" w:eastAsia="宋体" w:hint="default"/>
                <w:sz w:val="18"/>
                <w:szCs w:val="18"/>
              </w:rPr>
              <w:t>补助</w:t>
              <w:tab/>
              <w:t>是</w:t>
              <w:tab/>
              <w:t>否</w:t>
              <w:tab/>
            </w:r>
            <w:r>
              <w:rPr>
                <w:rFonts w:ascii="Times New Roman" w:hAnsi="Times New Roman" w:cs="Times New Roman" w:eastAsia="Times New Roman" w:hint="default"/>
                <w:spacing w:val="-1"/>
                <w:sz w:val="18"/>
                <w:szCs w:val="18"/>
              </w:rPr>
              <w:t>200,000.04</w:t>
              <w:tab/>
              <w:t>200,000.04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与资产相关</w:t>
            </w:r>
          </w:p>
          <w:p>
            <w:pPr>
              <w:pStyle w:val="TableParagraph"/>
              <w:spacing w:line="188" w:lineRule="exact"/>
              <w:ind w:left="1087" w:right="-934"/>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right="-574"/>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nil" w:sz="6" w:space="0" w:color="auto"/>
              <w:left w:val="single" w:sz="4" w:space="0" w:color="000000"/>
              <w:bottom w:val="nil" w:sz="6" w:space="0" w:color="auto"/>
              <w:right w:val="nil" w:sz="6" w:space="0" w:color="auto"/>
            </w:tcBorders>
          </w:tcPr>
          <w:p>
            <w:pPr/>
          </w:p>
        </w:tc>
        <w:tc>
          <w:tcPr>
            <w:tcW w:w="1061"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tabs>
                <w:tab w:pos="4472" w:val="left" w:leader="none"/>
                <w:tab w:pos="5542" w:val="left" w:leader="none"/>
              </w:tabs>
              <w:spacing w:line="240" w:lineRule="auto" w:before="49"/>
              <w:ind w:left="23" w:right="-6249"/>
              <w:jc w:val="left"/>
              <w:rPr>
                <w:rFonts w:ascii="宋体" w:hAnsi="宋体" w:cs="宋体" w:eastAsia="宋体" w:hint="default"/>
                <w:sz w:val="18"/>
                <w:szCs w:val="18"/>
              </w:rPr>
            </w:pPr>
            <w:r>
              <w:rPr>
                <w:rFonts w:ascii="宋体" w:hAnsi="宋体" w:cs="宋体" w:eastAsia="宋体" w:hint="default"/>
                <w:sz w:val="18"/>
                <w:szCs w:val="18"/>
              </w:rPr>
              <w:t>补助</w:t>
              <w:tab/>
            </w:r>
            <w:r>
              <w:rPr>
                <w:rFonts w:ascii="Times New Roman" w:hAnsi="Times New Roman" w:cs="Times New Roman" w:eastAsia="Times New Roman" w:hint="default"/>
                <w:spacing w:val="-1"/>
                <w:sz w:val="18"/>
                <w:szCs w:val="18"/>
              </w:rPr>
              <w:t>128,369.42</w:t>
              <w:tab/>
              <w:t>118,865.28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与收益相关</w:t>
            </w:r>
          </w:p>
        </w:tc>
        <w:tc>
          <w:tcPr>
            <w:tcW w:w="1063" w:type="dxa"/>
            <w:tcBorders>
              <w:top w:val="nil" w:sz="6" w:space="0" w:color="auto"/>
              <w:left w:val="single" w:sz="4" w:space="0" w:color="000000"/>
              <w:bottom w:val="nil" w:sz="6" w:space="0" w:color="auto"/>
              <w:right w:val="nil" w:sz="6" w:space="0" w:color="auto"/>
            </w:tcBorders>
          </w:tcPr>
          <w:p>
            <w:pPr/>
          </w:p>
        </w:tc>
        <w:tc>
          <w:tcPr>
            <w:tcW w:w="1061"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珠海横琴新 区财政补贴 收入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both"/>
              <w:rPr>
                <w:rFonts w:ascii="宋体" w:hAnsi="宋体" w:cs="宋体" w:eastAsia="宋体" w:hint="default"/>
                <w:sz w:val="18"/>
                <w:szCs w:val="18"/>
              </w:rPr>
            </w:pPr>
            <w:r>
              <w:rPr>
                <w:rFonts w:ascii="宋体" w:hAnsi="宋体" w:cs="宋体" w:eastAsia="宋体" w:hint="default"/>
                <w:sz w:val="18"/>
                <w:szCs w:val="18"/>
              </w:rPr>
              <w:t>珠海横琴新 区财政补贴 收入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87" w:right="-934"/>
              <w:jc w:val="right"/>
              <w:rPr>
                <w:rFonts w:ascii="宋体" w:hAnsi="宋体" w:cs="宋体" w:eastAsia="宋体" w:hint="default"/>
                <w:sz w:val="18"/>
                <w:szCs w:val="18"/>
              </w:rPr>
            </w:pPr>
            <w:r>
              <w:rPr>
                <w:rFonts w:ascii="宋体" w:hAnsi="宋体" w:cs="宋体" w:eastAsia="宋体" w:hint="default"/>
                <w:sz w:val="18"/>
                <w:szCs w:val="18"/>
              </w:rPr>
              <w:t>因符合地方 政府招商引</w:t>
            </w:r>
          </w:p>
          <w:p>
            <w:pPr>
              <w:pStyle w:val="TableParagraph"/>
              <w:tabs>
                <w:tab w:pos="1087" w:val="left" w:leader="none"/>
                <w:tab w:pos="3214" w:val="left" w:leader="none"/>
                <w:tab w:pos="4563" w:val="left" w:leader="none"/>
              </w:tabs>
              <w:spacing w:line="297" w:lineRule="auto" w:before="23"/>
              <w:ind w:left="1087" w:right="-6249" w:hanging="1064"/>
              <w:jc w:val="left"/>
              <w:rPr>
                <w:rFonts w:ascii="宋体" w:hAnsi="宋体" w:cs="宋体" w:eastAsia="宋体" w:hint="default"/>
                <w:sz w:val="18"/>
                <w:szCs w:val="18"/>
              </w:rPr>
            </w:pPr>
            <w:r>
              <w:rPr>
                <w:rFonts w:ascii="宋体" w:hAnsi="宋体" w:cs="宋体" w:eastAsia="宋体" w:hint="default"/>
                <w:sz w:val="18"/>
                <w:szCs w:val="18"/>
              </w:rPr>
              <w:t>补助</w:t>
              <w:tab/>
              <w:t>资等地方性</w:t>
            </w:r>
            <w:r>
              <w:rPr>
                <w:rFonts w:ascii="宋体" w:hAnsi="宋体" w:cs="宋体" w:eastAsia="宋体" w:hint="default"/>
                <w:spacing w:val="73"/>
                <w:sz w:val="18"/>
                <w:szCs w:val="18"/>
              </w:rPr>
              <w:t> </w:t>
            </w: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75,000.00   1,420,800.10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与收益相关 扶持政策而</w:t>
            </w:r>
          </w:p>
          <w:p>
            <w:pPr>
              <w:pStyle w:val="TableParagraph"/>
              <w:spacing w:line="240" w:lineRule="auto" w:before="33"/>
              <w:ind w:right="-934"/>
              <w:jc w:val="righ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nil" w:sz="6" w:space="0" w:color="auto"/>
              <w:right w:val="nil" w:sz="6" w:space="0" w:color="auto"/>
            </w:tcBorders>
          </w:tcPr>
          <w:p>
            <w:pPr/>
          </w:p>
        </w:tc>
        <w:tc>
          <w:tcPr>
            <w:tcW w:w="1061"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G-Rader</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线下</w:t>
            </w:r>
            <w:r>
              <w:rPr>
                <w:rFonts w:ascii="宋体" w:hAnsi="宋体" w:cs="宋体" w:eastAsia="宋体" w:hint="default"/>
                <w:w w:val="99"/>
                <w:sz w:val="18"/>
                <w:szCs w:val="18"/>
              </w:rPr>
              <w:t> </w:t>
            </w:r>
            <w:r>
              <w:rPr>
                <w:rFonts w:ascii="宋体" w:hAnsi="宋体" w:cs="宋体" w:eastAsia="宋体" w:hint="default"/>
                <w:sz w:val="18"/>
                <w:szCs w:val="18"/>
              </w:rPr>
              <w:t>场景数据营</w:t>
            </w:r>
            <w:r>
              <w:rPr>
                <w:rFonts w:ascii="宋体" w:hAnsi="宋体" w:cs="宋体" w:eastAsia="宋体" w:hint="default"/>
                <w:w w:val="99"/>
                <w:sz w:val="18"/>
                <w:szCs w:val="18"/>
              </w:rPr>
              <w:t> </w:t>
            </w:r>
            <w:r>
              <w:rPr>
                <w:rFonts w:ascii="宋体" w:hAnsi="宋体" w:cs="宋体" w:eastAsia="宋体" w:hint="default"/>
                <w:sz w:val="18"/>
                <w:szCs w:val="18"/>
              </w:rPr>
              <w:t>销管理系统</w:t>
            </w:r>
            <w:r>
              <w:rPr>
                <w:rFonts w:ascii="宋体" w:hAnsi="宋体" w:cs="宋体" w:eastAsia="宋体" w:hint="default"/>
                <w:w w:val="99"/>
                <w:sz w:val="18"/>
                <w:szCs w:val="18"/>
              </w:rPr>
              <w:t> </w:t>
            </w: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G-Rader</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线下</w:t>
            </w:r>
            <w:r>
              <w:rPr>
                <w:rFonts w:ascii="宋体" w:hAnsi="宋体" w:cs="宋体" w:eastAsia="宋体" w:hint="default"/>
                <w:w w:val="99"/>
                <w:sz w:val="18"/>
                <w:szCs w:val="18"/>
              </w:rPr>
              <w:t> </w:t>
            </w:r>
            <w:r>
              <w:rPr>
                <w:rFonts w:ascii="宋体" w:hAnsi="宋体" w:cs="宋体" w:eastAsia="宋体" w:hint="default"/>
                <w:sz w:val="18"/>
                <w:szCs w:val="18"/>
              </w:rPr>
              <w:t>场景数据营</w:t>
            </w:r>
            <w:r>
              <w:rPr>
                <w:rFonts w:ascii="宋体" w:hAnsi="宋体" w:cs="宋体" w:eastAsia="宋体" w:hint="default"/>
                <w:w w:val="99"/>
                <w:sz w:val="18"/>
                <w:szCs w:val="18"/>
              </w:rPr>
              <w:t> </w:t>
            </w:r>
            <w:r>
              <w:rPr>
                <w:rFonts w:ascii="宋体" w:hAnsi="宋体" w:cs="宋体" w:eastAsia="宋体" w:hint="default"/>
                <w:sz w:val="18"/>
                <w:szCs w:val="18"/>
              </w:rPr>
              <w:t>销管理系统</w:t>
            </w:r>
            <w:r>
              <w:rPr>
                <w:rFonts w:ascii="宋体" w:hAnsi="宋体" w:cs="宋体" w:eastAsia="宋体" w:hint="default"/>
                <w:w w:val="99"/>
                <w:sz w:val="18"/>
                <w:szCs w:val="18"/>
              </w:rPr>
              <w:t> </w:t>
            </w: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1087" w:right="-1114"/>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2150" w:val="left" w:leader="none"/>
                <w:tab w:pos="3214" w:val="left" w:leader="none"/>
                <w:tab w:pos="5400" w:val="left" w:leader="none"/>
              </w:tabs>
              <w:spacing w:line="86" w:lineRule="exact"/>
              <w:ind w:left="23" w:right="-6249"/>
              <w:jc w:val="left"/>
              <w:rPr>
                <w:rFonts w:ascii="宋体" w:hAnsi="宋体" w:cs="宋体" w:eastAsia="宋体" w:hint="default"/>
                <w:sz w:val="18"/>
                <w:szCs w:val="18"/>
              </w:rPr>
            </w:pPr>
            <w:r>
              <w:rPr>
                <w:rFonts w:ascii="宋体" w:hAnsi="宋体" w:cs="宋体" w:eastAsia="宋体" w:hint="default"/>
                <w:sz w:val="18"/>
                <w:szCs w:val="18"/>
              </w:rPr>
              <w:t>补助</w:t>
              <w:tab/>
              <w:t>是</w:t>
              <w:tab/>
              <w:t>否</w:t>
              <w:tab/>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pStyle w:val="TableParagraph"/>
              <w:spacing w:line="189" w:lineRule="exact"/>
              <w:ind w:left="1087" w:right="-934"/>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right="-574"/>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nil" w:sz="6" w:space="0" w:color="auto"/>
              <w:left w:val="single" w:sz="4" w:space="0" w:color="000000"/>
              <w:bottom w:val="nil" w:sz="6" w:space="0" w:color="auto"/>
              <w:right w:val="nil" w:sz="6" w:space="0" w:color="auto"/>
            </w:tcBorders>
          </w:tcPr>
          <w:p>
            <w:pPr/>
          </w:p>
        </w:tc>
        <w:tc>
          <w:tcPr>
            <w:tcW w:w="1061"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地方政府财 政补贴或奖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both"/>
              <w:rPr>
                <w:rFonts w:ascii="宋体" w:hAnsi="宋体" w:cs="宋体" w:eastAsia="宋体" w:hint="default"/>
                <w:sz w:val="18"/>
                <w:szCs w:val="18"/>
              </w:rPr>
            </w:pPr>
            <w:r>
              <w:rPr>
                <w:rFonts w:ascii="宋体" w:hAnsi="宋体" w:cs="宋体" w:eastAsia="宋体" w:hint="default"/>
                <w:sz w:val="18"/>
                <w:szCs w:val="18"/>
              </w:rPr>
              <w:t>地方政府财 政补贴或奖 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1087" w:right="-934"/>
              <w:jc w:val="right"/>
              <w:rPr>
                <w:rFonts w:ascii="宋体" w:hAnsi="宋体" w:cs="宋体" w:eastAsia="宋体" w:hint="default"/>
                <w:sz w:val="18"/>
                <w:szCs w:val="18"/>
              </w:rPr>
            </w:pPr>
            <w:r>
              <w:rPr>
                <w:rFonts w:ascii="宋体" w:hAnsi="宋体" w:cs="宋体" w:eastAsia="宋体" w:hint="default"/>
                <w:sz w:val="18"/>
                <w:szCs w:val="18"/>
              </w:rPr>
              <w:t>因符合地方 政府招商引</w:t>
            </w:r>
          </w:p>
          <w:p>
            <w:pPr>
              <w:pStyle w:val="TableParagraph"/>
              <w:spacing w:line="89" w:lineRule="exact"/>
              <w:ind w:right="-5293"/>
              <w:jc w:val="right"/>
              <w:rPr>
                <w:rFonts w:ascii="Times New Roman" w:hAnsi="Times New Roman" w:cs="Times New Roman" w:eastAsia="Times New Roman" w:hint="default"/>
                <w:sz w:val="18"/>
                <w:szCs w:val="18"/>
              </w:rPr>
            </w:pPr>
            <w:r>
              <w:rPr>
                <w:rFonts w:ascii="Times New Roman"/>
                <w:spacing w:val="-1"/>
                <w:sz w:val="18"/>
              </w:rPr>
              <w:t>10,227,315.5</w:t>
            </w:r>
          </w:p>
          <w:p>
            <w:pPr>
              <w:pStyle w:val="TableParagraph"/>
              <w:tabs>
                <w:tab w:pos="1087" w:val="left" w:leader="none"/>
                <w:tab w:pos="3214" w:val="left" w:leader="none"/>
                <w:tab w:pos="4337" w:val="left" w:leader="none"/>
                <w:tab w:pos="6402" w:val="left" w:leader="none"/>
              </w:tabs>
              <w:spacing w:line="176" w:lineRule="exact"/>
              <w:ind w:left="23" w:right="-6249"/>
              <w:jc w:val="left"/>
              <w:rPr>
                <w:rFonts w:ascii="宋体" w:hAnsi="宋体" w:cs="宋体" w:eastAsia="宋体" w:hint="default"/>
                <w:sz w:val="18"/>
                <w:szCs w:val="18"/>
              </w:rPr>
            </w:pPr>
            <w:r>
              <w:rPr>
                <w:rFonts w:ascii="宋体" w:hAnsi="宋体" w:cs="宋体" w:eastAsia="宋体" w:hint="default"/>
                <w:sz w:val="18"/>
                <w:szCs w:val="18"/>
              </w:rPr>
              <w:t>补助</w:t>
              <w:tab/>
              <w:t>资等地方性</w:t>
            </w:r>
            <w:r>
              <w:rPr>
                <w:rFonts w:ascii="宋体" w:hAnsi="宋体" w:cs="宋体" w:eastAsia="宋体" w:hint="default"/>
                <w:spacing w:val="73"/>
                <w:sz w:val="18"/>
                <w:szCs w:val="18"/>
              </w:rPr>
              <w:t> </w:t>
            </w: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4,760,000.00</w:t>
              <w:tab/>
            </w:r>
            <w:r>
              <w:rPr>
                <w:rFonts w:ascii="宋体" w:hAnsi="宋体" w:cs="宋体" w:eastAsia="宋体" w:hint="default"/>
                <w:sz w:val="18"/>
                <w:szCs w:val="18"/>
              </w:rPr>
              <w:t>与收益相关</w:t>
            </w:r>
          </w:p>
          <w:p>
            <w:pPr>
              <w:pStyle w:val="TableParagraph"/>
              <w:spacing w:line="134" w:lineRule="exact"/>
              <w:ind w:right="-5292"/>
              <w:jc w:val="right"/>
              <w:rPr>
                <w:rFonts w:ascii="Times New Roman" w:hAnsi="Times New Roman" w:cs="Times New Roman" w:eastAsia="Times New Roman" w:hint="default"/>
                <w:sz w:val="18"/>
                <w:szCs w:val="18"/>
              </w:rPr>
            </w:pPr>
            <w:r>
              <w:rPr>
                <w:rFonts w:ascii="Times New Roman"/>
                <w:sz w:val="18"/>
              </w:rPr>
              <w:t>7</w:t>
            </w:r>
          </w:p>
          <w:p>
            <w:pPr>
              <w:pStyle w:val="TableParagraph"/>
              <w:spacing w:line="189" w:lineRule="exact"/>
              <w:ind w:right="-934"/>
              <w:jc w:val="right"/>
              <w:rPr>
                <w:rFonts w:ascii="宋体" w:hAnsi="宋体" w:cs="宋体" w:eastAsia="宋体" w:hint="default"/>
                <w:sz w:val="18"/>
                <w:szCs w:val="18"/>
              </w:rPr>
            </w:pPr>
            <w:r>
              <w:rPr>
                <w:rFonts w:ascii="宋体" w:hAnsi="宋体" w:cs="宋体" w:eastAsia="宋体" w:hint="default"/>
                <w:sz w:val="18"/>
                <w:szCs w:val="18"/>
              </w:rPr>
              <w:t>扶持政策而</w:t>
            </w:r>
          </w:p>
          <w:p>
            <w:pPr>
              <w:pStyle w:val="TableParagraph"/>
              <w:spacing w:line="240" w:lineRule="auto" w:before="76"/>
              <w:ind w:right="-934"/>
              <w:jc w:val="righ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nil" w:sz="6" w:space="0" w:color="auto"/>
              <w:right w:val="nil" w:sz="6" w:space="0" w:color="auto"/>
            </w:tcBorders>
          </w:tcPr>
          <w:p>
            <w:pPr/>
          </w:p>
        </w:tc>
        <w:tc>
          <w:tcPr>
            <w:tcW w:w="1061"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广州市社会 保险基金管 理中心失业 保险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广州市社会 保险基金管 理中心失业 保险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tabs>
                <w:tab w:pos="2150" w:val="left" w:leader="none"/>
                <w:tab w:pos="3214" w:val="left" w:leader="none"/>
                <w:tab w:pos="5535" w:val="left" w:leader="none"/>
              </w:tabs>
              <w:spacing w:line="240" w:lineRule="auto"/>
              <w:ind w:left="23" w:right="-6249"/>
              <w:jc w:val="left"/>
              <w:rPr>
                <w:rFonts w:ascii="宋体" w:hAnsi="宋体" w:cs="宋体" w:eastAsia="宋体" w:hint="default"/>
                <w:sz w:val="18"/>
                <w:szCs w:val="18"/>
              </w:rPr>
            </w:pPr>
            <w:r>
              <w:rPr>
                <w:rFonts w:ascii="宋体" w:hAnsi="宋体" w:cs="宋体" w:eastAsia="宋体" w:hint="default"/>
                <w:sz w:val="18"/>
                <w:szCs w:val="18"/>
              </w:rPr>
              <w:t>补助</w:t>
              <w:tab/>
              <w:t>是</w:t>
              <w:tab/>
              <w:t>否</w:t>
              <w:tab/>
            </w:r>
            <w:r>
              <w:rPr>
                <w:rFonts w:ascii="Times New Roman" w:hAnsi="Times New Roman" w:cs="Times New Roman" w:eastAsia="Times New Roman" w:hint="default"/>
                <w:sz w:val="18"/>
                <w:szCs w:val="18"/>
              </w:rPr>
              <w:t>407,473.03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tc>
        <w:tc>
          <w:tcPr>
            <w:tcW w:w="1063" w:type="dxa"/>
            <w:tcBorders>
              <w:top w:val="nil" w:sz="6" w:space="0" w:color="auto"/>
              <w:left w:val="single" w:sz="4" w:space="0" w:color="000000"/>
              <w:bottom w:val="nil" w:sz="6" w:space="0" w:color="auto"/>
              <w:right w:val="nil" w:sz="6" w:space="0" w:color="auto"/>
            </w:tcBorders>
          </w:tcPr>
          <w:p>
            <w:pPr/>
          </w:p>
        </w:tc>
        <w:tc>
          <w:tcPr>
            <w:tcW w:w="1061"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文化信息类 企业的补助 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文化信息类 企业的补助 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87" w:right="-104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p>
          <w:p>
            <w:pPr>
              <w:pStyle w:val="TableParagraph"/>
              <w:tabs>
                <w:tab w:pos="1087" w:val="left" w:leader="none"/>
                <w:tab w:pos="3214" w:val="left" w:leader="none"/>
                <w:tab w:pos="5627" w:val="left" w:leader="none"/>
              </w:tabs>
              <w:spacing w:line="297" w:lineRule="auto" w:before="21"/>
              <w:ind w:left="1087" w:right="-6249" w:hanging="1064"/>
              <w:jc w:val="left"/>
              <w:rPr>
                <w:rFonts w:ascii="宋体" w:hAnsi="宋体" w:cs="宋体" w:eastAsia="宋体" w:hint="default"/>
                <w:sz w:val="18"/>
                <w:szCs w:val="18"/>
              </w:rPr>
            </w:pPr>
            <w:r>
              <w:rPr>
                <w:rFonts w:ascii="宋体" w:hAnsi="宋体" w:cs="宋体" w:eastAsia="宋体" w:hint="default"/>
                <w:sz w:val="18"/>
                <w:szCs w:val="18"/>
              </w:rPr>
              <w:t>补助</w:t>
              <w:tab/>
              <w:t>业而获得的</w:t>
            </w:r>
            <w:r>
              <w:rPr>
                <w:rFonts w:ascii="宋体" w:hAnsi="宋体" w:cs="宋体" w:eastAsia="宋体" w:hint="default"/>
                <w:spacing w:val="73"/>
                <w:sz w:val="18"/>
                <w:szCs w:val="18"/>
              </w:rPr>
              <w:t> </w:t>
            </w: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61,595.00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与收益相关 </w:t>
            </w:r>
            <w:r>
              <w:rPr>
                <w:rFonts w:ascii="宋体" w:hAnsi="宋体" w:cs="宋体" w:eastAsia="宋体" w:hint="default"/>
                <w:spacing w:val="-12"/>
                <w:sz w:val="18"/>
                <w:szCs w:val="18"/>
              </w:rPr>
              <w:t>补助（按国家</w:t>
            </w:r>
          </w:p>
          <w:p>
            <w:pPr>
              <w:pStyle w:val="TableParagraph"/>
              <w:spacing w:line="316" w:lineRule="auto" w:before="33"/>
              <w:ind w:left="1087" w:right="-934"/>
              <w:jc w:val="righ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nil" w:sz="6" w:space="0" w:color="auto"/>
              <w:left w:val="single" w:sz="4" w:space="0" w:color="000000"/>
              <w:bottom w:val="nil" w:sz="6" w:space="0" w:color="auto"/>
              <w:right w:val="nil" w:sz="6" w:space="0" w:color="auto"/>
            </w:tcBorders>
          </w:tcPr>
          <w:p>
            <w:pPr/>
          </w:p>
        </w:tc>
        <w:tc>
          <w:tcPr>
            <w:tcW w:w="1061"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版权协会资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版权协会资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tabs>
                <w:tab w:pos="1087" w:val="left" w:leader="none"/>
                <w:tab w:pos="3214" w:val="left" w:leader="none"/>
                <w:tab w:pos="5715" w:val="left" w:leader="none"/>
              </w:tabs>
              <w:spacing w:line="240" w:lineRule="auto" w:before="48"/>
              <w:ind w:left="23" w:right="-6249"/>
              <w:jc w:val="left"/>
              <w:rPr>
                <w:rFonts w:ascii="宋体" w:hAnsi="宋体" w:cs="宋体" w:eastAsia="宋体" w:hint="default"/>
                <w:sz w:val="18"/>
                <w:szCs w:val="18"/>
              </w:rPr>
            </w:pPr>
            <w:r>
              <w:rPr>
                <w:rFonts w:ascii="宋体" w:hAnsi="宋体" w:cs="宋体" w:eastAsia="宋体" w:hint="default"/>
                <w:position w:val="2"/>
                <w:sz w:val="18"/>
                <w:szCs w:val="18"/>
              </w:rPr>
              <w:t>补助</w:t>
              <w:tab/>
            </w:r>
            <w:r>
              <w:rPr>
                <w:rFonts w:ascii="宋体" w:hAnsi="宋体" w:cs="宋体" w:eastAsia="宋体" w:hint="default"/>
                <w:sz w:val="18"/>
                <w:szCs w:val="18"/>
              </w:rPr>
              <w:t>因从事国家</w:t>
            </w:r>
            <w:r>
              <w:rPr>
                <w:rFonts w:ascii="宋体" w:hAnsi="宋体" w:cs="宋体" w:eastAsia="宋体" w:hint="default"/>
                <w:spacing w:val="73"/>
                <w:sz w:val="18"/>
                <w:szCs w:val="18"/>
              </w:rPr>
              <w:t> </w:t>
            </w:r>
            <w:r>
              <w:rPr>
                <w:rFonts w:ascii="宋体" w:hAnsi="宋体" w:cs="宋体" w:eastAsia="宋体" w:hint="default"/>
                <w:position w:val="2"/>
                <w:sz w:val="18"/>
                <w:szCs w:val="18"/>
              </w:rPr>
              <w:t>是</w:t>
              <w:tab/>
              <w:t>否</w:t>
              <w:tab/>
            </w:r>
            <w:r>
              <w:rPr>
                <w:rFonts w:ascii="Times New Roman" w:hAnsi="Times New Roman" w:cs="Times New Roman" w:eastAsia="Times New Roman" w:hint="default"/>
                <w:position w:val="2"/>
                <w:sz w:val="18"/>
                <w:szCs w:val="18"/>
              </w:rPr>
              <w:t>3,450.00</w:t>
            </w:r>
            <w:r>
              <w:rPr>
                <w:rFonts w:ascii="Times New Roman" w:hAnsi="Times New Roman" w:cs="Times New Roman" w:eastAsia="Times New Roman" w:hint="default"/>
                <w:spacing w:val="9"/>
                <w:position w:val="2"/>
                <w:sz w:val="18"/>
                <w:szCs w:val="18"/>
              </w:rPr>
              <w:t> </w:t>
            </w:r>
            <w:r>
              <w:rPr>
                <w:rFonts w:ascii="宋体" w:hAnsi="宋体" w:cs="宋体" w:eastAsia="宋体" w:hint="default"/>
                <w:position w:val="2"/>
                <w:sz w:val="18"/>
                <w:szCs w:val="18"/>
              </w:rPr>
              <w:t>与收益相关</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nil" w:sz="6" w:space="0" w:color="auto"/>
            </w:tcBorders>
          </w:tcPr>
          <w:p>
            <w:pPr/>
          </w:p>
        </w:tc>
        <w:tc>
          <w:tcPr>
            <w:tcW w:w="1061"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068"/>
        <w:gridCol w:w="1063"/>
        <w:gridCol w:w="1064"/>
        <w:gridCol w:w="1063"/>
        <w:gridCol w:w="1061"/>
        <w:gridCol w:w="1063"/>
        <w:gridCol w:w="1063"/>
        <w:gridCol w:w="1064"/>
        <w:gridCol w:w="1063"/>
      </w:tblGrid>
      <w:tr>
        <w:trPr>
          <w:trHeight w:val="1923"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助款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5、营业外支出" w:id="403"/>
      <w:bookmarkEnd w:id="403"/>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24,813,829.03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9,904.60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3,825.24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9,904.60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1,906,523.32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791,183.96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1,906,523.32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1,906,523.32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791,183.96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1,906,523.32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483,794.25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1,079,632.90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483,794.25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违约赔偿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82,896.00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82,896.00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诉讼赔偿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-2,484,793.71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4,065,464.69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-2,484,793.71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825,703.62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940,842.99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825,703.62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824,028.08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31,694,778.81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824,028.08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6、所得税费用" w:id="404"/>
      <w:bookmarkEnd w:id="404"/>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所得税费用表" w:id="405"/>
      <w:bookmarkEnd w:id="40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101,415,482.03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93,935,076.68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-3,529,987.23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-13,382,345.71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97,885,494.80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80,552,730.97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会计利润与所得税费用调整过程" w:id="406"/>
      <w:bookmarkEnd w:id="40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280,328,007.23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42,049,201.09</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71,044,362.49</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-2,266,028.66</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-36,357,449.02</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2,640,829.85</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-410,473.52</w:t>
            </w:r>
          </w:p>
        </w:tc>
      </w:tr>
      <w:tr>
        <w:trPr>
          <w:trHeight w:val="71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27,325,430.29</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3,508,807.31</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-9,642,433.94</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残疾人工资加计扣除的影响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-6,751.09</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97,885,494.80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8857" w:firstLine="0"/>
        <w:jc w:val="left"/>
        <w:rPr>
          <w:rFonts w:ascii="宋体" w:hAnsi="宋体" w:cs="宋体" w:eastAsia="宋体" w:hint="default"/>
          <w:sz w:val="21"/>
          <w:szCs w:val="21"/>
        </w:rPr>
      </w:pPr>
      <w:bookmarkStart w:name="77、其他综合收益" w:id="407"/>
      <w:bookmarkEnd w:id="407"/>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详见附注六、</w:t>
      </w:r>
      <w:r>
        <w:rPr>
          <w:rFonts w:ascii="Times New Roman" w:hAnsi="Times New Roman" w:cs="Times New Roman" w:eastAsia="Times New Roman" w:hint="default"/>
          <w:sz w:val="18"/>
          <w:szCs w:val="18"/>
        </w:rPr>
        <w:t>35</w:t>
      </w:r>
      <w:r>
        <w:rPr>
          <w:rFonts w:ascii="宋体" w:hAnsi="宋体" w:cs="宋体" w:eastAsia="宋体" w:hint="default"/>
          <w:sz w:val="18"/>
          <w:szCs w:val="18"/>
        </w:rPr>
        <w:t>。 </w:t>
      </w:r>
      <w:bookmarkStart w:name="78、现金流量表项目" w:id="408"/>
      <w:bookmarkEnd w:id="408"/>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3"/>
        <w:ind w:right="1133"/>
        <w:jc w:val="left"/>
        <w:rPr>
          <w:b w:val="0"/>
          <w:bCs w:val="0"/>
        </w:rPr>
      </w:pPr>
      <w:bookmarkStart w:name="（1）收到的其他与经营活动有关的现金" w:id="409"/>
      <w:bookmarkEnd w:id="40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17,929,299.64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21,472,288.45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772,213.70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1,102,250.59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6,967,016.46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12,382,557.44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324,800,304.24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68,701,448.35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350,468,834.04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103,658,544.83</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支付的其他与经营活动有关的现金" w:id="410"/>
      <w:bookmarkEnd w:id="41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支付的各项运营费用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263,696,784.85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410,527,049.10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674,623.81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27,629,314.12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付其他款项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301,773,742.10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40,618,493.97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566,145,150.76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478,774,857.19</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收到的其他与投资活动有关的现金" w:id="411"/>
      <w:bookmarkEnd w:id="41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收到关联方资金拆借归还的现金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收到被投资企业支付的业绩补偿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支付的其他与投资活动有关的现金" w:id="412"/>
      <w:bookmarkEnd w:id="41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收到的其他与筹资活动有关的现金" w:id="413"/>
      <w:bookmarkEnd w:id="41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6）支付的其他与筹资活动有关的现金" w:id="414"/>
      <w:bookmarkEnd w:id="41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偿还关联方资金拆借支付的现金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79、现金流量表补充资料" w:id="415"/>
      <w:bookmarkEnd w:id="415"/>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现金流量表补充资料" w:id="416"/>
      <w:bookmarkEnd w:id="41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182,442,512.43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252,612,556.07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419,244,548.61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280,326,170.56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25,162,175.06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23,819,477.42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17,375,710.24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14,424,556.47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16,777,775.70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14,145,825.40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290.749969pt;width:151.25pt;height:20.65pt;mso-position-horizontal-relative:page;mso-position-vertical-relative:page;z-index:-1316944" coordorigin="4467,5815" coordsize="3025,413">
            <v:group style="position:absolute;left:4478;top:5826;width:2;height:392" coordorigin="4478,5826" coordsize="2,392">
              <v:shape style="position:absolute;left:4478;top:5826;width:2;height:392" coordorigin="4478,5826" coordsize="0,392" path="m4478,5826l4478,6217e" filled="false" stroked="true" strokeweight="1.08pt" strokecolor="#ffffff">
                <v:path arrowok="t"/>
              </v:shape>
            </v:group>
            <v:group style="position:absolute;left:4489;top:5826;width:3003;height:392" coordorigin="4489,5826" coordsize="3003,392">
              <v:shape style="position:absolute;left:4489;top:5826;width:3003;height:392" coordorigin="4489,5826" coordsize="3003,392" path="m4489,6217l7492,6217,7492,5826,4489,5826,4489,621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51"/>
        <w:gridCol w:w="1918"/>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-118,360.05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18,874.55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1,906,523.32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758,271.63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-1,752,637.20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-1,823,056.00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33,317,704.18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60,801,769.35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40" w:right="0"/>
              <w:jc w:val="left"/>
              <w:rPr>
                <w:rFonts w:ascii="Times New Roman" w:hAnsi="Times New Roman" w:cs="Times New Roman" w:eastAsia="Times New Roman" w:hint="default"/>
                <w:sz w:val="18"/>
                <w:szCs w:val="18"/>
              </w:rPr>
            </w:pPr>
            <w:r>
              <w:rPr>
                <w:rFonts w:ascii="Times New Roman"/>
                <w:sz w:val="18"/>
              </w:rPr>
              <w:t>-34,242,011.24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-104,139,533.93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-3,436,378.49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-14,137,115.10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-93,608.74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754,769.40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77" w:right="0"/>
              <w:jc w:val="left"/>
              <w:rPr>
                <w:rFonts w:ascii="Times New Roman" w:hAnsi="Times New Roman" w:cs="Times New Roman" w:eastAsia="Times New Roman" w:hint="default"/>
                <w:sz w:val="18"/>
                <w:szCs w:val="18"/>
              </w:rPr>
            </w:pPr>
            <w:r>
              <w:rPr>
                <w:rFonts w:ascii="Times New Roman"/>
                <w:sz w:val="18"/>
              </w:rPr>
              <w:t>270,991.07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300,696.68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-92,322,968.95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-45,219,425.11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-17,020,599.90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67,258,371.46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-2,670,000.00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544,841,376.04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549,902,208.85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74" w:right="0"/>
              <w:jc w:val="left"/>
              <w:rPr>
                <w:rFonts w:ascii="Times New Roman" w:hAnsi="Times New Roman" w:cs="Times New Roman" w:eastAsia="Times New Roman" w:hint="default"/>
                <w:sz w:val="18"/>
                <w:szCs w:val="18"/>
              </w:rPr>
            </w:pPr>
            <w:r>
              <w:rPr>
                <w:rFonts w:ascii="Times New Roman"/>
                <w:sz w:val="18"/>
              </w:rPr>
              <w:t>1,377,114,193.95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693,674,486.85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693,674,486.85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1,181,720,719.84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683,439,707.10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-488,046,232.99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支付的取得子公司的现金净额" w:id="417"/>
      <w:bookmarkEnd w:id="41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160,126,816.00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160,126,816.00</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本期收到的处置子公司的现金净额" w:id="418"/>
      <w:bookmarkEnd w:id="41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易简广告传媒集团股份有限公司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7,630,000.00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现金和现金等价物的构成" w:id="419"/>
      <w:bookmarkEnd w:id="41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1,377,114,193.95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693,674,486.85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327,652.75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554,280.61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1,376,780,733.33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693,114,398.37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5,807.87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5,807.87</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1,377,114,193.95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693,674,486.85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bookmarkStart w:name="80、所有者权益变动表项目注释" w:id="420"/>
      <w:bookmarkEnd w:id="420"/>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81、所有权或使用权受到限制的资产" w:id="421"/>
      <w:bookmarkEnd w:id="421"/>
      <w:r>
        <w:rPr>
          <w:rFonts w:ascii="宋体" w:hAnsi="宋体" w:cs="宋体" w:eastAsia="宋体" w:hint="default"/>
          <w:sz w:val="18"/>
          <w:szCs w:val="18"/>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22,358,452.50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保函保证金，银行承兑汇票保证金等</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66,970,400.00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应收票据质押</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89,328,852.50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82、外币货币性项目" w:id="422"/>
      <w:bookmarkEnd w:id="422"/>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外币货币性项目" w:id="423"/>
      <w:bookmarkEnd w:id="42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1,211,987.11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8,455,064.48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8,523.00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7,634.90</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10,282,499.12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71,732,770.36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4,415,902.43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30,806,218.53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20"/>
        <w:ind w:right="1133"/>
        <w:jc w:val="left"/>
        <w:rPr>
          <w:b w:val="0"/>
          <w:bCs w:val="0"/>
        </w:rPr>
      </w:pPr>
      <w:bookmarkStart w:name="（2）境外经营实体说明，包括对于重要的境外经营实体，应披露其境外主要经营地、记账" w:id="424"/>
      <w:bookmarkEnd w:id="42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83、套期" w:id="425"/>
      <w:bookmarkEnd w:id="425"/>
      <w:r>
        <w:rPr>
          <w:b w:val="0"/>
          <w:bCs w:val="0"/>
        </w:rPr>
      </w:r>
      <w:r>
        <w:rPr>
          <w:rFonts w:ascii="Times New Roman" w:hAnsi="Times New Roman" w:cs="Times New Roman" w:eastAsia="Times New Roman" w:hint="default"/>
        </w:rPr>
        <w:t>83</w:t>
      </w:r>
      <w:r>
        <w:rPr/>
        <w:t>、套期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84、政府补助" w:id="426"/>
      <w:bookmarkEnd w:id="426"/>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政府补助基本情况" w:id="427"/>
      <w:bookmarkEnd w:id="42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40,982,302.09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40,982,302.09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产业或地方扶持资金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6,232,941.63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6,232,941.63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企业研究开发补助资金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1,965,800.00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1,965,800.00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财政补贴或奖励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946,000.00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个税手续费等返还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734,688.59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734,688.59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高新技术企业认定受理补贴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高企海珠区配套资金奖励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数字化运营系统项目摊销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200,000.04</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128,369.42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128,369.42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珠海横琴新区财政补贴收入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地方政府财政补贴或奖励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59,111,601.77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59,111,601.77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政府补助退回情况" w:id="428"/>
      <w:bookmarkEnd w:id="42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330" w:firstLine="0"/>
        <w:jc w:val="left"/>
        <w:rPr>
          <w:rFonts w:ascii="宋体" w:hAnsi="宋体" w:cs="宋体" w:eastAsia="宋体" w:hint="default"/>
          <w:sz w:val="21"/>
          <w:szCs w:val="21"/>
        </w:rPr>
      </w:pPr>
      <w:bookmarkStart w:name="85、其他" w:id="429"/>
      <w:bookmarkEnd w:id="429"/>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30"/>
      <w:bookmarkEnd w:id="430"/>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31"/>
      <w:bookmarkEnd w:id="43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133"/>
        <w:jc w:val="left"/>
        <w:rPr>
          <w:b w:val="0"/>
          <w:bCs w:val="0"/>
        </w:rPr>
      </w:pPr>
      <w:bookmarkStart w:name="（1）本期发生的非同一控制下企业合并" w:id="432"/>
      <w:bookmarkEnd w:id="43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合并成本及商誉" w:id="433"/>
      <w:bookmarkEnd w:id="43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被购买方于购买日可辨认资产、负债" w:id="434"/>
      <w:bookmarkEnd w:id="43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购买日之前持有的股权按照公允价值重新计量产生的利得或损失" w:id="435"/>
      <w:bookmarkEnd w:id="43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购买日或合并当期期末无法合理确定合并对价或被购买方可辨认资产、负债公允价值" w:id="436"/>
      <w:bookmarkEnd w:id="43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其他说明" w:id="437"/>
      <w:bookmarkEnd w:id="43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同一控制下企业合并" w:id="438"/>
      <w:bookmarkEnd w:id="43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反向购买" w:id="439"/>
      <w:bookmarkEnd w:id="43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处置子公司" w:id="440"/>
      <w:bookmarkEnd w:id="44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7"/>
        <w:gridCol w:w="737"/>
        <w:gridCol w:w="737"/>
        <w:gridCol w:w="734"/>
        <w:gridCol w:w="737"/>
      </w:tblGrid>
      <w:tr>
        <w:trPr>
          <w:trHeight w:val="383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重庆年 度广告 传媒有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16,963,6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59"/>
              <w:jc w:val="left"/>
              <w:rPr>
                <w:rFonts w:ascii="宋体" w:hAnsi="宋体" w:cs="宋体" w:eastAsia="宋体" w:hint="default"/>
                <w:sz w:val="18"/>
                <w:szCs w:val="18"/>
              </w:rPr>
            </w:pPr>
            <w:r>
              <w:rPr>
                <w:rFonts w:ascii="宋体" w:hAnsi="宋体" w:cs="宋体" w:eastAsia="宋体" w:hint="default"/>
                <w:sz w:val="18"/>
                <w:szCs w:val="18"/>
              </w:rPr>
              <w:t>挂牌转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58"/>
              <w:jc w:val="left"/>
              <w:rPr>
                <w:rFonts w:ascii="宋体" w:hAnsi="宋体" w:cs="宋体" w:eastAsia="宋体" w:hint="default"/>
                <w:sz w:val="18"/>
                <w:szCs w:val="18"/>
              </w:rPr>
            </w:pPr>
            <w:r>
              <w:rPr>
                <w:rFonts w:ascii="宋体" w:hAnsi="宋体" w:cs="宋体" w:eastAsia="宋体" w:hint="default"/>
                <w:sz w:val="18"/>
                <w:szCs w:val="18"/>
              </w:rPr>
              <w:t>工商变 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994"/>
        <w:jc w:val="left"/>
      </w:pPr>
      <w:r>
        <w:rPr/>
        <w:t>其他说明： 是否存在通过多次交易分步处置对子公司投资且在本期丧失控制权的情形</w:t>
      </w:r>
    </w:p>
    <w:p>
      <w:pPr>
        <w:pStyle w:val="BodyText"/>
        <w:spacing w:line="240" w:lineRule="auto" w:before="2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其他原因的合并范围变动" w:id="441"/>
      <w:bookmarkEnd w:id="44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pStyle w:val="BodyText"/>
        <w:spacing w:line="240" w:lineRule="auto" w:before="117"/>
        <w:ind w:left="573" w:right="1133"/>
        <w:jc w:val="left"/>
      </w:pPr>
      <w:r>
        <w:rPr/>
        <w:t>（</w:t>
      </w:r>
      <w:r>
        <w:rPr>
          <w:rFonts w:ascii="Times New Roman" w:hAnsi="Times New Roman" w:cs="Times New Roman" w:eastAsia="Times New Roman" w:hint="default"/>
        </w:rPr>
        <w:t>1</w:t>
      </w:r>
      <w:r>
        <w:rPr/>
        <w:t>）本年新设子公司情况</w:t>
      </w:r>
    </w:p>
    <w:p>
      <w:pPr>
        <w:spacing w:line="240" w:lineRule="auto" w:before="2"/>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5497"/>
        <w:gridCol w:w="1997"/>
        <w:gridCol w:w="2165"/>
      </w:tblGrid>
      <w:tr>
        <w:trPr>
          <w:trHeight w:val="535"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35" w:right="0"/>
              <w:jc w:val="left"/>
              <w:rPr>
                <w:rFonts w:ascii="宋体" w:hAnsi="宋体" w:cs="宋体" w:eastAsia="宋体" w:hint="default"/>
                <w:sz w:val="18"/>
                <w:szCs w:val="18"/>
              </w:rPr>
            </w:pPr>
            <w:r>
              <w:rPr>
                <w:rFonts w:ascii="宋体" w:hAnsi="宋体" w:cs="宋体" w:eastAsia="宋体" w:hint="default"/>
                <w:sz w:val="18"/>
                <w:szCs w:val="18"/>
              </w:rPr>
              <w:t>设立日期</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6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上海泛觉数字科技有限公司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2019/10/31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上海省广韵翔广告有限公司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2019/10/16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上海御荣网络科技有限公司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2019/10/12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上海晶炙信息技术有限公司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2019/03/21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5497"/>
        <w:gridCol w:w="1997"/>
        <w:gridCol w:w="2165"/>
      </w:tblGrid>
      <w:tr>
        <w:trPr>
          <w:trHeight w:val="344"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上海泓信信息技术有限公司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5" w:right="0"/>
              <w:jc w:val="left"/>
              <w:rPr>
                <w:rFonts w:ascii="Times New Roman" w:hAnsi="Times New Roman" w:cs="Times New Roman" w:eastAsia="Times New Roman" w:hint="default"/>
                <w:sz w:val="18"/>
                <w:szCs w:val="18"/>
              </w:rPr>
            </w:pPr>
            <w:r>
              <w:rPr>
                <w:rFonts w:ascii="Times New Roman"/>
                <w:sz w:val="18"/>
              </w:rPr>
              <w:t>2019/07/05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8"/>
        <w:ind w:left="573" w:right="1133"/>
        <w:jc w:val="left"/>
      </w:pPr>
      <w:r>
        <w:rPr/>
        <w:t>（</w:t>
      </w:r>
      <w:r>
        <w:rPr>
          <w:rFonts w:ascii="Times New Roman" w:hAnsi="Times New Roman" w:cs="Times New Roman" w:eastAsia="Times New Roman" w:hint="default"/>
        </w:rPr>
        <w:t>2</w:t>
      </w:r>
      <w:r>
        <w:rPr/>
        <w:t>）本年因工商注销而减少的子公司情况</w:t>
      </w:r>
    </w:p>
    <w:p>
      <w:pPr>
        <w:spacing w:line="240" w:lineRule="auto" w:before="2"/>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5550"/>
        <w:gridCol w:w="1973"/>
        <w:gridCol w:w="2137"/>
      </w:tblGrid>
      <w:tr>
        <w:trPr>
          <w:trHeight w:val="53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处置日期</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0" w:right="0"/>
              <w:jc w:val="left"/>
              <w:rPr>
                <w:rFonts w:ascii="宋体" w:hAnsi="宋体" w:cs="宋体" w:eastAsia="宋体" w:hint="default"/>
                <w:sz w:val="18"/>
                <w:szCs w:val="18"/>
              </w:rPr>
            </w:pPr>
            <w:r>
              <w:rPr>
                <w:rFonts w:ascii="宋体" w:hAnsi="宋体" w:cs="宋体" w:eastAsia="宋体" w:hint="default"/>
                <w:sz w:val="18"/>
                <w:szCs w:val="18"/>
              </w:rPr>
              <w:t>原持股比例（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重庆领地广告文化传媒有限公司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2019/06/04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65.00</w:t>
            </w:r>
          </w:p>
        </w:tc>
      </w:tr>
      <w:tr>
        <w:trPr>
          <w:trHeight w:val="341"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重庆畅游文化传播有限公司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2019/06/04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60.00</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霍尔果斯省广领先整合数字营销有限公司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2019/01/25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省广横琴建设发展有限公司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2019/11/14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51.00</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省广先锋（珠海）数字营销有限公司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2019/05/24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霍尔果斯拓畅信息技术有限公司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2019/07/03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5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安徽昊月广告有限公司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2019/12/16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spacing w:line="487" w:lineRule="auto" w:before="36"/>
        <w:ind w:left="152" w:right="8104" w:firstLine="0"/>
        <w:jc w:val="left"/>
        <w:rPr>
          <w:rFonts w:ascii="宋体" w:hAnsi="宋体" w:cs="宋体" w:eastAsia="宋体" w:hint="default"/>
          <w:sz w:val="21"/>
          <w:szCs w:val="21"/>
        </w:rPr>
      </w:pPr>
      <w:bookmarkStart w:name="6、其他" w:id="442"/>
      <w:bookmarkEnd w:id="44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43"/>
      <w:bookmarkEnd w:id="443"/>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44"/>
      <w:bookmarkEnd w:id="44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1133"/>
        <w:jc w:val="left"/>
        <w:rPr>
          <w:b w:val="0"/>
          <w:bCs w:val="0"/>
        </w:rPr>
      </w:pPr>
      <w:bookmarkStart w:name="（1）企业集团的构成" w:id="445"/>
      <w:bookmarkEnd w:id="44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成都经典视线广 告传媒有限公司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烟台经典视线广 告传媒有限公司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福建经典视线文 化传播有限公司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海口中行天策传 媒有限公司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上海窗外广告有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北京北方窗外广 告传媒有限公司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上海窗之景广告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代理广告及形象 策划</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279999pt;margin-top:409.48999pt;width:101.1pt;height:15.6pt;mso-position-horizontal-relative:page;mso-position-vertical-relative:page;z-index:-1316872" type="#_x0000_t202" filled="false" stroked="false">
            <v:textbox inset="0,0,0,0">
              <w:txbxContent>
                <w:p>
                  <w:pPr>
                    <w:pStyle w:val="BodyText"/>
                    <w:spacing w:line="240" w:lineRule="auto" w:before="49"/>
                    <w:ind w:left="0" w:right="0"/>
                    <w:jc w:val="left"/>
                  </w:pPr>
                  <w:r>
                    <w:rPr/>
                    <w:t>（北京）</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深圳经典视线文 化传播有限公司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海南经典视线广 告传媒有限公司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广东广旭整合营 销传播有限公司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北京合力唯胜体 育发展有限公司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体育项目经营、 广告、公关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企业管理咨询、 文化交流活动策 划、广告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11"/>
              <w:jc w:val="left"/>
              <w:rPr>
                <w:rFonts w:ascii="宋体" w:hAnsi="宋体" w:cs="宋体" w:eastAsia="宋体" w:hint="default"/>
                <w:sz w:val="18"/>
                <w:szCs w:val="18"/>
              </w:rPr>
            </w:pPr>
            <w:r>
              <w:rPr>
                <w:rFonts w:ascii="宋体" w:hAnsi="宋体" w:cs="宋体" w:eastAsia="宋体" w:hint="default"/>
                <w:spacing w:val="-6"/>
                <w:sz w:val="18"/>
                <w:szCs w:val="18"/>
              </w:rPr>
              <w:t>省广先锋（青岛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广告有限公司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青岛</w:t>
            </w:r>
          </w:p>
          <w:p>
            <w:pPr>
              <w:pStyle w:val="TableParagraph"/>
              <w:spacing w:line="558" w:lineRule="exact"/>
              <w:ind w:left="2"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850pt;height:27.95pt;mso-position-horizontal-relative:char;mso-position-vertical-relative:line" coordorigin="0,0" coordsize="1357,559">
                  <v:group style="position:absolute;left:0;top:0;width:1357;height:157" coordorigin="0,0" coordsize="1357,157">
                    <v:shape style="position:absolute;left:0;top:0;width:1357;height:157" coordorigin="0,0" coordsize="1357,157" path="m0,156l1356,156,135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8e" filled="false" stroked="true" strokeweight="1.08pt" strokecolor="#ffffff">
                      <v:path arrowok="t"/>
                    </v:shape>
                  </v:group>
                  <v:group style="position:absolute;left:22;top:156;width:1314;height:392" coordorigin="22,156" coordsize="1314,392">
                    <v:shape style="position:absolute;left:22;top:156;width:1314;height:392" coordorigin="22,156" coordsize="1314,392" path="m22,548l1335,548,1335,156,22,156,22,548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上海美瀛联媒文 化传播有限公司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策划、广告、咨 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省广合众 国际传媒广告有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江西合众光华国 际传媒广告有限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省广合众文化传 媒有限公司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广东广佛地铁广 告资源经营有限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上海传漾数字科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上海泛觉数字科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广州韵翔广告有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珠海市省广韵翔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广告设计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279999pt;margin-top:126.259979pt;width:101.1pt;height:15.6pt;mso-position-horizontal-relative:page;mso-position-vertical-relative:page;z-index:-1316824" type="#_x0000_t202" filled="false" stroked="false">
            <v:textbox inset="0,0,0,0">
              <w:txbxContent>
                <w:p>
                  <w:pPr>
                    <w:pStyle w:val="BodyText"/>
                    <w:spacing w:line="240" w:lineRule="auto" w:before="49"/>
                    <w:ind w:left="0" w:right="0"/>
                    <w:jc w:val="left"/>
                  </w:pPr>
                  <w:r>
                    <w:rPr/>
                    <w:t>（广东）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广告有限公司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上海省广韵翔广 告有限公司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省广诺时 信息服务有限公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珠海市省广汽车 营销有限公司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广州蓝门精睿数 字商业有限公司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广州蓝门信息科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上海御明信息技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安徽沃达网络技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上海御泽信息技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上海御欣网络科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珠海意合未来文 化传播有限公司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上海御荣网络科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深圳前海省广资 本管理有限公司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国际整合营销传 播集团控股有限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上海拓畅信息技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北京拓畅信息技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香港拓畅信息技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74.279999pt;margin-top:197.179977pt;width:119.1pt;height:15.6pt;mso-position-horizontal-relative:page;mso-position-vertical-relative:page;z-index:-1316776" type="#_x0000_t202" filled="false" stroked="false">
            <v:textbox inset="0,0,0,0">
              <w:txbxContent>
                <w:p>
                  <w:pPr>
                    <w:pStyle w:val="BodyText"/>
                    <w:spacing w:line="205" w:lineRule="exact"/>
                    <w:ind w:left="0" w:right="0"/>
                    <w:jc w:val="left"/>
                  </w:pPr>
                  <w:r>
                    <w:rPr/>
                    <w:t>（有限合伙）</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上海晶炙信息技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上海泓信信息技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珠海市省广益松 新动力投资合伙 企业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投资活动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珠海市省广益松 壹号文化传媒合 伙企业（有限合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99.98%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省广营销集团有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广东三赢广告传 播有限公司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5"/>
              <w:jc w:val="left"/>
              <w:rPr>
                <w:rFonts w:ascii="宋体" w:hAnsi="宋体" w:cs="宋体" w:eastAsia="宋体" w:hint="default"/>
                <w:sz w:val="18"/>
                <w:szCs w:val="18"/>
              </w:rPr>
            </w:pPr>
            <w:r>
              <w:rPr>
                <w:rFonts w:ascii="宋体" w:hAnsi="宋体" w:cs="宋体" w:eastAsia="宋体" w:hint="default"/>
                <w:sz w:val="18"/>
                <w:szCs w:val="18"/>
              </w:rPr>
              <w:t>广东赛铂互动传 媒广告有限公司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广告代理发布、 网络开发网站设 计；市场分析调 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广州指标品牌管 理咨询有限公司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品牌管理咨询、 商务咨询、市场 调研、会议策划</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left="573" w:right="1133" w:hanging="421"/>
        <w:jc w:val="left"/>
      </w:pPr>
      <w:r>
        <w:rPr/>
        <w:t>在子公司的持股比例不同于表决权比例的说明： 注：本公司之子公司上海晋拓文化传播有限公司持有珠海意合未来文化传播有限公司（以下简称</w:t>
      </w:r>
      <w:r>
        <w:rPr>
          <w:rFonts w:ascii="Times New Roman" w:hAnsi="Times New Roman" w:cs="Times New Roman" w:eastAsia="Times New Roman" w:hint="default"/>
        </w:rPr>
        <w:t>“</w:t>
      </w:r>
      <w:r>
        <w:rPr/>
        <w:t>珠海意合</w:t>
      </w:r>
      <w:r>
        <w:rPr>
          <w:rFonts w:ascii="Times New Roman" w:hAnsi="Times New Roman" w:cs="Times New Roman" w:eastAsia="Times New Roman" w:hint="default"/>
        </w:rPr>
        <w:t>”</w:t>
      </w:r>
      <w:r>
        <w:rPr/>
        <w:t>）</w:t>
      </w:r>
      <w:r>
        <w:rPr>
          <w:rFonts w:ascii="Times New Roman" w:hAnsi="Times New Roman" w:cs="Times New Roman" w:eastAsia="Times New Roman" w:hint="default"/>
        </w:rPr>
        <w:t>30%</w:t>
      </w:r>
      <w:r>
        <w:rPr/>
        <w:t>股</w:t>
      </w:r>
    </w:p>
    <w:p>
      <w:pPr>
        <w:pStyle w:val="BodyText"/>
        <w:spacing w:line="214" w:lineRule="exact"/>
        <w:ind w:right="0"/>
        <w:jc w:val="left"/>
      </w:pPr>
      <w:r>
        <w:rPr/>
        <w:t>权。根据公司章程及出资协议约定，上海晋拓文化传播有限公司按</w:t>
      </w:r>
      <w:r>
        <w:rPr>
          <w:rFonts w:ascii="Times New Roman" w:hAnsi="Times New Roman" w:cs="Times New Roman" w:eastAsia="Times New Roman" w:hint="default"/>
        </w:rPr>
        <w:t>55%</w:t>
      </w:r>
      <w:r>
        <w:rPr/>
        <w:t>的比例行使表决权。珠海意合不设董事会，只设一名</w:t>
      </w:r>
    </w:p>
    <w:p>
      <w:pPr>
        <w:pStyle w:val="BodyText"/>
        <w:spacing w:line="240" w:lineRule="auto" w:before="63"/>
        <w:ind w:right="1133"/>
        <w:jc w:val="left"/>
      </w:pPr>
      <w:r>
        <w:rPr/>
        <w:t>执行董事，执行董事及财务总监由本公司委派，其生产经营活动在本公司控制下进行，本公司将其纳入合并报表范围。</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重要的非全资子公司" w:id="446"/>
      <w:bookmarkEnd w:id="44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5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广东广旭整合营销传播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-1,629,948.81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538,987.41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2,251,772.79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上海传漾数字科技有限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5,952,348.09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12,464,800.00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34,591,249.07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13,170,176.47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30,148,861.31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上海晋拓文化传播有限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9,902,279.89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71,196,582.43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广州蓝门数字营销顾问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2,268,370.64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34,228,633.37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上海拓畅信息技术有限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15,371,546.27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4,971,650.00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61,758,035.53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重要非全资子公司的主要财务信息" w:id="447"/>
      <w:bookmarkEnd w:id="44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61"/>
              <w:jc w:val="both"/>
              <w:rPr>
                <w:rFonts w:ascii="宋体" w:hAnsi="宋体" w:cs="宋体" w:eastAsia="宋体" w:hint="default"/>
                <w:sz w:val="18"/>
                <w:szCs w:val="18"/>
              </w:rPr>
            </w:pPr>
            <w:r>
              <w:rPr>
                <w:rFonts w:ascii="宋体" w:hAnsi="宋体" w:cs="宋体" w:eastAsia="宋体" w:hint="default"/>
                <w:sz w:val="18"/>
                <w:szCs w:val="18"/>
              </w:rPr>
              <w:t>广东广 旭整合 营销传 播有限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11,000,4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76.75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3,492,29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14,492,7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68.47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8,863,33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8,863,33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32,676,2</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27.03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1,261,91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33,938,1</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44.11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22,886,3</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71.56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22,886,3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71.56</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上海传 漾数字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382,669,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766.48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33,875,4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416,545,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245.96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225,544,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346.86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225,544,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346.86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464,935,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925.59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32,282,3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497,218,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321.88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203,033,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368.21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203,033,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368.21</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上海韵 翔广告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201,242,</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978.68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821,151.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202,064,</w:t>
            </w:r>
          </w:p>
          <w:p>
            <w:pPr>
              <w:pStyle w:val="TableParagraph"/>
              <w:spacing w:line="240" w:lineRule="auto" w:before="103"/>
              <w:ind w:left="184" w:right="0"/>
              <w:jc w:val="center"/>
              <w:rPr>
                <w:rFonts w:ascii="Times New Roman" w:hAnsi="Times New Roman" w:cs="Times New Roman" w:eastAsia="Times New Roman" w:hint="default"/>
                <w:sz w:val="18"/>
                <w:szCs w:val="18"/>
              </w:rPr>
            </w:pPr>
            <w:r>
              <w:rPr>
                <w:rFonts w:ascii="Times New Roman"/>
                <w:sz w:val="18"/>
              </w:rPr>
              <w:t>130.09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135,066,</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660.49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135,066,</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660.49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228,327,</w:t>
            </w:r>
          </w:p>
          <w:p>
            <w:pPr>
              <w:pStyle w:val="TableParagraph"/>
              <w:spacing w:line="240" w:lineRule="auto" w:before="103"/>
              <w:ind w:left="188" w:right="0"/>
              <w:jc w:val="center"/>
              <w:rPr>
                <w:rFonts w:ascii="Times New Roman" w:hAnsi="Times New Roman" w:cs="Times New Roman" w:eastAsia="Times New Roman" w:hint="default"/>
                <w:sz w:val="18"/>
                <w:szCs w:val="18"/>
              </w:rPr>
            </w:pPr>
            <w:r>
              <w:rPr>
                <w:rFonts w:ascii="Times New Roman"/>
                <w:sz w:val="18"/>
              </w:rPr>
              <w:t>228.84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781,541.</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229,108,</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770.16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131,378,</w:t>
            </w:r>
          </w:p>
          <w:p>
            <w:pPr>
              <w:pStyle w:val="TableParagraph"/>
              <w:spacing w:line="240" w:lineRule="auto" w:before="103"/>
              <w:ind w:left="189" w:right="0"/>
              <w:jc w:val="center"/>
              <w:rPr>
                <w:rFonts w:ascii="Times New Roman" w:hAnsi="Times New Roman" w:cs="Times New Roman" w:eastAsia="Times New Roman" w:hint="default"/>
                <w:sz w:val="18"/>
                <w:szCs w:val="18"/>
              </w:rPr>
            </w:pPr>
            <w:r>
              <w:rPr>
                <w:rFonts w:ascii="Times New Roman"/>
                <w:sz w:val="18"/>
              </w:rPr>
              <w:t>359.39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131,378,</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359.39</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上海晋 拓文化 传播有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902,347,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554.39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9,634,80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911,982,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357.95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535,055,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176.07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535,055,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176.07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627,780,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102.35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3,326,30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631,106,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408.89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278,241,</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614.77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278,241,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614.77</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广州蓝 门数字 营销顾 问有限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112,785,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251.71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8,926,81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121,712,</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065.32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51,857,7</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11.49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51,857,7</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11.49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125,935,</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597.71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10,444,6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45.86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136,380,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243.57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67,320,2</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17.58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3,835,00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71,155,2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17.58</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上海拓 畅信息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587,701,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687.44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25,274,2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612,975,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948.64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301,506,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259.22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2,679,51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304,185,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771.09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414,813,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543.61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24,232,1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439,045,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685.05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194,156,</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854.31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3,040,79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197,197,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648.68</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经营活动现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经营活动现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36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广东广旭整 合营销传播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80,957,134.3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-4,074,872.03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-4,074,872.03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-9,349,846.34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64,209,126.3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1,497,187.26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1,497,187.26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4,251,342.45</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上海传漾数 字科技有限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454,959,975.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47,806,394.1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47,806,394.1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29,769,330.6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387,325,849.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55,637,875.2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55,637,875.2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-58,363,124.9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上海韵翔广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281,062,564.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29,267,058.8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29,267,058.8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16,948,893.9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463,602,372.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28,299,854.2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28,299,854.2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44,715,391.0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上海晋拓文 化传播有限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1,931,956,09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70,901,906.8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70,901,906.8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-66,188,067.8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1,259,010,67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65,827,521.0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65,827,521.0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2,884,323.57</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广州蓝门数 字营销顾问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150,999,599.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4,629,327.84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4,629,327.84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-14,086,583.2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200,724,290.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5,173,559.71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5,173,559.71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-9,669,756.98</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上海拓畅信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1,714,246,48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78,904,998.8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78,932,708.6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-51,390,905.4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1,069,486,50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86,851,308.8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87,226,756.5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-3,988,134.15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506" w:lineRule="auto" w:before="118"/>
        <w:ind w:left="573" w:right="5534" w:hanging="421"/>
        <w:jc w:val="left"/>
        <w:rPr>
          <w:rFonts w:ascii="宋体" w:hAnsi="宋体" w:cs="宋体" w:eastAsia="宋体" w:hint="default"/>
          <w:b w:val="0"/>
          <w:bCs w:val="0"/>
        </w:rPr>
      </w:pPr>
      <w:bookmarkStart w:name="（4）使用企业集团资产和清偿企业集团债务的重大限制" w:id="448"/>
      <w:bookmarkEnd w:id="448"/>
      <w:r>
        <w:rPr>
          <w:b w:val="0"/>
          <w:bCs w:val="0"/>
        </w:rPr>
      </w:r>
      <w:r>
        <w:rPr>
          <w:spacing w:val="-1"/>
        </w:rPr>
        <w:t>（</w:t>
      </w:r>
      <w:r>
        <w:rPr>
          <w:rFonts w:ascii="Times New Roman" w:hAnsi="Times New Roman" w:cs="Times New Roman" w:eastAsia="Times New Roman" w:hint="default"/>
          <w:spacing w:val="-1"/>
        </w:rPr>
        <w:t>4</w:t>
      </w:r>
      <w:r>
        <w:rPr>
          <w:spacing w:val="-1"/>
        </w:rPr>
        <w:t>）使用企业集团资产和清偿企业集团债务的重大限制</w:t>
      </w:r>
      <w:r>
        <w:rPr>
          <w:spacing w:val="-85"/>
        </w:rPr>
        <w:t> </w:t>
      </w:r>
      <w:r>
        <w:rPr>
          <w:spacing w:val="-85"/>
        </w:rPr>
      </w:r>
      <w:r>
        <w:rPr>
          <w:rFonts w:ascii="宋体" w:hAnsi="宋体" w:cs="宋体" w:eastAsia="宋体" w:hint="default"/>
          <w:b w:val="0"/>
          <w:bCs w:val="0"/>
        </w:rPr>
        <w:t>无</w:t>
      </w:r>
    </w:p>
    <w:p>
      <w:pPr>
        <w:pStyle w:val="Heading3"/>
        <w:spacing w:line="506" w:lineRule="auto" w:before="104"/>
        <w:ind w:left="573" w:right="4094" w:hanging="421"/>
        <w:jc w:val="left"/>
        <w:rPr>
          <w:rFonts w:ascii="宋体" w:hAnsi="宋体" w:cs="宋体" w:eastAsia="宋体" w:hint="default"/>
          <w:b w:val="0"/>
          <w:bCs w:val="0"/>
        </w:rPr>
      </w:pPr>
      <w:bookmarkStart w:name="（5）向纳入合并财务报表范围的结构化主体提供的财务支持或其他支持" w:id="449"/>
      <w:bookmarkEnd w:id="449"/>
      <w:r>
        <w:rPr>
          <w:b w:val="0"/>
          <w:bCs w:val="0"/>
        </w:rPr>
      </w:r>
      <w:r>
        <w:rPr>
          <w:spacing w:val="-1"/>
        </w:rPr>
        <w:t>（</w:t>
      </w:r>
      <w:r>
        <w:rPr>
          <w:rFonts w:ascii="Times New Roman" w:hAnsi="Times New Roman" w:cs="Times New Roman" w:eastAsia="Times New Roman" w:hint="default"/>
          <w:spacing w:val="-1"/>
        </w:rPr>
        <w:t>5</w:t>
      </w:r>
      <w:r>
        <w:rPr>
          <w:spacing w:val="-1"/>
        </w:rPr>
        <w:t>）向纳入合并财务报表范围的结构化主体提供的财务支持或其他支持</w:t>
      </w:r>
      <w:r>
        <w:rPr>
          <w:spacing w:val="-75"/>
        </w:rPr>
        <w:t> </w:t>
      </w:r>
      <w:r>
        <w:rPr>
          <w:spacing w:val="-75"/>
        </w:rPr>
      </w:r>
      <w:r>
        <w:rPr>
          <w:rFonts w:ascii="宋体" w:hAnsi="宋体" w:cs="宋体" w:eastAsia="宋体" w:hint="default"/>
          <w:b w:val="0"/>
          <w:bCs w:val="0"/>
        </w:rPr>
        <w:t>无</w:t>
      </w:r>
    </w:p>
    <w:p>
      <w:pPr>
        <w:pStyle w:val="Heading3"/>
        <w:spacing w:line="240" w:lineRule="auto" w:before="104"/>
        <w:ind w:right="1133"/>
        <w:jc w:val="left"/>
        <w:rPr>
          <w:b w:val="0"/>
          <w:bCs w:val="0"/>
        </w:rPr>
      </w:pPr>
      <w:bookmarkStart w:name="2、在子公司的所有者权益份额发生变化且仍控制子公司的交易" w:id="450"/>
      <w:bookmarkEnd w:id="45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506" w:lineRule="auto"/>
        <w:ind w:left="573" w:right="6014" w:hanging="421"/>
        <w:jc w:val="left"/>
        <w:rPr>
          <w:rFonts w:ascii="宋体" w:hAnsi="宋体" w:cs="宋体" w:eastAsia="宋体" w:hint="default"/>
          <w:b w:val="0"/>
          <w:bCs w:val="0"/>
        </w:rPr>
      </w:pPr>
      <w:bookmarkStart w:name="（1）在子公司所有者权益份额发生变化的情况说明" w:id="451"/>
      <w:bookmarkEnd w:id="451"/>
      <w:r>
        <w:rPr>
          <w:b w:val="0"/>
          <w:bCs w:val="0"/>
        </w:rPr>
      </w:r>
      <w:r>
        <w:rPr>
          <w:spacing w:val="-1"/>
        </w:rPr>
        <w:t>（</w:t>
      </w:r>
      <w:r>
        <w:rPr>
          <w:rFonts w:ascii="Times New Roman" w:hAnsi="Times New Roman" w:cs="Times New Roman" w:eastAsia="Times New Roman" w:hint="default"/>
          <w:spacing w:val="-1"/>
        </w:rPr>
        <w:t>1</w:t>
      </w:r>
      <w:r>
        <w:rPr>
          <w:spacing w:val="-1"/>
        </w:rPr>
        <w:t>）在子公司所有者权益份额发生变化的情况说明</w:t>
      </w:r>
      <w:r>
        <w:rPr>
          <w:spacing w:val="-84"/>
        </w:rPr>
        <w:t> </w:t>
      </w:r>
      <w:r>
        <w:rPr>
          <w:spacing w:val="-84"/>
        </w:rPr>
      </w:r>
      <w:r>
        <w:rPr>
          <w:rFonts w:ascii="宋体" w:hAnsi="宋体" w:cs="宋体" w:eastAsia="宋体" w:hint="default"/>
          <w:b w:val="0"/>
          <w:bCs w:val="0"/>
        </w:rPr>
        <w:t>无</w:t>
      </w:r>
    </w:p>
    <w:p>
      <w:pPr>
        <w:pStyle w:val="Heading3"/>
        <w:spacing w:line="240" w:lineRule="auto" w:before="104"/>
        <w:ind w:right="1133"/>
        <w:jc w:val="left"/>
        <w:rPr>
          <w:b w:val="0"/>
          <w:bCs w:val="0"/>
        </w:rPr>
      </w:pPr>
      <w:bookmarkStart w:name="（2）交易对于少数股东权益及归属于母公司所有者权益的影响" w:id="452"/>
      <w:bookmarkEnd w:id="45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在合营安排或联营企业中的权益" w:id="453"/>
      <w:bookmarkEnd w:id="45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的合营企业或联营企业" w:id="454"/>
      <w:bookmarkEnd w:id="45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15"/>
              <w:ind w:left="47" w:right="47"/>
              <w:jc w:val="left"/>
              <w:rPr>
                <w:rFonts w:ascii="宋体" w:hAnsi="宋体" w:cs="宋体" w:eastAsia="宋体" w:hint="default"/>
                <w:sz w:val="18"/>
                <w:szCs w:val="18"/>
              </w:rPr>
            </w:pPr>
            <w:r>
              <w:rPr>
                <w:rFonts w:ascii="宋体" w:hAnsi="宋体" w:cs="宋体" w:eastAsia="宋体" w:hint="default"/>
                <w:sz w:val="18"/>
                <w:szCs w:val="18"/>
              </w:rPr>
              <w:t>对合营企业或联 营企业投资的会</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计处理方法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省广博报堂整合 营销有限公司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广东省广代思博 报堂广告有限公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重要合营企业的主要财务信息" w:id="455"/>
      <w:bookmarkEnd w:id="45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3" w:right="50" w:hanging="629"/>
              <w:jc w:val="left"/>
              <w:rPr>
                <w:rFonts w:ascii="宋体" w:hAnsi="宋体" w:cs="宋体" w:eastAsia="宋体" w:hint="default"/>
                <w:sz w:val="18"/>
                <w:szCs w:val="18"/>
              </w:rPr>
            </w:pPr>
            <w:r>
              <w:rPr>
                <w:rFonts w:ascii="宋体" w:hAnsi="宋体" w:cs="宋体" w:eastAsia="宋体" w:hint="default"/>
                <w:sz w:val="18"/>
                <w:szCs w:val="18"/>
              </w:rPr>
              <w:t>省广博报堂整合营销有 限公司</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01" w:right="51" w:hanging="449"/>
              <w:jc w:val="left"/>
              <w:rPr>
                <w:rFonts w:ascii="宋体" w:hAnsi="宋体" w:cs="宋体" w:eastAsia="宋体" w:hint="default"/>
                <w:sz w:val="18"/>
                <w:szCs w:val="18"/>
              </w:rPr>
            </w:pPr>
            <w:r>
              <w:rPr>
                <w:rFonts w:ascii="宋体" w:hAnsi="宋体" w:cs="宋体" w:eastAsia="宋体" w:hint="default"/>
                <w:sz w:val="18"/>
                <w:szCs w:val="18"/>
              </w:rPr>
              <w:t>广东省广代思博报堂广 告有限公司</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1" w:right="48" w:hanging="629"/>
              <w:jc w:val="left"/>
              <w:rPr>
                <w:rFonts w:ascii="宋体" w:hAnsi="宋体" w:cs="宋体" w:eastAsia="宋体" w:hint="default"/>
                <w:sz w:val="18"/>
                <w:szCs w:val="18"/>
              </w:rPr>
            </w:pPr>
            <w:r>
              <w:rPr>
                <w:rFonts w:ascii="宋体" w:hAnsi="宋体" w:cs="宋体" w:eastAsia="宋体" w:hint="default"/>
                <w:sz w:val="18"/>
                <w:szCs w:val="18"/>
              </w:rPr>
              <w:t>省广博报堂整合营销有 限公司</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02" w:right="50" w:hanging="449"/>
              <w:jc w:val="left"/>
              <w:rPr>
                <w:rFonts w:ascii="宋体" w:hAnsi="宋体" w:cs="宋体" w:eastAsia="宋体" w:hint="default"/>
                <w:sz w:val="18"/>
                <w:szCs w:val="18"/>
              </w:rPr>
            </w:pPr>
            <w:r>
              <w:rPr>
                <w:rFonts w:ascii="宋体" w:hAnsi="宋体" w:cs="宋体" w:eastAsia="宋体" w:hint="default"/>
                <w:sz w:val="18"/>
                <w:szCs w:val="18"/>
              </w:rPr>
              <w:t>广东省广代思博报堂广 告有限公司</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
        </w:tc>
        <w:tc>
          <w:tcPr>
            <w:tcW w:w="1925"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356,846,799.86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199,647,136.24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337,967,996.01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162,281,446.03</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其中：现金和现金等价 物</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153,965,627.55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23,036,659.41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172,523,126.36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30,409,436.51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2,230,301.40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1,940,291.41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2,588,790.42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1,814,504.58</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359,077,101.26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201,587,427.65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340,556,786.43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164,095,950.61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267,928,709.52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135,969,400.01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256,509,648.93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97,166,334.17</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267,928,709.52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135,969,400.01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256,509,648.93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97,166,334.17</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91,148,391.74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65,618,027.64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84,047,137.50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66,929,616.44</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45,574,195.87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32,809,013.82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42,023,568.75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33,464,808.22</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对合营企业权益投资的 账面价值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45,574,195.87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32,809,013.82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42,023,568.75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33,464,808.22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1,267,780,109.58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449,050,166.77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1,472,722,168.90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593,891,289.94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-3,003,228.41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-571,401.31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-2,053,899.37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-929,102.05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9,350,743.39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847,061.94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10,063,509.84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2,666,712.44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27,101,254.24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2,088,411.20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29,570,308.98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6,694,260.76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27,101,254.24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2,088,411.20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29,570,308.98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6,694,260.76</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本年度收到的来自合营 企业的股利</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重要联营企业的主要财务信息" w:id="456"/>
      <w:bookmarkEnd w:id="45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不重要的合营企业和联营企业的汇总财务信息" w:id="457"/>
      <w:bookmarkEnd w:id="45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950,410,080.99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1,020,272,362.44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-19,158,850.56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723,777.46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25,797.73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73,319.05</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-19,133,052.83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797,096.51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合营企业或联营企业向本公司转移资金的能力存在重大限制的说明" w:id="458"/>
      <w:bookmarkEnd w:id="45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合营企业或联营企业发生的超额亏损" w:id="459"/>
      <w:bookmarkEnd w:id="45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1"/>
        <w:gridCol w:w="2396"/>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广东南奥文创集团有限公司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-85,826.64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488,796.03</w:t>
            </w:r>
          </w:p>
        </w:tc>
        <w:tc>
          <w:tcPr>
            <w:tcW w:w="23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媒捷（中国）有限公司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-112,609.95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-19,873.49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-132,483.44</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广州开合科技有限公司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-133,799.56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286,593.83</w:t>
            </w:r>
          </w:p>
        </w:tc>
        <w:tc>
          <w:tcPr>
            <w:tcW w:w="23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北京省广阳光传媒有限公司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-1,169,659.42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-1,169,659.42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与合营企业投资相关的未确认承诺" w:id="460"/>
      <w:bookmarkEnd w:id="46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与合营企业或联营企业投资相关的或有负债" w:id="461"/>
      <w:bookmarkEnd w:id="46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4、重要的共同经营" w:id="462"/>
      <w:bookmarkEnd w:id="46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在未纳入合并财务报表范围的结构化主体中的权益" w:id="463"/>
      <w:bookmarkEnd w:id="46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6、其他" w:id="464"/>
      <w:bookmarkEnd w:id="464"/>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bookmarkStart w:name="十、与金融工具相关的风险" w:id="465"/>
      <w:bookmarkEnd w:id="465"/>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1133"/>
        <w:jc w:val="left"/>
      </w:pPr>
      <w:r>
        <w:rPr/>
        <w:t>本集团的主要金融工具包括股权投资、借款、应收账款、应付账款等，各项金融工具的详细情况说明见本附注六相关</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项目。与这些金融工具有关的风险，以及本集团为降低这些风险所采取的风险管理政策如下所述。本集团管理层对这些风险</w:t>
      </w:r>
      <w:r>
        <w:rPr>
          <w:spacing w:val="-62"/>
        </w:rPr>
        <w:t> </w:t>
      </w:r>
      <w:r>
        <w:rPr>
          <w:spacing w:val="-62"/>
        </w:rPr>
      </w:r>
      <w:r>
        <w:rPr/>
        <w:t>敞口进行管理和监控以确保将上述风险控制在限定的范围之内。</w:t>
      </w:r>
    </w:p>
    <w:p>
      <w:pPr>
        <w:pStyle w:val="BodyText"/>
        <w:spacing w:line="316" w:lineRule="auto" w:before="17"/>
        <w:ind w:right="1133" w:firstLine="420"/>
        <w:jc w:val="both"/>
      </w:pPr>
      <w:r>
        <w:rPr/>
        <w:t>本集团采用敏感性分析技术分析风险变量的合理、可能变化对当期损益或股东权益可能产生的影响。由于任何风险变 </w:t>
      </w:r>
      <w:r>
        <w:rPr>
          <w:spacing w:val="-2"/>
        </w:rPr>
        <w:t>量很少孤立地发生变化，而变量之间存在的相关性对某一风险变量的变化的最终影响金额将产生重大作用，因此下述内容是</w:t>
      </w:r>
      <w:r>
        <w:rPr>
          <w:spacing w:val="-64"/>
        </w:rPr>
        <w:t> </w:t>
      </w:r>
      <w:r>
        <w:rPr>
          <w:spacing w:val="-64"/>
        </w:rPr>
      </w:r>
      <w:r>
        <w:rPr/>
        <w:t>在假设每一变量的变化是在独立的情况下进行的。</w:t>
      </w:r>
    </w:p>
    <w:p>
      <w:pPr>
        <w:pStyle w:val="BodyText"/>
        <w:spacing w:line="316" w:lineRule="auto" w:before="19"/>
        <w:ind w:left="513" w:right="1133"/>
        <w:jc w:val="left"/>
      </w:pPr>
      <w:r>
        <w:rPr>
          <w:rFonts w:ascii="宋体" w:hAnsi="宋体" w:cs="宋体" w:eastAsia="宋体" w:hint="default"/>
          <w:b/>
          <w:bCs/>
        </w:rPr>
        <w:t>风险管理目标和政策</w:t>
      </w:r>
      <w:r>
        <w:rPr>
          <w:rFonts w:ascii="宋体" w:hAnsi="宋体" w:cs="宋体" w:eastAsia="宋体" w:hint="default"/>
          <w:b/>
          <w:bCs/>
          <w:w w:val="99"/>
        </w:rPr>
        <w:t> </w:t>
      </w:r>
      <w:r>
        <w:rPr/>
        <w:t>本集团从事风险管理的目标是在风险和收益之间取得适当的平衡，将风险对本集团经营业绩的负面影响降低到最低水</w:t>
      </w:r>
    </w:p>
    <w:p>
      <w:pPr>
        <w:pStyle w:val="BodyText"/>
        <w:spacing w:line="316" w:lineRule="auto" w:before="19"/>
        <w:ind w:right="1130"/>
        <w:jc w:val="both"/>
      </w:pPr>
      <w:r>
        <w:rPr>
          <w:spacing w:val="-2"/>
        </w:rPr>
        <w:t>平，使股东及其其他权益投资者的利益最大化。基于该风险管理目标，本集团风险管理的基本策略是确定和分析本集团所面</w:t>
      </w:r>
      <w:r>
        <w:rPr>
          <w:spacing w:val="-63"/>
        </w:rPr>
        <w:t> </w:t>
      </w:r>
      <w:r>
        <w:rPr>
          <w:spacing w:val="-63"/>
        </w:rPr>
      </w:r>
      <w:r>
        <w:rPr>
          <w:spacing w:val="-2"/>
        </w:rPr>
        <w:t>临的各种风险，建立适当的风险承受底线和进行风险管理，并及时可靠地对各种风险进行监督，将风险控制在限定的范围之</w:t>
      </w:r>
      <w:r>
        <w:rPr>
          <w:spacing w:val="-63"/>
        </w:rPr>
        <w:t> </w:t>
      </w:r>
      <w:r>
        <w:rPr>
          <w:spacing w:val="-63"/>
        </w:rPr>
      </w:r>
      <w:r>
        <w:rPr/>
        <w:t>内。</w:t>
      </w:r>
    </w:p>
    <w:p>
      <w:pPr>
        <w:pStyle w:val="BodyText"/>
        <w:spacing w:line="316" w:lineRule="auto" w:before="19"/>
        <w:ind w:left="513" w:right="9673"/>
        <w:jc w:val="left"/>
      </w:pPr>
      <w:r>
        <w:rPr/>
        <w:t>市场风险 外汇风险</w:t>
      </w:r>
    </w:p>
    <w:p>
      <w:pPr>
        <w:pStyle w:val="BodyText"/>
        <w:spacing w:line="312" w:lineRule="auto" w:before="19"/>
        <w:ind w:right="1129" w:firstLine="420"/>
        <w:jc w:val="both"/>
      </w:pPr>
      <w:r>
        <w:rPr/>
        <w:t>外汇风险指因汇率变动产生损失的风险。本集团承受外汇风险主要与美元、港元有关，除本集团的几个下属子公司以 </w:t>
      </w:r>
      <w:r>
        <w:rPr>
          <w:spacing w:val="-2"/>
        </w:rPr>
        <w:t>美元、港元进行采购和销售外，本集团的其他主要业务活动以人民币计价结算。于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日，除下表所述资产或负债</w:t>
      </w:r>
      <w:r>
        <w:rPr>
          <w:spacing w:val="-58"/>
        </w:rPr>
        <w:t> </w:t>
      </w:r>
      <w:r>
        <w:rPr>
          <w:spacing w:val="-58"/>
        </w:rPr>
      </w:r>
      <w:r>
        <w:rPr>
          <w:spacing w:val="-2"/>
        </w:rPr>
        <w:t>为美元、港元余额外，本集团的资产及负债均为人民币余额。该等外币余额的资产和负债产生的外汇风险可能对本集团的经</w:t>
      </w:r>
      <w:r>
        <w:rPr>
          <w:spacing w:val="-65"/>
        </w:rPr>
        <w:t> </w:t>
      </w:r>
      <w:r>
        <w:rPr>
          <w:spacing w:val="-65"/>
        </w:rPr>
      </w:r>
      <w:r>
        <w:rPr/>
        <w:t>营业绩产生影响。</w:t>
      </w:r>
    </w:p>
    <w:tbl>
      <w:tblPr>
        <w:tblW w:w="0" w:type="auto"/>
        <w:jc w:val="left"/>
        <w:tblInd w:w="138" w:type="dxa"/>
        <w:tblLayout w:type="fixed"/>
        <w:tblCellMar>
          <w:top w:w="0" w:type="dxa"/>
          <w:left w:w="0" w:type="dxa"/>
          <w:bottom w:w="0" w:type="dxa"/>
          <w:right w:w="0" w:type="dxa"/>
        </w:tblCellMar>
        <w:tblLook w:val="01E0"/>
      </w:tblPr>
      <w:tblGrid>
        <w:gridCol w:w="2432"/>
        <w:gridCol w:w="2499"/>
        <w:gridCol w:w="2230"/>
        <w:gridCol w:w="2499"/>
      </w:tblGrid>
      <w:tr>
        <w:trPr>
          <w:trHeight w:val="341"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99"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1,211,987.11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959,772.17</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959,772.17</w:t>
            </w:r>
          </w:p>
        </w:tc>
      </w:tr>
      <w:tr>
        <w:trPr>
          <w:trHeight w:val="34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2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8,523.00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17,860.18</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17,860.18</w:t>
            </w:r>
          </w:p>
        </w:tc>
      </w:tr>
      <w:tr>
        <w:trPr>
          <w:trHeight w:val="341"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10,282,499.12</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12,230,571.64</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12,230,571.64</w:t>
            </w:r>
          </w:p>
        </w:tc>
      </w:tr>
      <w:tr>
        <w:trPr>
          <w:trHeight w:val="341"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4,415,902.43</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12,039,112.89</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12,039,112.89</w:t>
            </w:r>
          </w:p>
        </w:tc>
      </w:tr>
      <w:tr>
        <w:trPr>
          <w:trHeight w:val="34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2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499"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8,000.00</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8,000.00</w:t>
            </w:r>
          </w:p>
        </w:tc>
      </w:tr>
    </w:tbl>
    <w:p>
      <w:pPr>
        <w:pStyle w:val="BodyText"/>
        <w:spacing w:line="316" w:lineRule="auto" w:before="22"/>
        <w:ind w:left="513" w:right="1126" w:firstLine="60"/>
        <w:jc w:val="left"/>
      </w:pPr>
      <w:r>
        <w:rPr/>
        <w:t>本集团密切关注汇率变动对本集团外汇风险的影响。本集团目前并未采取任何措施规避外汇风险。 利率风险－现金流量变动风险 </w:t>
      </w:r>
      <w:r>
        <w:rPr>
          <w:spacing w:val="-1"/>
        </w:rPr>
        <w:t>本集团因利率变动引起金融工具现金流量变动的风险主要与浮动利率银行借款</w:t>
      </w:r>
      <w:r>
        <w:rPr>
          <w:rFonts w:ascii="Times New Roman" w:hAnsi="Times New Roman" w:cs="Times New Roman" w:eastAsia="Times New Roman" w:hint="default"/>
          <w:spacing w:val="-1"/>
        </w:rPr>
        <w:t>(</w:t>
      </w:r>
      <w:r>
        <w:rPr>
          <w:spacing w:val="-1"/>
        </w:rPr>
        <w:t>详见本附注六、</w:t>
      </w:r>
      <w:r>
        <w:rPr>
          <w:rFonts w:ascii="Times New Roman" w:hAnsi="Times New Roman" w:cs="Times New Roman" w:eastAsia="Times New Roman" w:hint="default"/>
          <w:spacing w:val="-1"/>
        </w:rPr>
        <w:t>21)</w:t>
      </w:r>
      <w:r>
        <w:rPr>
          <w:spacing w:val="-1"/>
        </w:rPr>
        <w:t>有关。本集团的政策</w:t>
      </w:r>
    </w:p>
    <w:p>
      <w:pPr>
        <w:spacing w:line="316" w:lineRule="auto" w:before="0"/>
        <w:ind w:left="513" w:right="8414" w:hanging="361"/>
        <w:jc w:val="left"/>
        <w:rPr>
          <w:rFonts w:ascii="宋体" w:hAnsi="宋体" w:cs="宋体" w:eastAsia="宋体" w:hint="default"/>
          <w:sz w:val="18"/>
          <w:szCs w:val="18"/>
        </w:rPr>
      </w:pPr>
      <w:r>
        <w:rPr>
          <w:rFonts w:ascii="宋体" w:hAnsi="宋体" w:cs="宋体" w:eastAsia="宋体" w:hint="default"/>
          <w:sz w:val="18"/>
          <w:szCs w:val="18"/>
        </w:rPr>
        <w:t>是保持这些借款的浮动利率。 </w:t>
      </w:r>
      <w:r>
        <w:rPr>
          <w:rFonts w:ascii="宋体" w:hAnsi="宋体" w:cs="宋体" w:eastAsia="宋体" w:hint="default"/>
          <w:b/>
          <w:bCs/>
          <w:sz w:val="18"/>
          <w:szCs w:val="18"/>
        </w:rPr>
        <w:t>信用风险</w:t>
      </w:r>
      <w:r>
        <w:rPr>
          <w:rFonts w:ascii="宋体" w:hAnsi="宋体" w:cs="宋体" w:eastAsia="宋体" w:hint="default"/>
          <w:sz w:val="18"/>
          <w:szCs w:val="18"/>
        </w:rPr>
      </w:r>
    </w:p>
    <w:p>
      <w:pPr>
        <w:pStyle w:val="BodyText"/>
        <w:spacing w:line="300" w:lineRule="auto" w:before="19"/>
        <w:ind w:right="0"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日，可能引起本集团财务损失的最大信用风险敞口主要来自于合同另一方未能履行义务而导致本集团金融</w:t>
      </w:r>
      <w:r>
        <w:rPr/>
        <w:t> 资产产生的损失以及本集团承担的财务担保，具体包括：</w:t>
      </w:r>
    </w:p>
    <w:p>
      <w:pPr>
        <w:pStyle w:val="BodyText"/>
        <w:spacing w:line="316" w:lineRule="auto" w:before="31"/>
        <w:ind w:left="513" w:right="1033"/>
        <w:jc w:val="left"/>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300" w:lineRule="auto" w:before="19"/>
        <w:ind w:left="513" w:right="0"/>
        <w:jc w:val="left"/>
      </w:pPr>
      <w:r>
        <w:rPr/>
        <w:t>本附注六、</w:t>
      </w:r>
      <w:r>
        <w:rPr>
          <w:rFonts w:ascii="Times New Roman" w:hAnsi="Times New Roman" w:cs="Times New Roman" w:eastAsia="Times New Roman" w:hint="default"/>
        </w:rPr>
        <w:t>21“</w:t>
      </w:r>
      <w:r>
        <w:rPr/>
        <w:t>短期借款</w:t>
      </w:r>
      <w:r>
        <w:rPr>
          <w:rFonts w:ascii="Times New Roman" w:hAnsi="Times New Roman" w:cs="Times New Roman" w:eastAsia="Times New Roman" w:hint="default"/>
        </w:rPr>
        <w:t>”</w:t>
      </w:r>
      <w:r>
        <w:rPr/>
        <w:t>中披露的本公司借款及担保情况。 </w:t>
      </w:r>
      <w:r>
        <w:rPr>
          <w:spacing w:val="-2"/>
        </w:rPr>
        <w:t>为降低信用风险，本集团成立了一个小组负责确定信用额度、进行信用审批，并执行其他监控程序以确保采取必要的措</w:t>
      </w:r>
    </w:p>
    <w:p>
      <w:pPr>
        <w:pStyle w:val="BodyText"/>
        <w:spacing w:line="316" w:lineRule="auto" w:before="31"/>
        <w:ind w:right="0"/>
        <w:jc w:val="left"/>
      </w:pPr>
      <w:r>
        <w:rPr>
          <w:spacing w:val="-2"/>
        </w:rPr>
        <w:t>施回收过期债权。此外，本集团于每个资产负债表日审核每一单项应收款的回收情况，以确保就无法回收的款项计提充分的</w:t>
      </w:r>
      <w:r>
        <w:rPr>
          <w:spacing w:val="-66"/>
        </w:rPr>
        <w:t> </w:t>
      </w:r>
      <w:r>
        <w:rPr>
          <w:spacing w:val="-66"/>
        </w:rPr>
      </w:r>
      <w:r>
        <w:rPr/>
        <w:t>坏账准备。因此，本集团管理层认为本集团所承担的信用风险已经大为降低。</w:t>
      </w:r>
    </w:p>
    <w:p>
      <w:pPr>
        <w:pStyle w:val="BodyText"/>
        <w:spacing w:line="316" w:lineRule="auto" w:before="19"/>
        <w:ind w:left="513" w:right="4273"/>
        <w:jc w:val="left"/>
        <w:rPr>
          <w:rFonts w:ascii="宋体" w:hAnsi="宋体" w:cs="宋体" w:eastAsia="宋体" w:hint="default"/>
        </w:rPr>
      </w:pPr>
      <w:r>
        <w:rPr/>
        <w:t>本集团的流动资金存放在信用评级较高的银行，故流动资金的信用风险较低。 </w:t>
      </w:r>
      <w:r>
        <w:rPr>
          <w:rFonts w:ascii="宋体" w:hAnsi="宋体" w:cs="宋体" w:eastAsia="宋体" w:hint="default"/>
          <w:b/>
          <w:bCs/>
        </w:rPr>
        <w:t>流动风险</w:t>
      </w:r>
      <w:r>
        <w:rPr>
          <w:rFonts w:ascii="宋体" w:hAnsi="宋体" w:cs="宋体" w:eastAsia="宋体" w:hint="default"/>
        </w:rPr>
      </w:r>
    </w:p>
    <w:p>
      <w:pPr>
        <w:pStyle w:val="BodyText"/>
        <w:spacing w:line="316" w:lineRule="auto" w:before="19"/>
        <w:ind w:right="0" w:firstLine="360"/>
        <w:jc w:val="left"/>
      </w:pPr>
      <w:r>
        <w:rPr>
          <w:spacing w:val="-2"/>
        </w:rPr>
        <w:t>管理流动风险时，本集团保持管理层认为充分的现金及现金等价物并对其进行监控，以满足本集团经营需要，并降低现</w:t>
      </w:r>
      <w:r>
        <w:rPr/>
        <w:t> 金流量波动的影响。本集团管理层对银行借款的使用情况进行监控并确保遵守借款协议。</w:t>
      </w:r>
    </w:p>
    <w:p>
      <w:pPr>
        <w:pStyle w:val="Heading5"/>
        <w:spacing w:line="240" w:lineRule="auto" w:before="18"/>
        <w:ind w:left="513" w:right="1133"/>
        <w:jc w:val="left"/>
        <w:rPr>
          <w:b w:val="0"/>
          <w:bCs w:val="0"/>
        </w:rPr>
      </w:pPr>
      <w:r>
        <w:rPr/>
        <w:t>金融资产转移</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Heading5"/>
        <w:spacing w:line="240" w:lineRule="auto" w:before="44"/>
        <w:ind w:left="513" w:right="1133"/>
        <w:jc w:val="left"/>
        <w:rPr>
          <w:b w:val="0"/>
          <w:bCs w:val="0"/>
        </w:rPr>
      </w:pPr>
      <w:r>
        <w:rPr/>
        <w:t>已转移但未整体终止确认的金融资产</w:t>
      </w:r>
      <w:r>
        <w:rPr>
          <w:b w:val="0"/>
          <w:bCs w:val="0"/>
        </w:rPr>
      </w:r>
    </w:p>
    <w:p>
      <w:pPr>
        <w:pStyle w:val="BodyText"/>
        <w:spacing w:line="307" w:lineRule="auto" w:before="77"/>
        <w:ind w:right="1130" w:firstLine="360"/>
        <w:jc w:val="both"/>
      </w:pPr>
      <w:r>
        <w:rPr>
          <w:rFonts w:ascii="Times New Roman" w:hAnsi="Times New Roman" w:cs="Times New Roman" w:eastAsia="Times New Roman" w:hint="default"/>
        </w:rPr>
        <w:t>2019</w:t>
      </w:r>
      <w:r>
        <w:rPr/>
        <w:t>年度，本集团子公司上海拓畅信息技术有限公司向银行贴现银行承兑汇票</w:t>
      </w:r>
      <w:r>
        <w:rPr>
          <w:rFonts w:ascii="Times New Roman" w:hAnsi="Times New Roman" w:cs="Times New Roman" w:eastAsia="Times New Roman" w:hint="default"/>
        </w:rPr>
        <w:t>408,894.70</w:t>
      </w:r>
      <w:r>
        <w:rPr/>
        <w:t>元，取得现金对价</w:t>
      </w:r>
      <w:r>
        <w:rPr>
          <w:rFonts w:ascii="Times New Roman" w:hAnsi="Times New Roman" w:cs="Times New Roman" w:eastAsia="Times New Roman" w:hint="default"/>
        </w:rPr>
        <w:t>402,402.93 </w:t>
      </w:r>
      <w:r>
        <w:rPr>
          <w:spacing w:val="-2"/>
        </w:rPr>
        <w:t>元。如该银行承兑汇票到期未能承兑，银行有权要求本集团付清未结算的余额。由于本集团仍承担了与这些银行承兑汇票相</w:t>
      </w:r>
      <w:r>
        <w:rPr>
          <w:spacing w:val="-62"/>
        </w:rPr>
        <w:t> </w:t>
      </w:r>
      <w:r>
        <w:rPr>
          <w:spacing w:val="-62"/>
        </w:rPr>
      </w:r>
      <w:r>
        <w:rPr/>
        <w:t>关的信用风险等主要风险，本集团继续全额确认应收票据</w:t>
      </w:r>
      <w:r>
        <w:rPr>
          <w:rFonts w:ascii="Times New Roman" w:hAnsi="Times New Roman" w:cs="Times New Roman" w:eastAsia="Times New Roman" w:hint="default"/>
        </w:rPr>
        <w:t>/</w:t>
      </w:r>
      <w:r>
        <w:rPr/>
        <w:t>其他流动资产的账面金额，并将因转让而收到的款项确认为短期</w:t>
      </w:r>
      <w:r>
        <w:rPr>
          <w:spacing w:val="-48"/>
        </w:rPr>
        <w:t> </w:t>
      </w:r>
      <w:r>
        <w:rPr>
          <w:spacing w:val="-48"/>
        </w:rPr>
      </w:r>
      <w:r>
        <w:rPr/>
        <w:t>借款。（参见附注六、</w:t>
      </w:r>
      <w:r>
        <w:rPr>
          <w:rFonts w:ascii="Times New Roman" w:hAnsi="Times New Roman" w:cs="Times New Roman" w:eastAsia="Times New Roman" w:hint="default"/>
        </w:rPr>
        <w:t>21</w:t>
      </w:r>
      <w:r>
        <w:rPr/>
        <w:t>）。</w:t>
      </w:r>
    </w:p>
    <w:p>
      <w:pPr>
        <w:pStyle w:val="Heading5"/>
        <w:spacing w:line="316" w:lineRule="auto" w:before="7"/>
        <w:ind w:left="513" w:right="6417"/>
        <w:jc w:val="left"/>
        <w:rPr>
          <w:rFonts w:ascii="宋体" w:hAnsi="宋体" w:cs="宋体" w:eastAsia="宋体" w:hint="default"/>
          <w:b w:val="0"/>
          <w:bCs w:val="0"/>
        </w:rPr>
      </w:pPr>
      <w:r>
        <w:rPr/>
        <w:t>已整体终止确认但转出方继续涉入已转移金融资产</w:t>
      </w:r>
      <w:r>
        <w:rPr>
          <w:w w:val="99"/>
        </w:rPr>
        <w:t> </w:t>
      </w:r>
      <w:r>
        <w:rPr>
          <w:rFonts w:ascii="宋体" w:hAnsi="宋体" w:cs="宋体" w:eastAsia="宋体" w:hint="default"/>
          <w:b w:val="0"/>
          <w:bCs w:val="0"/>
        </w:rPr>
        <w:t>无。</w:t>
      </w:r>
    </w:p>
    <w:p>
      <w:pPr>
        <w:pStyle w:val="Heading5"/>
        <w:spacing w:line="316" w:lineRule="auto"/>
        <w:ind w:left="573" w:right="8224" w:hanging="60"/>
        <w:jc w:val="left"/>
        <w:rPr>
          <w:rFonts w:ascii="宋体" w:hAnsi="宋体" w:cs="宋体" w:eastAsia="宋体" w:hint="default"/>
          <w:b w:val="0"/>
          <w:bCs w:val="0"/>
        </w:rPr>
      </w:pPr>
      <w:r>
        <w:rPr/>
        <w:t>金融资产与金融负债的抵销</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十一、公允价值的披露" w:id="466"/>
      <w:bookmarkEnd w:id="466"/>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以公允价值计量的资产和负债的期末公允价值" w:id="467"/>
      <w:bookmarkEnd w:id="46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10,900,000.00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47,999,226.12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47,999,226.12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（四）投资性房地产</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264,219,603.60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264,219,603.60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264,219,603.60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264,219,603.60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164,105,358.25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164,105,358.25</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61,500,000.00</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264,219,603.60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284,504,584.37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548,724,187.97</w:t>
            </w:r>
          </w:p>
        </w:tc>
      </w:tr>
      <w:tr>
        <w:trPr>
          <w:trHeight w:val="16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95" w:type="dxa"/>
            <w:vMerge/>
            <w:tcBorders>
              <w:left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持续和非持续第一层次公允价值计量项目市价的确定依据" w:id="468"/>
      <w:bookmarkEnd w:id="46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持续和非持续第二层次公允价值计量项目，采用的估值技术和重要参数的定性及定量信" w:id="469"/>
      <w:bookmarkEnd w:id="46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420"/>
        <w:jc w:val="left"/>
      </w:pPr>
      <w:r>
        <w:rPr>
          <w:spacing w:val="-2"/>
        </w:rPr>
        <w:t>对于类似房地产交易活跃的投资性房地产，本公司采用估值技术确定其公允价值。所采用估值技术为比较法和收益法。</w:t>
      </w:r>
      <w:r>
        <w:rPr/>
        <w:t> 估值技术的输入值主要包括交易日期、交易情况、区域因素、个别因素等。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bookmarkStart w:name="4、持续和非持续第三层次公允价值计量项目，采用的估值技术和重要参数的定性及定量信" w:id="470"/>
      <w:bookmarkEnd w:id="47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0"/>
        <w:jc w:val="left"/>
      </w:pPr>
      <w:r>
        <w:rPr/>
        <w:t>（</w:t>
      </w:r>
      <w:r>
        <w:rPr>
          <w:rFonts w:ascii="宋体" w:hAnsi="宋体" w:cs="宋体" w:eastAsia="宋体" w:hint="default"/>
        </w:rPr>
        <w:t>1</w:t>
      </w:r>
      <w:r>
        <w:rPr/>
        <w:t>）第三层次公允价值计量的交易性金融资产为银行理财产品，因不存在活跃的交易市场，其公允价值不能持续可靠</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取得，且预计对财务报表影响不重大，本公司以投资成本作为公允价值。</w:t>
      </w:r>
    </w:p>
    <w:p>
      <w:pPr>
        <w:pStyle w:val="BodyText"/>
        <w:spacing w:line="316" w:lineRule="auto" w:before="77"/>
        <w:ind w:right="1132" w:firstLine="420"/>
        <w:jc w:val="both"/>
      </w:pPr>
      <w:r>
        <w:rPr>
          <w:spacing w:val="-1"/>
        </w:rPr>
        <w:t>（</w:t>
      </w:r>
      <w:r>
        <w:rPr>
          <w:rFonts w:ascii="宋体" w:hAnsi="宋体" w:cs="宋体" w:eastAsia="宋体" w:hint="default"/>
          <w:spacing w:val="-1"/>
        </w:rPr>
        <w:t>2</w:t>
      </w:r>
      <w:r>
        <w:rPr>
          <w:spacing w:val="-1"/>
        </w:rPr>
        <w:t>）第三层次公允价值计量的应收款项融资系本公司持有的应收票据，主要为银行承兑汇票，其信用风险可以忽略不</w:t>
      </w:r>
      <w:r>
        <w:rPr/>
        <w:t> 计，且剩余期限较短（小于</w:t>
      </w:r>
      <w:r>
        <w:rPr>
          <w:rFonts w:ascii="宋体" w:hAnsi="宋体" w:cs="宋体" w:eastAsia="宋体" w:hint="default"/>
        </w:rPr>
        <w:t>12</w:t>
      </w:r>
      <w:r>
        <w:rPr/>
        <w:t>个月），账面价值与公允价值相近，本公司以账面价值作为公允价值。</w:t>
      </w:r>
    </w:p>
    <w:p>
      <w:pPr>
        <w:pStyle w:val="BodyText"/>
        <w:spacing w:line="316" w:lineRule="auto" w:before="19"/>
        <w:ind w:right="1132" w:firstLine="420"/>
        <w:jc w:val="both"/>
      </w:pPr>
      <w:r>
        <w:rPr>
          <w:spacing w:val="-1"/>
        </w:rPr>
        <w:t>（</w:t>
      </w:r>
      <w:r>
        <w:rPr>
          <w:rFonts w:ascii="宋体" w:hAnsi="宋体" w:cs="宋体" w:eastAsia="宋体" w:hint="default"/>
          <w:spacing w:val="-1"/>
        </w:rPr>
        <w:t>3</w:t>
      </w:r>
      <w:r>
        <w:rPr>
          <w:spacing w:val="-1"/>
        </w:rPr>
        <w:t>）第三层次公允价值计量的其他权益工具投资、其他非流动金融资产为公司持有的非上市公司的股权，如被投资公</w:t>
      </w:r>
      <w:r>
        <w:rPr/>
        <w:t> </w:t>
      </w:r>
      <w:r>
        <w:rPr>
          <w:spacing w:val="-2"/>
        </w:rPr>
        <w:t>司在接近报告日进行了股权融资，本公司以此次融资价格作为公允价值；如被投资公司在接近报告日无可参考的股权融资价</w:t>
      </w:r>
      <w:r>
        <w:rPr>
          <w:spacing w:val="-64"/>
        </w:rPr>
        <w:t> </w:t>
      </w:r>
      <w:r>
        <w:rPr>
          <w:spacing w:val="-64"/>
        </w:rPr>
      </w:r>
      <w:r>
        <w:rPr/>
        <w:t>格，本公司以按照权益法核算的结果或投资成本作为公允价值。</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5、持续的第三层次公允价值计量项目，期初与期末账面价值间的调节信息及不可观察参数" w:id="471"/>
      <w:bookmarkEnd w:id="47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持续的公允价值计量项目，本期内发生各层级之间转换的，转换的原因及确定转换时点" w:id="472"/>
      <w:bookmarkEnd w:id="47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7、本期内发生的估值技术变更及变更原因" w:id="473"/>
      <w:bookmarkEnd w:id="47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8、不以公允价值计量的金融资产和金融负债的公允价值情况" w:id="474"/>
      <w:bookmarkEnd w:id="47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8" w:firstLine="420"/>
        <w:jc w:val="both"/>
      </w:pPr>
      <w:r>
        <w:rPr/>
        <w:t>本公司以摊余成本计量的金融资产和金融负债主要包括：货币资金、应收票据及应收账款、其他应收款、应付票据及 应付账款、其他应付款等。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39"/>
        <w:ind w:left="152" w:right="8104" w:firstLine="0"/>
        <w:jc w:val="left"/>
        <w:rPr>
          <w:rFonts w:ascii="宋体" w:hAnsi="宋体" w:cs="宋体" w:eastAsia="宋体" w:hint="default"/>
          <w:sz w:val="21"/>
          <w:szCs w:val="21"/>
        </w:rPr>
      </w:pPr>
      <w:bookmarkStart w:name="9、其他" w:id="475"/>
      <w:bookmarkEnd w:id="47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76"/>
      <w:bookmarkEnd w:id="476"/>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77"/>
      <w:bookmarkEnd w:id="47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广东省广新控股集 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股权管理</w:t>
            </w:r>
            <w:r>
              <w:rPr>
                <w:rFonts w:ascii="宋体" w:hAnsi="宋体" w:cs="宋体" w:eastAsia="宋体" w:hint="default"/>
                <w:spacing w:val="-82"/>
                <w:sz w:val="18"/>
                <w:szCs w:val="18"/>
              </w:rPr>
              <w:t>、</w:t>
            </w:r>
            <w:r>
              <w:rPr>
                <w:rFonts w:ascii="宋体" w:hAnsi="宋体" w:cs="宋体" w:eastAsia="宋体" w:hint="default"/>
                <w:sz w:val="18"/>
                <w:szCs w:val="18"/>
              </w:rPr>
              <w:t>资本运营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21.16%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21.16%</w:t>
            </w:r>
          </w:p>
        </w:tc>
      </w:tr>
    </w:tbl>
    <w:p>
      <w:pPr>
        <w:pStyle w:val="BodyText"/>
        <w:spacing w:line="357" w:lineRule="auto" w:before="49"/>
        <w:ind w:right="5714"/>
        <w:jc w:val="left"/>
      </w:pPr>
      <w:r>
        <w:rPr/>
        <w:t>本企业的母公司情况的说明 本企业最终控制方是广东省人民政府国有资产监督管理委员会。</w:t>
      </w:r>
    </w:p>
    <w:p>
      <w:pPr>
        <w:spacing w:line="240" w:lineRule="auto" w:before="6"/>
        <w:rPr>
          <w:rFonts w:ascii="宋体" w:hAnsi="宋体" w:cs="宋体" w:eastAsia="宋体" w:hint="default"/>
          <w:sz w:val="20"/>
          <w:szCs w:val="20"/>
        </w:rPr>
      </w:pPr>
    </w:p>
    <w:p>
      <w:pPr>
        <w:spacing w:line="547" w:lineRule="auto" w:before="0"/>
        <w:ind w:left="152" w:right="4274" w:firstLine="0"/>
        <w:jc w:val="left"/>
        <w:rPr>
          <w:rFonts w:ascii="宋体" w:hAnsi="宋体" w:cs="宋体" w:eastAsia="宋体" w:hint="default"/>
          <w:sz w:val="21"/>
          <w:szCs w:val="21"/>
        </w:rPr>
      </w:pPr>
      <w:bookmarkStart w:name="2、本企业的子公司情况" w:id="478"/>
      <w:bookmarkEnd w:id="47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79"/>
      <w:bookmarkEnd w:id="47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6"/>
        <w:ind w:right="2294"/>
        <w:jc w:val="left"/>
      </w:pPr>
      <w:r>
        <w:rPr/>
        <w:t>本企业重要的合营或联营企业详见附注八、</w:t>
      </w:r>
      <w:r>
        <w:rPr>
          <w:rFonts w:ascii="Times New Roman" w:hAnsi="Times New Roman" w:cs="Times New Roman" w:eastAsia="Times New Roman" w:hint="default"/>
        </w:rPr>
        <w:t>3</w:t>
      </w:r>
      <w:r>
        <w:rPr/>
        <w:t>、在合营企业或联营企业中的权益。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省广博报堂整合营销有限公司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北京省广阳光传媒有限公司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广州多触电商传媒有限公司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广州开合科技有限公司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广州梦洁宝贝蓝门数字商业有限公司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合宝文娱集团有限公司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深圳钛铂新媒体营销股份有限公司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省广翰威（上海）广告有限公司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省广聚合（北京）数字技术有限公司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珠海博纳思品牌管理咨询有限公司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珠海市省广华屹智能数字营销有限公司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珠海市省广凯酷传媒有限公司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珠海市省广盛世体验营销有限公司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珠海市省广星美达文化传媒有限公司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珠海市省广众烁数字营销有限公司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其他关联方情况" w:id="480"/>
      <w:bookmarkEnd w:id="48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广东珠江桥生物科技股份有限公司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国义招标股份有限公司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珠海省广纳思博报堂广告有限公司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联营企业之合营企业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北京畅思互娱科技合伙企业（有限合伙）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公司子公司之少数股东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广东广佛轨道交通有限公司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公司子公司之少数股东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珠海市诺利市场服务有限合伙企业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公司子公司之少数股东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ADK</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MARKETING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SOLUTIONS</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公司子公司之少数股东</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深圳东信时代信息技术有限公司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刘浩宇、史舒海、胡文恺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公司子公司之少数股东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少数股东之配偶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公司子公司之法定代表人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本公司董事长、股东、党委书记</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本公司副董事长、总经理、股东</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董事、副总经理、董秘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杨远征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董事（离任</w:t>
            </w:r>
            <w:r>
              <w:rPr>
                <w:rFonts w:ascii="宋体" w:hAnsi="宋体" w:cs="宋体" w:eastAsia="宋体" w:hint="default"/>
                <w:spacing w:val="-92"/>
                <w:sz w:val="18"/>
                <w:szCs w:val="18"/>
              </w:rPr>
              <w:t>）</w:t>
            </w:r>
            <w:r>
              <w:rPr>
                <w:rFonts w:ascii="宋体" w:hAnsi="宋体" w:cs="宋体" w:eastAsia="宋体" w:hint="default"/>
                <w:sz w:val="18"/>
                <w:szCs w:val="18"/>
              </w:rPr>
              <w:t>、股东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姚文骏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党委副书记</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吴柱鑫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副董事长（离任）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胡镇南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吕亚飞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谢景云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5、关联交易情况" w:id="481"/>
      <w:bookmarkEnd w:id="48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购销商品、提供和接受劳务的关联交易" w:id="482"/>
      <w:bookmarkEnd w:id="48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珠海市省广众烁数 字营销有限公司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92,206,204.14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珠海省广纳思博报 堂广告有限公司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35,015,778.45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珠海市省广星美达 文化传媒有限公司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32,640,498.75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42,306,526.25</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21,040,980.94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10,643,992.61</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广东广佛轨道交通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15,679,527.06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15,618,137.17</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上海恺达广告有限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13,926,753.05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广州开合科技有限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12,475,267.95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765,654.71</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省广博报堂整合营 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8,482,909.33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合宝文娱集团有限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3,398,575.96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6,556,027.28</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1"/>
              <w:jc w:val="center"/>
              <w:rPr>
                <w:rFonts w:ascii="宋体" w:hAnsi="宋体" w:cs="宋体" w:eastAsia="宋体" w:hint="default"/>
                <w:sz w:val="18"/>
                <w:szCs w:val="18"/>
              </w:rPr>
            </w:pPr>
            <w:r>
              <w:rPr>
                <w:rFonts w:ascii="宋体" w:hAnsi="宋体" w:cs="宋体" w:eastAsia="宋体" w:hint="default"/>
                <w:sz w:val="18"/>
                <w:szCs w:val="18"/>
              </w:rPr>
              <w:t>省广翰威（上海）</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3,008,962.18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36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广告有限公司</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珠海市省广凯酷传 媒有限公司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2,646,182.01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2,030,188.64</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深圳东信时代信息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2,610,231.36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珠海博纳思品牌管 理咨询有限公司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2,325,754.72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4,586,658.33</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珠海市省广盛世体 验营销有限公司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40,410.38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4,301,886.80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北京省广阳光传媒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16,603,773.59</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广州多触电商传媒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1,218,301.88</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深圳钛铂新媒体营 销股份有限公司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211,320.75</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中懋（广州）广告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3,221,725.56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3,368,596.76</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省广博报堂整合营销有限公司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813,711,991.94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830,171,779.42</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广东省广代思博报堂广告有限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171,791,492.81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277,753,353.78</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珠海市省广星美达文化传媒有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162,394,955.51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160,377,358.45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省广聚合（北京）数字技术有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40,133,109.73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5,799,358.97</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珠海市省广众烁数字营销有限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29,295,036.67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珠海省广纳思博报堂广告有限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20,948,461.55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19,470,102.83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18,663,509.71</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珠海博纳思品牌管理咨询有限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13,189,620.36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1,215,029.72</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广东珠江桥生物科技股份有限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2,372,110.35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3,292,385.85</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省广翰威（上海）广告有限公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1,296,147.04</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珠海市省广凯酷传媒有限公司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975,957.79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47,169.81</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4" w:right="82"/>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ADK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MARKETING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SOLUTIONS</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616,400.00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广州多触电商传媒有限公司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380,559.05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广州开合科技有限公司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141,720.78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珠海市省广盛世体验营销有限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86,005.99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5,791,960.67</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广州梦洁宝贝蓝门数字商业有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81,094.48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合宝文娱集团有限公司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7,928,448.85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关联受托管理/承包及委托管理/出包情况" w:id="483"/>
      <w:bookmarkEnd w:id="48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关联租赁情况" w:id="484"/>
      <w:bookmarkEnd w:id="48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珠海市省广众烁数字营销有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822,126.23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690,063.36</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珠海市省广凯酷传媒有限公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263,352.43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529,142.56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广州开合科技有限公司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141,720.78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40,542.56</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珠海市省广盛世体验营销有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86,005.99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298,723.90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1,029,434.96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关联担保情况" w:id="485"/>
      <w:bookmarkEnd w:id="48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刘浩宇、史舒海、胡文 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3,761,250.00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刘浩宇、史舒海、胡文 恺、胡茜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916"/>
        <w:gridCol w:w="1916"/>
        <w:gridCol w:w="1916"/>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关联方资金拆借" w:id="486"/>
      <w:bookmarkEnd w:id="48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广州多触电商传媒有限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广州开合科技有限公司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关联方资产转让、债务重组情况" w:id="487"/>
      <w:bookmarkEnd w:id="48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7）关键管理人员报酬" w:id="488"/>
      <w:bookmarkEnd w:id="48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11,400,185.00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14,892,152.40</w:t>
            </w:r>
          </w:p>
        </w:tc>
      </w:tr>
    </w:tbl>
    <w:p>
      <w:pPr>
        <w:spacing w:line="240" w:lineRule="auto" w:before="3"/>
        <w:rPr>
          <w:rFonts w:ascii="宋体" w:hAnsi="宋体" w:cs="宋体" w:eastAsia="宋体" w:hint="default"/>
          <w:sz w:val="19"/>
          <w:szCs w:val="19"/>
        </w:rPr>
      </w:pPr>
    </w:p>
    <w:p>
      <w:pPr>
        <w:spacing w:line="506" w:lineRule="auto" w:before="36"/>
        <w:ind w:left="573" w:right="6474" w:hanging="421"/>
        <w:jc w:val="left"/>
        <w:rPr>
          <w:rFonts w:ascii="宋体" w:hAnsi="宋体" w:cs="宋体" w:eastAsia="宋体" w:hint="default"/>
          <w:sz w:val="21"/>
          <w:szCs w:val="21"/>
        </w:rPr>
      </w:pPr>
      <w:bookmarkStart w:name="（8）其他关联交易" w:id="489"/>
      <w:bookmarkEnd w:id="4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本集团本期无其他关联交易事项。</w:t>
      </w:r>
    </w:p>
    <w:p>
      <w:pPr>
        <w:spacing w:line="240" w:lineRule="auto" w:before="0"/>
        <w:rPr>
          <w:rFonts w:ascii="宋体" w:hAnsi="宋体" w:cs="宋体" w:eastAsia="宋体" w:hint="default"/>
          <w:sz w:val="20"/>
          <w:szCs w:val="20"/>
        </w:rPr>
      </w:pPr>
    </w:p>
    <w:p>
      <w:pPr>
        <w:pStyle w:val="Heading3"/>
        <w:spacing w:line="240" w:lineRule="auto" w:before="154"/>
        <w:ind w:right="1133"/>
        <w:jc w:val="left"/>
        <w:rPr>
          <w:b w:val="0"/>
          <w:bCs w:val="0"/>
        </w:rPr>
      </w:pPr>
      <w:bookmarkStart w:name="6、关联方应收应付款项" w:id="490"/>
      <w:bookmarkEnd w:id="49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项目" w:id="491"/>
      <w:bookmarkEnd w:id="49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省广博报堂整合营 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144,351,002.61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721,755.00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145,489,214.75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727,446.07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广东省广代思博报 堂广告有限公司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68,725,674.27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343,628.37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35,296,769.83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176,483.85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珠海省广纳思博报 堂广告有限公司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21,938,519.17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109,692.60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10"/>
                <w:sz w:val="18"/>
                <w:szCs w:val="18"/>
              </w:rPr>
              <w:t>省广聚合（北京）数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15,282,203.64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76,411.02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4,392,639.64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21,963.20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字技术有限公司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5,817,579.86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29,087.90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珠海市省广众烁数 字营销有限公司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2,646,468.28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13,232.34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6,876,290.66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34,381.45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珠海博纳思品牌管 理咨询有限公司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2,550,901.17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上海恺达广告有限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2,490,185.89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249,018.59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4,953,995.89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24,769.98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广东广佛轨道交通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423,201.50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1,960,265.00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9,801.33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中懋（广州）广告有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106,087.04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10,608.70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珠海市省广盛世体 验营销有限公司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478,409.00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2,392.05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珠海市省广星美达 文化传媒有限公司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1,811,320.77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9,056.60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广东珠江桥生物科 技股份有限公司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61,132.08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264,331,823.43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1,568,305.04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201,720,037.62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1,008,600.19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珠海省广纳思博报 堂广告有限公司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266,850.00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266,850.00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省广聚合（北京）数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字技术有限公司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1,324,701.83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1,493,394.99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珠海市省广华屹智 能数字营销有限公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68,098.12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中懋（广州）广告有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197,466.32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1,392,799.95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2,690,861.31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广州开合科技有限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4,317,204.17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21,586.02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15,045,099.12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75,225.50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中懋（广州）广告有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291,653.81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29,165.38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291,153.81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1,455.77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珠海博纳思品牌管 理咨询有限公司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北京省广阳光传媒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90,420.62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18,084.12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90,420.62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9,042.06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珠海市省广凯酷传 媒有限公司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76,169.45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广东广佛轨道交通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珠海市省广盛世体 验营销有限公司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25,777.72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珠海市诺利市场服 务有限合伙企业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国义招标股份有限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7,076,225.77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371,195.26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15,476,673.55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85,973.33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2）应付项目" w:id="492"/>
      <w:bookmarkEnd w:id="49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25,346,056.60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56,313,236.64</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珠海市省广众烁数字营销有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9,533,177.41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珠海市省广星美达文化传媒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5,292,624.00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2,943,485.00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广东广佛轨道交通有限公司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4,445,431.44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5,861,030.33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3,202,085.99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珠海省广纳思博报堂广告有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2,971,420.06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1,856,667.67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4,378,750.30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合宝文娱集团有限公司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1,632,707.69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省广翰威（上海）广告有限公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6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珠海市省广凯酷传媒有限公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1,370,182.00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珠海博纳思品牌管理咨询有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995,939.78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2,495,939.78</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深圳东信时代信息技术有限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985,719.00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珠海市省广盛世体验营销有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949,962.70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2,736,000.00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北京省广阳光传媒有限公司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60,171,974.34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78,648,442.05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3,195,728.69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珠海市省广众烁数字营销有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2,082,510.14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广东省广新控股集团有限公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231,132.07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珠海市省广凯酷传媒有限公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13,811.31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广东广佛轨道交通有限公司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375,839.67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广州开合科技有限公司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136,792.46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广东珠江桥生物科技股份有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176,297.17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5,523,182.21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688,929.30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北京畅思互娱科技合伙企业</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1,493,148.52</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广东广佛轨道交通有限公司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388,834.23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珠海市省广众烁数字营销有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161,392.08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167,004.56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珠海市省广盛世体验营销有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104,931.00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54,931.00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省广聚合（北京）数字技术有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189,298.20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广州多触电商传媒有限公司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14,503,657.31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10,904,382.28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7、关联方承诺" w:id="493"/>
      <w:bookmarkEnd w:id="49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bookmarkStart w:name="8、其他" w:id="494"/>
      <w:bookmarkEnd w:id="49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95"/>
      <w:bookmarkEnd w:id="495"/>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96"/>
      <w:bookmarkEnd w:id="49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以权益结算的股份支付情况" w:id="497"/>
      <w:bookmarkEnd w:id="49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以现金结算的股份支付情况" w:id="498"/>
      <w:bookmarkEnd w:id="49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4、股份支付的修改、终止情况" w:id="499"/>
      <w:bookmarkEnd w:id="49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bookmarkStart w:name="5、其他" w:id="500"/>
      <w:bookmarkEnd w:id="50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01"/>
      <w:bookmarkEnd w:id="501"/>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2"/>
      <w:bookmarkEnd w:id="50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2"/>
        <w:ind w:right="1133"/>
        <w:jc w:val="left"/>
      </w:pPr>
      <w:r>
        <w:rPr/>
        <w:t>资产负债表日存在的重要承诺</w:t>
      </w:r>
    </w:p>
    <w:p>
      <w:pPr>
        <w:pStyle w:val="Heading4"/>
        <w:spacing w:line="273" w:lineRule="auto" w:before="96"/>
        <w:ind w:right="2654" w:hanging="421"/>
        <w:jc w:val="left"/>
      </w:pPr>
      <w:r>
        <w:rPr>
          <w:rFonts w:ascii="宋体" w:hAnsi="宋体" w:cs="宋体" w:eastAsia="宋体" w:hint="default"/>
        </w:rPr>
        <w:t>1.</w:t>
      </w:r>
      <w:r>
        <w:rPr>
          <w:rFonts w:ascii="宋体" w:hAnsi="宋体" w:cs="宋体" w:eastAsia="宋体" w:hint="default"/>
          <w:spacing w:val="44"/>
        </w:rPr>
        <w:t> </w:t>
      </w:r>
      <w:r>
        <w:rPr/>
        <w:t>经营租赁承诺</w:t>
      </w:r>
      <w:r>
        <w:rPr>
          <w:spacing w:val="-103"/>
        </w:rPr>
        <w:t> </w:t>
      </w:r>
      <w:r>
        <w:rPr>
          <w:spacing w:val="-103"/>
        </w:rPr>
      </w:r>
      <w:r>
        <w:rPr>
          <w:spacing w:val="-2"/>
        </w:rPr>
        <w:t>至资产负债表日止，本集团对外签订的不可撤销的经营租赁合约情况如下：</w:t>
      </w:r>
    </w:p>
    <w:tbl>
      <w:tblPr>
        <w:tblW w:w="0" w:type="auto"/>
        <w:jc w:val="left"/>
        <w:tblInd w:w="138" w:type="dxa"/>
        <w:tblLayout w:type="fixed"/>
        <w:tblCellMar>
          <w:top w:w="0" w:type="dxa"/>
          <w:left w:w="0" w:type="dxa"/>
          <w:bottom w:w="0" w:type="dxa"/>
          <w:right w:w="0" w:type="dxa"/>
        </w:tblCellMar>
        <w:tblLook w:val="01E0"/>
      </w:tblPr>
      <w:tblGrid>
        <w:gridCol w:w="4811"/>
        <w:gridCol w:w="2506"/>
        <w:gridCol w:w="2343"/>
      </w:tblGrid>
      <w:tr>
        <w:trPr>
          <w:trHeight w:val="341" w:hRule="exact"/>
        </w:trPr>
        <w:tc>
          <w:tcPr>
            <w:tcW w:w="4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4" w:hRule="exact"/>
        </w:trPr>
        <w:tc>
          <w:tcPr>
            <w:tcW w:w="4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506"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30,045,811.98</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7,768,304.34</w:t>
            </w:r>
          </w:p>
        </w:tc>
      </w:tr>
      <w:tr>
        <w:trPr>
          <w:trHeight w:val="343" w:hRule="exact"/>
        </w:trPr>
        <w:tc>
          <w:tcPr>
            <w:tcW w:w="4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17,180,300.51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7,332,595.08</w:t>
            </w:r>
          </w:p>
        </w:tc>
      </w:tr>
      <w:tr>
        <w:trPr>
          <w:trHeight w:val="341" w:hRule="exact"/>
        </w:trPr>
        <w:tc>
          <w:tcPr>
            <w:tcW w:w="4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9,145,443.37</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2,326,271.02</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58,697,826.88</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15,100,899.42</w:t>
            </w:r>
          </w:p>
        </w:tc>
      </w:tr>
    </w:tbl>
    <w:p>
      <w:pPr>
        <w:pStyle w:val="BodyText"/>
        <w:spacing w:line="316" w:lineRule="auto" w:before="28"/>
        <w:ind w:left="513" w:right="5893"/>
        <w:jc w:val="left"/>
      </w:pPr>
      <w:r>
        <w:rPr/>
        <w:t>其他承诺事项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日，本集团无需要披露重大承诺事项。</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或有事项" w:id="503"/>
      <w:bookmarkEnd w:id="50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资产负债表日存在的重要或有事项" w:id="504"/>
      <w:bookmarkEnd w:id="50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3" w:right="1173"/>
        <w:jc w:val="left"/>
      </w:pPr>
      <w:r>
        <w:rPr/>
        <w:t>本公司与被告祝卫东股权转让纠纷一案 按照本公司在收购上海雅润文化传播有限公司（以下简称</w:t>
      </w:r>
      <w:r>
        <w:rPr>
          <w:rFonts w:ascii="Times New Roman" w:hAnsi="Times New Roman" w:cs="Times New Roman" w:eastAsia="Times New Roman" w:hint="default"/>
        </w:rPr>
        <w:t>“</w:t>
      </w:r>
      <w:r>
        <w:rPr/>
        <w:t>上海雅润</w:t>
      </w:r>
      <w:r>
        <w:rPr>
          <w:rFonts w:ascii="Times New Roman" w:hAnsi="Times New Roman" w:cs="Times New Roman" w:eastAsia="Times New Roman" w:hint="default"/>
        </w:rPr>
        <w:t>”</w:t>
      </w:r>
      <w:r>
        <w:rPr/>
        <w:t>）的重组交易中与祝卫东签订《盈利预测补偿协</w:t>
      </w:r>
    </w:p>
    <w:p>
      <w:pPr>
        <w:pStyle w:val="BodyText"/>
        <w:spacing w:line="300" w:lineRule="auto"/>
        <w:ind w:right="0"/>
        <w:jc w:val="left"/>
      </w:pPr>
      <w:r>
        <w:rPr>
          <w:spacing w:val="-1"/>
        </w:rPr>
        <w:t>议》的减值补偿约定，作为收购上海雅润股权的对价，本公司在本次重组交易中向交易对方祝卫东支付现金</w:t>
      </w:r>
      <w:r>
        <w:rPr>
          <w:rFonts w:ascii="Times New Roman" w:hAnsi="Times New Roman" w:cs="Times New Roman" w:eastAsia="Times New Roman" w:hint="default"/>
          <w:spacing w:val="-1"/>
        </w:rPr>
        <w:t>56,305,027.50</w:t>
      </w:r>
      <w:r>
        <w:rPr>
          <w:spacing w:val="-1"/>
        </w:rPr>
        <w:t>元</w:t>
      </w:r>
      <w:r>
        <w:rPr>
          <w:spacing w:val="-69"/>
        </w:rPr>
        <w:t> </w:t>
      </w:r>
      <w:r>
        <w:rPr>
          <w:spacing w:val="-1"/>
        </w:rPr>
        <w:t>和</w:t>
      </w:r>
      <w:r>
        <w:rPr>
          <w:rFonts w:ascii="Times New Roman" w:hAnsi="Times New Roman" w:cs="Times New Roman" w:eastAsia="Times New Roman" w:hint="default"/>
          <w:spacing w:val="-1"/>
        </w:rPr>
        <w:t>168,915,078.52</w:t>
      </w:r>
      <w:r>
        <w:rPr>
          <w:spacing w:val="-1"/>
        </w:rPr>
        <w:t>元价值的股份（根据本公司历次转送计算后，支付的股份数量为</w:t>
      </w:r>
      <w:r>
        <w:rPr>
          <w:rFonts w:ascii="Times New Roman" w:hAnsi="Times New Roman" w:cs="Times New Roman" w:eastAsia="Times New Roman" w:hint="default"/>
          <w:spacing w:val="-1"/>
        </w:rPr>
        <w:t>17,169,195</w:t>
      </w:r>
      <w:r>
        <w:rPr>
          <w:spacing w:val="-1"/>
        </w:rPr>
        <w:t>股），并约定祝卫东负有对上海</w:t>
      </w:r>
      <w:r>
        <w:rPr>
          <w:spacing w:val="-69"/>
        </w:rPr>
        <w:t> </w:t>
      </w:r>
      <w:r>
        <w:rPr>
          <w:spacing w:val="-69"/>
        </w:rPr>
      </w:r>
      <w:r>
        <w:rPr/>
        <w:t>雅润于业绩承诺期满按照减值测试的减值额对本公司进行补偿的义务。根据减值测试评估，由于上海雅润股权在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2"/>
        </w:rPr>
        <w:t>月</w:t>
      </w:r>
      <w:r>
        <w:rPr>
          <w:rFonts w:ascii="Times New Roman" w:hAnsi="Times New Roman" w:cs="Times New Roman" w:eastAsia="Times New Roman" w:hint="default"/>
          <w:spacing w:val="-2"/>
        </w:rPr>
        <w:t>31</w:t>
      </w:r>
      <w:r>
        <w:rPr>
          <w:spacing w:val="-2"/>
        </w:rPr>
        <w:t>日发生减值，本公司与祝卫东协商注销股份数量时，在减值金额的计算上存在不同的理解，为获取上述补偿，本公司已</w:t>
      </w:r>
      <w:r>
        <w:rPr>
          <w:spacing w:val="-62"/>
        </w:rPr>
        <w:t> </w:t>
      </w:r>
      <w:r>
        <w:rPr>
          <w:spacing w:val="-62"/>
        </w:rPr>
      </w:r>
      <w:r>
        <w:rPr>
          <w:spacing w:val="-2"/>
        </w:rPr>
        <w:t>向广东省广州市中级人民法院提起诉讼。广东省广州市中级人民法院于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日立案受理，并依法组成合议庭于</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日公开开庭审理本案。</w:t>
      </w:r>
    </w:p>
    <w:p>
      <w:pPr>
        <w:pStyle w:val="BodyText"/>
        <w:spacing w:line="300" w:lineRule="auto" w:before="13"/>
        <w:ind w:right="1132" w:firstLine="420"/>
        <w:jc w:val="right"/>
        <w:rPr>
          <w:rFonts w:ascii="Times New Roman" w:hAnsi="Times New Roman" w:cs="Times New Roman" w:eastAsia="Times New Roman" w:hint="default"/>
        </w:rPr>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21</w:t>
      </w:r>
      <w:r>
        <w:rPr>
          <w:spacing w:val="-1"/>
        </w:rPr>
        <w:t>日，广东省广州市中级人民法院出具本案判决书并于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日送达。判决结果如下：①被告祝卫</w:t>
      </w:r>
      <w:r>
        <w:rPr/>
        <w:t> </w:t>
      </w:r>
      <w:r>
        <w:rPr>
          <w:spacing w:val="-1"/>
        </w:rPr>
        <w:t>东向原告本公司支付现金补偿</w:t>
      </w:r>
      <w:r>
        <w:rPr>
          <w:rFonts w:ascii="Times New Roman" w:hAnsi="Times New Roman" w:cs="Times New Roman" w:eastAsia="Times New Roman" w:hint="default"/>
          <w:spacing w:val="-1"/>
        </w:rPr>
        <w:t>294,761,600.00</w:t>
      </w:r>
      <w:r>
        <w:rPr>
          <w:spacing w:val="-1"/>
        </w:rPr>
        <w:t>元；②被告祝卫东向原告本公司支付律师费</w:t>
      </w:r>
      <w:r>
        <w:rPr>
          <w:rFonts w:ascii="Times New Roman" w:hAnsi="Times New Roman" w:cs="Times New Roman" w:eastAsia="Times New Roman" w:hint="default"/>
          <w:spacing w:val="-1"/>
        </w:rPr>
        <w:t>60,000.00</w:t>
      </w:r>
      <w:r>
        <w:rPr>
          <w:spacing w:val="-1"/>
        </w:rPr>
        <w:t>元；③被告祝卫东向原告</w:t>
      </w:r>
      <w:r>
        <w:rPr/>
        <w:t> </w:t>
      </w:r>
      <w:r>
        <w:rPr>
          <w:spacing w:val="-1"/>
        </w:rPr>
        <w:t>本公司支付诉讼费</w:t>
      </w:r>
      <w:r>
        <w:rPr>
          <w:rFonts w:ascii="Times New Roman" w:hAnsi="Times New Roman" w:cs="Times New Roman" w:eastAsia="Times New Roman" w:hint="default"/>
          <w:spacing w:val="-1"/>
        </w:rPr>
        <w:t>1,515,908.00</w:t>
      </w:r>
      <w:r>
        <w:rPr>
          <w:spacing w:val="-1"/>
        </w:rPr>
        <w:t>元；④被告祝卫东如未按时履行给付金钱义务，应依法加倍支付迟延履行期间的债务利息。</w:t>
      </w:r>
      <w:r>
        <w:rPr/>
        <w:t> </w:t>
      </w:r>
      <w:r>
        <w:rPr>
          <w:spacing w:val="2"/>
        </w:rPr>
        <w:t>上述判决书于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日发生法律效力，因祝卫东未按期履行生效法律文书确定的给付义务，本公司已于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p>
    <w:p>
      <w:pPr>
        <w:pStyle w:val="BodyText"/>
        <w:spacing w:line="240" w:lineRule="auto" w:before="13"/>
        <w:ind w:right="1133"/>
        <w:jc w:val="left"/>
      </w:pPr>
      <w:r>
        <w:rPr/>
        <w:t>月</w:t>
      </w:r>
      <w:r>
        <w:rPr>
          <w:rFonts w:ascii="Times New Roman" w:hAnsi="Times New Roman" w:cs="Times New Roman" w:eastAsia="Times New Roman" w:hint="default"/>
        </w:rPr>
        <w:t>20</w:t>
      </w:r>
      <w:r>
        <w:rPr/>
        <w:t>日向广东省广州市中级人民法院申请执行立案。广东省广州市中级人民法院已立案受理本案。</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公司没有需要披露的重要或有事项，也应予以说明" w:id="505"/>
      <w:bookmarkEnd w:id="50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52" w:right="7863" w:firstLine="0"/>
        <w:jc w:val="left"/>
        <w:rPr>
          <w:rFonts w:ascii="宋体" w:hAnsi="宋体" w:cs="宋体" w:eastAsia="宋体" w:hint="default"/>
          <w:sz w:val="21"/>
          <w:szCs w:val="21"/>
        </w:rPr>
      </w:pPr>
      <w:bookmarkStart w:name="3、其他" w:id="506"/>
      <w:bookmarkEnd w:id="50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07"/>
      <w:bookmarkEnd w:id="507"/>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08"/>
      <w:bookmarkEnd w:id="50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1"/>
        <w:ind w:right="1133"/>
        <w:jc w:val="left"/>
        <w:rPr>
          <w:b w:val="0"/>
          <w:bCs w:val="0"/>
        </w:rPr>
      </w:pPr>
      <w:bookmarkStart w:name="2、利润分配情况" w:id="509"/>
      <w:bookmarkEnd w:id="50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40,096,753.94</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40,096,753.94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销售退回" w:id="510"/>
      <w:bookmarkEnd w:id="51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12" w:firstLine="0"/>
        <w:jc w:val="left"/>
        <w:rPr>
          <w:rFonts w:ascii="宋体" w:hAnsi="宋体" w:cs="宋体" w:eastAsia="宋体" w:hint="default"/>
          <w:sz w:val="21"/>
          <w:szCs w:val="21"/>
        </w:rPr>
      </w:pPr>
      <w:bookmarkStart w:name="4、其他资产负债表日后事项说明" w:id="511"/>
      <w:bookmarkEnd w:id="511"/>
      <w:r>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bookmarkStart w:name="十六、其他重要事项" w:id="512"/>
      <w:bookmarkEnd w:id="512"/>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513"/>
      <w:bookmarkEnd w:id="51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1"/>
        <w:ind w:right="1133"/>
        <w:jc w:val="left"/>
        <w:rPr>
          <w:b w:val="0"/>
          <w:bCs w:val="0"/>
        </w:rPr>
      </w:pPr>
      <w:bookmarkStart w:name="（1）追溯重述法" w:id="514"/>
      <w:bookmarkEnd w:id="51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未来适用法" w:id="515"/>
      <w:bookmarkEnd w:id="51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2、债务重组" w:id="516"/>
      <w:bookmarkEnd w:id="51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资产置换" w:id="517"/>
      <w:bookmarkEnd w:id="51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非货币性资产交换" w:id="518"/>
      <w:bookmarkEnd w:id="51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其他资产置换" w:id="519"/>
      <w:bookmarkEnd w:id="51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年金计划" w:id="520"/>
      <w:bookmarkEnd w:id="52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终止经营" w:id="521"/>
      <w:bookmarkEnd w:id="52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6、分部信息" w:id="522"/>
      <w:bookmarkEnd w:id="52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报告分部的确定依据与会计政策" w:id="523"/>
      <w:bookmarkEnd w:id="52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报告分部的财务信息" w:id="524"/>
      <w:bookmarkEnd w:id="52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公司无报告分部的，或者不能披露各报告分部的资产总额和负债总额的，应说明原因" w:id="525"/>
      <w:bookmarkEnd w:id="52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其他说明" w:id="526"/>
      <w:bookmarkEnd w:id="52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7、其他对投资者决策有影响的重要交易和事项" w:id="527"/>
      <w:bookmarkEnd w:id="52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bookmarkStart w:name="8、其他" w:id="528"/>
      <w:bookmarkEnd w:id="52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529"/>
      <w:bookmarkEnd w:id="529"/>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30"/>
      <w:bookmarkEnd w:id="53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1"/>
        <w:ind w:right="1133"/>
        <w:jc w:val="left"/>
        <w:rPr>
          <w:b w:val="0"/>
          <w:bCs w:val="0"/>
        </w:rPr>
      </w:pPr>
      <w:bookmarkStart w:name="（1）应收账款分类披露" w:id="531"/>
      <w:bookmarkEnd w:id="53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81,728,1</w:t>
            </w:r>
          </w:p>
          <w:p>
            <w:pPr>
              <w:pStyle w:val="TableParagraph"/>
              <w:spacing w:line="240" w:lineRule="auto" w:before="102"/>
              <w:ind w:left="329" w:right="0"/>
              <w:jc w:val="left"/>
              <w:rPr>
                <w:rFonts w:ascii="Times New Roman" w:hAnsi="Times New Roman" w:cs="Times New Roman" w:eastAsia="Times New Roman" w:hint="default"/>
                <w:sz w:val="18"/>
                <w:szCs w:val="18"/>
              </w:rPr>
            </w:pPr>
            <w:r>
              <w:rPr>
                <w:rFonts w:ascii="Times New Roman"/>
                <w:sz w:val="18"/>
              </w:rPr>
              <w:t>35.62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81,728,1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35.62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21,720,03</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21,720,03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788,972,</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891.32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24,266,3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25.95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764,706,5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65.37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1,178,823</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,440.95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98.19%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16,599,03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1,162,224,4</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09.42</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0" w:right="0"/>
              <w:jc w:val="center"/>
              <w:rPr>
                <w:rFonts w:ascii="Times New Roman" w:hAnsi="Times New Roman" w:cs="Times New Roman" w:eastAsia="Times New Roman" w:hint="default"/>
                <w:sz w:val="18"/>
                <w:szCs w:val="18"/>
              </w:rPr>
            </w:pPr>
            <w:r>
              <w:rPr>
                <w:rFonts w:ascii="Times New Roman"/>
                <w:sz w:val="18"/>
              </w:rPr>
              <w:t>788,972,</w:t>
            </w:r>
          </w:p>
          <w:p>
            <w:pPr>
              <w:pStyle w:val="TableParagraph"/>
              <w:spacing w:line="240" w:lineRule="auto" w:before="102"/>
              <w:ind w:left="227" w:right="0"/>
              <w:jc w:val="center"/>
              <w:rPr>
                <w:rFonts w:ascii="Times New Roman" w:hAnsi="Times New Roman" w:cs="Times New Roman" w:eastAsia="Times New Roman" w:hint="default"/>
                <w:sz w:val="18"/>
                <w:szCs w:val="18"/>
              </w:rPr>
            </w:pPr>
            <w:r>
              <w:rPr>
                <w:rFonts w:ascii="Times New Roman"/>
                <w:sz w:val="18"/>
              </w:rPr>
              <w:t>891.32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24,266,3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25.95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764,706,5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65.37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1,178,823</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,440.95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98.19%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16,599,03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1,162,224,4</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09.42</w:t>
            </w: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870,701,</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026.94</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105,994,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461.57</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764,706,5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65.37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1,200,543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,471.71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38,319,06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2.29</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1,162,224,4</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09.42</w:t>
            </w:r>
          </w:p>
        </w:tc>
      </w:tr>
    </w:tbl>
    <w:p>
      <w:pPr>
        <w:pStyle w:val="BodyText"/>
        <w:spacing w:line="240" w:lineRule="auto" w:before="49"/>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81,728,135.62</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重庆比速汽车销售有限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22,854,129.49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22,854,129.49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重庆北汽幻速汽车销售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22,112,181.50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22,112,181.50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上海雅润文化传播有限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12,784,585.76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12,784,585.76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浙江子也自动化设备有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湖南猎豹汽车股份有限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7,041,793.87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7,041,793.87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浙江青年莲花汽车有限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5,698,730.00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5,698,730.00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浙江青年乘用车集团有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3,236,715.00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3,236,715.00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81,728,135.62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81,728,135.62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688,512,350.80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124,373,703.45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39,469,548.77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18,345,423.92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2,421,701.02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86,746.43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15,836,976.47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870,701,026.94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532"/>
      <w:bookmarkEnd w:id="5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38,319,062.29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67,675,399.28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105,994,461.57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38,319,062.29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67,675,399.28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105,994,461.57</w:t>
            </w:r>
          </w:p>
        </w:tc>
      </w:tr>
    </w:tbl>
    <w:p>
      <w:pPr>
        <w:pStyle w:val="Heading4"/>
        <w:spacing w:line="262" w:lineRule="exact"/>
        <w:ind w:right="1133"/>
        <w:jc w:val="left"/>
      </w:pPr>
      <w:r>
        <w:rPr/>
        <w:t>本年不存在以前年度全额计提坏账准备，或计提坏账准备的比例较大，在本年收回或转回的情况</w:t>
      </w:r>
      <w:r>
        <w:rPr>
          <w:color w:val="0000FF"/>
        </w:rPr>
        <w:t>。</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506" w:lineRule="auto" w:before="0"/>
        <w:ind w:left="573" w:right="6474" w:hanging="421"/>
        <w:jc w:val="left"/>
        <w:rPr>
          <w:rFonts w:ascii="宋体" w:hAnsi="宋体" w:cs="宋体" w:eastAsia="宋体" w:hint="default"/>
          <w:sz w:val="21"/>
          <w:szCs w:val="21"/>
        </w:rPr>
      </w:pPr>
      <w:bookmarkStart w:name="（3）本期实际核销的应收账款情况" w:id="533"/>
      <w:bookmarkEnd w:id="5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年末无本年实际核销的应收账款情况。</w:t>
      </w:r>
    </w:p>
    <w:p>
      <w:pPr>
        <w:spacing w:line="240" w:lineRule="auto" w:before="0"/>
        <w:rPr>
          <w:rFonts w:ascii="宋体" w:hAnsi="宋体" w:cs="宋体" w:eastAsia="宋体" w:hint="default"/>
          <w:sz w:val="20"/>
          <w:szCs w:val="20"/>
        </w:rPr>
      </w:pPr>
    </w:p>
    <w:p>
      <w:pPr>
        <w:pStyle w:val="Heading3"/>
        <w:spacing w:line="240" w:lineRule="auto" w:before="154"/>
        <w:ind w:right="1133"/>
        <w:jc w:val="left"/>
        <w:rPr>
          <w:b w:val="0"/>
          <w:bCs w:val="0"/>
        </w:rPr>
      </w:pPr>
      <w:bookmarkStart w:name="（4）按欠款方归集的期末余额前五名的应收账款情况" w:id="534"/>
      <w:bookmarkEnd w:id="53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东风日产汽车销售有限公司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175,670,084.66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878,350.48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华晨汽车集团控股有限公司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119,205,995.02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6,047,462.54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金正大生态工程集团股份有 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45,133,334.00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225,666.67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江苏苏宁易购电子商务有限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41,096,644.51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205,483.22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上海伊诺盛广告有限公司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36,148,732.23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515,725.23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417,254,790.42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47.92%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506" w:lineRule="auto" w:before="36"/>
        <w:ind w:left="573" w:right="2654" w:hanging="421"/>
        <w:jc w:val="left"/>
        <w:rPr>
          <w:rFonts w:ascii="宋体" w:hAnsi="宋体" w:cs="宋体" w:eastAsia="宋体" w:hint="default"/>
          <w:sz w:val="21"/>
          <w:szCs w:val="21"/>
        </w:rPr>
      </w:pPr>
      <w:bookmarkStart w:name="（5）因金融资产转移而终止确认的应收账款" w:id="535"/>
      <w:bookmarkEnd w:id="5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年末无因金融资产转移而终止确认的应收账款。</w:t>
      </w:r>
    </w:p>
    <w:p>
      <w:pPr>
        <w:spacing w:line="240" w:lineRule="auto" w:before="0"/>
        <w:rPr>
          <w:rFonts w:ascii="宋体" w:hAnsi="宋体" w:cs="宋体" w:eastAsia="宋体" w:hint="default"/>
          <w:sz w:val="20"/>
          <w:szCs w:val="20"/>
        </w:rPr>
      </w:pPr>
    </w:p>
    <w:p>
      <w:pPr>
        <w:spacing w:line="520" w:lineRule="auto" w:before="154"/>
        <w:ind w:left="152" w:right="4274" w:firstLine="0"/>
        <w:jc w:val="left"/>
        <w:rPr>
          <w:rFonts w:ascii="宋体" w:hAnsi="宋体" w:cs="宋体" w:eastAsia="宋体" w:hint="default"/>
          <w:sz w:val="21"/>
          <w:szCs w:val="21"/>
        </w:rPr>
      </w:pPr>
      <w:bookmarkStart w:name="（6）转移应收账款且继续涉入形成的资产、负债金额" w:id="536"/>
      <w:bookmarkEnd w:id="5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年末无转移应收账款且继续涉入形成的资产、负债的金额。</w:t>
      </w:r>
      <w:r>
        <w:rPr>
          <w:rFonts w:ascii="宋体" w:hAnsi="宋体" w:cs="宋体" w:eastAsia="宋体" w:hint="default"/>
          <w:spacing w:val="-55"/>
          <w:sz w:val="21"/>
          <w:szCs w:val="21"/>
        </w:rPr>
        <w:t> </w:t>
      </w:r>
      <w:r>
        <w:rPr>
          <w:rFonts w:ascii="宋体" w:hAnsi="宋体" w:cs="宋体" w:eastAsia="宋体" w:hint="default"/>
          <w:spacing w:val="-55"/>
          <w:sz w:val="21"/>
          <w:szCs w:val="21"/>
        </w:rPr>
      </w:r>
      <w:bookmarkStart w:name="2、其他应收款" w:id="537"/>
      <w:bookmarkEnd w:id="537"/>
      <w:r>
        <w:rPr>
          <w:rFonts w:ascii="宋体" w:hAnsi="宋体" w:cs="宋体" w:eastAsia="宋体" w:hint="default"/>
          <w:spacing w:val="-55"/>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BodyText"/>
        <w:spacing w:line="240" w:lineRule="auto" w:before="72"/>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1,320,153.97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829,716.79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126,557,200.19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36,932,056.57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317,473,008.91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187,469,948.86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445,350,363.07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225,231,722.22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收利息" w:id="538"/>
      <w:bookmarkEnd w:id="53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利息分类" w:id="539"/>
      <w:bookmarkEnd w:id="539"/>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1,320,153.97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829,716.79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1,320,153.97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829,716.79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逾期利息" w:id="540"/>
      <w:bookmarkEnd w:id="540"/>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坏账准备计提情况" w:id="541"/>
      <w:bookmarkEnd w:id="54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2）应收股利" w:id="542"/>
      <w:bookmarkEnd w:id="54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股利分类" w:id="543"/>
      <w:bookmarkEnd w:id="543"/>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上海传漾数字科技有限公司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49,859,200.00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46,839,519.07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广东广旭整合营销传播有限公司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808,481.12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24,374,173.99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省广先锋（青岛）广告股份有限公司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10,252,800.00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2,305,082.58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126,557,200.19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36,932,056.57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的账龄超过1年的应收股利" w:id="544"/>
      <w:bookmarkEnd w:id="544"/>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3）坏账准备计提情况" w:id="545"/>
      <w:bookmarkEnd w:id="545"/>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其他应收款" w:id="546"/>
      <w:bookmarkEnd w:id="54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547"/>
      <w:bookmarkEnd w:id="547"/>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438,293,697.94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311,828,199.25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156,713,600.00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149,026,159.59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41,244,839.97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30,334,888.48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3,478,858.38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1,419,958.90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1,746,613.71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639,730,996.29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494,355,819.93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548"/>
      <w:bookmarkEnd w:id="54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4"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8,125,728.73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298,760,142.34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306,885,871.07</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15,372,116.31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15,372,116.31</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23,497,845.04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298,760,142.34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322,257,987.38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7"/>
          <w:pgSz w:w="11910" w:h="16840"/>
          <w:pgMar w:footer="980" w:header="745" w:top="1060" w:bottom="1160" w:left="980" w:right="0"/>
        </w:sectPr>
      </w:pPr>
    </w:p>
    <w:p>
      <w:pPr>
        <w:pStyle w:val="BodyText"/>
        <w:spacing w:line="240" w:lineRule="auto" w:before="44"/>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187,288,152.81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144,041,627.93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265,361,202.93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43,040,012.62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36,931,125.76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3,729,396.13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2,379,490.73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639,730,996.29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549"/>
      <w:bookmarkEnd w:id="549"/>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306,885,871.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15,372,116.31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322,257,987.38</w:t>
            </w: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306,885,871.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15,372,116.31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322,257,987.38</w:t>
            </w:r>
          </w:p>
        </w:tc>
      </w:tr>
    </w:tbl>
    <w:p>
      <w:pPr>
        <w:pStyle w:val="Heading4"/>
        <w:spacing w:line="262" w:lineRule="exact"/>
        <w:ind w:right="1133"/>
        <w:jc w:val="left"/>
      </w:pPr>
      <w:r>
        <w:rPr/>
        <w:t>本年不存在以前年度全额计提坏账准备，或计提坏账准备的比例较大，在本年收回或转回的情况</w:t>
      </w:r>
      <w:r>
        <w:rPr>
          <w:color w:val="0000FF"/>
        </w:rPr>
        <w:t>。</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506" w:lineRule="auto" w:before="0"/>
        <w:ind w:left="573" w:right="6474" w:hanging="421"/>
        <w:jc w:val="left"/>
        <w:rPr>
          <w:rFonts w:ascii="宋体" w:hAnsi="宋体" w:cs="宋体" w:eastAsia="宋体" w:hint="default"/>
          <w:sz w:val="21"/>
          <w:szCs w:val="21"/>
        </w:rPr>
      </w:pPr>
      <w:bookmarkStart w:name="4）本期实际核销的其他应收款情况" w:id="550"/>
      <w:bookmarkEnd w:id="55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年末无本年实际核销的其他应收款情况</w:t>
      </w:r>
    </w:p>
    <w:p>
      <w:pPr>
        <w:spacing w:line="240" w:lineRule="auto" w:before="0"/>
        <w:rPr>
          <w:rFonts w:ascii="宋体" w:hAnsi="宋体" w:cs="宋体" w:eastAsia="宋体" w:hint="default"/>
          <w:sz w:val="20"/>
          <w:szCs w:val="20"/>
        </w:rPr>
      </w:pPr>
    </w:p>
    <w:p>
      <w:pPr>
        <w:pStyle w:val="Heading3"/>
        <w:spacing w:line="240" w:lineRule="auto" w:before="155"/>
        <w:ind w:right="1133"/>
        <w:jc w:val="left"/>
        <w:rPr>
          <w:b w:val="0"/>
          <w:bCs w:val="0"/>
        </w:rPr>
      </w:pPr>
      <w:bookmarkStart w:name="5）按欠款方归集的期末余额前五名的其他应收款情况" w:id="551"/>
      <w:bookmarkEnd w:id="551"/>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上海雅润文化传播有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298,760,142.34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9" w:right="0"/>
              <w:jc w:val="left"/>
              <w:rPr>
                <w:rFonts w:ascii="Times New Roman" w:hAnsi="Times New Roman" w:cs="Times New Roman" w:eastAsia="Times New Roman" w:hint="default"/>
                <w:sz w:val="18"/>
                <w:szCs w:val="18"/>
              </w:rPr>
            </w:pPr>
            <w:r>
              <w:rPr>
                <w:rFonts w:ascii="Times New Roman"/>
                <w:sz w:val="18"/>
              </w:rPr>
              <w:t>46.70%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298,760,142.34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应臻恺</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9,880,000.00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上海晋拓文化传播有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刘杨</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4,095,000.00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上海拓畅信息技术有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29,388,000.00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146,940.00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527,898,142.34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313,182,082.34</w:t>
            </w:r>
          </w:p>
        </w:tc>
      </w:tr>
    </w:tbl>
    <w:p>
      <w:pPr>
        <w:spacing w:line="240" w:lineRule="auto" w:before="3"/>
        <w:rPr>
          <w:rFonts w:ascii="宋体" w:hAnsi="宋体" w:cs="宋体" w:eastAsia="宋体" w:hint="default"/>
          <w:sz w:val="19"/>
          <w:szCs w:val="19"/>
        </w:rPr>
      </w:pPr>
    </w:p>
    <w:p>
      <w:pPr>
        <w:spacing w:line="506" w:lineRule="auto" w:before="36"/>
        <w:ind w:left="633" w:right="5039" w:hanging="421"/>
        <w:jc w:val="left"/>
        <w:rPr>
          <w:rFonts w:ascii="宋体" w:hAnsi="宋体" w:cs="宋体" w:eastAsia="宋体" w:hint="default"/>
          <w:sz w:val="21"/>
          <w:szCs w:val="21"/>
        </w:rPr>
      </w:pPr>
      <w:bookmarkStart w:name="6）涉及政府补助的应收款项" w:id="552"/>
      <w:bookmarkEnd w:id="55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年末无涉及政府补助的应收款项。</w:t>
      </w:r>
    </w:p>
    <w:p>
      <w:pPr>
        <w:spacing w:line="240" w:lineRule="auto" w:before="0"/>
        <w:rPr>
          <w:rFonts w:ascii="宋体" w:hAnsi="宋体" w:cs="宋体" w:eastAsia="宋体" w:hint="default"/>
          <w:sz w:val="20"/>
          <w:szCs w:val="20"/>
        </w:rPr>
      </w:pPr>
    </w:p>
    <w:p>
      <w:pPr>
        <w:spacing w:line="506" w:lineRule="auto" w:before="155"/>
        <w:ind w:left="633" w:right="5039" w:hanging="421"/>
        <w:jc w:val="left"/>
        <w:rPr>
          <w:rFonts w:ascii="宋体" w:hAnsi="宋体" w:cs="宋体" w:eastAsia="宋体" w:hint="default"/>
          <w:sz w:val="21"/>
          <w:szCs w:val="21"/>
        </w:rPr>
      </w:pPr>
      <w:bookmarkStart w:name="7）因金融资产转移而终止确认的其他应收款" w:id="553"/>
      <w:bookmarkEnd w:id="55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年末无因金融资产转移而终止确认的其他应收款。</w:t>
      </w:r>
    </w:p>
    <w:p>
      <w:pPr>
        <w:spacing w:line="240" w:lineRule="auto" w:before="0"/>
        <w:rPr>
          <w:rFonts w:ascii="宋体" w:hAnsi="宋体" w:cs="宋体" w:eastAsia="宋体" w:hint="default"/>
          <w:sz w:val="20"/>
          <w:szCs w:val="20"/>
        </w:rPr>
      </w:pPr>
    </w:p>
    <w:p>
      <w:pPr>
        <w:spacing w:line="506" w:lineRule="auto" w:before="154"/>
        <w:ind w:left="633" w:right="432" w:hanging="421"/>
        <w:jc w:val="left"/>
        <w:rPr>
          <w:rFonts w:ascii="宋体" w:hAnsi="宋体" w:cs="宋体" w:eastAsia="宋体" w:hint="default"/>
          <w:sz w:val="21"/>
          <w:szCs w:val="21"/>
        </w:rPr>
      </w:pPr>
      <w:bookmarkStart w:name="8）转移其他应收款且继续涉入形成的资产、负债金额" w:id="554"/>
      <w:bookmarkEnd w:id="55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年末无转移其他应收款且继续涉入形成的资产、负债金额。</w:t>
      </w:r>
    </w:p>
    <w:p>
      <w:pPr>
        <w:pStyle w:val="Heading3"/>
        <w:spacing w:line="240" w:lineRule="auto" w:before="104"/>
        <w:ind w:left="212" w:right="5039"/>
        <w:jc w:val="left"/>
        <w:rPr>
          <w:b w:val="0"/>
          <w:bCs w:val="0"/>
        </w:rPr>
      </w:pPr>
      <w:bookmarkStart w:name="3、长期股权投资" w:id="555"/>
      <w:bookmarkEnd w:id="55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524"/>
        <w:gridCol w:w="1707"/>
        <w:gridCol w:w="1298"/>
        <w:gridCol w:w="1318"/>
        <w:gridCol w:w="1471"/>
        <w:gridCol w:w="1160"/>
        <w:gridCol w:w="1378"/>
      </w:tblGrid>
      <w:tr>
        <w:trPr>
          <w:trHeight w:val="408" w:hRule="exact"/>
        </w:trPr>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3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40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1524"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3,453,183,933.40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235,618,388.2</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3,217,565,545.</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20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3,471,683,933.4</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285,178,388</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.20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3,186,505,545.</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20</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5"/>
              <w:jc w:val="left"/>
              <w:rPr>
                <w:rFonts w:ascii="宋体" w:hAnsi="宋体" w:cs="宋体" w:eastAsia="宋体" w:hint="default"/>
                <w:sz w:val="18"/>
                <w:szCs w:val="18"/>
              </w:rPr>
            </w:pPr>
            <w:r>
              <w:rPr>
                <w:rFonts w:ascii="宋体" w:hAnsi="宋体" w:cs="宋体" w:eastAsia="宋体" w:hint="default"/>
                <w:spacing w:val="6"/>
                <w:sz w:val="18"/>
                <w:szCs w:val="18"/>
              </w:rPr>
              <w:t>对联营、合营企</w:t>
            </w:r>
            <w:r>
              <w:rPr>
                <w:rFonts w:ascii="宋体" w:hAnsi="宋体" w:cs="宋体" w:eastAsia="宋体" w:hint="default"/>
                <w:sz w:val="18"/>
                <w:szCs w:val="18"/>
              </w:rPr>
              <w:t> 业投资</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662,973,317.63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342,765,056.1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320,208,261.5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752,109,104.48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218,065,056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534,044,048.36</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4,116,157,251.03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578,383,444.3</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3,537,773,806.</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71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4,223,793,037.8</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503,243,444</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.32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3,720,549,593.</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56</w:t>
            </w:r>
          </w:p>
        </w:tc>
      </w:tr>
    </w:tbl>
    <w:p>
      <w:pPr>
        <w:spacing w:line="240" w:lineRule="auto" w:before="3"/>
        <w:rPr>
          <w:rFonts w:ascii="宋体" w:hAnsi="宋体" w:cs="宋体" w:eastAsia="宋体" w:hint="default"/>
          <w:sz w:val="19"/>
          <w:szCs w:val="19"/>
        </w:rPr>
      </w:pPr>
    </w:p>
    <w:p>
      <w:pPr>
        <w:pStyle w:val="Heading3"/>
        <w:spacing w:line="240" w:lineRule="auto" w:before="36"/>
        <w:ind w:left="212" w:right="5039"/>
        <w:jc w:val="left"/>
        <w:rPr>
          <w:b w:val="0"/>
          <w:bCs w:val="0"/>
        </w:rPr>
      </w:pPr>
      <w:bookmarkStart w:name="（1）对子公司投资" w:id="556"/>
      <w:bookmarkEnd w:id="55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939"/>
        <w:gridCol w:w="1195"/>
        <w:gridCol w:w="1010"/>
        <w:gridCol w:w="1008"/>
        <w:gridCol w:w="1104"/>
        <w:gridCol w:w="1196"/>
        <w:gridCol w:w="1404"/>
      </w:tblGrid>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321" w:right="142" w:hanging="180"/>
              <w:jc w:val="left"/>
              <w:rPr>
                <w:rFonts w:ascii="宋体" w:hAnsi="宋体" w:cs="宋体" w:eastAsia="宋体" w:hint="default"/>
                <w:sz w:val="18"/>
                <w:szCs w:val="18"/>
              </w:rPr>
            </w:pPr>
            <w:r>
              <w:rPr>
                <w:rFonts w:ascii="宋体" w:hAnsi="宋体" w:cs="宋体" w:eastAsia="宋体" w:hint="default"/>
                <w:sz w:val="18"/>
                <w:szCs w:val="18"/>
              </w:rPr>
              <w:t>本年计提减 值准备</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518" w:right="155" w:hanging="360"/>
              <w:jc w:val="left"/>
              <w:rPr>
                <w:rFonts w:ascii="宋体" w:hAnsi="宋体" w:cs="宋体" w:eastAsia="宋体" w:hint="default"/>
                <w:sz w:val="18"/>
                <w:szCs w:val="18"/>
              </w:rPr>
            </w:pPr>
            <w:r>
              <w:rPr>
                <w:rFonts w:ascii="宋体" w:hAnsi="宋体" w:cs="宋体" w:eastAsia="宋体" w:hint="default"/>
                <w:sz w:val="18"/>
                <w:szCs w:val="18"/>
              </w:rPr>
              <w:t>减值准备年末 余额</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广东广旭整合营销传播有限公司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4,574,776.40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4,574,776.4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80" w:header="745" w:top="1060" w:bottom="1160" w:left="92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939"/>
        <w:gridCol w:w="1195"/>
        <w:gridCol w:w="1010"/>
        <w:gridCol w:w="1008"/>
        <w:gridCol w:w="1104"/>
        <w:gridCol w:w="1196"/>
        <w:gridCol w:w="1404"/>
      </w:tblGrid>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21" w:right="142" w:hanging="180"/>
              <w:jc w:val="left"/>
              <w:rPr>
                <w:rFonts w:ascii="宋体" w:hAnsi="宋体" w:cs="宋体" w:eastAsia="宋体" w:hint="default"/>
                <w:sz w:val="18"/>
                <w:szCs w:val="18"/>
              </w:rPr>
            </w:pPr>
            <w:r>
              <w:rPr>
                <w:rFonts w:ascii="宋体" w:hAnsi="宋体" w:cs="宋体" w:eastAsia="宋体" w:hint="default"/>
                <w:sz w:val="18"/>
                <w:szCs w:val="18"/>
              </w:rPr>
              <w:t>本年计提减 值准备</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518" w:right="155" w:hanging="360"/>
              <w:jc w:val="left"/>
              <w:rPr>
                <w:rFonts w:ascii="宋体" w:hAnsi="宋体" w:cs="宋体" w:eastAsia="宋体" w:hint="default"/>
                <w:sz w:val="18"/>
                <w:szCs w:val="18"/>
              </w:rPr>
            </w:pPr>
            <w:r>
              <w:rPr>
                <w:rFonts w:ascii="宋体" w:hAnsi="宋体" w:cs="宋体" w:eastAsia="宋体" w:hint="default"/>
                <w:sz w:val="18"/>
                <w:szCs w:val="18"/>
              </w:rPr>
              <w:t>减值准备年末 余额</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北京合力唯胜体育发展有限公司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5,550,000.00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5,550,000.0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5,550,000.00</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105,705,000.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105,705,0</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182,515,300.</w:t>
            </w: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Times New Roman" w:hAnsi="Times New Roman" w:cs="Times New Roman" w:eastAsia="Times New Roman" w:hint="default"/>
                <w:sz w:val="18"/>
                <w:szCs w:val="18"/>
              </w:rPr>
            </w:pPr>
            <w:r>
              <w:rPr>
                <w:rFonts w:ascii="Times New Roman"/>
                <w:sz w:val="18"/>
              </w:rPr>
              <w:t>182,515,30</w:t>
            </w:r>
          </w:p>
          <w:p>
            <w:pPr>
              <w:pStyle w:val="TableParagraph"/>
              <w:spacing w:line="240" w:lineRule="auto" w:before="103"/>
              <w:ind w:left="67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8"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省广先锋（青岛）广告有限公司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215,845,800.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Times New Roman" w:hAnsi="Times New Roman" w:cs="Times New Roman" w:eastAsia="Times New Roman" w:hint="default"/>
                <w:sz w:val="18"/>
                <w:szCs w:val="18"/>
              </w:rPr>
            </w:pPr>
            <w:r>
              <w:rPr>
                <w:rFonts w:ascii="Times New Roman"/>
                <w:sz w:val="18"/>
              </w:rPr>
              <w:t>215,845,80</w:t>
            </w:r>
          </w:p>
          <w:p>
            <w:pPr>
              <w:pStyle w:val="TableParagraph"/>
              <w:spacing w:line="240" w:lineRule="auto" w:before="102"/>
              <w:ind w:left="67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26,440,493.06</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省广合众（北京）国际传媒广告有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382,846,137.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382,846,13</w:t>
            </w:r>
          </w:p>
          <w:p>
            <w:pPr>
              <w:pStyle w:val="TableParagraph"/>
              <w:spacing w:line="240" w:lineRule="auto" w:before="105"/>
              <w:ind w:left="679" w:right="0"/>
              <w:jc w:val="left"/>
              <w:rPr>
                <w:rFonts w:ascii="Times New Roman" w:hAnsi="Times New Roman" w:cs="Times New Roman" w:eastAsia="Times New Roman" w:hint="default"/>
                <w:sz w:val="18"/>
                <w:szCs w:val="18"/>
              </w:rPr>
            </w:pPr>
            <w:r>
              <w:rPr>
                <w:rFonts w:ascii="Times New Roman"/>
                <w:sz w:val="18"/>
              </w:rPr>
              <w:t>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112,027,895.14</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海南经典视线广告传媒有限公司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9,600,000.00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9,600,000.0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上海传漾数字科技有限公司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572,000,000.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Times New Roman" w:hAnsi="Times New Roman" w:cs="Times New Roman" w:eastAsia="Times New Roman" w:hint="default"/>
                <w:sz w:val="18"/>
                <w:szCs w:val="18"/>
              </w:rPr>
            </w:pPr>
            <w:r>
              <w:rPr>
                <w:rFonts w:ascii="Times New Roman"/>
                <w:sz w:val="18"/>
              </w:rPr>
              <w:t>572,000,00</w:t>
            </w:r>
          </w:p>
          <w:p>
            <w:pPr>
              <w:pStyle w:val="TableParagraph"/>
              <w:spacing w:line="240" w:lineRule="auto" w:before="102"/>
              <w:ind w:left="67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34,000,000.00</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237,735,900.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237,735,90</w:t>
            </w:r>
          </w:p>
          <w:p>
            <w:pPr>
              <w:pStyle w:val="TableParagraph"/>
              <w:spacing w:line="240" w:lineRule="auto" w:before="105"/>
              <w:ind w:left="67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30,600,000.00</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686,400,000.</w:t>
            </w: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Times New Roman" w:hAnsi="Times New Roman" w:cs="Times New Roman" w:eastAsia="Times New Roman" w:hint="default"/>
                <w:sz w:val="18"/>
                <w:szCs w:val="18"/>
              </w:rPr>
            </w:pPr>
            <w:r>
              <w:rPr>
                <w:rFonts w:ascii="Times New Roman"/>
                <w:sz w:val="18"/>
              </w:rPr>
              <w:t>686,400,00</w:t>
            </w:r>
          </w:p>
          <w:p>
            <w:pPr>
              <w:pStyle w:val="TableParagraph"/>
              <w:spacing w:line="240" w:lineRule="auto" w:before="103"/>
              <w:ind w:left="67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广州蓝门数字营销顾问有限公司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72,930,000.0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72,930,000.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珠海市省广汽车营销有限公司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5,100,000.00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5,100,000.0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省广诺时（广东）信息服务有限公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939"/>
        <w:gridCol w:w="1195"/>
        <w:gridCol w:w="1010"/>
        <w:gridCol w:w="1008"/>
        <w:gridCol w:w="1104"/>
        <w:gridCol w:w="1196"/>
        <w:gridCol w:w="1404"/>
      </w:tblGrid>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21" w:right="142" w:hanging="180"/>
              <w:jc w:val="left"/>
              <w:rPr>
                <w:rFonts w:ascii="宋体" w:hAnsi="宋体" w:cs="宋体" w:eastAsia="宋体" w:hint="default"/>
                <w:sz w:val="18"/>
                <w:szCs w:val="18"/>
              </w:rPr>
            </w:pPr>
            <w:r>
              <w:rPr>
                <w:rFonts w:ascii="宋体" w:hAnsi="宋体" w:cs="宋体" w:eastAsia="宋体" w:hint="default"/>
                <w:sz w:val="18"/>
                <w:szCs w:val="18"/>
              </w:rPr>
              <w:t>本年计提减 值准备</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518" w:right="155" w:hanging="360"/>
              <w:jc w:val="left"/>
              <w:rPr>
                <w:rFonts w:ascii="宋体" w:hAnsi="宋体" w:cs="宋体" w:eastAsia="宋体" w:hint="default"/>
                <w:sz w:val="18"/>
                <w:szCs w:val="18"/>
              </w:rPr>
            </w:pPr>
            <w:r>
              <w:rPr>
                <w:rFonts w:ascii="宋体" w:hAnsi="宋体" w:cs="宋体" w:eastAsia="宋体" w:hint="default"/>
                <w:sz w:val="18"/>
                <w:szCs w:val="18"/>
              </w:rPr>
              <w:t>减值准备年末 余额</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深圳前海省广资本管理有限公司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31,000,000.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z w:val="18"/>
                <w:szCs w:val="18"/>
              </w:rPr>
              <w:t>国际整合营销传播集团控股有限公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86,020.00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86,020.00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省广横琴建设发展有限公司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2,325,000.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上海拓畅信息技术有限公司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528,000,000.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528,000,00</w:t>
            </w:r>
          </w:p>
          <w:p>
            <w:pPr>
              <w:pStyle w:val="TableParagraph"/>
              <w:spacing w:line="240" w:lineRule="auto" w:before="105"/>
              <w:ind w:left="67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4"/>
              <w:jc w:val="left"/>
              <w:rPr>
                <w:rFonts w:ascii="宋体" w:hAnsi="宋体" w:cs="宋体" w:eastAsia="宋体" w:hint="default"/>
                <w:sz w:val="18"/>
                <w:szCs w:val="18"/>
              </w:rPr>
            </w:pPr>
            <w:r>
              <w:rPr>
                <w:rFonts w:ascii="宋体" w:hAnsi="宋体" w:cs="宋体" w:eastAsia="宋体" w:hint="default"/>
                <w:sz w:val="18"/>
                <w:szCs w:val="18"/>
              </w:rPr>
              <w:t>珠海市省广益松新动力投资合伙企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业（有限合伙）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330,000,000.</w:t>
            </w: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7"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3"/>
              <w:ind w:left="583" w:right="0"/>
              <w:jc w:val="left"/>
              <w:rPr>
                <w:rFonts w:ascii="Times New Roman" w:hAnsi="Times New Roman" w:cs="Times New Roman" w:eastAsia="Times New Roman" w:hint="default"/>
                <w:sz w:val="18"/>
                <w:szCs w:val="18"/>
              </w:rPr>
            </w:pPr>
            <w:r>
              <w:rPr>
                <w:rFonts w:ascii="Times New Roman"/>
                <w:sz w:val="18"/>
              </w:rPr>
              <w:t>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Times New Roman" w:hAnsi="Times New Roman" w:cs="Times New Roman" w:eastAsia="Times New Roman" w:hint="default"/>
                <w:sz w:val="18"/>
                <w:szCs w:val="18"/>
              </w:rPr>
            </w:pPr>
            <w:r>
              <w:rPr>
                <w:rFonts w:ascii="Times New Roman"/>
                <w:sz w:val="18"/>
              </w:rPr>
              <w:t>370,000,00</w:t>
            </w:r>
          </w:p>
          <w:p>
            <w:pPr>
              <w:pStyle w:val="TableParagraph"/>
              <w:spacing w:line="240" w:lineRule="auto" w:before="103"/>
              <w:ind w:left="67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省广营销集团有限公司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74,500,00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3,471,683,93</w:t>
            </w:r>
          </w:p>
          <w:p>
            <w:pPr>
              <w:pStyle w:val="TableParagraph"/>
              <w:spacing w:line="240" w:lineRule="auto" w:before="102"/>
              <w:ind w:left="767" w:right="0"/>
              <w:jc w:val="left"/>
              <w:rPr>
                <w:rFonts w:ascii="Times New Roman" w:hAnsi="Times New Roman" w:cs="Times New Roman" w:eastAsia="Times New Roman" w:hint="default"/>
                <w:sz w:val="18"/>
                <w:szCs w:val="18"/>
              </w:rPr>
            </w:pPr>
            <w:r>
              <w:rPr>
                <w:rFonts w:ascii="Times New Roman"/>
                <w:sz w:val="18"/>
              </w:rPr>
              <w:t>3.40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left"/>
              <w:rPr>
                <w:rFonts w:ascii="Times New Roman" w:hAnsi="Times New Roman" w:cs="Times New Roman" w:eastAsia="Times New Roman" w:hint="default"/>
                <w:sz w:val="18"/>
                <w:szCs w:val="18"/>
              </w:rPr>
            </w:pPr>
            <w:r>
              <w:rPr>
                <w:rFonts w:ascii="Times New Roman"/>
                <w:sz w:val="18"/>
              </w:rPr>
              <w:t>114,530,0</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8" w:right="0"/>
              <w:jc w:val="left"/>
              <w:rPr>
                <w:rFonts w:ascii="Times New Roman" w:hAnsi="Times New Roman" w:cs="Times New Roman" w:eastAsia="Times New Roman" w:hint="default"/>
                <w:sz w:val="18"/>
                <w:szCs w:val="18"/>
              </w:rPr>
            </w:pPr>
            <w:r>
              <w:rPr>
                <w:rFonts w:ascii="Times New Roman"/>
                <w:sz w:val="18"/>
              </w:rPr>
              <w:t>133,030,0</w:t>
            </w:r>
          </w:p>
          <w:p>
            <w:pPr>
              <w:pStyle w:val="TableParagraph"/>
              <w:spacing w:line="240" w:lineRule="auto" w:before="102"/>
              <w:ind w:left="492" w:right="0"/>
              <w:jc w:val="left"/>
              <w:rPr>
                <w:rFonts w:ascii="Times New Roman" w:hAnsi="Times New Roman" w:cs="Times New Roman" w:eastAsia="Times New Roman" w:hint="default"/>
                <w:sz w:val="18"/>
                <w:szCs w:val="18"/>
              </w:rPr>
            </w:pPr>
            <w:r>
              <w:rPr>
                <w:rFonts w:ascii="Times New Roman"/>
                <w:sz w:val="18"/>
              </w:rPr>
              <w:t>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3,453,183,9</w:t>
            </w:r>
          </w:p>
          <w:p>
            <w:pPr>
              <w:pStyle w:val="TableParagraph"/>
              <w:spacing w:line="240" w:lineRule="auto" w:before="102"/>
              <w:ind w:left="587" w:right="0"/>
              <w:jc w:val="left"/>
              <w:rPr>
                <w:rFonts w:ascii="Times New Roman" w:hAnsi="Times New Roman" w:cs="Times New Roman" w:eastAsia="Times New Roman" w:hint="default"/>
                <w:sz w:val="18"/>
                <w:szCs w:val="18"/>
              </w:rPr>
            </w:pPr>
            <w:r>
              <w:rPr>
                <w:rFonts w:ascii="Times New Roman"/>
                <w:sz w:val="18"/>
              </w:rPr>
              <w:t>33.40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15,600,000.0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235,618,388.20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212" w:right="5039"/>
        <w:jc w:val="left"/>
        <w:rPr>
          <w:b w:val="0"/>
          <w:bCs w:val="0"/>
        </w:rPr>
      </w:pPr>
      <w:bookmarkStart w:name="（2）对联营、合营企业投资" w:id="557"/>
      <w:bookmarkEnd w:id="55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540"/>
        <w:gridCol w:w="1479"/>
        <w:gridCol w:w="984"/>
        <w:gridCol w:w="987"/>
        <w:gridCol w:w="1577"/>
        <w:gridCol w:w="1181"/>
        <w:gridCol w:w="1109"/>
      </w:tblGrid>
      <w:tr>
        <w:trPr>
          <w:trHeight w:val="408" w:hRule="exact"/>
        </w:trPr>
        <w:tc>
          <w:tcPr>
            <w:tcW w:w="2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81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7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5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r>
      <w:tr>
        <w:trPr>
          <w:trHeight w:val="634" w:hRule="exact"/>
        </w:trPr>
        <w:tc>
          <w:tcPr>
            <w:tcW w:w="2540" w:type="dxa"/>
            <w:vMerge/>
            <w:tcBorders>
              <w:left w:val="single" w:sz="4" w:space="0" w:color="000000"/>
              <w:bottom w:val="single" w:sz="4" w:space="0" w:color="000000"/>
              <w:right w:val="single" w:sz="4" w:space="0" w:color="000000"/>
            </w:tcBorders>
          </w:tcPr>
          <w:p>
            <w:pPr/>
          </w:p>
        </w:tc>
        <w:tc>
          <w:tcPr>
            <w:tcW w:w="1479" w:type="dxa"/>
            <w:vMerge/>
            <w:tcBorders>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22" w:right="151"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7" w:right="134" w:hanging="181"/>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71" w:right="18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r>
      <w:tr>
        <w:trPr>
          <w:trHeight w:val="40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479"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省广博报堂整合营销有限公 </w:t>
            </w: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42,023,568.75</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13,550,627.12</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广东省广代思博报堂广告有 </w:t>
            </w: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33,464,808.22</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1,044,205.60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75,488,376.97</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14,594,832.72</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479"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深圳钛铂新媒体营销股份有 </w:t>
            </w: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32,638,489.44</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1,101,306.74</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合宝文娱集团有限公司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29,698,345.37</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1,341,435.02</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广州多触电商传媒有限公司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1,782,053.49</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2,567.35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3"/>
              <w:jc w:val="left"/>
              <w:rPr>
                <w:rFonts w:ascii="宋体" w:hAnsi="宋体" w:cs="宋体" w:eastAsia="宋体" w:hint="default"/>
                <w:sz w:val="18"/>
                <w:szCs w:val="18"/>
              </w:rPr>
            </w:pPr>
            <w:r>
              <w:rPr>
                <w:rFonts w:ascii="宋体" w:hAnsi="宋体" w:cs="宋体" w:eastAsia="宋体" w:hint="default"/>
                <w:spacing w:val="-2"/>
                <w:sz w:val="18"/>
                <w:szCs w:val="18"/>
              </w:rPr>
              <w:t>省广聚合（北京）数字技术有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2,721,101.16</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88,294.23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珠海市省广盛世体验营销有 </w:t>
            </w: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1,747,873.60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-99,773.45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2540"/>
        <w:gridCol w:w="1479"/>
        <w:gridCol w:w="984"/>
        <w:gridCol w:w="987"/>
        <w:gridCol w:w="1577"/>
        <w:gridCol w:w="1181"/>
        <w:gridCol w:w="1109"/>
      </w:tblGrid>
      <w:tr>
        <w:trPr>
          <w:trHeight w:val="408" w:hRule="exact"/>
        </w:trPr>
        <w:tc>
          <w:tcPr>
            <w:tcW w:w="2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81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7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58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r>
      <w:tr>
        <w:trPr>
          <w:trHeight w:val="634" w:hRule="exact"/>
        </w:trPr>
        <w:tc>
          <w:tcPr>
            <w:tcW w:w="2540" w:type="dxa"/>
            <w:vMerge/>
            <w:tcBorders>
              <w:left w:val="single" w:sz="4" w:space="0" w:color="000000"/>
              <w:bottom w:val="single" w:sz="4" w:space="0" w:color="000000"/>
              <w:right w:val="single" w:sz="4" w:space="0" w:color="000000"/>
            </w:tcBorders>
          </w:tcPr>
          <w:p>
            <w:pPr/>
          </w:p>
        </w:tc>
        <w:tc>
          <w:tcPr>
            <w:tcW w:w="1479" w:type="dxa"/>
            <w:vMerge/>
            <w:tcBorders>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22" w:right="151"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7" w:right="134" w:hanging="181"/>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71" w:right="18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r>
      <w:tr>
        <w:trPr>
          <w:trHeight w:val="406"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10,502,976.99</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-3,040,721.40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上海凯淳实业股份有限公司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54,220,068.24</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54,220,06</w:t>
            </w:r>
          </w:p>
          <w:p>
            <w:pPr>
              <w:pStyle w:val="TableParagraph"/>
              <w:spacing w:line="240" w:lineRule="auto" w:before="105"/>
              <w:ind w:left="559" w:right="0"/>
              <w:jc w:val="left"/>
              <w:rPr>
                <w:rFonts w:ascii="Times New Roman" w:hAnsi="Times New Roman" w:cs="Times New Roman" w:eastAsia="Times New Roman" w:hint="default"/>
                <w:sz w:val="18"/>
                <w:szCs w:val="18"/>
              </w:rPr>
            </w:pPr>
            <w:r>
              <w:rPr>
                <w:rFonts w:ascii="Times New Roman"/>
                <w:sz w:val="18"/>
              </w:rPr>
              <w:t>8.24</w:t>
            </w:r>
          </w:p>
        </w:tc>
        <w:tc>
          <w:tcPr>
            <w:tcW w:w="157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北京省广阳光传媒有限公司</w:t>
            </w:r>
          </w:p>
        </w:tc>
        <w:tc>
          <w:tcPr>
            <w:tcW w:w="1479"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89"/>
              <w:jc w:val="left"/>
              <w:rPr>
                <w:rFonts w:ascii="宋体" w:hAnsi="宋体" w:cs="宋体" w:eastAsia="宋体" w:hint="default"/>
                <w:sz w:val="18"/>
                <w:szCs w:val="18"/>
              </w:rPr>
            </w:pPr>
            <w:r>
              <w:rPr>
                <w:rFonts w:ascii="宋体" w:hAnsi="宋体" w:cs="宋体" w:eastAsia="宋体" w:hint="default"/>
                <w:spacing w:val="14"/>
                <w:sz w:val="18"/>
                <w:szCs w:val="18"/>
              </w:rPr>
              <w:t>上海瑞格市场营销股份有限 </w:t>
            </w:r>
            <w:r>
              <w:rPr>
                <w:rFonts w:ascii="宋体" w:hAnsi="宋体" w:cs="宋体" w:eastAsia="宋体" w:hint="default"/>
                <w:sz w:val="18"/>
                <w:szCs w:val="18"/>
              </w:rPr>
              <w:t>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121,380,083.53</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-7,623,325.76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珠海市省广凯酷传媒有限公 </w:t>
            </w: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666,385.31</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43,399.67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232,336,350.51</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-32,687,484.91</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珠海市省广华屹智能数字营 </w:t>
            </w:r>
            <w:r>
              <w:rPr>
                <w:rFonts w:ascii="宋体" w:hAnsi="宋体" w:cs="宋体" w:eastAsia="宋体" w:hint="default"/>
                <w:sz w:val="18"/>
                <w:szCs w:val="18"/>
              </w:rPr>
              <w:t>销有限公司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1,174,671.08</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-178,132.19</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3"/>
              <w:jc w:val="left"/>
              <w:rPr>
                <w:rFonts w:ascii="宋体" w:hAnsi="宋体" w:cs="宋体" w:eastAsia="宋体" w:hint="default"/>
                <w:sz w:val="18"/>
                <w:szCs w:val="18"/>
              </w:rPr>
            </w:pPr>
            <w:r>
              <w:rPr>
                <w:rFonts w:ascii="宋体" w:hAnsi="宋体" w:cs="宋体" w:eastAsia="宋体" w:hint="default"/>
                <w:spacing w:val="-2"/>
                <w:sz w:val="18"/>
                <w:szCs w:val="18"/>
              </w:rPr>
              <w:t>省广翰威（上海）广告有限公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13,744,847.02</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524,956.40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164,840,928.35</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2,534,004.31</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珠海市省广众烁数字营销有 </w:t>
            </w: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9,166,553.42</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9,982,922.66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676,620,727.51</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54,220,06</w:t>
            </w:r>
          </w:p>
          <w:p>
            <w:pPr>
              <w:pStyle w:val="TableParagraph"/>
              <w:spacing w:line="240" w:lineRule="auto" w:before="105"/>
              <w:ind w:left="559" w:right="0"/>
              <w:jc w:val="left"/>
              <w:rPr>
                <w:rFonts w:ascii="Times New Roman" w:hAnsi="Times New Roman" w:cs="Times New Roman" w:eastAsia="Times New Roman" w:hint="default"/>
                <w:sz w:val="18"/>
                <w:szCs w:val="18"/>
              </w:rPr>
            </w:pPr>
            <w:r>
              <w:rPr>
                <w:rFonts w:ascii="Times New Roman"/>
                <w:sz w:val="18"/>
              </w:rPr>
              <w:t>8.24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-28,010,551.33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752,109,104.48</w:t>
            </w: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54,220,06</w:t>
            </w:r>
          </w:p>
          <w:p>
            <w:pPr>
              <w:pStyle w:val="TableParagraph"/>
              <w:spacing w:line="240" w:lineRule="auto" w:before="102"/>
              <w:ind w:left="559" w:right="0"/>
              <w:jc w:val="left"/>
              <w:rPr>
                <w:rFonts w:ascii="Times New Roman" w:hAnsi="Times New Roman" w:cs="Times New Roman" w:eastAsia="Times New Roman" w:hint="default"/>
                <w:sz w:val="18"/>
                <w:szCs w:val="18"/>
              </w:rPr>
            </w:pPr>
            <w:r>
              <w:rPr>
                <w:rFonts w:ascii="Times New Roman"/>
                <w:sz w:val="18"/>
              </w:rPr>
              <w:t>8.24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-13,415,718.61</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left="573" w:right="5039"/>
        <w:jc w:val="left"/>
      </w:pPr>
      <w:r>
        <w:rPr/>
        <w:t>（续）</w:t>
      </w:r>
    </w:p>
    <w:p>
      <w:pPr>
        <w:spacing w:line="240" w:lineRule="auto" w:before="3"/>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540"/>
        <w:gridCol w:w="1673"/>
        <w:gridCol w:w="1678"/>
        <w:gridCol w:w="1380"/>
        <w:gridCol w:w="1383"/>
        <w:gridCol w:w="1202"/>
      </w:tblGrid>
      <w:tr>
        <w:trPr>
          <w:trHeight w:val="406" w:hRule="exact"/>
        </w:trPr>
        <w:tc>
          <w:tcPr>
            <w:tcW w:w="2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81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7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c>
          <w:tcPr>
            <w:tcW w:w="13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2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26" w:right="144" w:hanging="180"/>
              <w:jc w:val="left"/>
              <w:rPr>
                <w:rFonts w:ascii="宋体" w:hAnsi="宋体" w:cs="宋体" w:eastAsia="宋体" w:hint="default"/>
                <w:sz w:val="18"/>
                <w:szCs w:val="18"/>
              </w:rPr>
            </w:pPr>
            <w:r>
              <w:rPr>
                <w:rFonts w:ascii="宋体" w:hAnsi="宋体" w:cs="宋体" w:eastAsia="宋体" w:hint="default"/>
                <w:sz w:val="18"/>
                <w:szCs w:val="18"/>
              </w:rPr>
              <w:t>减值准备年 末余额</w:t>
            </w:r>
          </w:p>
        </w:tc>
      </w:tr>
      <w:tr>
        <w:trPr>
          <w:trHeight w:val="634" w:hRule="exact"/>
        </w:trPr>
        <w:tc>
          <w:tcPr>
            <w:tcW w:w="2540" w:type="dxa"/>
            <w:vMerge/>
            <w:tcBorders>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62" w:right="110" w:hanging="450"/>
              <w:jc w:val="left"/>
              <w:rPr>
                <w:rFonts w:ascii="宋体" w:hAnsi="宋体" w:cs="宋体" w:eastAsia="宋体" w:hint="default"/>
                <w:sz w:val="18"/>
                <w:szCs w:val="18"/>
              </w:rPr>
            </w:pPr>
            <w:r>
              <w:rPr>
                <w:rFonts w:ascii="宋体" w:hAnsi="宋体" w:cs="宋体" w:eastAsia="宋体" w:hint="default"/>
                <w:sz w:val="18"/>
                <w:szCs w:val="18"/>
              </w:rPr>
              <w:t>宣告发放现金股利 或利润</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3"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40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省广博报堂整合营销有限公 </w:t>
            </w:r>
            <w:r>
              <w:rPr>
                <w:rFonts w:ascii="宋体" w:hAnsi="宋体" w:cs="宋体" w:eastAsia="宋体" w:hint="default"/>
                <w:sz w:val="18"/>
                <w:szCs w:val="18"/>
              </w:rPr>
              <w:t>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45,574,195.87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89"/>
              <w:jc w:val="left"/>
              <w:rPr>
                <w:rFonts w:ascii="宋体" w:hAnsi="宋体" w:cs="宋体" w:eastAsia="宋体" w:hint="default"/>
                <w:sz w:val="18"/>
                <w:szCs w:val="18"/>
              </w:rPr>
            </w:pPr>
            <w:r>
              <w:rPr>
                <w:rFonts w:ascii="宋体" w:hAnsi="宋体" w:cs="宋体" w:eastAsia="宋体" w:hint="default"/>
                <w:spacing w:val="14"/>
                <w:sz w:val="18"/>
                <w:szCs w:val="18"/>
              </w:rPr>
              <w:t>广东省广代思博报堂广告有 </w:t>
            </w:r>
            <w:r>
              <w:rPr>
                <w:rFonts w:ascii="宋体" w:hAnsi="宋体" w:cs="宋体" w:eastAsia="宋体" w:hint="default"/>
                <w:sz w:val="18"/>
                <w:szCs w:val="18"/>
              </w:rPr>
              <w:t>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1,700,000.00</w:t>
            </w: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32,809,013.82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11,700,000.00</w:t>
            </w: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78,383,209.69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深圳钛铂新媒体营销股份有 </w:t>
            </w:r>
            <w:r>
              <w:rPr>
                <w:rFonts w:ascii="宋体" w:hAnsi="宋体" w:cs="宋体" w:eastAsia="宋体" w:hint="default"/>
                <w:sz w:val="18"/>
                <w:szCs w:val="18"/>
              </w:rPr>
              <w:t>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33,739,796.18</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合宝文娱集团有限公司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31,039,780.39</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2540"/>
        <w:gridCol w:w="1673"/>
        <w:gridCol w:w="1678"/>
        <w:gridCol w:w="1380"/>
        <w:gridCol w:w="1383"/>
        <w:gridCol w:w="1202"/>
      </w:tblGrid>
      <w:tr>
        <w:trPr>
          <w:trHeight w:val="408" w:hRule="exact"/>
        </w:trPr>
        <w:tc>
          <w:tcPr>
            <w:tcW w:w="2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81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7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c>
          <w:tcPr>
            <w:tcW w:w="13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2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26" w:right="144" w:hanging="180"/>
              <w:jc w:val="left"/>
              <w:rPr>
                <w:rFonts w:ascii="宋体" w:hAnsi="宋体" w:cs="宋体" w:eastAsia="宋体" w:hint="default"/>
                <w:sz w:val="18"/>
                <w:szCs w:val="18"/>
              </w:rPr>
            </w:pPr>
            <w:r>
              <w:rPr>
                <w:rFonts w:ascii="宋体" w:hAnsi="宋体" w:cs="宋体" w:eastAsia="宋体" w:hint="default"/>
                <w:sz w:val="18"/>
                <w:szCs w:val="18"/>
              </w:rPr>
              <w:t>减值准备年 末余额</w:t>
            </w:r>
          </w:p>
        </w:tc>
      </w:tr>
      <w:tr>
        <w:trPr>
          <w:trHeight w:val="634" w:hRule="exact"/>
        </w:trPr>
        <w:tc>
          <w:tcPr>
            <w:tcW w:w="2540" w:type="dxa"/>
            <w:vMerge/>
            <w:tcBorders>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62" w:right="110" w:hanging="450"/>
              <w:jc w:val="left"/>
              <w:rPr>
                <w:rFonts w:ascii="宋体" w:hAnsi="宋体" w:cs="宋体" w:eastAsia="宋体" w:hint="default"/>
                <w:sz w:val="18"/>
                <w:szCs w:val="18"/>
              </w:rPr>
            </w:pPr>
            <w:r>
              <w:rPr>
                <w:rFonts w:ascii="宋体" w:hAnsi="宋体" w:cs="宋体" w:eastAsia="宋体" w:hint="default"/>
                <w:sz w:val="18"/>
                <w:szCs w:val="18"/>
              </w:rPr>
              <w:t>宣告发放现金股利 或利润</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3"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406"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广州多触电商传媒有限公司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1,784,620.84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3"/>
              <w:jc w:val="left"/>
              <w:rPr>
                <w:rFonts w:ascii="宋体" w:hAnsi="宋体" w:cs="宋体" w:eastAsia="宋体" w:hint="default"/>
                <w:sz w:val="18"/>
                <w:szCs w:val="18"/>
              </w:rPr>
            </w:pPr>
            <w:r>
              <w:rPr>
                <w:rFonts w:ascii="宋体" w:hAnsi="宋体" w:cs="宋体" w:eastAsia="宋体" w:hint="default"/>
                <w:spacing w:val="-2"/>
                <w:sz w:val="18"/>
                <w:szCs w:val="18"/>
              </w:rPr>
              <w:t>省广聚合（北京）数字技术有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2,809,395.39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珠海市省广盛世体验营销有 </w:t>
            </w:r>
            <w:r>
              <w:rPr>
                <w:rFonts w:ascii="宋体" w:hAnsi="宋体" w:cs="宋体" w:eastAsia="宋体" w:hint="default"/>
                <w:sz w:val="18"/>
                <w:szCs w:val="18"/>
              </w:rPr>
              <w:t>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1,648,100.15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7,462,255.59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上海凯淳实业股份有限公司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北京省广阳光传媒有限公司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上海瑞格市场营销股份有限 </w:t>
            </w:r>
            <w:r>
              <w:rPr>
                <w:rFonts w:ascii="宋体" w:hAnsi="宋体" w:cs="宋体" w:eastAsia="宋体" w:hint="default"/>
                <w:sz w:val="18"/>
                <w:szCs w:val="18"/>
              </w:rPr>
              <w:t>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113,756,757.77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珠海市省广凯酷传媒有限公 </w:t>
            </w:r>
            <w:r>
              <w:rPr>
                <w:rFonts w:ascii="宋体" w:hAnsi="宋体" w:cs="宋体" w:eastAsia="宋体" w:hint="default"/>
                <w:sz w:val="18"/>
                <w:szCs w:val="18"/>
              </w:rPr>
              <w:t>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709,784.98</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62,000,000.00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199,648,865.60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141,629,762.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珠海市省广华屹智能数字营 </w:t>
            </w:r>
            <w:r>
              <w:rPr>
                <w:rFonts w:ascii="宋体" w:hAnsi="宋体" w:cs="宋体" w:eastAsia="宋体" w:hint="default"/>
                <w:sz w:val="18"/>
                <w:szCs w:val="18"/>
              </w:rPr>
              <w:t>销有限公司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996,538.89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3"/>
              <w:jc w:val="left"/>
              <w:rPr>
                <w:rFonts w:ascii="宋体" w:hAnsi="宋体" w:cs="宋体" w:eastAsia="宋体" w:hint="default"/>
                <w:sz w:val="18"/>
                <w:szCs w:val="18"/>
              </w:rPr>
            </w:pPr>
            <w:r>
              <w:rPr>
                <w:rFonts w:ascii="宋体" w:hAnsi="宋体" w:cs="宋体" w:eastAsia="宋体" w:hint="default"/>
                <w:spacing w:val="-2"/>
                <w:sz w:val="18"/>
                <w:szCs w:val="18"/>
              </w:rPr>
              <w:t>省广翰威（上海）广告有限公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14,269,803.42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9,800,000.00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51,100,000.00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157,574,932.66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115,535,294.</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12</w:t>
            </w: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4"/>
                <w:sz w:val="18"/>
                <w:szCs w:val="18"/>
              </w:rPr>
              <w:t>珠海市省广众烁数字营销有 </w:t>
            </w:r>
            <w:r>
              <w:rPr>
                <w:rFonts w:ascii="宋体" w:hAnsi="宋体" w:cs="宋体" w:eastAsia="宋体" w:hint="default"/>
                <w:sz w:val="18"/>
                <w:szCs w:val="18"/>
              </w:rPr>
              <w:t>限公司</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19,149,476.08</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9,800,000.00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124,700,000.00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584,590,107.94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342,765,056.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12</w:t>
            </w: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21,500,000.00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124,700,000.00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662,973,317.63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342,765,056.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12</w:t>
            </w:r>
          </w:p>
        </w:tc>
      </w:tr>
    </w:tbl>
    <w:p>
      <w:pPr>
        <w:spacing w:line="240" w:lineRule="auto" w:before="3"/>
        <w:rPr>
          <w:rFonts w:ascii="宋体" w:hAnsi="宋体" w:cs="宋体" w:eastAsia="宋体" w:hint="default"/>
          <w:sz w:val="19"/>
          <w:szCs w:val="19"/>
        </w:rPr>
      </w:pPr>
    </w:p>
    <w:p>
      <w:pPr>
        <w:pStyle w:val="Heading3"/>
        <w:spacing w:line="240" w:lineRule="auto" w:before="36"/>
        <w:ind w:left="212" w:right="5039"/>
        <w:jc w:val="left"/>
        <w:rPr>
          <w:b w:val="0"/>
          <w:bCs w:val="0"/>
        </w:rPr>
      </w:pPr>
      <w:bookmarkStart w:name="（3）其他说明" w:id="558"/>
      <w:bookmarkEnd w:id="55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2" w:right="5039"/>
        <w:jc w:val="left"/>
        <w:rPr>
          <w:b w:val="0"/>
          <w:bCs w:val="0"/>
        </w:rPr>
      </w:pPr>
      <w:bookmarkStart w:name="4、营业收入和营业成本" w:id="559"/>
      <w:bookmarkEnd w:id="55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984"/>
        <w:gridCol w:w="1835"/>
        <w:gridCol w:w="1914"/>
        <w:gridCol w:w="1912"/>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537" w:right="0"/>
              <w:jc w:val="left"/>
              <w:rPr>
                <w:rFonts w:ascii="Times New Roman" w:hAnsi="Times New Roman" w:cs="Times New Roman" w:eastAsia="Times New Roman" w:hint="default"/>
                <w:sz w:val="18"/>
                <w:szCs w:val="18"/>
              </w:rPr>
            </w:pPr>
            <w:r>
              <w:rPr>
                <w:rFonts w:ascii="Times New Roman"/>
                <w:sz w:val="18"/>
              </w:rPr>
              <w:t>5,935,609,337.81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5,083,339,965.18</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0" w:right="0"/>
              <w:jc w:val="left"/>
              <w:rPr>
                <w:rFonts w:ascii="Times New Roman" w:hAnsi="Times New Roman" w:cs="Times New Roman" w:eastAsia="Times New Roman" w:hint="default"/>
                <w:sz w:val="18"/>
                <w:szCs w:val="18"/>
              </w:rPr>
            </w:pPr>
            <w:r>
              <w:rPr>
                <w:rFonts w:ascii="Times New Roman"/>
                <w:sz w:val="18"/>
              </w:rPr>
              <w:t>7,701,989,980.99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4" w:right="0"/>
              <w:jc w:val="left"/>
              <w:rPr>
                <w:rFonts w:ascii="Times New Roman" w:hAnsi="Times New Roman" w:cs="Times New Roman" w:eastAsia="Times New Roman" w:hint="default"/>
                <w:sz w:val="18"/>
                <w:szCs w:val="18"/>
              </w:rPr>
            </w:pPr>
            <w:r>
              <w:rPr>
                <w:rFonts w:ascii="Times New Roman"/>
                <w:sz w:val="18"/>
              </w:rPr>
              <w:t>6,910,740,583.53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9,953,073.65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1,395,349.30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7,835,420.69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5,945,562,411.46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5,084,735,314.48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7,709,825,401.68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4" w:right="0"/>
              <w:jc w:val="left"/>
              <w:rPr>
                <w:rFonts w:ascii="Times New Roman" w:hAnsi="Times New Roman" w:cs="Times New Roman" w:eastAsia="Times New Roman" w:hint="default"/>
                <w:sz w:val="18"/>
                <w:szCs w:val="18"/>
              </w:rPr>
            </w:pPr>
            <w:r>
              <w:rPr>
                <w:rFonts w:ascii="Times New Roman"/>
                <w:sz w:val="18"/>
              </w:rPr>
              <w:t>6,910,740,583.53</w:t>
            </w:r>
          </w:p>
        </w:tc>
      </w:tr>
    </w:tbl>
    <w:p>
      <w:pPr>
        <w:pStyle w:val="BodyText"/>
        <w:spacing w:line="240" w:lineRule="auto" w:before="49"/>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投资收益" w:id="560"/>
      <w:bookmarkEnd w:id="56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-13,415,718.61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21,874,023.07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-13,691,145.80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39,073,623.91</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492,230.03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38,652,926.28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20,570,854.72</w:t>
            </w: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处置对子公司的长期股权投资产生的投资 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-25,906,400.00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对子公司长期股权投资的股利收益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240,917,179.43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72,119,603.95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处置其他权益工具取得的投资收益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1,772,378.67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228,329,219.97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171,630,335.68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其他" w:id="561"/>
      <w:bookmarkEnd w:id="561"/>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bookmarkStart w:name="十八、补充资料" w:id="562"/>
      <w:bookmarkEnd w:id="562"/>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当期非经常性损益明细表" w:id="563"/>
      <w:bookmarkEnd w:id="56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-716,405.48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18,129,299.68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38,790,890.73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1,752,637.20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8,576,455.41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11,027,612.07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4,188,768.39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51,316,497.08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净资产收益率及每股收益" w:id="564"/>
      <w:bookmarkEnd w:id="56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71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境内外会计准则下会计数据差异" w:id="565"/>
      <w:bookmarkEnd w:id="56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中国会计准则披露的财务报告中净利润和净资产差异情况" w:id="566"/>
      <w:bookmarkEnd w:id="56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同时按照境外会计准则与按中国会计准则披露的财务报告中净利润和净资产差异情况" w:id="567"/>
      <w:bookmarkEnd w:id="56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1133"/>
        <w:jc w:val="left"/>
        <w:rPr>
          <w:b w:val="0"/>
          <w:bCs w:val="0"/>
        </w:rPr>
      </w:pPr>
      <w:bookmarkStart w:name="（3）境内外会计准则下会计数据差异原因说明，对已经境外审计机构审计的数据进行差异" w:id="568"/>
      <w:bookmarkEnd w:id="56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4、其他" w:id="569"/>
      <w:bookmarkEnd w:id="56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133"/>
        <w:jc w:val="left"/>
        <w:rPr>
          <w:b w:val="0"/>
          <w:bCs w:val="0"/>
        </w:rPr>
      </w:pPr>
      <w:bookmarkStart w:name="第十三节 备查文件目录" w:id="570"/>
      <w:bookmarkEnd w:id="570"/>
      <w:r>
        <w:rPr>
          <w:b w:val="0"/>
          <w:bCs w:val="0"/>
        </w:rPr>
      </w:r>
      <w:bookmarkStart w:name="_bookmark12" w:id="571"/>
      <w:bookmarkEnd w:id="571"/>
      <w:r>
        <w:rPr>
          <w:b w:val="0"/>
          <w:bCs w:val="0"/>
        </w:rPr>
      </w:r>
      <w:r>
        <w:rPr/>
        <w:t>第十三节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133"/>
        <w:jc w:val="left"/>
      </w:pPr>
      <w:r>
        <w:rPr/>
        <w:t>（一）载有法定代表人、主管会计工作负责人、会计机构负责人签名并盖章的财务报表；</w:t>
      </w:r>
    </w:p>
    <w:p>
      <w:pPr>
        <w:pStyle w:val="BodyText"/>
        <w:spacing w:line="240" w:lineRule="auto" w:before="76"/>
        <w:ind w:right="1133"/>
        <w:jc w:val="left"/>
      </w:pPr>
      <w:r>
        <w:rPr/>
        <w:t>（二）载有中审众环会计所事务所（特殊普通合伙）盖章、注册会计师签名并盖章的审计报告原件；</w:t>
      </w:r>
    </w:p>
    <w:p>
      <w:pPr>
        <w:pStyle w:val="BodyText"/>
        <w:spacing w:line="240" w:lineRule="auto" w:before="76"/>
        <w:ind w:right="1133"/>
        <w:jc w:val="left"/>
      </w:pPr>
      <w:r>
        <w:rPr/>
        <w:t>（三）报告期内在中国证监会指定报纸上公开披露过的所有公司文件的正本及公告的原稿；</w:t>
      </w:r>
    </w:p>
    <w:p>
      <w:pPr>
        <w:pStyle w:val="BodyText"/>
        <w:spacing w:line="240" w:lineRule="auto" w:before="76"/>
        <w:ind w:right="1133"/>
        <w:jc w:val="left"/>
      </w:pPr>
      <w:r>
        <w:rPr/>
        <w:t>（四）载有董事长签名的</w:t>
      </w:r>
      <w:r>
        <w:rPr>
          <w:rFonts w:ascii="Times New Roman" w:hAnsi="Times New Roman" w:cs="Times New Roman" w:eastAsia="Times New Roman" w:hint="default"/>
        </w:rPr>
        <w:t>2019</w:t>
      </w:r>
      <w:r>
        <w:rPr/>
        <w:t>年年度报告文本原件；</w:t>
      </w:r>
    </w:p>
    <w:p>
      <w:pPr>
        <w:pStyle w:val="BodyText"/>
        <w:spacing w:line="240" w:lineRule="auto" w:before="63"/>
        <w:ind w:right="1133"/>
        <w:jc w:val="left"/>
      </w:pPr>
      <w:r>
        <w:rPr/>
        <w:t>（五）以上备查文件的备置地点：公司董事会办公室。</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18216" type="#_x0000_t75" stroked="false">
          <v:imagedata r:id="rId1" o:title=""/>
        </v:shape>
      </w:pict>
    </w:r>
    <w:r>
      <w:rPr/>
      <w:pict>
        <v:shape style="position:absolute;margin-left:533.099976pt;margin-top:795.637939pt;width:6.5pt;height:11pt;mso-position-horizontal-relative:page;mso-position-vertical-relative:page;z-index:-13181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18168" type="#_x0000_t75" stroked="false">
          <v:imagedata r:id="rId1" o:title=""/>
        </v:shape>
      </w:pict>
    </w:r>
    <w:r>
      <w:rPr/>
      <w:pict>
        <v:shape style="position:absolute;margin-left:527.659973pt;margin-top:781.933899pt;width:13.15pt;height:11pt;mso-position-horizontal-relative:page;mso-position-vertical-relative:page;z-index:-1318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18120" type="#_x0000_t75" stroked="false">
          <v:imagedata r:id="rId1" o:title=""/>
        </v:shape>
      </w:pict>
    </w:r>
    <w:r>
      <w:rPr/>
      <w:pict>
        <v:shape style="position:absolute;margin-left:524.099976pt;margin-top:781.933899pt;width:15.7pt;height:11pt;mso-position-horizontal-relative:page;mso-position-vertical-relative:page;z-index:-13180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18072" type="#_x0000_t75" stroked="false">
          <v:imagedata r:id="rId1" o:title=""/>
        </v:shape>
      </w:pict>
    </w:r>
    <w:r>
      <w:rPr/>
      <w:pict>
        <v:shape style="position:absolute;margin-left:523.099976pt;margin-top:781.933899pt;width:17.7pt;height:11pt;mso-position-horizontal-relative:page;mso-position-vertical-relative:page;z-index:-1318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18024" type="#_x0000_t75" stroked="false">
          <v:imagedata r:id="rId1" o:title=""/>
        </v:shape>
      </w:pict>
    </w:r>
    <w:r>
      <w:rPr/>
      <w:pict>
        <v:shape style="position:absolute;margin-left:523.460022pt;margin-top:781.933899pt;width:17.3pt;height:11pt;mso-position-horizontal-relative:page;mso-position-vertical-relative:page;z-index:-1318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17976" type="#_x0000_t75" stroked="false">
          <v:imagedata r:id="rId1" o:title=""/>
        </v:shape>
      </w:pict>
    </w:r>
    <w:r>
      <w:rPr/>
      <w:pict>
        <v:shape style="position:absolute;margin-left:523.099976pt;margin-top:781.933899pt;width:17.7pt;height:11pt;mso-position-horizontal-relative:page;mso-position-vertical-relative:page;z-index:-1317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17928" type="#_x0000_t75" stroked="false">
          <v:imagedata r:id="rId1" o:title=""/>
        </v:shape>
      </w:pict>
    </w:r>
    <w:r>
      <w:rPr/>
      <w:pict>
        <v:shape style="position:absolute;margin-left:524.099976pt;margin-top:781.933899pt;width:15.7pt;height:11pt;mso-position-horizontal-relative:page;mso-position-vertical-relative:page;z-index:-13179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17880" type="#_x0000_t75" stroked="false">
          <v:imagedata r:id="rId1" o:title=""/>
        </v:shape>
      </w:pict>
    </w:r>
    <w:r>
      <w:rPr/>
      <w:pict>
        <v:shape style="position:absolute;margin-left:523.099976pt;margin-top:781.933899pt;width:17.7pt;height:11pt;mso-position-horizontal-relative:page;mso-position-vertical-relative:page;z-index:-1317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318240" type="#_x0000_t202" filled="false" stroked="false">
          <v:textbox inset="0,0,0,0">
            <w:txbxContent>
              <w:p>
                <w:pPr>
                  <w:pStyle w:val="BodyText"/>
                  <w:spacing w:line="214" w:lineRule="exact"/>
                  <w:ind w:left="20" w:right="0"/>
                  <w:jc w:val="left"/>
                </w:pPr>
                <w:r>
                  <w:rPr/>
                  <w:t>广东省广告集团股份有限公司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b/>
      <w:bCs/>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55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73"/>
      <w:outlineLvl w:val="4"/>
    </w:pPr>
    <w:rPr>
      <w:rFonts w:ascii="宋体" w:hAnsi="宋体" w:eastAsia="宋体"/>
      <w:sz w:val="21"/>
      <w:szCs w:val="21"/>
    </w:rPr>
  </w:style>
  <w:style w:styleId="Heading5" w:type="paragraph">
    <w:name w:val="Heading 5"/>
    <w:basedOn w:val="Normal"/>
    <w:uiPriority w:val="1"/>
    <w:qFormat/>
    <w:pPr>
      <w:spacing w:before="19"/>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imc.cn/" TargetMode="External"/><Relationship Id="rId10" Type="http://schemas.openxmlformats.org/officeDocument/2006/relationships/hyperlink" Target="mailto:db@gimc.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广东省广告集团股份有限公司</dc:creator>
  <dc:title>广东省广告集团股份有限公司2019年年度报告全文</dc:title>
  <dcterms:created xsi:type="dcterms:W3CDTF">2020-05-19T23:01:55Z</dcterms:created>
  <dcterms:modified xsi:type="dcterms:W3CDTF">2020-05-19T23:01:55Z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