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9512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951230"/>
                    </a:xfrm>
                    <a:prstGeom prst="rect"/>
                  </pic:spPr>
                </pic:pic>
              </a:graphicData>
            </a:graphic>
          </wp:inline>
        </w:drawing>
      </w:r>
    </w:p>
    <w:p>
      <w:pPr>
        <w:widowControl w:val="0"/>
        <w:spacing w:after="179" w:line="1" w:lineRule="exact"/>
      </w:pPr>
    </w:p>
    <w:p>
      <w:pPr>
        <w:pStyle w:val="Style6"/>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中海网络科技股份有限公司</w:t>
      </w:r>
    </w:p>
    <w:p>
      <w:pPr>
        <w:pStyle w:val="Style8"/>
        <w:keepNext/>
        <w:keepLines/>
        <w:widowControl w:val="0"/>
        <w:shd w:val="clear" w:color="auto" w:fill="auto"/>
        <w:bidi w:val="0"/>
        <w:spacing w:before="0" w:after="600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2"/>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04" w:bottom="2636"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14"/>
        <w:keepNext w:val="0"/>
        <w:keepLines w:val="0"/>
        <w:widowControl w:val="0"/>
        <w:shd w:val="clear" w:color="auto" w:fill="auto"/>
        <w:bidi w:val="0"/>
        <w:spacing w:before="0"/>
        <w:ind w:left="0" w:right="0"/>
        <w:jc w:val="both"/>
      </w:pPr>
      <w:r>
        <w:rPr>
          <w:color w:val="000000"/>
          <w:spacing w:val="0"/>
          <w:w w:val="100"/>
          <w:position w:val="0"/>
        </w:rPr>
        <w:t>公司负责人周群、主管会计工作负责人周保国及会计机构负责人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周保国声明：保证年度报告中财务报告的真实、准确、完整。</w:t>
      </w:r>
    </w:p>
    <w:p>
      <w:pPr>
        <w:pStyle w:val="Style14"/>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本报告涉及未来计划，不构成公司对投资者的实质性承诺。</w:t>
      </w:r>
    </w:p>
    <w:p>
      <w:pPr>
        <w:pStyle w:val="Style6"/>
        <w:keepNext w:val="0"/>
        <w:keepLines w:val="0"/>
        <w:widowControl w:val="0"/>
        <w:shd w:val="clear" w:color="auto" w:fill="auto"/>
        <w:bidi w:val="0"/>
        <w:spacing w:before="780" w:after="154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4" w:tooltip="Current Document">
        <w:r>
          <w:rPr>
            <w:color w:val="000000"/>
            <w:spacing w:val="0"/>
            <w:w w:val="100"/>
            <w:position w:val="0"/>
            <w:sz w:val="19"/>
            <w:szCs w:val="19"/>
          </w:rPr>
          <w:t>第一节重要提示、目录和释义</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2</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19" w:tooltip="Current Document">
        <w:r>
          <w:rPr>
            <w:color w:val="000000"/>
            <w:spacing w:val="0"/>
            <w:w w:val="100"/>
            <w:position w:val="0"/>
            <w:sz w:val="19"/>
            <w:szCs w:val="19"/>
          </w:rPr>
          <w:t>第二节公司简介</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6</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41" w:tooltip="Current Document">
        <w:r>
          <w:rPr>
            <w:color w:val="000000"/>
            <w:spacing w:val="0"/>
            <w:w w:val="100"/>
            <w:position w:val="0"/>
            <w:sz w:val="19"/>
            <w:szCs w:val="19"/>
          </w:rPr>
          <w:t>第三节会计数据和财务指标摘要</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8</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68" w:tooltip="Current Document">
        <w:r>
          <w:rPr>
            <w:color w:val="000000"/>
            <w:spacing w:val="0"/>
            <w:w w:val="100"/>
            <w:position w:val="0"/>
            <w:sz w:val="19"/>
            <w:szCs w:val="19"/>
          </w:rPr>
          <w:t>第四节董事会报告</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10</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217" w:tooltip="Current Document">
        <w:r>
          <w:rPr>
            <w:color w:val="000000"/>
            <w:spacing w:val="0"/>
            <w:w w:val="100"/>
            <w:position w:val="0"/>
            <w:sz w:val="19"/>
            <w:szCs w:val="19"/>
          </w:rPr>
          <w:t>第五节重要事项</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33</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322" w:tooltip="Current Document">
        <w:r>
          <w:rPr>
            <w:color w:val="000000"/>
            <w:spacing w:val="0"/>
            <w:w w:val="100"/>
            <w:position w:val="0"/>
            <w:sz w:val="19"/>
            <w:szCs w:val="19"/>
          </w:rPr>
          <w:t>第六节股份变动及股东情况</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40</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369" w:tooltip="Current Document">
        <w:r>
          <w:rPr>
            <w:color w:val="000000"/>
            <w:spacing w:val="0"/>
            <w:w w:val="100"/>
            <w:position w:val="0"/>
            <w:sz w:val="19"/>
            <w:szCs w:val="19"/>
          </w:rPr>
          <w:t>第七节董事、监事、高级管理人员和员工情况</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45</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419" w:tooltip="Current Document">
        <w:r>
          <w:rPr>
            <w:color w:val="000000"/>
            <w:spacing w:val="0"/>
            <w:w w:val="100"/>
            <w:position w:val="0"/>
            <w:sz w:val="19"/>
            <w:szCs w:val="19"/>
          </w:rPr>
          <w:t>第八节公司治理</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54</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484" w:tooltip="Current Document">
        <w:r>
          <w:rPr>
            <w:color w:val="000000"/>
            <w:spacing w:val="0"/>
            <w:w w:val="100"/>
            <w:position w:val="0"/>
            <w:sz w:val="19"/>
            <w:szCs w:val="19"/>
          </w:rPr>
          <w:t>第九节内部控制</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59</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511" w:tooltip="Current Document">
        <w:r>
          <w:rPr>
            <w:color w:val="000000"/>
            <w:spacing w:val="0"/>
            <w:w w:val="100"/>
            <w:position w:val="0"/>
            <w:sz w:val="19"/>
            <w:szCs w:val="19"/>
          </w:rPr>
          <w:t>第十节财务报告</w:t>
        </w:r>
        <w:r>
          <w:rPr>
            <w:color w:val="000000"/>
            <w:spacing w:val="0"/>
            <w:w w:val="100"/>
            <w:position w:val="0"/>
            <w:sz w:val="19"/>
            <w:szCs w:val="19"/>
          </w:rPr>
          <w:tab/>
        </w:r>
        <w:r>
          <w:rPr>
            <w:rFonts w:ascii="Century Schoolbook" w:eastAsia="Century Schoolbook" w:hAnsi="Century Schoolbook" w:cs="Century Schoolbook"/>
            <w:color w:val="000000"/>
            <w:spacing w:val="0"/>
            <w:w w:val="100"/>
            <w:position w:val="0"/>
            <w:sz w:val="18"/>
            <w:szCs w:val="18"/>
          </w:rPr>
          <w:t>61</w:t>
        </w:r>
      </w:hyperlink>
    </w:p>
    <w:p>
      <w:pPr>
        <w:pStyle w:val="Style17"/>
        <w:keepNext w:val="0"/>
        <w:keepLines w:val="0"/>
        <w:widowControl w:val="0"/>
        <w:shd w:val="clear" w:color="auto" w:fill="auto"/>
        <w:tabs>
          <w:tab w:leader="dot" w:pos="9608" w:val="right"/>
        </w:tabs>
        <w:bidi w:val="0"/>
        <w:spacing w:before="0" w:line="240" w:lineRule="auto"/>
        <w:ind w:left="0" w:right="0" w:firstLine="0"/>
        <w:jc w:val="left"/>
        <w:rPr>
          <w:sz w:val="18"/>
          <w:szCs w:val="18"/>
        </w:rPr>
      </w:pPr>
      <w:hyperlink w:anchor="bookmark894" w:tooltip="Current Document">
        <w:r>
          <w:rPr>
            <w:color w:val="000000"/>
            <w:spacing w:val="0"/>
            <w:w w:val="100"/>
            <w:position w:val="0"/>
            <w:sz w:val="19"/>
            <w:szCs w:val="19"/>
          </w:rPr>
          <w:t>第^一节 备查文件目录</w:t>
        </w:r>
        <w:r>
          <w:rPr>
            <w:color w:val="000000"/>
            <w:spacing w:val="0"/>
            <w:w w:val="100"/>
            <w:position w:val="0"/>
            <w:sz w:val="19"/>
            <w:szCs w:val="19"/>
          </w:rPr>
          <w:tab/>
          <w:t xml:space="preserve"> </w:t>
        </w:r>
        <w:r>
          <w:rPr>
            <w:rFonts w:ascii="Century Schoolbook" w:eastAsia="Century Schoolbook" w:hAnsi="Century Schoolbook" w:cs="Century Schoolbook"/>
            <w:color w:val="000000"/>
            <w:spacing w:val="0"/>
            <w:w w:val="100"/>
            <w:position w:val="0"/>
            <w:sz w:val="18"/>
            <w:szCs w:val="18"/>
          </w:rPr>
          <w:t>132</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公司、本公司、中海科技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日信证券有限责任公司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会计师、天职会计师事务所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北京市星河律师事务所</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中国海运（集团）总公司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上海船研所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上海船舶运输科学研究所，上市公司的控股股东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中海船研科技股份有限公司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浦东科投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上海浦东科技投资有限公司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运昌商贸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移交模式，即经过招标流程，中标方按约定负责项目融资、工 程建设全过程的组织、管理。工程项目建成后，项目委托方按约定组 织验收合格并备案后，中标方有偿移交工程，委托方依据约定向中标 方支付项目价款。</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贵州仁赤项目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贵州省仁怀至赤水高速公路机电工程项目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报告期或本报告期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报告期初或期初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报告期末或期末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6" w:bottom="5771" w:left="1093" w:header="0" w:footer="3" w:gutter="0"/>
          <w:cols w:space="720"/>
          <w:noEndnote/>
          <w:rtlGutter w:val="0"/>
          <w:docGrid w:linePitch="360"/>
        </w:sectPr>
      </w:pPr>
    </w:p>
    <w:p>
      <w:pPr>
        <w:pStyle w:val="Style8"/>
        <w:keepNext/>
        <w:keepLines/>
        <w:widowControl w:val="0"/>
        <w:shd w:val="clear" w:color="auto" w:fill="auto"/>
        <w:bidi w:val="0"/>
        <w:spacing w:before="480" w:after="10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23"/>
        <w:keepNext w:val="0"/>
        <w:keepLines w:val="0"/>
        <w:widowControl w:val="0"/>
        <w:shd w:val="clear" w:color="auto" w:fill="auto"/>
        <w:tabs>
          <w:tab w:pos="872" w:val="left"/>
        </w:tabs>
        <w:bidi w:val="0"/>
        <w:spacing w:before="0" w:after="100" w:line="468" w:lineRule="exact"/>
        <w:ind w:left="0" w:right="0" w:firstLine="480"/>
        <w:jc w:val="both"/>
        <w:rPr>
          <w:sz w:val="22"/>
          <w:szCs w:val="22"/>
        </w:rPr>
      </w:pPr>
      <w:bookmarkStart w:id="12" w:name="bookmark12"/>
      <w:r>
        <w:rPr>
          <w:rFonts w:ascii="Times New Roman" w:eastAsia="Times New Roman" w:hAnsi="Times New Roman" w:cs="Times New Roman"/>
          <w:b/>
          <w:bCs/>
          <w:color w:val="000000"/>
          <w:spacing w:val="0"/>
          <w:w w:val="100"/>
          <w:position w:val="0"/>
          <w:sz w:val="24"/>
          <w:szCs w:val="24"/>
        </w:rPr>
        <w:t>1</w:t>
      </w:r>
      <w:bookmarkEnd w:id="12"/>
      <w:r>
        <w:rPr>
          <w:b/>
          <w:bCs/>
          <w:color w:val="000000"/>
          <w:spacing w:val="0"/>
          <w:w w:val="100"/>
          <w:position w:val="0"/>
          <w:sz w:val="22"/>
          <w:szCs w:val="22"/>
        </w:rPr>
        <w:t>、</w:t>
        <w:tab/>
        <w:t>招投标风险。国内智能交通系统集成业务一般通过招投标方式确定，如果公司不能进 一步加大市场开拓力度，提升公司品牌、技术和资金实力，优化服务质量，则影响公司在智 能交通系统集成项目中的中标机率，降低市场份额。</w:t>
      </w:r>
    </w:p>
    <w:p>
      <w:pPr>
        <w:pStyle w:val="Style23"/>
        <w:keepNext w:val="0"/>
        <w:keepLines w:val="0"/>
        <w:widowControl w:val="0"/>
        <w:shd w:val="clear" w:color="auto" w:fill="auto"/>
        <w:tabs>
          <w:tab w:pos="877" w:val="left"/>
        </w:tabs>
        <w:bidi w:val="0"/>
        <w:spacing w:before="0" w:after="100" w:line="470" w:lineRule="exact"/>
        <w:ind w:left="0" w:right="0" w:firstLine="480"/>
        <w:jc w:val="both"/>
        <w:rPr>
          <w:sz w:val="22"/>
          <w:szCs w:val="22"/>
        </w:rPr>
      </w:pPr>
      <w:bookmarkStart w:id="13" w:name="bookmark13"/>
      <w:r>
        <w:rPr>
          <w:rFonts w:ascii="Times New Roman" w:eastAsia="Times New Roman" w:hAnsi="Times New Roman" w:cs="Times New Roman"/>
          <w:b/>
          <w:bCs/>
          <w:color w:val="000000"/>
          <w:spacing w:val="0"/>
          <w:w w:val="100"/>
          <w:position w:val="0"/>
          <w:sz w:val="24"/>
          <w:szCs w:val="24"/>
        </w:rPr>
        <w:t>2</w:t>
      </w:r>
      <w:bookmarkEnd w:id="13"/>
      <w:r>
        <w:rPr>
          <w:b/>
          <w:bCs/>
          <w:color w:val="000000"/>
          <w:spacing w:val="0"/>
          <w:w w:val="100"/>
          <w:position w:val="0"/>
          <w:sz w:val="22"/>
          <w:szCs w:val="22"/>
        </w:rPr>
        <w:t>、</w:t>
        <w:tab/>
        <w:t xml:space="preserve">业务区域和客户集中的风险。报告期内公司在西南地区实现的主营业务收入占比较大, </w:t>
      </w:r>
      <w:r>
        <w:rPr>
          <w:rFonts w:ascii="Times New Roman" w:eastAsia="Times New Roman" w:hAnsi="Times New Roman" w:cs="Times New Roman"/>
          <w:b/>
          <w:bCs/>
          <w:color w:val="000000"/>
          <w:spacing w:val="0"/>
          <w:w w:val="100"/>
          <w:position w:val="0"/>
          <w:sz w:val="24"/>
          <w:szCs w:val="24"/>
        </w:rPr>
        <w:t>2012</w:t>
      </w:r>
      <w:r>
        <w:rPr>
          <w:b/>
          <w:bCs/>
          <w:color w:val="000000"/>
          <w:spacing w:val="0"/>
          <w:w w:val="100"/>
          <w:position w:val="0"/>
          <w:sz w:val="22"/>
          <w:szCs w:val="22"/>
        </w:rPr>
        <w:t>年度和</w:t>
      </w:r>
      <w:r>
        <w:rPr>
          <w:rFonts w:ascii="Times New Roman" w:eastAsia="Times New Roman" w:hAnsi="Times New Roman" w:cs="Times New Roman"/>
          <w:b/>
          <w:bCs/>
          <w:color w:val="000000"/>
          <w:spacing w:val="0"/>
          <w:w w:val="100"/>
          <w:position w:val="0"/>
          <w:sz w:val="24"/>
          <w:szCs w:val="24"/>
        </w:rPr>
        <w:t>2013</w:t>
      </w:r>
      <w:r>
        <w:rPr>
          <w:b/>
          <w:bCs/>
          <w:color w:val="000000"/>
          <w:spacing w:val="0"/>
          <w:w w:val="100"/>
          <w:position w:val="0"/>
          <w:sz w:val="22"/>
          <w:szCs w:val="22"/>
        </w:rPr>
        <w:t>年度西南地区收入占各期主营业务收入总额的比例分别为</w:t>
      </w:r>
      <w:r>
        <w:rPr>
          <w:rFonts w:ascii="Times New Roman" w:eastAsia="Times New Roman" w:hAnsi="Times New Roman" w:cs="Times New Roman"/>
          <w:b/>
          <w:bCs/>
          <w:color w:val="000000"/>
          <w:spacing w:val="0"/>
          <w:w w:val="100"/>
          <w:position w:val="0"/>
          <w:sz w:val="24"/>
          <w:szCs w:val="24"/>
        </w:rPr>
        <w:t>59.48%</w:t>
      </w:r>
      <w:r>
        <w:rPr>
          <w:b/>
          <w:bCs/>
          <w:color w:val="000000"/>
          <w:spacing w:val="0"/>
          <w:w w:val="100"/>
          <w:position w:val="0"/>
          <w:sz w:val="22"/>
          <w:szCs w:val="22"/>
        </w:rPr>
        <w:t xml:space="preserve">和 </w:t>
      </w:r>
      <w:r>
        <w:rPr>
          <w:rFonts w:ascii="Times New Roman" w:eastAsia="Times New Roman" w:hAnsi="Times New Roman" w:cs="Times New Roman"/>
          <w:b/>
          <w:bCs/>
          <w:color w:val="000000"/>
          <w:spacing w:val="0"/>
          <w:w w:val="100"/>
          <w:position w:val="0"/>
          <w:sz w:val="24"/>
          <w:szCs w:val="24"/>
        </w:rPr>
        <w:t>77.97%</w:t>
      </w:r>
      <w:r>
        <w:rPr>
          <w:b/>
          <w:bCs/>
          <w:color w:val="000000"/>
          <w:spacing w:val="0"/>
          <w:w w:val="100"/>
          <w:position w:val="0"/>
          <w:sz w:val="22"/>
          <w:szCs w:val="22"/>
        </w:rPr>
        <w:t>。虽然西南地区收入占比较大，较真实地反映了公司在西南地区的市场竞争力，但在 客观上也造成了公司智能交通系统集成业务对西南地区市场的依赖较大。如果未来公司在西 南地区的市场份额下滑，将对公司经营业绩造成较大的负面影响。</w:t>
      </w:r>
    </w:p>
    <w:p>
      <w:pPr>
        <w:pStyle w:val="Style23"/>
        <w:keepNext w:val="0"/>
        <w:keepLines w:val="0"/>
        <w:widowControl w:val="0"/>
        <w:shd w:val="clear" w:color="auto" w:fill="auto"/>
        <w:tabs>
          <w:tab w:pos="829" w:val="left"/>
        </w:tabs>
        <w:bidi w:val="0"/>
        <w:spacing w:before="0" w:after="0" w:line="461" w:lineRule="exact"/>
        <w:ind w:left="0" w:right="0" w:firstLine="480"/>
        <w:jc w:val="both"/>
        <w:rPr>
          <w:sz w:val="22"/>
          <w:szCs w:val="22"/>
        </w:rPr>
      </w:pPr>
      <w:bookmarkStart w:id="14" w:name="bookmark14"/>
      <w:r>
        <w:rPr>
          <w:rFonts w:ascii="Times New Roman" w:eastAsia="Times New Roman" w:hAnsi="Times New Roman" w:cs="Times New Roman"/>
          <w:b/>
          <w:bCs/>
          <w:color w:val="000000"/>
          <w:spacing w:val="0"/>
          <w:w w:val="100"/>
          <w:position w:val="0"/>
          <w:sz w:val="24"/>
          <w:szCs w:val="24"/>
        </w:rPr>
        <w:t>3</w:t>
      </w:r>
      <w:bookmarkEnd w:id="14"/>
      <w:r>
        <w:rPr>
          <w:b/>
          <w:bCs/>
          <w:color w:val="000000"/>
          <w:spacing w:val="0"/>
          <w:w w:val="100"/>
          <w:position w:val="0"/>
          <w:sz w:val="22"/>
          <w:szCs w:val="22"/>
        </w:rPr>
        <w:t>、</w:t>
        <w:tab/>
        <w:t>项目进度影响经营业绩的风险。公司从事的部分智能交通系统项目实际进度易受到项 目相关联工程进度、施工地自然环境、项目资金筹措、项目交工、审计周期过长等外部因素</w:t>
      </w:r>
    </w:p>
    <w:p>
      <w:pPr>
        <w:pStyle w:val="Style23"/>
        <w:keepNext w:val="0"/>
        <w:keepLines w:val="0"/>
        <w:widowControl w:val="0"/>
        <w:shd w:val="clear" w:color="auto" w:fill="auto"/>
        <w:bidi w:val="0"/>
        <w:spacing w:before="0" w:after="100" w:line="461" w:lineRule="exact"/>
        <w:ind w:left="0" w:right="0" w:firstLine="0"/>
        <w:jc w:val="left"/>
        <w:rPr>
          <w:sz w:val="22"/>
          <w:szCs w:val="22"/>
        </w:rPr>
      </w:pPr>
      <w:r>
        <w:rPr>
          <w:b/>
          <w:bCs/>
          <w:color w:val="000000"/>
          <w:spacing w:val="0"/>
          <w:w w:val="100"/>
          <w:position w:val="0"/>
          <w:sz w:val="22"/>
          <w:szCs w:val="22"/>
        </w:rPr>
        <w:t>影响，从而导致个别财务数据出现波动。</w:t>
      </w:r>
    </w:p>
    <w:p>
      <w:pPr>
        <w:pStyle w:val="Style23"/>
        <w:keepNext w:val="0"/>
        <w:keepLines w:val="0"/>
        <w:widowControl w:val="0"/>
        <w:shd w:val="clear" w:color="auto" w:fill="auto"/>
        <w:tabs>
          <w:tab w:pos="877" w:val="left"/>
        </w:tabs>
        <w:bidi w:val="0"/>
        <w:spacing w:before="0" w:after="100" w:line="485" w:lineRule="exact"/>
        <w:ind w:left="0" w:right="0" w:firstLine="480"/>
        <w:jc w:val="both"/>
        <w:rPr>
          <w:sz w:val="22"/>
          <w:szCs w:val="22"/>
        </w:rPr>
      </w:pPr>
      <w:bookmarkStart w:id="15" w:name="bookmark15"/>
      <w:r>
        <w:rPr>
          <w:rFonts w:ascii="Times New Roman" w:eastAsia="Times New Roman" w:hAnsi="Times New Roman" w:cs="Times New Roman"/>
          <w:b/>
          <w:bCs/>
          <w:color w:val="000000"/>
          <w:spacing w:val="0"/>
          <w:w w:val="100"/>
          <w:position w:val="0"/>
          <w:sz w:val="24"/>
          <w:szCs w:val="24"/>
        </w:rPr>
        <w:t>4</w:t>
      </w:r>
      <w:bookmarkEnd w:id="15"/>
      <w:r>
        <w:rPr>
          <w:b/>
          <w:bCs/>
          <w:color w:val="000000"/>
          <w:spacing w:val="0"/>
          <w:w w:val="100"/>
          <w:position w:val="0"/>
          <w:sz w:val="22"/>
          <w:szCs w:val="22"/>
        </w:rPr>
        <w:t>、</w:t>
        <w:tab/>
      </w:r>
      <w:r>
        <w:rPr>
          <w:rFonts w:ascii="Times New Roman" w:eastAsia="Times New Roman" w:hAnsi="Times New Roman" w:cs="Times New Roman"/>
          <w:b/>
          <w:bCs/>
          <w:color w:val="000000"/>
          <w:spacing w:val="0"/>
          <w:w w:val="100"/>
          <w:position w:val="0"/>
          <w:sz w:val="24"/>
          <w:szCs w:val="24"/>
        </w:rPr>
        <w:t>BT</w:t>
      </w:r>
      <w:r>
        <w:rPr>
          <w:b/>
          <w:bCs/>
          <w:color w:val="000000"/>
          <w:spacing w:val="0"/>
          <w:w w:val="100"/>
          <w:position w:val="0"/>
          <w:sz w:val="22"/>
          <w:szCs w:val="22"/>
        </w:rPr>
        <w:t>模式项目的收款风险。实施</w:t>
      </w:r>
      <w:r>
        <w:rPr>
          <w:rFonts w:ascii="Times New Roman" w:eastAsia="Times New Roman" w:hAnsi="Times New Roman" w:cs="Times New Roman"/>
          <w:b/>
          <w:bCs/>
          <w:color w:val="000000"/>
          <w:spacing w:val="0"/>
          <w:w w:val="100"/>
          <w:position w:val="0"/>
          <w:sz w:val="24"/>
          <w:szCs w:val="24"/>
        </w:rPr>
        <w:t>BT</w:t>
      </w:r>
      <w:r>
        <w:rPr>
          <w:b/>
          <w:bCs/>
          <w:color w:val="000000"/>
          <w:spacing w:val="0"/>
          <w:w w:val="100"/>
          <w:position w:val="0"/>
          <w:sz w:val="22"/>
          <w:szCs w:val="22"/>
        </w:rPr>
        <w:t>模式项目所需资金均由公司承担，资金回收期较 长，可能存在不能按时收款的风险。</w:t>
      </w:r>
    </w:p>
    <w:p>
      <w:pPr>
        <w:pStyle w:val="Style23"/>
        <w:keepNext w:val="0"/>
        <w:keepLines w:val="0"/>
        <w:widowControl w:val="0"/>
        <w:shd w:val="clear" w:color="auto" w:fill="auto"/>
        <w:tabs>
          <w:tab w:pos="877" w:val="left"/>
        </w:tabs>
        <w:bidi w:val="0"/>
        <w:spacing w:before="0" w:after="100" w:line="480" w:lineRule="exact"/>
        <w:ind w:left="0" w:right="0" w:firstLine="480"/>
        <w:jc w:val="both"/>
        <w:rPr>
          <w:sz w:val="22"/>
          <w:szCs w:val="22"/>
        </w:rPr>
      </w:pPr>
      <w:bookmarkStart w:id="16" w:name="bookmark16"/>
      <w:r>
        <w:rPr>
          <w:rFonts w:ascii="Times New Roman" w:eastAsia="Times New Roman" w:hAnsi="Times New Roman" w:cs="Times New Roman"/>
          <w:b/>
          <w:bCs/>
          <w:color w:val="000000"/>
          <w:spacing w:val="0"/>
          <w:w w:val="100"/>
          <w:position w:val="0"/>
          <w:sz w:val="24"/>
          <w:szCs w:val="24"/>
        </w:rPr>
        <w:t>5</w:t>
      </w:r>
      <w:bookmarkEnd w:id="16"/>
      <w:r>
        <w:rPr>
          <w:b/>
          <w:bCs/>
          <w:color w:val="000000"/>
          <w:spacing w:val="0"/>
          <w:w w:val="100"/>
          <w:position w:val="0"/>
          <w:sz w:val="22"/>
          <w:szCs w:val="22"/>
        </w:rPr>
        <w:t>、</w:t>
        <w:tab/>
        <w:t>转型业务的经营风险。公司近年来逐步加大了对航运信息化等转型业务的开发，受市 场、技术、人员投入等相关因素的影响，可能会导致公司经营业绩出现波动。</w:t>
      </w:r>
    </w:p>
    <w:p>
      <w:pPr>
        <w:pStyle w:val="Style23"/>
        <w:keepNext w:val="0"/>
        <w:keepLines w:val="0"/>
        <w:widowControl w:val="0"/>
        <w:shd w:val="clear" w:color="auto" w:fill="auto"/>
        <w:tabs>
          <w:tab w:pos="877" w:val="left"/>
        </w:tabs>
        <w:bidi w:val="0"/>
        <w:spacing w:before="0" w:after="100" w:line="480" w:lineRule="exact"/>
        <w:ind w:left="0" w:right="0" w:firstLine="480"/>
        <w:jc w:val="both"/>
        <w:rPr>
          <w:sz w:val="22"/>
          <w:szCs w:val="22"/>
        </w:rPr>
      </w:pPr>
      <w:bookmarkStart w:id="17" w:name="bookmark17"/>
      <w:r>
        <w:rPr>
          <w:rFonts w:ascii="Times New Roman" w:eastAsia="Times New Roman" w:hAnsi="Times New Roman" w:cs="Times New Roman"/>
          <w:b/>
          <w:bCs/>
          <w:color w:val="000000"/>
          <w:spacing w:val="0"/>
          <w:w w:val="100"/>
          <w:position w:val="0"/>
          <w:sz w:val="24"/>
          <w:szCs w:val="24"/>
        </w:rPr>
        <w:t>6</w:t>
      </w:r>
      <w:bookmarkEnd w:id="17"/>
      <w:r>
        <w:rPr>
          <w:b/>
          <w:bCs/>
          <w:color w:val="000000"/>
          <w:spacing w:val="0"/>
          <w:w w:val="100"/>
          <w:position w:val="0"/>
          <w:sz w:val="22"/>
          <w:szCs w:val="22"/>
        </w:rPr>
        <w:t>、</w:t>
        <w:tab/>
        <w:t>大股东控制风险。船研所为公司第一大股东，目前持有公司</w:t>
      </w:r>
      <w:r>
        <w:rPr>
          <w:rFonts w:ascii="Times New Roman" w:eastAsia="Times New Roman" w:hAnsi="Times New Roman" w:cs="Times New Roman"/>
          <w:b/>
          <w:bCs/>
          <w:color w:val="000000"/>
          <w:spacing w:val="0"/>
          <w:w w:val="100"/>
          <w:position w:val="0"/>
          <w:sz w:val="24"/>
          <w:szCs w:val="24"/>
        </w:rPr>
        <w:t>55.81%</w:t>
      </w:r>
      <w:r>
        <w:rPr>
          <w:b/>
          <w:bCs/>
          <w:color w:val="000000"/>
          <w:spacing w:val="0"/>
          <w:w w:val="100"/>
          <w:position w:val="0"/>
          <w:sz w:val="22"/>
          <w:szCs w:val="22"/>
        </w:rPr>
        <w:t>的股份，如果船 研所通过行使表决权，影响公司的重大决策，可能会给其他股东带来一定的风险。</w:t>
      </w:r>
      <w:r>
        <w:br w:type="page"/>
      </w:r>
    </w:p>
    <w:p>
      <w:pPr>
        <w:pStyle w:val="Style8"/>
        <w:keepNext/>
        <w:keepLines/>
        <w:widowControl w:val="0"/>
        <w:shd w:val="clear" w:color="auto" w:fill="auto"/>
        <w:bidi w:val="0"/>
        <w:spacing w:before="0" w:after="58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w:t>
      </w:r>
      <w:bookmarkEnd w:id="18"/>
      <w:bookmarkEnd w:id="19"/>
      <w:bookmarkEnd w:id="20"/>
    </w:p>
    <w:p>
      <w:pPr>
        <w:pStyle w:val="Style27"/>
        <w:keepNext/>
        <w:keepLines/>
        <w:widowControl w:val="0"/>
        <w:shd w:val="clear" w:color="auto" w:fill="auto"/>
        <w:bidi w:val="0"/>
        <w:spacing w:before="0" w:after="320" w:line="240" w:lineRule="auto"/>
        <w:ind w:left="0" w:right="0" w:firstLine="24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002401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中海网络科技股份有限公司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中海科技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Shipping Network Technology Co.,Ltd.</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CSNT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"http://www.cnshippingnt.com" </w:instrText>
            </w:r>
            <w:r>
              <w:fldChar w:fldCharType="separate"/>
            </w:r>
            <w:r>
              <w:rPr>
                <w:rFonts w:ascii="Times New Roman" w:eastAsia="Times New Roman" w:hAnsi="Times New Roman" w:cs="Times New Roman"/>
                <w:color w:val="000000"/>
                <w:spacing w:val="0"/>
                <w:w w:val="100"/>
                <w:position w:val="0"/>
                <w:sz w:val="18"/>
                <w:szCs w:val="18"/>
              </w:rPr>
              <w:t>www.cnshippingnt.com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dsh@cnshippingnt.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戴岚</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上海市浦东新区民生路</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021-58211308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021-58210704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yangyiming@cnshippingnt. com</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dailan@cnshippingnt.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、注册变更情况</w:t>
      </w:r>
      <w:bookmarkEnd w:id="32"/>
      <w:bookmarkEnd w:id="33"/>
      <w:bookmarkEnd w:id="35"/>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企业法人营业执照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上海市工商行政管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310000000020233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310115132226263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13222626-3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上海市工商行政管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310000000020233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310115132226263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13222626-3</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、其他有关资料</w:t>
      </w:r>
      <w:bookmarkEnd w:id="36"/>
      <w:bookmarkEnd w:id="37"/>
      <w:bookmarkEnd w:id="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上海市浦东新区陆家嘴东路</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号招商大厦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张坚、党小安、俞扬</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日信证券有限责任公司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北京市西城区闹市口大街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长安兴融中心西楼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刘元高、陈晖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line="240" w:lineRule="auto"/>
        <w:ind w:left="0" w:right="0" w:firstLine="0"/>
        <w:jc w:val="center"/>
      </w:pPr>
      <w:bookmarkStart w:id="40" w:name="bookmark40"/>
      <w:bookmarkStart w:id="41" w:name="bookmark41"/>
      <w:bookmarkStart w:id="42" w:name="bookmark42"/>
      <w:r>
        <w:rPr>
          <w:color w:val="000000"/>
          <w:spacing w:val="0"/>
          <w:w w:val="100"/>
          <w:position w:val="0"/>
        </w:rPr>
        <w:t>第三节会计数据和财务指标摘要</w:t>
      </w:r>
      <w:bookmarkEnd w:id="40"/>
      <w:bookmarkEnd w:id="41"/>
      <w:bookmarkEnd w:id="42"/>
    </w:p>
    <w:p>
      <w:pPr>
        <w:pStyle w:val="Style27"/>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一</w:t>
      </w:r>
      <w:bookmarkEnd w:id="45"/>
      <w:r>
        <w:rPr>
          <w:color w:val="000000"/>
          <w:spacing w:val="0"/>
          <w:w w:val="100"/>
          <w:position w:val="0"/>
        </w:rPr>
        <w:t>、主要会计数据和财务指标</w:t>
      </w:r>
      <w:bookmarkEnd w:id="43"/>
      <w:bookmarkEnd w:id="44"/>
      <w:bookmarkEnd w:id="46"/>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549,994,136.92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502,553,636.15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486,243,589.49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45,541,071.87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42,072,183.06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51,235,452.34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45,214,740.76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40,068,041.33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-45,036,936.17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40,140,697.32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45,659,623.07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8.0001%</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951,412,971.64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810,243,741.85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786,532,821.75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618,713,815.78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581,831,888.90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546,930,817.03</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二</w:t>
      </w:r>
      <w:bookmarkEnd w:id="49"/>
      <w:r>
        <w:rPr>
          <w:color w:val="000000"/>
          <w:spacing w:val="0"/>
          <w:w w:val="100"/>
          <w:position w:val="0"/>
        </w:rPr>
        <w:t>、境内外会计准则下会计数据差异</w:t>
      </w:r>
      <w:bookmarkEnd w:id="47"/>
      <w:bookmarkEnd w:id="48"/>
      <w:bookmarkEnd w:id="50"/>
    </w:p>
    <w:p>
      <w:pPr>
        <w:pStyle w:val="Style36"/>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、同时按照国际会计准则与按中国会计准则披露的财务报告中净利润和净资产差异情况</w:t>
      </w:r>
      <w:bookmarkEnd w:id="51"/>
      <w:bookmarkEnd w:id="52"/>
      <w:bookmarkEnd w:id="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45,541,071.87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618,713,815.78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581,831,888.90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、同时按照境外会计准则与按中国会计准则披露的财务报告中净利润和净资产差异情况</w:t>
      </w:r>
      <w:bookmarkEnd w:id="55"/>
      <w:bookmarkEnd w:id="56"/>
      <w:bookmarkEnd w:id="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45,541,071.87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618,713,815.78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581,831,888.90</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3</w:t>
      </w:r>
      <w:bookmarkEnd w:id="61"/>
      <w:r>
        <w:rPr>
          <w:color w:val="000000"/>
          <w:spacing w:val="0"/>
          <w:w w:val="100"/>
          <w:position w:val="0"/>
        </w:rPr>
        <w:t>、境内外会计准则下会计数据差异原因说明</w:t>
      </w:r>
      <w:bookmarkEnd w:id="59"/>
      <w:bookmarkEnd w:id="60"/>
      <w:bookmarkEnd w:id="6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三</w:t>
      </w:r>
      <w:bookmarkEnd w:id="65"/>
      <w:r>
        <w:rPr>
          <w:color w:val="000000"/>
          <w:spacing w:val="0"/>
          <w:w w:val="100"/>
          <w:position w:val="0"/>
        </w:rPr>
        <w:t>、非经常性损益项目及金额</w:t>
      </w:r>
      <w:bookmarkEnd w:id="63"/>
      <w:bookmarkEnd w:id="64"/>
      <w:bookmarkEnd w:id="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-5,443,929.42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222,747.20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控股贵州新思维科技 有限责任公司评估增 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188,765.06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353,672.07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-4,245,525.46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326,331.11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2,004,141.73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1"/>
        <w:keepNext w:val="0"/>
        <w:keepLines w:val="0"/>
        <w:widowControl w:val="0"/>
        <w:shd w:val="clear" w:color="auto" w:fill="auto"/>
        <w:bidi w:val="0"/>
        <w:spacing w:before="0" w:after="360" w:line="360" w:lineRule="auto"/>
        <w:ind w:left="0" w:right="0" w:firstLine="0"/>
        <w:jc w:val="both"/>
        <w:sectPr>
          <w:footnotePr>
            <w:pos w:val="pageBottom"/>
            <w:numFmt w:val="decimal"/>
            <w:numRestart w:val="continuous"/>
          </w:footnotePr>
          <w:pgSz w:w="11900" w:h="16840"/>
          <w:pgMar w:top="1441" w:right="1063" w:bottom="1527" w:left="103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680" w:after="320" w:line="240" w:lineRule="auto"/>
        <w:ind w:left="0" w:right="0" w:firstLine="0"/>
        <w:jc w:val="center"/>
      </w:pPr>
      <w:bookmarkStart w:id="67" w:name="bookmark67"/>
      <w:bookmarkStart w:id="68" w:name="bookmark68"/>
      <w:bookmarkStart w:id="69" w:name="bookmark69"/>
      <w:r>
        <w:rPr>
          <w:color w:val="000000"/>
          <w:spacing w:val="0"/>
          <w:w w:val="100"/>
          <w:position w:val="0"/>
        </w:rPr>
        <w:t>第四节董事会报告</w:t>
      </w:r>
      <w:bookmarkEnd w:id="67"/>
      <w:bookmarkEnd w:id="68"/>
      <w:bookmarkEnd w:id="69"/>
    </w:p>
    <w:p>
      <w:pPr>
        <w:pStyle w:val="Style27"/>
        <w:keepNext/>
        <w:keepLines/>
        <w:widowControl w:val="0"/>
        <w:shd w:val="clear" w:color="auto" w:fill="auto"/>
        <w:tabs>
          <w:tab w:pos="501" w:val="left"/>
        </w:tabs>
        <w:bidi w:val="0"/>
        <w:spacing w:before="0" w:after="200" w:line="470" w:lineRule="exact"/>
        <w:ind w:left="0" w:right="0" w:firstLine="0"/>
        <w:jc w:val="both"/>
      </w:pPr>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w:t>
        <w:tab/>
        <w:t>概述</w:t>
      </w:r>
      <w:bookmarkEnd w:id="70"/>
      <w:bookmarkEnd w:id="71"/>
      <w:bookmarkEnd w:id="73"/>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报告期内，公司面对宏观经济形势严峻、交通工程市场竞争激烈等大环境的不利影响，紧紧围绕 “抓效益，保增长”这条工作主线，坚持稳中有进的工作总基调，通过广大干部、员工的共同努力， 扎实做好各方面工作，经营生产稳中有进，较好地完成了年初确定各项经济指标。</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报告期内，公司实现营业总收入</w:t>
      </w:r>
      <w:r>
        <w:rPr>
          <w:color w:val="000000"/>
          <w:spacing w:val="0"/>
          <w:w w:val="100"/>
          <w:position w:val="0"/>
          <w:sz w:val="22"/>
          <w:szCs w:val="22"/>
        </w:rPr>
        <w:t xml:space="preserve">54, </w:t>
      </w:r>
      <w:r>
        <w:rPr>
          <w:color w:val="000000"/>
          <w:spacing w:val="0"/>
          <w:w w:val="100"/>
          <w:position w:val="0"/>
          <w:sz w:val="22"/>
          <w:szCs w:val="22"/>
        </w:rPr>
        <w:t>999.4</w:t>
      </w:r>
      <w:r>
        <w:rPr>
          <w:color w:val="000000"/>
          <w:spacing w:val="0"/>
          <w:w w:val="100"/>
          <w:position w:val="0"/>
          <w:sz w:val="22"/>
          <w:szCs w:val="22"/>
        </w:rPr>
        <w:t>1</w:t>
      </w:r>
      <w:r>
        <w:rPr>
          <w:color w:val="000000"/>
          <w:spacing w:val="0"/>
          <w:w w:val="100"/>
          <w:position w:val="0"/>
        </w:rPr>
        <w:t>万元，较上年同期增长</w:t>
      </w:r>
      <w:r>
        <w:rPr>
          <w:color w:val="000000"/>
          <w:spacing w:val="0"/>
          <w:w w:val="100"/>
          <w:position w:val="0"/>
          <w:sz w:val="22"/>
          <w:szCs w:val="22"/>
        </w:rPr>
        <w:t>9.44%；</w:t>
      </w:r>
      <w:r>
        <w:rPr>
          <w:color w:val="000000"/>
          <w:spacing w:val="0"/>
          <w:w w:val="100"/>
          <w:position w:val="0"/>
        </w:rPr>
        <w:t>营业利润</w:t>
      </w:r>
      <w:r>
        <w:rPr>
          <w:color w:val="000000"/>
          <w:spacing w:val="0"/>
          <w:w w:val="100"/>
          <w:position w:val="0"/>
          <w:sz w:val="22"/>
          <w:szCs w:val="22"/>
        </w:rPr>
        <w:t>6,230.83</w:t>
      </w:r>
      <w:r>
        <w:rPr>
          <w:color w:val="000000"/>
          <w:spacing w:val="0"/>
          <w:w w:val="100"/>
          <w:position w:val="0"/>
        </w:rPr>
        <w:t>万元， 较上年同期增长</w:t>
      </w:r>
      <w:r>
        <w:rPr>
          <w:color w:val="000000"/>
          <w:spacing w:val="0"/>
          <w:w w:val="100"/>
          <w:position w:val="0"/>
          <w:sz w:val="22"/>
          <w:szCs w:val="22"/>
        </w:rPr>
        <w:t>17.19%；</w:t>
      </w:r>
      <w:r>
        <w:rPr>
          <w:color w:val="000000"/>
          <w:spacing w:val="0"/>
          <w:w w:val="100"/>
          <w:position w:val="0"/>
        </w:rPr>
        <w:t>利润总额</w:t>
      </w:r>
      <w:r>
        <w:rPr>
          <w:color w:val="000000"/>
          <w:spacing w:val="0"/>
          <w:w w:val="100"/>
          <w:position w:val="0"/>
          <w:sz w:val="22"/>
          <w:szCs w:val="22"/>
        </w:rPr>
        <w:t>5,802.87</w:t>
      </w:r>
      <w:r>
        <w:rPr>
          <w:color w:val="000000"/>
          <w:spacing w:val="0"/>
          <w:w w:val="100"/>
          <w:position w:val="0"/>
        </w:rPr>
        <w:t>万元，较上年同期增长</w:t>
      </w:r>
      <w:r>
        <w:rPr>
          <w:color w:val="000000"/>
          <w:spacing w:val="0"/>
          <w:w w:val="100"/>
          <w:position w:val="0"/>
          <w:sz w:val="22"/>
          <w:szCs w:val="22"/>
        </w:rPr>
        <w:t>8.36%；</w:t>
      </w:r>
      <w:r>
        <w:rPr>
          <w:color w:val="000000"/>
          <w:spacing w:val="0"/>
          <w:w w:val="100"/>
          <w:position w:val="0"/>
        </w:rPr>
        <w:t>归属于上市公司股东的净 利润</w:t>
      </w:r>
      <w:r>
        <w:rPr>
          <w:color w:val="000000"/>
          <w:spacing w:val="0"/>
          <w:w w:val="100"/>
          <w:position w:val="0"/>
          <w:sz w:val="22"/>
          <w:szCs w:val="22"/>
        </w:rPr>
        <w:t>4,698.99</w:t>
      </w:r>
      <w:r>
        <w:rPr>
          <w:color w:val="000000"/>
          <w:spacing w:val="0"/>
          <w:w w:val="100"/>
          <w:position w:val="0"/>
        </w:rPr>
        <w:t>万元，较上年同期增长</w:t>
      </w:r>
      <w:r>
        <w:rPr>
          <w:color w:val="000000"/>
          <w:spacing w:val="0"/>
          <w:w w:val="100"/>
          <w:position w:val="0"/>
          <w:sz w:val="22"/>
          <w:szCs w:val="22"/>
        </w:rPr>
        <w:t>3.18%</w:t>
      </w:r>
      <w:r>
        <w:rPr>
          <w:color w:val="000000"/>
          <w:spacing w:val="0"/>
          <w:w w:val="100"/>
          <w:position w:val="0"/>
        </w:rPr>
        <w:t>。</w:t>
      </w:r>
    </w:p>
    <w:p>
      <w:pPr>
        <w:pStyle w:val="Style23"/>
        <w:keepNext w:val="0"/>
        <w:keepLines w:val="0"/>
        <w:widowControl w:val="0"/>
        <w:shd w:val="clear" w:color="auto" w:fill="auto"/>
        <w:bidi w:val="0"/>
        <w:spacing w:before="0" w:after="200" w:line="467" w:lineRule="exact"/>
        <w:ind w:left="0" w:right="0" w:firstLine="460"/>
        <w:jc w:val="both"/>
      </w:pPr>
      <w:r>
        <w:rPr>
          <w:color w:val="000000"/>
          <w:spacing w:val="0"/>
          <w:w w:val="100"/>
          <w:position w:val="0"/>
        </w:rPr>
        <w:t>报告期内，经过公司全体员工的努力工作，获得了多项行业、上海市颁发的相关荣誉称号：中国 公路建设行业协会授予的“公路建设百佳诚信企业”、上海市交通运输行业协会授予的“上海市诚信 创建企业”以及上海市软件行业协会授予的</w:t>
      </w:r>
      <w:r>
        <w:rPr>
          <w:color w:val="000000"/>
          <w:spacing w:val="0"/>
          <w:w w:val="100"/>
          <w:position w:val="0"/>
          <w:sz w:val="22"/>
          <w:szCs w:val="22"/>
        </w:rPr>
        <w:t>“2013</w:t>
      </w:r>
      <w:r>
        <w:rPr>
          <w:color w:val="000000"/>
          <w:spacing w:val="0"/>
          <w:w w:val="100"/>
          <w:position w:val="0"/>
        </w:rPr>
        <w:t>年度上海市明星软件企业（经营型</w:t>
      </w:r>
      <w:r>
        <w:rPr>
          <w:color w:val="000000"/>
          <w:spacing w:val="0"/>
          <w:w w:val="100"/>
          <w:position w:val="0"/>
          <w:sz w:val="22"/>
          <w:szCs w:val="22"/>
        </w:rPr>
        <w:t>）（</w:t>
      </w:r>
      <w:r>
        <w:rPr>
          <w:color w:val="000000"/>
          <w:spacing w:val="0"/>
          <w:w w:val="100"/>
          <w:position w:val="0"/>
        </w:rPr>
        <w:t>创新型）</w:t>
      </w:r>
      <w:r>
        <w:rPr>
          <w:color w:val="000000"/>
          <w:spacing w:val="0"/>
          <w:w w:val="100"/>
          <w:position w:val="0"/>
          <w:sz w:val="22"/>
          <w:szCs w:val="22"/>
        </w:rPr>
        <w:t xml:space="preserve">” </w:t>
      </w:r>
      <w:r>
        <w:rPr>
          <w:color w:val="000000"/>
          <w:spacing w:val="0"/>
          <w:w w:val="100"/>
          <w:position w:val="0"/>
        </w:rPr>
        <w:t>等称号；公司承接的云南</w:t>
      </w:r>
      <w:r>
        <w:rPr>
          <w:color w:val="000000"/>
          <w:spacing w:val="0"/>
          <w:w w:val="100"/>
          <w:position w:val="0"/>
          <w:sz w:val="22"/>
          <w:szCs w:val="22"/>
        </w:rPr>
        <w:t>S206</w:t>
      </w:r>
      <w:r>
        <w:rPr>
          <w:color w:val="000000"/>
          <w:spacing w:val="0"/>
          <w:w w:val="100"/>
          <w:position w:val="0"/>
        </w:rPr>
        <w:t>线丘北（普者黑）至砚山（炭房）公路（机电）项目被云南省建筑行业 协会评为云南省</w:t>
      </w:r>
      <w:r>
        <w:rPr>
          <w:color w:val="000000"/>
          <w:spacing w:val="0"/>
          <w:w w:val="100"/>
          <w:position w:val="0"/>
          <w:sz w:val="22"/>
          <w:szCs w:val="22"/>
        </w:rPr>
        <w:t>2013</w:t>
      </w:r>
      <w:r>
        <w:rPr>
          <w:color w:val="000000"/>
          <w:spacing w:val="0"/>
          <w:w w:val="100"/>
          <w:position w:val="0"/>
        </w:rPr>
        <w:t>年度优质工程一等奖；“中海高速公路自助刷卡软件</w:t>
      </w:r>
      <w:r>
        <w:rPr>
          <w:color w:val="000000"/>
          <w:spacing w:val="0"/>
          <w:w w:val="100"/>
          <w:position w:val="0"/>
          <w:sz w:val="22"/>
          <w:szCs w:val="22"/>
        </w:rPr>
        <w:t>V1.0”</w:t>
      </w:r>
      <w:r>
        <w:rPr>
          <w:color w:val="000000"/>
          <w:spacing w:val="0"/>
          <w:w w:val="100"/>
          <w:position w:val="0"/>
        </w:rPr>
        <w:t>软件荣获上海市软件 行业协会“</w:t>
      </w:r>
      <w:r>
        <w:rPr>
          <w:color w:val="000000"/>
          <w:spacing w:val="0"/>
          <w:w w:val="100"/>
          <w:position w:val="0"/>
          <w:sz w:val="22"/>
          <w:szCs w:val="22"/>
        </w:rPr>
        <w:t>2013</w:t>
      </w:r>
      <w:r>
        <w:rPr>
          <w:color w:val="000000"/>
          <w:spacing w:val="0"/>
          <w:w w:val="100"/>
          <w:position w:val="0"/>
        </w:rPr>
        <w:t>年度上海市优秀软件产品”称号。上述荣誉的取得，较好的提升了公司的市场品牌。</w:t>
      </w:r>
    </w:p>
    <w:p>
      <w:pPr>
        <w:pStyle w:val="Style27"/>
        <w:keepNext/>
        <w:keepLines/>
        <w:widowControl w:val="0"/>
        <w:shd w:val="clear" w:color="auto" w:fill="auto"/>
        <w:tabs>
          <w:tab w:pos="501" w:val="left"/>
        </w:tabs>
        <w:bidi w:val="0"/>
        <w:spacing w:before="0" w:after="360" w:line="470" w:lineRule="exact"/>
        <w:ind w:left="0" w:right="0" w:firstLine="0"/>
        <w:jc w:val="both"/>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w:t>
        <w:tab/>
        <w:t>主营业务分析</w:t>
      </w:r>
      <w:bookmarkEnd w:id="74"/>
      <w:bookmarkEnd w:id="75"/>
      <w:bookmarkEnd w:id="77"/>
    </w:p>
    <w:p>
      <w:pPr>
        <w:pStyle w:val="Style36"/>
        <w:keepNext/>
        <w:keepLines/>
        <w:widowControl w:val="0"/>
        <w:shd w:val="clear" w:color="auto" w:fill="auto"/>
        <w:bidi w:val="0"/>
        <w:spacing w:before="0" w:after="200" w:line="240" w:lineRule="auto"/>
        <w:ind w:left="0" w:right="0" w:firstLine="0"/>
        <w:jc w:val="both"/>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1</w:t>
      </w:r>
      <w:bookmarkEnd w:id="80"/>
      <w:r>
        <w:rPr>
          <w:color w:val="000000"/>
          <w:spacing w:val="0"/>
          <w:w w:val="100"/>
          <w:position w:val="0"/>
        </w:rPr>
        <w:t>、概述</w:t>
      </w:r>
      <w:bookmarkEnd w:id="78"/>
      <w:bookmarkEnd w:id="79"/>
      <w:bookmarkEnd w:id="81"/>
    </w:p>
    <w:p>
      <w:pPr>
        <w:pStyle w:val="Style23"/>
        <w:keepNext w:val="0"/>
        <w:keepLines w:val="0"/>
        <w:widowControl w:val="0"/>
        <w:shd w:val="clear" w:color="auto" w:fill="auto"/>
        <w:bidi w:val="0"/>
        <w:spacing w:before="0" w:after="560" w:line="472" w:lineRule="exact"/>
        <w:ind w:left="0" w:right="0" w:firstLine="460"/>
        <w:jc w:val="left"/>
      </w:pPr>
      <w:r>
        <w:rPr>
          <w:color w:val="000000"/>
          <w:spacing w:val="0"/>
          <w:w w:val="100"/>
          <w:position w:val="0"/>
          <w:sz w:val="22"/>
          <w:szCs w:val="22"/>
        </w:rPr>
        <w:t>2013</w:t>
      </w:r>
      <w:r>
        <w:rPr>
          <w:color w:val="000000"/>
          <w:spacing w:val="0"/>
          <w:w w:val="100"/>
          <w:position w:val="0"/>
        </w:rPr>
        <w:t>年，在公司董事会的领导下，公司加强顶层设计，确定战略布局，完成了三年滚动业务规划； 与集团正式签订信息化开发合同，成功进入集团重大信息化建设领域；不断完善市场经营，创新经营 模式，成功承接贵州省仁怀至赤水高速公路机电工程项目</w:t>
      </w:r>
      <w:r>
        <w:rPr>
          <w:color w:val="000000"/>
          <w:spacing w:val="0"/>
          <w:w w:val="100"/>
          <w:position w:val="0"/>
          <w:sz w:val="22"/>
          <w:szCs w:val="22"/>
        </w:rPr>
        <w:t>（BT</w:t>
      </w:r>
      <w:r>
        <w:rPr>
          <w:color w:val="000000"/>
          <w:spacing w:val="0"/>
          <w:w w:val="100"/>
          <w:position w:val="0"/>
        </w:rPr>
        <w:t>模式）；继续加大研发投入，推进科研 创新步伐，取得多项专利及软件著作权；继续落实募投项目，研发中心综合楼开始工程施工，新一代 收费平台软件等项目进入推广销售阶段，提升了公司核心竞争力。</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公司回顾总结前期披露的发展战略和经营计划在报告期内的进展情况</w:t>
      </w:r>
    </w:p>
    <w:p>
      <w:pPr>
        <w:pStyle w:val="Style23"/>
        <w:keepNext w:val="0"/>
        <w:keepLines w:val="0"/>
        <w:widowControl w:val="0"/>
        <w:shd w:val="clear" w:color="auto" w:fill="auto"/>
        <w:bidi w:val="0"/>
        <w:spacing w:before="0" w:after="0" w:line="475" w:lineRule="exact"/>
        <w:ind w:left="0" w:right="0" w:firstLine="460"/>
        <w:jc w:val="both"/>
      </w:pPr>
      <w:bookmarkStart w:id="82" w:name="bookmark82"/>
      <w:r>
        <w:rPr>
          <w:color w:val="000000"/>
          <w:spacing w:val="0"/>
          <w:w w:val="100"/>
          <w:position w:val="0"/>
          <w:sz w:val="22"/>
          <w:szCs w:val="22"/>
        </w:rPr>
        <w:t>（</w:t>
      </w:r>
      <w:bookmarkEnd w:id="82"/>
      <w:r>
        <w:rPr>
          <w:color w:val="000000"/>
          <w:spacing w:val="0"/>
          <w:w w:val="100"/>
          <w:position w:val="0"/>
          <w:sz w:val="22"/>
          <w:szCs w:val="22"/>
        </w:rPr>
        <w:t>1）</w:t>
      </w:r>
      <w:r>
        <w:rPr>
          <w:color w:val="000000"/>
          <w:spacing w:val="0"/>
          <w:w w:val="100"/>
          <w:position w:val="0"/>
        </w:rPr>
        <w:t>加强顶层设计，确定战略布局</w:t>
      </w:r>
    </w:p>
    <w:p>
      <w:pPr>
        <w:pStyle w:val="Style23"/>
        <w:keepNext w:val="0"/>
        <w:keepLines w:val="0"/>
        <w:widowControl w:val="0"/>
        <w:shd w:val="clear" w:color="auto" w:fill="auto"/>
        <w:bidi w:val="0"/>
        <w:spacing w:before="0" w:after="0" w:line="475" w:lineRule="exact"/>
        <w:ind w:left="0" w:right="0" w:firstLine="460"/>
        <w:jc w:val="left"/>
      </w:pPr>
      <w:r>
        <w:rPr>
          <w:color w:val="000000"/>
          <w:spacing w:val="0"/>
          <w:w w:val="100"/>
          <w:position w:val="0"/>
        </w:rPr>
        <w:t>报告期内，公司依据企业中长期发展战略并结合近期发展需要，编制完成了三年</w:t>
      </w:r>
      <w:r>
        <w:rPr>
          <w:color w:val="000000"/>
          <w:spacing w:val="0"/>
          <w:w w:val="100"/>
          <w:position w:val="0"/>
          <w:sz w:val="22"/>
          <w:szCs w:val="22"/>
        </w:rPr>
        <w:t xml:space="preserve">（2013-2015） </w:t>
      </w:r>
      <w:r>
        <w:rPr>
          <w:color w:val="000000"/>
          <w:spacing w:val="0"/>
          <w:w w:val="100"/>
          <w:position w:val="0"/>
        </w:rPr>
        <w:t xml:space="preserve">滚动业务规划。在公司传统三大主营业务（智能交通、交通信息化、工业自动化）的基础上，结合自 </w:t>
      </w:r>
      <w:r>
        <w:rPr>
          <w:color w:val="000000"/>
          <w:spacing w:val="0"/>
          <w:w w:val="100"/>
          <w:position w:val="0"/>
        </w:rPr>
        <w:t>身条件和外部市场环境，选择和公司当前业务、技术背景较为接近且市场潜力较大的城市智能交通、 智慧城市、航运信息化和港口自动化作为新业务的突破方向，并已初步取得成效；公司积极介入集团 信息化业务，同时继续加强公司航运信息化团队建设。报告期内公司与集团正式签订《中国海运（集 团）总公司辅助决策分析系统一期开发实施服务合同》，合同额</w:t>
      </w:r>
      <w:r>
        <w:rPr>
          <w:color w:val="000000"/>
          <w:spacing w:val="0"/>
          <w:w w:val="100"/>
          <w:position w:val="0"/>
          <w:sz w:val="22"/>
          <w:szCs w:val="22"/>
        </w:rPr>
        <w:t>1,177</w:t>
      </w:r>
      <w:r>
        <w:rPr>
          <w:color w:val="000000"/>
          <w:spacing w:val="0"/>
          <w:w w:val="100"/>
          <w:position w:val="0"/>
        </w:rPr>
        <w:t>万元，标志着公司正式进入集 团重大信息化建设项目领域。</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7</w:t>
      </w:r>
      <w:r>
        <w:rPr>
          <w:color w:val="000000"/>
          <w:spacing w:val="0"/>
          <w:w w:val="100"/>
          <w:position w:val="0"/>
        </w:rPr>
        <w:t>月中国海运与云南省签署《战略合作框架协议》，积极参与云南高速公路、城市快速路等 智能交通系统的建设，此举将给公司积极开拓云南市场，保持公司在云南地区的市场优势，市场经营 工作的持续、稳定、健康发展带来新的机遇。</w:t>
      </w:r>
    </w:p>
    <w:p>
      <w:pPr>
        <w:pStyle w:val="Style23"/>
        <w:keepNext w:val="0"/>
        <w:keepLines w:val="0"/>
        <w:widowControl w:val="0"/>
        <w:shd w:val="clear" w:color="auto" w:fill="auto"/>
        <w:tabs>
          <w:tab w:pos="909" w:val="left"/>
        </w:tabs>
        <w:bidi w:val="0"/>
        <w:spacing w:before="0" w:after="0" w:line="469" w:lineRule="exact"/>
        <w:ind w:left="0" w:right="0" w:firstLine="460"/>
        <w:jc w:val="both"/>
      </w:pPr>
      <w:bookmarkStart w:id="83" w:name="bookmark83"/>
      <w:r>
        <w:rPr>
          <w:color w:val="000000"/>
          <w:spacing w:val="0"/>
          <w:w w:val="100"/>
          <w:position w:val="0"/>
          <w:sz w:val="22"/>
          <w:szCs w:val="22"/>
        </w:rPr>
        <w:t>（</w:t>
      </w:r>
      <w:bookmarkEnd w:id="83"/>
      <w:r>
        <w:rPr>
          <w:color w:val="000000"/>
          <w:spacing w:val="0"/>
          <w:w w:val="100"/>
          <w:position w:val="0"/>
          <w:sz w:val="22"/>
          <w:szCs w:val="22"/>
        </w:rPr>
        <w:t>2）</w:t>
        <w:tab/>
      </w:r>
      <w:r>
        <w:rPr>
          <w:color w:val="000000"/>
          <w:spacing w:val="0"/>
          <w:w w:val="100"/>
          <w:position w:val="0"/>
        </w:rPr>
        <w:t>完善市场经营，创新经营模式</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第一，报告期内公司积极完善市场经营团队，坚持贯彻落实“根据地”战略、产业链延伸战略和 市场工作矩阵化合作战略。近几年公司的四川、贵州、重庆、云南、宁夏等市场基地受到了较大的冲 击，但通过加强市场工作力度、发挥区域分公司辐射带动作用等一系列措施，使得公司在这些区域总 体保持一定的优势地位。在保持公司现有的传统市场占有率的同时，积极参与新疆、湖南、广西等新 市场业务，为公司的发展壮大提供新的动力。今年，公司成功中标新疆</w:t>
      </w:r>
      <w:r>
        <w:rPr>
          <w:color w:val="000000"/>
          <w:spacing w:val="0"/>
          <w:w w:val="100"/>
          <w:position w:val="0"/>
          <w:sz w:val="22"/>
          <w:szCs w:val="22"/>
        </w:rPr>
        <w:t>S215</w:t>
      </w:r>
      <w:r>
        <w:rPr>
          <w:color w:val="000000"/>
          <w:spacing w:val="0"/>
          <w:w w:val="100"/>
          <w:position w:val="0"/>
        </w:rPr>
        <w:t>线三岔口-莎车高速公路 机电工程项目，为公司新市场开拓的成功奠定了基础。</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第二，在总体风险可控的情况下，积极探索公司经营模式创新，取得成效。报告期内公司承接了 贵州省仁怀至赤水高速公路机电工程项目</w:t>
      </w:r>
      <w:r>
        <w:rPr>
          <w:color w:val="000000"/>
          <w:spacing w:val="0"/>
          <w:w w:val="100"/>
          <w:position w:val="0"/>
          <w:sz w:val="22"/>
          <w:szCs w:val="22"/>
        </w:rPr>
        <w:t>（BT</w:t>
      </w:r>
      <w:r>
        <w:rPr>
          <w:color w:val="000000"/>
          <w:spacing w:val="0"/>
          <w:w w:val="100"/>
          <w:position w:val="0"/>
        </w:rPr>
        <w:t>模式），为完成全年经营目标奠定重要基础。</w:t>
      </w:r>
    </w:p>
    <w:p>
      <w:pPr>
        <w:pStyle w:val="Style23"/>
        <w:keepNext w:val="0"/>
        <w:keepLines w:val="0"/>
        <w:widowControl w:val="0"/>
        <w:shd w:val="clear" w:color="auto" w:fill="auto"/>
        <w:tabs>
          <w:tab w:pos="909" w:val="left"/>
        </w:tabs>
        <w:bidi w:val="0"/>
        <w:spacing w:before="0" w:after="0" w:line="469" w:lineRule="exact"/>
        <w:ind w:left="0" w:right="0" w:firstLine="460"/>
        <w:jc w:val="both"/>
      </w:pPr>
      <w:bookmarkStart w:id="84" w:name="bookmark84"/>
      <w:r>
        <w:rPr>
          <w:color w:val="000000"/>
          <w:spacing w:val="0"/>
          <w:w w:val="100"/>
          <w:position w:val="0"/>
          <w:sz w:val="22"/>
          <w:szCs w:val="22"/>
        </w:rPr>
        <w:t>（</w:t>
      </w:r>
      <w:bookmarkEnd w:id="84"/>
      <w:r>
        <w:rPr>
          <w:color w:val="000000"/>
          <w:spacing w:val="0"/>
          <w:w w:val="100"/>
          <w:position w:val="0"/>
          <w:sz w:val="22"/>
          <w:szCs w:val="22"/>
        </w:rPr>
        <w:t>3）</w:t>
        <w:tab/>
      </w:r>
      <w:r>
        <w:rPr>
          <w:color w:val="000000"/>
          <w:spacing w:val="0"/>
          <w:w w:val="100"/>
          <w:position w:val="0"/>
        </w:rPr>
        <w:t>加大科技投入、实施创新驱动</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报告期内，公司坚持创新驱动、转型发展，持续跟踪新一代信息技术的发展趋势，不断推进新一 代信息技术与智能交通的深度融合，着力打造公司核心业务的技术创新能力；公司不断加强技术创新 及科研人员的投入力度，推进高清视频事件检测等科研项目的研发工作，进一步建设公司航运信息化 团队，不断增强公司核心竞争力。</w:t>
      </w:r>
    </w:p>
    <w:p>
      <w:pPr>
        <w:pStyle w:val="Style23"/>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报告期内，公司共取得软件著作权</w:t>
      </w:r>
      <w:r>
        <w:rPr>
          <w:color w:val="000000"/>
          <w:spacing w:val="0"/>
          <w:w w:val="100"/>
          <w:position w:val="0"/>
          <w:sz w:val="22"/>
          <w:szCs w:val="22"/>
        </w:rPr>
        <w:t>9</w:t>
      </w:r>
      <w:r>
        <w:rPr>
          <w:color w:val="000000"/>
          <w:spacing w:val="0"/>
          <w:w w:val="100"/>
          <w:position w:val="0"/>
        </w:rPr>
        <w:t>项，申请及获得授权各类专利共</w:t>
      </w:r>
      <w:r>
        <w:rPr>
          <w:color w:val="000000"/>
          <w:spacing w:val="0"/>
          <w:w w:val="100"/>
          <w:position w:val="0"/>
          <w:sz w:val="22"/>
          <w:szCs w:val="22"/>
        </w:rPr>
        <w:t>8</w:t>
      </w:r>
      <w:r>
        <w:rPr>
          <w:color w:val="000000"/>
          <w:spacing w:val="0"/>
          <w:w w:val="100"/>
          <w:position w:val="0"/>
        </w:rPr>
        <w:t>项。</w:t>
      </w:r>
    </w:p>
    <w:p>
      <w:pPr>
        <w:pStyle w:val="Style23"/>
        <w:keepNext w:val="0"/>
        <w:keepLines w:val="0"/>
        <w:widowControl w:val="0"/>
        <w:shd w:val="clear" w:color="auto" w:fill="auto"/>
        <w:tabs>
          <w:tab w:pos="909" w:val="left"/>
        </w:tabs>
        <w:bidi w:val="0"/>
        <w:spacing w:before="0" w:after="0" w:line="474" w:lineRule="exact"/>
        <w:ind w:left="0" w:right="0" w:firstLine="460"/>
        <w:jc w:val="both"/>
      </w:pPr>
      <w:bookmarkStart w:id="85" w:name="bookmark85"/>
      <w:r>
        <w:rPr>
          <w:color w:val="000000"/>
          <w:spacing w:val="0"/>
          <w:w w:val="100"/>
          <w:position w:val="0"/>
          <w:sz w:val="22"/>
          <w:szCs w:val="22"/>
        </w:rPr>
        <w:t>（</w:t>
      </w:r>
      <w:bookmarkEnd w:id="85"/>
      <w:r>
        <w:rPr>
          <w:color w:val="000000"/>
          <w:spacing w:val="0"/>
          <w:w w:val="100"/>
          <w:position w:val="0"/>
          <w:sz w:val="22"/>
          <w:szCs w:val="22"/>
        </w:rPr>
        <w:t>4）</w:t>
        <w:tab/>
      </w:r>
      <w:r>
        <w:rPr>
          <w:color w:val="000000"/>
          <w:spacing w:val="0"/>
          <w:w w:val="100"/>
          <w:position w:val="0"/>
        </w:rPr>
        <w:t>落实募投项目，进一步提升公司核心竞争力</w:t>
      </w:r>
    </w:p>
    <w:p>
      <w:pPr>
        <w:pStyle w:val="Style23"/>
        <w:keepNext w:val="0"/>
        <w:keepLines w:val="0"/>
        <w:widowControl w:val="0"/>
        <w:shd w:val="clear" w:color="auto" w:fill="auto"/>
        <w:bidi w:val="0"/>
        <w:spacing w:before="0" w:after="0" w:line="474" w:lineRule="exact"/>
        <w:ind w:left="0" w:right="0" w:firstLine="460"/>
        <w:jc w:val="both"/>
      </w:pPr>
      <w:r>
        <w:rPr>
          <w:color w:val="000000"/>
          <w:spacing w:val="0"/>
          <w:w w:val="100"/>
          <w:position w:val="0"/>
          <w:sz w:val="22"/>
          <w:szCs w:val="22"/>
        </w:rPr>
        <w:t>2010</w:t>
      </w:r>
      <w:r>
        <w:rPr>
          <w:color w:val="000000"/>
          <w:spacing w:val="0"/>
          <w:w w:val="100"/>
          <w:position w:val="0"/>
        </w:rPr>
        <w:t>年公司上市之初，选择与公司主营业务和长期发展目标一致的四个项目作为募集资金投资项 目。在</w:t>
      </w:r>
      <w:r>
        <w:rPr>
          <w:color w:val="000000"/>
          <w:spacing w:val="0"/>
          <w:w w:val="100"/>
          <w:position w:val="0"/>
          <w:sz w:val="22"/>
          <w:szCs w:val="22"/>
        </w:rPr>
        <w:t>2013</w:t>
      </w:r>
      <w:r>
        <w:rPr>
          <w:color w:val="000000"/>
          <w:spacing w:val="0"/>
          <w:w w:val="100"/>
          <w:position w:val="0"/>
        </w:rPr>
        <w:t>年“销售及技术支持网络基地建设项目”已完成重庆分公司办公用房装修、相关设备的 购置工作并投入使用。该项目对扩大公司在驻外分公司、办事处区域内智能交通系统集成业务市场份 额发挥了积极作用，对区域内已实施的智能交通系统集成项目后期维护等技术支持工作起到了较好的 保障作用。</w:t>
      </w:r>
    </w:p>
    <w:p>
      <w:pPr>
        <w:pStyle w:val="Style23"/>
        <w:keepNext w:val="0"/>
        <w:keepLines w:val="0"/>
        <w:widowControl w:val="0"/>
        <w:shd w:val="clear" w:color="auto" w:fill="auto"/>
        <w:bidi w:val="0"/>
        <w:spacing w:before="0" w:after="0" w:line="474" w:lineRule="exact"/>
        <w:ind w:left="0" w:right="0" w:firstLine="460"/>
        <w:jc w:val="both"/>
        <w:rPr>
          <w:sz w:val="22"/>
          <w:szCs w:val="22"/>
        </w:rPr>
      </w:pPr>
      <w:r>
        <w:rPr>
          <w:color w:val="000000"/>
          <w:spacing w:val="0"/>
          <w:w w:val="100"/>
          <w:position w:val="0"/>
          <w:sz w:val="20"/>
          <w:szCs w:val="20"/>
        </w:rPr>
        <w:t xml:space="preserve">“新一代高速公路收费综合业务平台研发、推广及技术支持服务项目”年内完成了阶段性验收， </w:t>
      </w:r>
      <w:r>
        <w:rPr>
          <w:color w:val="000000"/>
          <w:spacing w:val="0"/>
          <w:w w:val="100"/>
          <w:position w:val="0"/>
          <w:sz w:val="20"/>
          <w:szCs w:val="20"/>
        </w:rPr>
        <w:t>并申请软件著作权</w:t>
      </w:r>
      <w:r>
        <w:rPr>
          <w:color w:val="000000"/>
          <w:spacing w:val="0"/>
          <w:w w:val="100"/>
          <w:position w:val="0"/>
          <w:sz w:val="22"/>
          <w:szCs w:val="22"/>
        </w:rPr>
        <w:t>2</w:t>
      </w:r>
      <w:r>
        <w:rPr>
          <w:color w:val="000000"/>
          <w:spacing w:val="0"/>
          <w:w w:val="100"/>
          <w:position w:val="0"/>
          <w:sz w:val="20"/>
          <w:szCs w:val="20"/>
        </w:rPr>
        <w:t>项，项目及时在公司传统市场基地进行推广使用，</w:t>
      </w:r>
      <w:r>
        <w:rPr>
          <w:color w:val="000000"/>
          <w:spacing w:val="0"/>
          <w:w w:val="100"/>
          <w:position w:val="0"/>
          <w:sz w:val="22"/>
          <w:szCs w:val="22"/>
        </w:rPr>
        <w:t>2013</w:t>
      </w:r>
      <w:r>
        <w:rPr>
          <w:color w:val="000000"/>
          <w:spacing w:val="0"/>
          <w:w w:val="100"/>
          <w:position w:val="0"/>
          <w:sz w:val="20"/>
          <w:szCs w:val="20"/>
        </w:rPr>
        <w:t>年度签订销售合同</w:t>
      </w:r>
      <w:r>
        <w:rPr>
          <w:color w:val="000000"/>
          <w:spacing w:val="0"/>
          <w:w w:val="100"/>
          <w:position w:val="0"/>
          <w:sz w:val="22"/>
          <w:szCs w:val="22"/>
        </w:rPr>
        <w:t>1,442</w:t>
      </w:r>
      <w:r>
        <w:rPr>
          <w:color w:val="000000"/>
          <w:spacing w:val="0"/>
          <w:w w:val="100"/>
          <w:position w:val="0"/>
          <w:sz w:val="20"/>
          <w:szCs w:val="20"/>
        </w:rPr>
        <w:t xml:space="preserve">万 </w:t>
      </w:r>
      <w:r>
        <w:rPr>
          <w:color w:val="000000"/>
          <w:spacing w:val="0"/>
          <w:w w:val="100"/>
          <w:position w:val="0"/>
          <w:sz w:val="22"/>
          <w:szCs w:val="22"/>
        </w:rPr>
        <w:t>J Lo</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“智能交通系统视频交通参数及事件检测器研发及产业化项目”完成今年阶段性工作，违章停车 抓拍产品样机研制完成并通过公安部交通科研所检测中心的各项检测；产品参与上海杨浦交通违法治 理项目投标、上海普陀区违法停车非现场取证试点等工作。公司继续研发“高清视频交通事件检测 器”、“视频交通事件检测算法升级”。</w:t>
      </w:r>
      <w:r>
        <w:rPr>
          <w:color w:val="000000"/>
          <w:spacing w:val="0"/>
          <w:w w:val="100"/>
          <w:position w:val="0"/>
          <w:sz w:val="22"/>
          <w:szCs w:val="22"/>
        </w:rPr>
        <w:t>2012-2013</w:t>
      </w:r>
      <w:r>
        <w:rPr>
          <w:color w:val="000000"/>
          <w:spacing w:val="0"/>
          <w:w w:val="100"/>
          <w:position w:val="0"/>
        </w:rPr>
        <w:t>年度该项目累计签订销售合同</w:t>
      </w:r>
      <w:r>
        <w:rPr>
          <w:color w:val="000000"/>
          <w:spacing w:val="0"/>
          <w:w w:val="100"/>
          <w:position w:val="0"/>
          <w:sz w:val="22"/>
          <w:szCs w:val="22"/>
        </w:rPr>
        <w:t>308</w:t>
      </w:r>
      <w:r>
        <w:rPr>
          <w:color w:val="000000"/>
          <w:spacing w:val="0"/>
          <w:w w:val="100"/>
          <w:position w:val="0"/>
        </w:rPr>
        <w:t>万元。</w:t>
      </w:r>
    </w:p>
    <w:p>
      <w:pPr>
        <w:pStyle w:val="Style23"/>
        <w:keepNext w:val="0"/>
        <w:keepLines w:val="0"/>
        <w:widowControl w:val="0"/>
        <w:shd w:val="clear" w:color="auto" w:fill="auto"/>
        <w:bidi w:val="0"/>
        <w:spacing w:before="0" w:after="520" w:line="468" w:lineRule="exact"/>
        <w:ind w:left="0" w:right="0" w:firstLine="460"/>
        <w:jc w:val="left"/>
      </w:pPr>
      <w:r>
        <w:rPr>
          <w:color w:val="000000"/>
          <w:spacing w:val="0"/>
          <w:w w:val="100"/>
          <w:position w:val="0"/>
          <w:sz w:val="22"/>
          <w:szCs w:val="22"/>
        </w:rPr>
        <w:t>2013</w:t>
      </w:r>
      <w:r>
        <w:rPr>
          <w:color w:val="000000"/>
          <w:spacing w:val="0"/>
          <w:w w:val="100"/>
          <w:position w:val="0"/>
        </w:rPr>
        <w:t>年公司积极组织并顺利开展了募投项目“研发中心综合楼建设项目”</w:t>
      </w:r>
      <w:r>
        <w:rPr>
          <w:color w:val="000000"/>
          <w:spacing w:val="0"/>
          <w:w w:val="100"/>
          <w:position w:val="0"/>
          <w:sz w:val="22"/>
          <w:szCs w:val="22"/>
        </w:rPr>
        <w:t>，</w:t>
      </w:r>
      <w:r>
        <w:rPr>
          <w:color w:val="000000"/>
          <w:spacing w:val="0"/>
          <w:w w:val="100"/>
          <w:position w:val="0"/>
        </w:rPr>
        <w:t>完成了土地租赁合同 新签、工程监理和施工总承包招标、施工手续办理等前期筹备工作，目前已经正式进入工程施工阶段。</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140" w:line="48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2</w:t>
      </w:r>
      <w:bookmarkEnd w:id="88"/>
      <w:r>
        <w:rPr>
          <w:color w:val="000000"/>
          <w:spacing w:val="0"/>
          <w:w w:val="100"/>
          <w:position w:val="0"/>
        </w:rPr>
        <w:t>、收入</w:t>
      </w:r>
      <w:bookmarkEnd w:id="86"/>
      <w:bookmarkEnd w:id="87"/>
      <w:bookmarkEnd w:id="89"/>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公司经营范围：智能交通系统，工业自动化，交通信息化等领域的软、硬件产品的科研、开发、 销售、服务和系统集成，承揽相关工程项目的设计、施工和工程承包，自营技术产品的进出口业务以 及技术咨询、技术开发、技术转让和技术服务。报告期内，公司主营业务构成未发生重大变化。</w:t>
      </w:r>
    </w:p>
    <w:p>
      <w:pPr>
        <w:pStyle w:val="Style23"/>
        <w:keepNext w:val="0"/>
        <w:keepLines w:val="0"/>
        <w:widowControl w:val="0"/>
        <w:shd w:val="clear" w:color="auto" w:fill="auto"/>
        <w:bidi w:val="0"/>
        <w:spacing w:before="0" w:after="0" w:line="472" w:lineRule="exact"/>
        <w:ind w:left="0" w:right="0" w:firstLine="460"/>
        <w:jc w:val="left"/>
      </w:pPr>
      <w:r>
        <w:rPr>
          <w:color w:val="000000"/>
          <w:spacing w:val="0"/>
          <w:w w:val="100"/>
          <w:position w:val="0"/>
          <w:sz w:val="22"/>
          <w:szCs w:val="22"/>
        </w:rPr>
        <w:t>2013</w:t>
      </w:r>
      <w:r>
        <w:rPr>
          <w:color w:val="000000"/>
          <w:spacing w:val="0"/>
          <w:w w:val="100"/>
          <w:position w:val="0"/>
        </w:rPr>
        <w:t>年，公司实现营业总收入</w:t>
      </w:r>
      <w:r>
        <w:rPr>
          <w:color w:val="000000"/>
          <w:spacing w:val="0"/>
          <w:w w:val="100"/>
          <w:position w:val="0"/>
          <w:sz w:val="22"/>
          <w:szCs w:val="22"/>
        </w:rPr>
        <w:t>54,999.4</w:t>
      </w:r>
      <w:r>
        <w:rPr>
          <w:color w:val="000000"/>
          <w:spacing w:val="0"/>
          <w:w w:val="100"/>
          <w:position w:val="0"/>
          <w:sz w:val="22"/>
          <w:szCs w:val="22"/>
        </w:rPr>
        <w:t>1</w:t>
      </w:r>
      <w:r>
        <w:rPr>
          <w:color w:val="000000"/>
          <w:spacing w:val="0"/>
          <w:w w:val="100"/>
          <w:position w:val="0"/>
        </w:rPr>
        <w:t>万元，较上年同期增长</w:t>
      </w:r>
      <w:r>
        <w:rPr>
          <w:color w:val="000000"/>
          <w:spacing w:val="0"/>
          <w:w w:val="100"/>
          <w:position w:val="0"/>
          <w:sz w:val="22"/>
          <w:szCs w:val="22"/>
        </w:rPr>
        <w:t>9.44%；</w:t>
      </w:r>
      <w:r>
        <w:rPr>
          <w:color w:val="000000"/>
          <w:spacing w:val="0"/>
          <w:w w:val="100"/>
          <w:position w:val="0"/>
        </w:rPr>
        <w:t>营业利润</w:t>
      </w:r>
      <w:r>
        <w:rPr>
          <w:color w:val="000000"/>
          <w:spacing w:val="0"/>
          <w:w w:val="100"/>
          <w:position w:val="0"/>
          <w:sz w:val="22"/>
          <w:szCs w:val="22"/>
        </w:rPr>
        <w:t>6,230.83</w:t>
      </w:r>
      <w:r>
        <w:rPr>
          <w:color w:val="000000"/>
          <w:spacing w:val="0"/>
          <w:w w:val="100"/>
          <w:position w:val="0"/>
        </w:rPr>
        <w:t>万元， 较上年同期增长</w:t>
      </w:r>
      <w:r>
        <w:rPr>
          <w:color w:val="000000"/>
          <w:spacing w:val="0"/>
          <w:w w:val="100"/>
          <w:position w:val="0"/>
          <w:sz w:val="22"/>
          <w:szCs w:val="22"/>
        </w:rPr>
        <w:t>17.19%；</w:t>
      </w:r>
      <w:r>
        <w:rPr>
          <w:color w:val="000000"/>
          <w:spacing w:val="0"/>
          <w:w w:val="100"/>
          <w:position w:val="0"/>
        </w:rPr>
        <w:t>利润总额</w:t>
      </w:r>
      <w:r>
        <w:rPr>
          <w:color w:val="000000"/>
          <w:spacing w:val="0"/>
          <w:w w:val="100"/>
          <w:position w:val="0"/>
          <w:sz w:val="22"/>
          <w:szCs w:val="22"/>
        </w:rPr>
        <w:t>5,802.87</w:t>
      </w:r>
      <w:r>
        <w:rPr>
          <w:color w:val="000000"/>
          <w:spacing w:val="0"/>
          <w:w w:val="100"/>
          <w:position w:val="0"/>
        </w:rPr>
        <w:t>万元，较上年同期增长</w:t>
      </w:r>
      <w:r>
        <w:rPr>
          <w:color w:val="000000"/>
          <w:spacing w:val="0"/>
          <w:w w:val="100"/>
          <w:position w:val="0"/>
          <w:sz w:val="22"/>
          <w:szCs w:val="22"/>
        </w:rPr>
        <w:t>8.36%；</w:t>
      </w:r>
      <w:r>
        <w:rPr>
          <w:color w:val="000000"/>
          <w:spacing w:val="0"/>
          <w:w w:val="100"/>
          <w:position w:val="0"/>
        </w:rPr>
        <w:t>归属于上市公司股东的净 利润</w:t>
      </w:r>
      <w:r>
        <w:rPr>
          <w:color w:val="000000"/>
          <w:spacing w:val="0"/>
          <w:w w:val="100"/>
          <w:position w:val="0"/>
          <w:sz w:val="22"/>
          <w:szCs w:val="22"/>
        </w:rPr>
        <w:t>4,698.99</w:t>
      </w:r>
      <w:r>
        <w:rPr>
          <w:color w:val="000000"/>
          <w:spacing w:val="0"/>
          <w:w w:val="100"/>
          <w:position w:val="0"/>
        </w:rPr>
        <w:t>万元，较上年同期增长</w:t>
      </w:r>
      <w:r>
        <w:rPr>
          <w:color w:val="000000"/>
          <w:spacing w:val="0"/>
          <w:w w:val="100"/>
          <w:position w:val="0"/>
          <w:sz w:val="22"/>
          <w:szCs w:val="22"/>
        </w:rPr>
        <w:t>3.18%</w:t>
      </w:r>
      <w:r>
        <w:rPr>
          <w:color w:val="000000"/>
          <w:spacing w:val="0"/>
          <w:w w:val="100"/>
          <w:position w:val="0"/>
        </w:rPr>
        <w:t>。</w:t>
      </w:r>
    </w:p>
    <w:p>
      <w:pPr>
        <w:pStyle w:val="Style23"/>
        <w:keepNext w:val="0"/>
        <w:keepLines w:val="0"/>
        <w:widowControl w:val="0"/>
        <w:shd w:val="clear" w:color="auto" w:fill="auto"/>
        <w:bidi w:val="0"/>
        <w:spacing w:before="0" w:after="520" w:line="472" w:lineRule="exact"/>
        <w:ind w:left="0" w:right="0" w:firstLine="460"/>
        <w:jc w:val="left"/>
      </w:pPr>
      <w:r>
        <w:rPr>
          <w:color w:val="000000"/>
          <w:spacing w:val="0"/>
          <w:w w:val="100"/>
          <w:position w:val="0"/>
        </w:rPr>
        <w:t>报告期损益构成的主要变化：因研究开发费用增加导致了管理费用的增长；应收款减小导致了资 产减值损失的降低；培训楼的拆除导致了其他业务收入的降低及营业外支出的增长。</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公司实物销售收入是否大于劳务收入</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公司重大的在手订单情况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20" w:line="480" w:lineRule="exact"/>
        <w:ind w:left="0" w:right="0" w:firstLine="460"/>
        <w:jc w:val="left"/>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18</w:t>
      </w:r>
      <w:r>
        <w:rPr>
          <w:color w:val="000000"/>
          <w:spacing w:val="0"/>
          <w:w w:val="100"/>
          <w:position w:val="0"/>
        </w:rPr>
        <w:t>日，公司与贵州省公路局签署《贵州省仁怀至赤水高速公路机电工程</w:t>
      </w:r>
      <w:r>
        <w:rPr>
          <w:color w:val="000000"/>
          <w:spacing w:val="0"/>
          <w:w w:val="100"/>
          <w:position w:val="0"/>
          <w:sz w:val="22"/>
          <w:szCs w:val="22"/>
        </w:rPr>
        <w:t>（</w:t>
      </w:r>
      <w:r>
        <w:rPr>
          <w:color w:val="000000"/>
          <w:spacing w:val="0"/>
          <w:w w:val="100"/>
          <w:position w:val="0"/>
          <w:sz w:val="22"/>
          <w:szCs w:val="22"/>
        </w:rPr>
        <w:t>BT</w:t>
      </w:r>
      <w:r>
        <w:rPr>
          <w:color w:val="000000"/>
          <w:spacing w:val="0"/>
          <w:w w:val="100"/>
          <w:position w:val="0"/>
        </w:rPr>
        <w:t>模式）施 工合同》。截至报告期末，项目重大节点进展顺利，部分工程已交付使用。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336,265,618.79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186,729,544.81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55,750,660.79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42,427,079.40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27,407,564.57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23,950,769.22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336,265,618.79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61.14%</w:t>
            </w:r>
          </w:p>
        </w:tc>
      </w:tr>
    </w:tbl>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报告期内，前五名客户营业收入合计占年度营业收入的比例为</w:t>
      </w:r>
      <w:r>
        <w:rPr>
          <w:color w:val="000000"/>
          <w:spacing w:val="0"/>
          <w:w w:val="100"/>
          <w:position w:val="0"/>
          <w:sz w:val="22"/>
          <w:szCs w:val="22"/>
        </w:rPr>
        <w:t>61.14%，</w:t>
      </w:r>
      <w:r>
        <w:rPr>
          <w:color w:val="000000"/>
          <w:spacing w:val="0"/>
          <w:w w:val="100"/>
          <w:position w:val="0"/>
        </w:rPr>
        <w:t>较上年同期的</w:t>
      </w:r>
      <w:r>
        <w:rPr>
          <w:color w:val="000000"/>
          <w:spacing w:val="0"/>
          <w:w w:val="100"/>
          <w:position w:val="0"/>
          <w:sz w:val="22"/>
          <w:szCs w:val="22"/>
        </w:rPr>
        <w:t>45.62%</w:t>
      </w:r>
      <w:r>
        <w:rPr>
          <w:color w:val="000000"/>
          <w:spacing w:val="0"/>
          <w:w w:val="100"/>
          <w:position w:val="0"/>
        </w:rPr>
        <w:t xml:space="preserve">提高 </w:t>
      </w:r>
      <w:r>
        <w:rPr>
          <w:color w:val="000000"/>
          <w:spacing w:val="0"/>
          <w:w w:val="100"/>
          <w:position w:val="0"/>
          <w:sz w:val="22"/>
          <w:szCs w:val="22"/>
        </w:rPr>
        <w:t>15.52%，</w:t>
      </w:r>
      <w:r>
        <w:rPr>
          <w:color w:val="000000"/>
          <w:spacing w:val="0"/>
          <w:w w:val="100"/>
          <w:position w:val="0"/>
        </w:rPr>
        <w:t>主营业务收入前五名的集中度有一定提高，主要原因是贵州省仁怀至赤水高速公路机电工程 项目（</w:t>
      </w:r>
      <w:r>
        <w:rPr>
          <w:color w:val="000000"/>
          <w:spacing w:val="0"/>
          <w:w w:val="100"/>
          <w:position w:val="0"/>
          <w:sz w:val="22"/>
          <w:szCs w:val="22"/>
        </w:rPr>
        <w:t>BT</w:t>
      </w:r>
      <w:r>
        <w:rPr>
          <w:color w:val="000000"/>
          <w:spacing w:val="0"/>
          <w:w w:val="100"/>
          <w:position w:val="0"/>
        </w:rPr>
        <w:t>模式）合同额占比较大。</w:t>
      </w:r>
    </w:p>
    <w:p>
      <w:pPr>
        <w:pStyle w:val="Style23"/>
        <w:keepNext w:val="0"/>
        <w:keepLines w:val="0"/>
        <w:widowControl w:val="0"/>
        <w:shd w:val="clear" w:color="auto" w:fill="auto"/>
        <w:bidi w:val="0"/>
        <w:spacing w:before="0" w:after="460" w:line="466" w:lineRule="exact"/>
        <w:ind w:left="0" w:right="0" w:firstLine="460"/>
        <w:jc w:val="both"/>
      </w:pPr>
      <w:r>
        <w:rPr>
          <w:color w:val="000000"/>
          <w:spacing w:val="0"/>
          <w:w w:val="100"/>
          <w:position w:val="0"/>
        </w:rPr>
        <w:t>公司与前五名客户间不存在关联关系，公司董事、监事、高级管理人员、核心技术人员、持股</w:t>
      </w:r>
      <w:r>
        <w:rPr>
          <w:color w:val="000000"/>
          <w:spacing w:val="0"/>
          <w:w w:val="100"/>
          <w:position w:val="0"/>
          <w:sz w:val="22"/>
          <w:szCs w:val="22"/>
        </w:rPr>
        <w:t xml:space="preserve">5% </w:t>
      </w:r>
      <w:r>
        <w:rPr>
          <w:color w:val="000000"/>
          <w:spacing w:val="0"/>
          <w:w w:val="100"/>
          <w:position w:val="0"/>
        </w:rPr>
        <w:t>以上股东、实际控制人和其他关联方没有在前述客户中直接或间接拥有权益。</w:t>
      </w:r>
    </w:p>
    <w:p>
      <w:pPr>
        <w:pStyle w:val="Style36"/>
        <w:keepNext/>
        <w:keepLines/>
        <w:widowControl w:val="0"/>
        <w:shd w:val="clear" w:color="auto" w:fill="auto"/>
        <w:bidi w:val="0"/>
        <w:spacing w:before="0" w:after="160" w:line="48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3</w:t>
      </w:r>
      <w:bookmarkEnd w:id="92"/>
      <w:r>
        <w:rPr>
          <w:color w:val="000000"/>
          <w:spacing w:val="0"/>
          <w:w w:val="100"/>
          <w:position w:val="0"/>
        </w:rPr>
        <w:t>、成本</w:t>
      </w:r>
      <w:bookmarkEnd w:id="90"/>
      <w:bookmarkEnd w:id="91"/>
      <w:bookmarkEnd w:id="93"/>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272,764,171.63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261,662,929.69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26,174,076.48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21,813,999.31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119,852,225.26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95,571,185.14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22,558,851.87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29,149,293.80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441,349,325.24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408,197,407.94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智能交通系统集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255,297,004.93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245,479,172.44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22,423,677.66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18,860,681.15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118,162,191.47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94,223,826.97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20,257,192.95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27,087,955.86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416,140,067.01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385,651,636.42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交通航运信息化 及技术服务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1,410,145.00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1,771,378.55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工业自动化设备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16,057,021.70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16,183,757.25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3,488,218.27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2,953,318.16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1,690,033.79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1,347,358.17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2,202,605.92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2,061,337.94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23,437,879.68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22,545,771.52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441,349,325.24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408,197,407.94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bl>
    <w:p>
      <w:pPr>
        <w:widowControl w:val="0"/>
        <w:spacing w:after="6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94,938,724.00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30,346,824.00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23,400,600.00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21,103,300.00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94,938,724.00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r>
    </w:tbl>
    <w:p>
      <w:pPr>
        <w:pStyle w:val="Style23"/>
        <w:keepNext w:val="0"/>
        <w:keepLines w:val="0"/>
        <w:widowControl w:val="0"/>
        <w:shd w:val="clear" w:color="auto" w:fill="auto"/>
        <w:bidi w:val="0"/>
        <w:spacing w:before="0" w:after="240" w:line="466" w:lineRule="exact"/>
        <w:ind w:left="0" w:right="0" w:firstLine="460"/>
        <w:jc w:val="left"/>
      </w:pPr>
      <w:r>
        <w:rPr>
          <w:color w:val="000000"/>
          <w:spacing w:val="0"/>
          <w:w w:val="100"/>
          <w:position w:val="0"/>
        </w:rPr>
        <w:t>报告期内，前五名供应商合计采购金额占年度采购总额比例为</w:t>
      </w:r>
      <w:r>
        <w:rPr>
          <w:color w:val="000000"/>
          <w:spacing w:val="0"/>
          <w:w w:val="100"/>
          <w:position w:val="0"/>
          <w:sz w:val="22"/>
          <w:szCs w:val="22"/>
        </w:rPr>
        <w:t>25.81%，</w:t>
      </w:r>
      <w:r>
        <w:rPr>
          <w:color w:val="000000"/>
          <w:spacing w:val="0"/>
          <w:w w:val="100"/>
          <w:position w:val="0"/>
        </w:rPr>
        <w:t>前五名供应商中，没有一 家占比超过</w:t>
      </w:r>
      <w:r>
        <w:rPr>
          <w:color w:val="000000"/>
          <w:spacing w:val="0"/>
          <w:w w:val="100"/>
          <w:position w:val="0"/>
          <w:sz w:val="22"/>
          <w:szCs w:val="22"/>
        </w:rPr>
        <w:t>30%，</w:t>
      </w:r>
      <w:r>
        <w:rPr>
          <w:color w:val="000000"/>
          <w:spacing w:val="0"/>
          <w:w w:val="100"/>
          <w:position w:val="0"/>
        </w:rPr>
        <w:t>公司原材料采购、外协业务不存在严重依赖少数供应商的情况。</w:t>
      </w:r>
    </w:p>
    <w:p>
      <w:pPr>
        <w:pStyle w:val="Style23"/>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公司与前五名供应商间不存在关联关系，公司董事、监事、高级管理人员、核心技术人员、持股</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2"/>
          <w:szCs w:val="22"/>
        </w:rPr>
        <w:t>5%</w:t>
      </w:r>
      <w:r>
        <w:rPr>
          <w:color w:val="000000"/>
          <w:spacing w:val="0"/>
          <w:w w:val="100"/>
          <w:position w:val="0"/>
        </w:rPr>
        <w:t>以上股东、实际控制人和其他关联方没有在前述供应商中直接或间接拥有权益。</w:t>
      </w:r>
    </w:p>
    <w:p>
      <w:pPr>
        <w:pStyle w:val="Style36"/>
        <w:keepNext/>
        <w:keepLines/>
        <w:widowControl w:val="0"/>
        <w:shd w:val="clear" w:color="auto" w:fill="auto"/>
        <w:bidi w:val="0"/>
        <w:spacing w:before="0" w:after="44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4</w:t>
      </w:r>
      <w:bookmarkEnd w:id="96"/>
      <w:r>
        <w:rPr>
          <w:color w:val="000000"/>
          <w:spacing w:val="0"/>
          <w:w w:val="100"/>
          <w:position w:val="0"/>
        </w:rPr>
        <w:t>、费用</w:t>
      </w:r>
      <w:bookmarkEnd w:id="94"/>
      <w:bookmarkEnd w:id="95"/>
      <w:bookmarkEnd w:id="97"/>
    </w:p>
    <w:p>
      <w:pPr>
        <w:pStyle w:val="Style23"/>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费用同比变动情况</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单位：人民币万元</w:t>
      </w:r>
    </w:p>
    <w:tbl>
      <w:tblPr>
        <w:tblOverlap w:val="never"/>
        <w:jc w:val="center"/>
        <w:tblLayout w:type="fixed"/>
      </w:tblPr>
      <w:tblGrid>
        <w:gridCol w:w="1555"/>
        <w:gridCol w:w="2174"/>
        <w:gridCol w:w="2069"/>
        <w:gridCol w:w="241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948.77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18.45</w:t>
            </w:r>
          </w:p>
        </w:tc>
      </w:tr>
    </w:tbl>
    <w:p>
      <w:pPr>
        <w:pStyle w:val="Style23"/>
        <w:keepNext w:val="0"/>
        <w:keepLines w:val="0"/>
        <w:widowControl w:val="0"/>
        <w:shd w:val="clear" w:color="auto" w:fill="auto"/>
        <w:bidi w:val="0"/>
        <w:spacing w:before="0" w:after="440" w:line="490" w:lineRule="exact"/>
        <w:ind w:left="0" w:right="0" w:firstLine="460"/>
        <w:jc w:val="both"/>
      </w:pPr>
      <w:r>
        <w:rPr>
          <w:color w:val="000000"/>
          <w:spacing w:val="0"/>
          <w:w w:val="100"/>
          <w:position w:val="0"/>
        </w:rPr>
        <w:t>报告期管理费用比上年同期增加</w:t>
      </w:r>
      <w:r>
        <w:rPr>
          <w:color w:val="000000"/>
          <w:spacing w:val="0"/>
          <w:w w:val="100"/>
          <w:position w:val="0"/>
          <w:sz w:val="22"/>
          <w:szCs w:val="22"/>
        </w:rPr>
        <w:t>1,154.36</w:t>
      </w:r>
      <w:r>
        <w:rPr>
          <w:color w:val="000000"/>
          <w:spacing w:val="0"/>
          <w:w w:val="100"/>
          <w:position w:val="0"/>
        </w:rPr>
        <w:t>万元，增长</w:t>
      </w:r>
      <w:r>
        <w:rPr>
          <w:color w:val="000000"/>
          <w:spacing w:val="0"/>
          <w:w w:val="100"/>
          <w:position w:val="0"/>
          <w:sz w:val="22"/>
          <w:szCs w:val="22"/>
        </w:rPr>
        <w:t>44.18%</w:t>
      </w:r>
      <w:r>
        <w:rPr>
          <w:color w:val="000000"/>
          <w:spacing w:val="0"/>
          <w:w w:val="100"/>
          <w:position w:val="0"/>
        </w:rPr>
        <w:t>，主要系合并报表范围变化及母公司 研发支出增加所致。</w:t>
      </w:r>
    </w:p>
    <w:p>
      <w:pPr>
        <w:pStyle w:val="Style36"/>
        <w:keepNext/>
        <w:keepLines/>
        <w:widowControl w:val="0"/>
        <w:shd w:val="clear" w:color="auto" w:fill="auto"/>
        <w:bidi w:val="0"/>
        <w:spacing w:before="0" w:after="0" w:line="492"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5</w:t>
      </w:r>
      <w:bookmarkEnd w:id="100"/>
      <w:r>
        <w:rPr>
          <w:color w:val="000000"/>
          <w:spacing w:val="0"/>
          <w:w w:val="100"/>
          <w:position w:val="0"/>
        </w:rPr>
        <w:t>、研发支出</w:t>
      </w:r>
      <w:bookmarkEnd w:id="101"/>
      <w:bookmarkEnd w:id="98"/>
      <w:bookmarkEnd w:id="99"/>
    </w:p>
    <w:p>
      <w:pPr>
        <w:pStyle w:val="Style23"/>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按照公司《三年滚动技术发展规划》，近年研发项目的主要方向，是围绕公司主业智能交通系统 集成、城市智慧交通和交通信息化的软件开发，智能交通产品的研究开发。经过近年研发成果的积累， 基本形成了一批具有较强市场竞争力的产品，同时取得了较好的经济效益。</w:t>
      </w:r>
    </w:p>
    <w:p>
      <w:pPr>
        <w:pStyle w:val="Style23"/>
        <w:keepNext w:val="0"/>
        <w:keepLines w:val="0"/>
        <w:widowControl w:val="0"/>
        <w:shd w:val="clear" w:color="auto" w:fill="auto"/>
        <w:bidi w:val="0"/>
        <w:spacing w:before="0" w:after="920" w:line="470" w:lineRule="exact"/>
        <w:ind w:left="0" w:right="0" w:firstLine="460"/>
        <w:jc w:val="left"/>
      </w:pPr>
      <w:r>
        <w:rPr>
          <w:color w:val="000000"/>
          <w:spacing w:val="0"/>
          <w:w w:val="100"/>
          <w:position w:val="0"/>
        </w:rPr>
        <w:t>依照公司</w:t>
      </w:r>
      <w:r>
        <w:rPr>
          <w:color w:val="000000"/>
          <w:spacing w:val="0"/>
          <w:w w:val="100"/>
          <w:position w:val="0"/>
          <w:sz w:val="22"/>
          <w:szCs w:val="22"/>
        </w:rPr>
        <w:t>2013</w:t>
      </w:r>
      <w:r>
        <w:rPr>
          <w:color w:val="000000"/>
          <w:spacing w:val="0"/>
          <w:w w:val="100"/>
          <w:position w:val="0"/>
        </w:rPr>
        <w:t>年度研发支出专项审计的初步结果，公司发生研发支出合计为</w:t>
      </w:r>
      <w:r>
        <w:rPr>
          <w:color w:val="000000"/>
          <w:spacing w:val="0"/>
          <w:w w:val="100"/>
          <w:position w:val="0"/>
          <w:sz w:val="22"/>
          <w:szCs w:val="22"/>
        </w:rPr>
        <w:t>1,927</w:t>
      </w:r>
      <w:r>
        <w:rPr>
          <w:color w:val="000000"/>
          <w:spacing w:val="0"/>
          <w:w w:val="100"/>
          <w:position w:val="0"/>
        </w:rPr>
        <w:t>万元（其中由管 理费列支的研发支出</w:t>
      </w:r>
      <w:r>
        <w:rPr>
          <w:color w:val="000000"/>
          <w:spacing w:val="0"/>
          <w:w w:val="100"/>
          <w:position w:val="0"/>
          <w:sz w:val="22"/>
          <w:szCs w:val="22"/>
        </w:rPr>
        <w:t>1,134.45</w:t>
      </w:r>
      <w:r>
        <w:rPr>
          <w:color w:val="000000"/>
          <w:spacing w:val="0"/>
          <w:w w:val="100"/>
          <w:position w:val="0"/>
        </w:rPr>
        <w:t>万元</w:t>
      </w:r>
      <w:r>
        <w:rPr>
          <w:color w:val="000000"/>
          <w:spacing w:val="0"/>
          <w:w w:val="100"/>
          <w:position w:val="0"/>
          <w:sz w:val="22"/>
          <w:szCs w:val="22"/>
        </w:rPr>
        <w:t>），</w:t>
      </w:r>
      <w:r>
        <w:rPr>
          <w:color w:val="000000"/>
          <w:spacing w:val="0"/>
          <w:w w:val="100"/>
          <w:position w:val="0"/>
        </w:rPr>
        <w:t>报告期研发支出占归属于上市公司股东期末净资产的</w:t>
      </w:r>
      <w:r>
        <w:rPr>
          <w:color w:val="000000"/>
          <w:spacing w:val="0"/>
          <w:w w:val="100"/>
          <w:position w:val="0"/>
          <w:sz w:val="22"/>
          <w:szCs w:val="22"/>
        </w:rPr>
        <w:t>3.11%,</w:t>
      </w:r>
      <w:r>
        <w:rPr>
          <w:color w:val="000000"/>
          <w:spacing w:val="0"/>
          <w:w w:val="100"/>
          <w:position w:val="0"/>
        </w:rPr>
        <w:t>占 当年营业总收入的</w:t>
      </w:r>
      <w:r>
        <w:rPr>
          <w:color w:val="000000"/>
          <w:spacing w:val="0"/>
          <w:w w:val="100"/>
          <w:position w:val="0"/>
          <w:sz w:val="22"/>
          <w:szCs w:val="22"/>
        </w:rPr>
        <w:t>3.50%</w:t>
      </w:r>
      <w:r>
        <w:rPr>
          <w:color w:val="000000"/>
          <w:spacing w:val="0"/>
          <w:w w:val="100"/>
          <w:position w:val="0"/>
        </w:rPr>
        <w:t>。</w:t>
      </w:r>
    </w:p>
    <w:p>
      <w:pPr>
        <w:pStyle w:val="Style36"/>
        <w:keepNext/>
        <w:keepLines/>
        <w:widowControl w:val="0"/>
        <w:shd w:val="clear" w:color="auto" w:fill="auto"/>
        <w:bidi w:val="0"/>
        <w:spacing w:before="0" w:after="40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6</w:t>
      </w:r>
      <w:bookmarkEnd w:id="104"/>
      <w:r>
        <w:rPr>
          <w:color w:val="000000"/>
          <w:spacing w:val="0"/>
          <w:w w:val="100"/>
          <w:position w:val="0"/>
        </w:rPr>
        <w:t>、现金流</w:t>
      </w:r>
      <w:bookmarkEnd w:id="102"/>
      <w:bookmarkEnd w:id="103"/>
      <w:bookmarkEnd w:id="1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698,199,475.30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474,771,606.54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743,236,411.47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434,630,909.22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-45,036,936.17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40,140,697.32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4,473,161.91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31,002,636.88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4,993,581.80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-26,529,474.97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-3,158,581.80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11,126,484.78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bl>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-11,126,484.78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-82,692,895.92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26,342,115.52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-413.92%</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tabs>
          <w:tab w:pos="1059" w:val="left"/>
        </w:tabs>
        <w:bidi w:val="0"/>
        <w:spacing w:before="0" w:after="0" w:line="462" w:lineRule="exact"/>
        <w:ind w:left="0" w:right="0" w:firstLine="460"/>
        <w:jc w:val="both"/>
      </w:pPr>
      <w:bookmarkStart w:id="106" w:name="bookmark106"/>
      <w:r>
        <w:rPr>
          <w:color w:val="000000"/>
          <w:spacing w:val="0"/>
          <w:w w:val="100"/>
          <w:position w:val="0"/>
          <w:sz w:val="22"/>
          <w:szCs w:val="22"/>
        </w:rPr>
        <w:t>（</w:t>
      </w:r>
      <w:bookmarkEnd w:id="106"/>
      <w:r>
        <w:rPr>
          <w:color w:val="000000"/>
          <w:spacing w:val="0"/>
          <w:w w:val="100"/>
          <w:position w:val="0"/>
          <w:sz w:val="22"/>
          <w:szCs w:val="22"/>
        </w:rPr>
        <w:t>1）</w:t>
        <w:tab/>
      </w:r>
      <w:r>
        <w:rPr>
          <w:color w:val="000000"/>
          <w:spacing w:val="0"/>
          <w:w w:val="100"/>
          <w:position w:val="0"/>
        </w:rPr>
        <w:t>报告期经营活动收到的现金，经营活动支付的现金均大于营业收入和营业成本，主要系贵 州仁赤项目</w:t>
      </w:r>
      <w:r>
        <w:rPr>
          <w:color w:val="000000"/>
          <w:spacing w:val="0"/>
          <w:w w:val="100"/>
          <w:position w:val="0"/>
          <w:sz w:val="22"/>
          <w:szCs w:val="22"/>
        </w:rPr>
        <w:t>（BT</w:t>
      </w:r>
      <w:r>
        <w:rPr>
          <w:color w:val="000000"/>
          <w:spacing w:val="0"/>
          <w:w w:val="100"/>
          <w:position w:val="0"/>
        </w:rPr>
        <w:t>模式）等项目支付和收回项目投标、履约保证金所致。</w:t>
      </w:r>
    </w:p>
    <w:p>
      <w:pPr>
        <w:pStyle w:val="Style23"/>
        <w:keepNext w:val="0"/>
        <w:keepLines w:val="0"/>
        <w:widowControl w:val="0"/>
        <w:shd w:val="clear" w:color="auto" w:fill="auto"/>
        <w:tabs>
          <w:tab w:pos="1059" w:val="left"/>
        </w:tabs>
        <w:bidi w:val="0"/>
        <w:spacing w:before="0" w:after="0" w:line="462" w:lineRule="exact"/>
        <w:ind w:left="0" w:right="0" w:firstLine="460"/>
        <w:jc w:val="both"/>
      </w:pPr>
      <w:bookmarkStart w:id="107" w:name="bookmark107"/>
      <w:r>
        <w:rPr>
          <w:color w:val="000000"/>
          <w:spacing w:val="0"/>
          <w:w w:val="100"/>
          <w:position w:val="0"/>
          <w:sz w:val="22"/>
          <w:szCs w:val="22"/>
        </w:rPr>
        <w:t>（</w:t>
      </w:r>
      <w:bookmarkEnd w:id="107"/>
      <w:r>
        <w:rPr>
          <w:color w:val="000000"/>
          <w:spacing w:val="0"/>
          <w:w w:val="100"/>
          <w:position w:val="0"/>
          <w:sz w:val="22"/>
          <w:szCs w:val="22"/>
        </w:rPr>
        <w:t>2）</w:t>
        <w:tab/>
      </w:r>
      <w:r>
        <w:rPr>
          <w:color w:val="000000"/>
          <w:spacing w:val="0"/>
          <w:w w:val="100"/>
          <w:position w:val="0"/>
        </w:rPr>
        <w:t>报告期销售商品、提供劳务收到的现金同比增加</w:t>
      </w:r>
      <w:r>
        <w:rPr>
          <w:color w:val="000000"/>
          <w:spacing w:val="0"/>
          <w:w w:val="100"/>
          <w:position w:val="0"/>
          <w:sz w:val="22"/>
          <w:szCs w:val="22"/>
        </w:rPr>
        <w:t>9,047.92</w:t>
      </w:r>
      <w:r>
        <w:rPr>
          <w:color w:val="000000"/>
          <w:spacing w:val="0"/>
          <w:w w:val="100"/>
          <w:position w:val="0"/>
        </w:rPr>
        <w:t>万元，增长</w:t>
      </w:r>
      <w:r>
        <w:rPr>
          <w:color w:val="000000"/>
          <w:spacing w:val="0"/>
          <w:w w:val="100"/>
          <w:position w:val="0"/>
          <w:sz w:val="22"/>
          <w:szCs w:val="22"/>
        </w:rPr>
        <w:t>26.02%；</w:t>
      </w:r>
      <w:r>
        <w:rPr>
          <w:color w:val="000000"/>
          <w:spacing w:val="0"/>
          <w:w w:val="100"/>
          <w:position w:val="0"/>
        </w:rPr>
        <w:t>购买商品、 接受劳务支付的现金同比增加</w:t>
      </w:r>
      <w:r>
        <w:rPr>
          <w:color w:val="000000"/>
          <w:spacing w:val="0"/>
          <w:w w:val="100"/>
          <w:position w:val="0"/>
          <w:sz w:val="22"/>
          <w:szCs w:val="22"/>
        </w:rPr>
        <w:t>17,980.39</w:t>
      </w:r>
      <w:r>
        <w:rPr>
          <w:color w:val="000000"/>
          <w:spacing w:val="0"/>
          <w:w w:val="100"/>
          <w:position w:val="0"/>
        </w:rPr>
        <w:t>万元，增长</w:t>
      </w:r>
      <w:r>
        <w:rPr>
          <w:color w:val="000000"/>
          <w:spacing w:val="0"/>
          <w:w w:val="100"/>
          <w:position w:val="0"/>
          <w:sz w:val="22"/>
          <w:szCs w:val="22"/>
        </w:rPr>
        <w:t>78.30%；</w:t>
      </w:r>
      <w:r>
        <w:rPr>
          <w:color w:val="000000"/>
          <w:spacing w:val="0"/>
          <w:w w:val="100"/>
          <w:position w:val="0"/>
        </w:rPr>
        <w:t>报告期经营活动产生的现金流量净额较 上年同期减少</w:t>
      </w:r>
      <w:r>
        <w:rPr>
          <w:color w:val="000000"/>
          <w:spacing w:val="0"/>
          <w:w w:val="100"/>
          <w:position w:val="0"/>
          <w:sz w:val="22"/>
          <w:szCs w:val="22"/>
        </w:rPr>
        <w:t>8,517.76</w:t>
      </w:r>
      <w:r>
        <w:rPr>
          <w:color w:val="000000"/>
          <w:spacing w:val="0"/>
          <w:w w:val="100"/>
          <w:position w:val="0"/>
        </w:rPr>
        <w:t>万元，下降</w:t>
      </w:r>
      <w:r>
        <w:rPr>
          <w:color w:val="000000"/>
          <w:spacing w:val="0"/>
          <w:w w:val="100"/>
          <w:position w:val="0"/>
          <w:sz w:val="22"/>
          <w:szCs w:val="22"/>
        </w:rPr>
        <w:t>212.20%，</w:t>
      </w:r>
      <w:r>
        <w:rPr>
          <w:color w:val="000000"/>
          <w:spacing w:val="0"/>
          <w:w w:val="100"/>
          <w:position w:val="0"/>
        </w:rPr>
        <w:t>主要系贵州仁赤项目</w:t>
      </w:r>
      <w:r>
        <w:rPr>
          <w:color w:val="000000"/>
          <w:spacing w:val="0"/>
          <w:w w:val="100"/>
          <w:position w:val="0"/>
          <w:sz w:val="22"/>
          <w:szCs w:val="22"/>
        </w:rPr>
        <w:t>（BT</w:t>
      </w:r>
      <w:r>
        <w:rPr>
          <w:color w:val="000000"/>
          <w:spacing w:val="0"/>
          <w:w w:val="100"/>
          <w:position w:val="0"/>
        </w:rPr>
        <w:t>模式）支付成本所致。</w:t>
      </w:r>
    </w:p>
    <w:p>
      <w:pPr>
        <w:pStyle w:val="Style23"/>
        <w:keepNext w:val="0"/>
        <w:keepLines w:val="0"/>
        <w:widowControl w:val="0"/>
        <w:shd w:val="clear" w:color="auto" w:fill="auto"/>
        <w:tabs>
          <w:tab w:pos="1059" w:val="left"/>
        </w:tabs>
        <w:bidi w:val="0"/>
        <w:spacing w:before="0" w:after="0" w:line="494" w:lineRule="exact"/>
        <w:ind w:left="0" w:right="0" w:firstLine="460"/>
        <w:jc w:val="both"/>
      </w:pPr>
      <w:bookmarkStart w:id="108" w:name="bookmark108"/>
      <w:r>
        <w:rPr>
          <w:color w:val="000000"/>
          <w:spacing w:val="0"/>
          <w:w w:val="100"/>
          <w:position w:val="0"/>
          <w:sz w:val="22"/>
          <w:szCs w:val="22"/>
        </w:rPr>
        <w:t>（</w:t>
      </w:r>
      <w:bookmarkEnd w:id="108"/>
      <w:r>
        <w:rPr>
          <w:color w:val="000000"/>
          <w:spacing w:val="0"/>
          <w:w w:val="100"/>
          <w:position w:val="0"/>
          <w:sz w:val="22"/>
          <w:szCs w:val="22"/>
        </w:rPr>
        <w:t>3）</w:t>
        <w:tab/>
      </w:r>
      <w:r>
        <w:rPr>
          <w:color w:val="000000"/>
          <w:spacing w:val="0"/>
          <w:w w:val="100"/>
          <w:position w:val="0"/>
        </w:rPr>
        <w:t>报告期投资活动现金流入较上年同期增加</w:t>
      </w:r>
      <w:r>
        <w:rPr>
          <w:color w:val="000000"/>
          <w:spacing w:val="0"/>
          <w:w w:val="100"/>
          <w:position w:val="0"/>
          <w:sz w:val="22"/>
          <w:szCs w:val="22"/>
        </w:rPr>
        <w:t xml:space="preserve">263. </w:t>
      </w:r>
      <w:r>
        <w:rPr>
          <w:color w:val="000000"/>
          <w:spacing w:val="0"/>
          <w:w w:val="100"/>
          <w:position w:val="0"/>
          <w:sz w:val="22"/>
          <w:szCs w:val="22"/>
        </w:rPr>
        <w:t>82</w:t>
      </w:r>
      <w:r>
        <w:rPr>
          <w:color w:val="000000"/>
          <w:spacing w:val="0"/>
          <w:w w:val="100"/>
          <w:position w:val="0"/>
        </w:rPr>
        <w:t>万元，增长</w:t>
      </w:r>
      <w:r>
        <w:rPr>
          <w:color w:val="000000"/>
          <w:spacing w:val="0"/>
          <w:w w:val="100"/>
          <w:position w:val="0"/>
          <w:sz w:val="22"/>
          <w:szCs w:val="22"/>
        </w:rPr>
        <w:t>143.77%</w:t>
      </w:r>
      <w:r>
        <w:rPr>
          <w:color w:val="000000"/>
          <w:spacing w:val="0"/>
          <w:w w:val="100"/>
          <w:position w:val="0"/>
        </w:rPr>
        <w:t>，主要系报告期公司控 股贵州新思维公司后合并报表所致。</w:t>
      </w:r>
    </w:p>
    <w:p>
      <w:pPr>
        <w:pStyle w:val="Style23"/>
        <w:keepNext w:val="0"/>
        <w:keepLines w:val="0"/>
        <w:widowControl w:val="0"/>
        <w:shd w:val="clear" w:color="auto" w:fill="auto"/>
        <w:tabs>
          <w:tab w:pos="1054" w:val="left"/>
        </w:tabs>
        <w:bidi w:val="0"/>
        <w:spacing w:before="0" w:after="0" w:line="475" w:lineRule="exact"/>
        <w:ind w:left="0" w:right="0" w:firstLine="460"/>
        <w:jc w:val="both"/>
      </w:pPr>
      <w:bookmarkStart w:id="109" w:name="bookmark109"/>
      <w:r>
        <w:rPr>
          <w:color w:val="000000"/>
          <w:spacing w:val="0"/>
          <w:w w:val="100"/>
          <w:position w:val="0"/>
          <w:sz w:val="22"/>
          <w:szCs w:val="22"/>
        </w:rPr>
        <w:t>（</w:t>
      </w:r>
      <w:bookmarkEnd w:id="109"/>
      <w:r>
        <w:rPr>
          <w:color w:val="000000"/>
          <w:spacing w:val="0"/>
          <w:w w:val="100"/>
          <w:position w:val="0"/>
          <w:sz w:val="22"/>
          <w:szCs w:val="22"/>
        </w:rPr>
        <w:t>4）</w:t>
        <w:tab/>
      </w:r>
      <w:r>
        <w:rPr>
          <w:color w:val="000000"/>
          <w:spacing w:val="0"/>
          <w:w w:val="100"/>
          <w:position w:val="0"/>
        </w:rPr>
        <w:t>报告期投资活动现金流出较上年同期增加</w:t>
      </w:r>
      <w:r>
        <w:rPr>
          <w:color w:val="000000"/>
          <w:spacing w:val="0"/>
          <w:w w:val="100"/>
          <w:position w:val="0"/>
          <w:sz w:val="22"/>
          <w:szCs w:val="22"/>
        </w:rPr>
        <w:t>2,600.91</w:t>
      </w:r>
      <w:r>
        <w:rPr>
          <w:color w:val="000000"/>
          <w:spacing w:val="0"/>
          <w:w w:val="100"/>
          <w:position w:val="0"/>
        </w:rPr>
        <w:t>万元，增长</w:t>
      </w:r>
      <w:r>
        <w:rPr>
          <w:color w:val="000000"/>
          <w:spacing w:val="0"/>
          <w:w w:val="100"/>
          <w:position w:val="0"/>
          <w:sz w:val="22"/>
          <w:szCs w:val="22"/>
        </w:rPr>
        <w:t xml:space="preserve">520. </w:t>
      </w:r>
      <w:r>
        <w:rPr>
          <w:color w:val="000000"/>
          <w:spacing w:val="0"/>
          <w:w w:val="100"/>
          <w:position w:val="0"/>
          <w:sz w:val="22"/>
          <w:szCs w:val="22"/>
        </w:rPr>
        <w:t>85%；</w:t>
      </w:r>
      <w:r>
        <w:rPr>
          <w:color w:val="000000"/>
          <w:spacing w:val="0"/>
          <w:w w:val="100"/>
          <w:position w:val="0"/>
        </w:rPr>
        <w:t>报告期投资活动产 生的现金流量净额较上年同期减少</w:t>
      </w:r>
      <w:r>
        <w:rPr>
          <w:color w:val="000000"/>
          <w:spacing w:val="0"/>
          <w:w w:val="100"/>
          <w:position w:val="0"/>
          <w:sz w:val="22"/>
          <w:szCs w:val="22"/>
        </w:rPr>
        <w:t xml:space="preserve">2,337. </w:t>
      </w:r>
      <w:r>
        <w:rPr>
          <w:color w:val="000000"/>
          <w:spacing w:val="0"/>
          <w:w w:val="100"/>
          <w:position w:val="0"/>
          <w:sz w:val="22"/>
          <w:szCs w:val="22"/>
        </w:rPr>
        <w:t>09</w:t>
      </w:r>
      <w:r>
        <w:rPr>
          <w:color w:val="000000"/>
          <w:spacing w:val="0"/>
          <w:w w:val="100"/>
          <w:position w:val="0"/>
        </w:rPr>
        <w:t>万元，下降</w:t>
      </w:r>
      <w:r>
        <w:rPr>
          <w:color w:val="000000"/>
          <w:spacing w:val="0"/>
          <w:w w:val="100"/>
          <w:position w:val="0"/>
          <w:sz w:val="22"/>
          <w:szCs w:val="22"/>
        </w:rPr>
        <w:t xml:space="preserve">739. </w:t>
      </w:r>
      <w:r>
        <w:rPr>
          <w:color w:val="000000"/>
          <w:spacing w:val="0"/>
          <w:w w:val="100"/>
          <w:position w:val="0"/>
          <w:sz w:val="22"/>
          <w:szCs w:val="22"/>
        </w:rPr>
        <w:t>92%</w:t>
      </w:r>
      <w:r>
        <w:rPr>
          <w:color w:val="000000"/>
          <w:spacing w:val="0"/>
          <w:w w:val="100"/>
          <w:position w:val="0"/>
        </w:rPr>
        <w:t>，主要系研发中心综合楼开工所致。</w:t>
      </w:r>
    </w:p>
    <w:p>
      <w:pPr>
        <w:pStyle w:val="Style23"/>
        <w:keepNext w:val="0"/>
        <w:keepLines w:val="0"/>
        <w:widowControl w:val="0"/>
        <w:shd w:val="clear" w:color="auto" w:fill="auto"/>
        <w:tabs>
          <w:tab w:pos="1059" w:val="left"/>
        </w:tabs>
        <w:bidi w:val="0"/>
        <w:spacing w:before="0" w:after="520" w:line="475" w:lineRule="exact"/>
        <w:ind w:left="0" w:right="0" w:firstLine="460"/>
        <w:jc w:val="both"/>
      </w:pPr>
      <w:bookmarkStart w:id="110" w:name="bookmark110"/>
      <w:r>
        <w:rPr>
          <w:color w:val="000000"/>
          <w:spacing w:val="0"/>
          <w:w w:val="100"/>
          <w:position w:val="0"/>
          <w:sz w:val="22"/>
          <w:szCs w:val="22"/>
        </w:rPr>
        <w:t>（</w:t>
      </w:r>
      <w:bookmarkEnd w:id="110"/>
      <w:r>
        <w:rPr>
          <w:color w:val="000000"/>
          <w:spacing w:val="0"/>
          <w:w w:val="100"/>
          <w:position w:val="0"/>
          <w:sz w:val="22"/>
          <w:szCs w:val="22"/>
        </w:rPr>
        <w:t>5）</w:t>
        <w:tab/>
      </w:r>
      <w:r>
        <w:rPr>
          <w:color w:val="000000"/>
          <w:spacing w:val="0"/>
          <w:w w:val="100"/>
          <w:position w:val="0"/>
        </w:rPr>
        <w:t>报告期公司现金和现金等价物较上年同期减少</w:t>
      </w:r>
      <w:r>
        <w:rPr>
          <w:color w:val="000000"/>
          <w:spacing w:val="0"/>
          <w:w w:val="100"/>
          <w:position w:val="0"/>
          <w:sz w:val="22"/>
          <w:szCs w:val="22"/>
        </w:rPr>
        <w:t>10,903.5</w:t>
      </w:r>
      <w:r>
        <w:rPr>
          <w:color w:val="000000"/>
          <w:spacing w:val="0"/>
          <w:w w:val="100"/>
          <w:position w:val="0"/>
          <w:sz w:val="22"/>
          <w:szCs w:val="22"/>
        </w:rPr>
        <w:t>0</w:t>
      </w:r>
      <w:r>
        <w:rPr>
          <w:color w:val="000000"/>
          <w:spacing w:val="0"/>
          <w:w w:val="100"/>
          <w:position w:val="0"/>
        </w:rPr>
        <w:t>万元，下降</w:t>
      </w:r>
      <w:r>
        <w:rPr>
          <w:color w:val="000000"/>
          <w:spacing w:val="0"/>
          <w:w w:val="100"/>
          <w:position w:val="0"/>
          <w:sz w:val="22"/>
          <w:szCs w:val="22"/>
        </w:rPr>
        <w:t>413.92%，</w:t>
      </w:r>
      <w:r>
        <w:rPr>
          <w:color w:val="000000"/>
          <w:spacing w:val="0"/>
          <w:w w:val="100"/>
          <w:position w:val="0"/>
        </w:rPr>
        <w:t>主要系贵州 仁赤项目</w:t>
      </w:r>
      <w:r>
        <w:rPr>
          <w:color w:val="000000"/>
          <w:spacing w:val="0"/>
          <w:w w:val="100"/>
          <w:position w:val="0"/>
          <w:sz w:val="22"/>
          <w:szCs w:val="22"/>
        </w:rPr>
        <w:t>（BT</w:t>
      </w:r>
      <w:r>
        <w:rPr>
          <w:color w:val="000000"/>
          <w:spacing w:val="0"/>
          <w:w w:val="100"/>
          <w:position w:val="0"/>
        </w:rPr>
        <w:t>模式）支付成本所致。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三</w:t>
      </w:r>
      <w:bookmarkEnd w:id="113"/>
      <w:r>
        <w:rPr>
          <w:color w:val="000000"/>
          <w:spacing w:val="0"/>
          <w:w w:val="100"/>
          <w:position w:val="0"/>
        </w:rPr>
        <w:t>、主营业务构成情况</w:t>
      </w:r>
      <w:bookmarkEnd w:id="111"/>
      <w:bookmarkEnd w:id="112"/>
      <w:bookmarkEnd w:id="1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计算机应用服务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549,829,956.05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441,349,325.24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智能交通系统集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517,117,910.01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416,140,067.01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交通航运信息化 及技术服务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2,639,829.43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1,771,378.55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工业自动化设备 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30,072,216.61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23,437,879.68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428,720,813.12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349,451,239.51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28,169,598.43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22,816,052.05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6,586,190.20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4,619,747.54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78,081,065.45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60,581,602.21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8,172,288.85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3,880,683.93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四</w:t>
      </w:r>
      <w:bookmarkEnd w:id="117"/>
      <w:r>
        <w:rPr>
          <w:color w:val="000000"/>
          <w:spacing w:val="0"/>
          <w:w w:val="100"/>
          <w:position w:val="0"/>
        </w:rPr>
        <w:t>、资产、负债状况分析</w:t>
      </w:r>
      <w:bookmarkEnd w:id="115"/>
      <w:bookmarkEnd w:id="116"/>
      <w:bookmarkEnd w:id="118"/>
    </w:p>
    <w:p>
      <w:pPr>
        <w:pStyle w:val="Style36"/>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、资产项目重大变动情况</w:t>
      </w:r>
      <w:bookmarkEnd w:id="119"/>
      <w:bookmarkEnd w:id="120"/>
      <w:bookmarkEnd w:id="1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417,959,257.51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503,498,886.46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115,683,409.36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139,164,638.38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47,000,519.32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16,920,709.97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期末预付账款较期初增加</w:t>
            </w:r>
            <w:r>
              <w:rPr>
                <w:rFonts w:ascii="Times New Roman" w:eastAsia="Times New Roman" w:hAnsi="Times New Roman" w:cs="Times New Roman"/>
                <w:color w:val="000000"/>
                <w:spacing w:val="0"/>
                <w:w w:val="100"/>
                <w:position w:val="0"/>
                <w:sz w:val="18"/>
                <w:szCs w:val="18"/>
              </w:rPr>
              <w:t>3,007.98</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177.77%</w:t>
            </w:r>
            <w:r>
              <w:rPr>
                <w:color w:val="000000"/>
                <w:spacing w:val="0"/>
                <w:w w:val="100"/>
                <w:position w:val="0"/>
              </w:rPr>
              <w:t>，主要系本期在执 行的智能交通系统集成项目增加，支 付工程材料设备款增加所致。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2,563,761.89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4,750,902.16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期末应收利息较期初减少</w:t>
            </w:r>
            <w:r>
              <w:rPr>
                <w:rFonts w:ascii="Times New Roman" w:eastAsia="Times New Roman" w:hAnsi="Times New Roman" w:cs="Times New Roman"/>
                <w:color w:val="000000"/>
                <w:spacing w:val="0"/>
                <w:w w:val="100"/>
                <w:position w:val="0"/>
                <w:sz w:val="18"/>
                <w:szCs w:val="18"/>
              </w:rPr>
              <w:t>218.71</w:t>
            </w:r>
            <w:r>
              <w:rPr>
                <w:color w:val="000000"/>
                <w:spacing w:val="0"/>
                <w:w w:val="100"/>
                <w:position w:val="0"/>
              </w:rPr>
              <w:t>万 元，下降</w:t>
            </w:r>
            <w:r>
              <w:rPr>
                <w:rFonts w:ascii="Times New Roman" w:eastAsia="Times New Roman" w:hAnsi="Times New Roman" w:cs="Times New Roman"/>
                <w:color w:val="000000"/>
                <w:spacing w:val="0"/>
                <w:w w:val="100"/>
                <w:position w:val="0"/>
                <w:sz w:val="18"/>
                <w:szCs w:val="18"/>
              </w:rPr>
              <w:t>46.04%</w:t>
            </w:r>
            <w:r>
              <w:rPr>
                <w:color w:val="000000"/>
                <w:spacing w:val="0"/>
                <w:w w:val="100"/>
                <w:position w:val="0"/>
              </w:rPr>
              <w:t>，主要系本期定期存 款较上期减少所致。</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37,448,660.09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57,356,374.09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期末其他应收款较期初减少</w:t>
            </w:r>
            <w:r>
              <w:rPr>
                <w:rFonts w:ascii="Times New Roman" w:eastAsia="Times New Roman" w:hAnsi="Times New Roman" w:cs="Times New Roman"/>
                <w:color w:val="000000"/>
                <w:spacing w:val="0"/>
                <w:w w:val="100"/>
                <w:position w:val="0"/>
                <w:sz w:val="18"/>
                <w:szCs w:val="18"/>
              </w:rPr>
              <w:t xml:space="preserve">1,990.77 </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34.71%</w:t>
            </w:r>
            <w:r>
              <w:rPr>
                <w:color w:val="000000"/>
                <w:spacing w:val="0"/>
                <w:w w:val="100"/>
                <w:position w:val="0"/>
              </w:rPr>
              <w:t>，主要系本期收回 大额保证金所致。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72,987,533.81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42,244,028.64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期末存货较期初增加</w:t>
            </w:r>
            <w:r>
              <w:rPr>
                <w:rFonts w:ascii="Times New Roman" w:eastAsia="Times New Roman" w:hAnsi="Times New Roman" w:cs="Times New Roman"/>
                <w:color w:val="000000"/>
                <w:spacing w:val="0"/>
                <w:w w:val="100"/>
                <w:position w:val="0"/>
                <w:sz w:val="18"/>
                <w:szCs w:val="18"/>
              </w:rPr>
              <w:t>3,074.35</w:t>
            </w:r>
            <w:r>
              <w:rPr>
                <w:color w:val="000000"/>
                <w:spacing w:val="0"/>
                <w:w w:val="100"/>
                <w:position w:val="0"/>
              </w:rPr>
              <w:t>万元， 增长</w:t>
            </w:r>
            <w:r>
              <w:rPr>
                <w:rFonts w:ascii="Times New Roman" w:eastAsia="Times New Roman" w:hAnsi="Times New Roman" w:cs="Times New Roman"/>
                <w:color w:val="000000"/>
                <w:spacing w:val="0"/>
                <w:w w:val="100"/>
                <w:position w:val="0"/>
                <w:sz w:val="18"/>
                <w:szCs w:val="18"/>
              </w:rPr>
              <w:t>72.78%</w:t>
            </w:r>
            <w:r>
              <w:rPr>
                <w:color w:val="000000"/>
                <w:spacing w:val="0"/>
                <w:w w:val="100"/>
                <w:position w:val="0"/>
              </w:rPr>
              <w:t>，主要系本期在执行的智 能交通系统集成项目增加所致。</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186,946,828.30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期末长期应收款较期初增加 </w:t>
            </w:r>
            <w:r>
              <w:rPr>
                <w:rFonts w:ascii="Times New Roman" w:eastAsia="Times New Roman" w:hAnsi="Times New Roman" w:cs="Times New Roman"/>
                <w:color w:val="000000"/>
                <w:spacing w:val="0"/>
                <w:w w:val="100"/>
                <w:position w:val="0"/>
                <w:sz w:val="18"/>
                <w:szCs w:val="18"/>
              </w:rPr>
              <w:t>18,694.68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 贵州仁赤项目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模式）应收工程 款增加所致。</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2,865,290.65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期末长期股权投资较期初减少</w:t>
            </w:r>
            <w:r>
              <w:rPr>
                <w:rFonts w:ascii="Times New Roman" w:eastAsia="Times New Roman" w:hAnsi="Times New Roman" w:cs="Times New Roman"/>
                <w:color w:val="000000"/>
                <w:spacing w:val="0"/>
                <w:w w:val="100"/>
                <w:position w:val="0"/>
                <w:sz w:val="18"/>
                <w:szCs w:val="18"/>
              </w:rPr>
              <w:t xml:space="preserve">286.53 </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，系控股贵州新思</w:t>
            </w:r>
          </w:p>
        </w:tc>
      </w:tr>
    </w:tbl>
    <w:p>
      <w:pPr>
        <w:spacing w:lineRule="exact" w:line="1"/>
        <w:rPr>
          <w:sz w:val="2"/>
          <w:szCs w:val="2"/>
        </w:rPr>
      </w:pPr>
      <w:r>
        <w:br w:type="page"/>
      </w:r>
    </w:p>
    <w:tbl>
      <w:tblPr>
        <w:tblOverlap w:val="never"/>
        <w:jc w:val="center"/>
        <w:tblLayout w:type="fixed"/>
      </w:tblPr>
      <w:tblGrid>
        <w:gridCol w:w="1378"/>
        <w:gridCol w:w="1325"/>
        <w:gridCol w:w="902"/>
        <w:gridCol w:w="1190"/>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维科技有限责任公司合并报表所致。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5,352,879.76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期末投资性房地产较期初减少</w:t>
            </w:r>
            <w:r>
              <w:rPr>
                <w:rFonts w:ascii="Times New Roman" w:eastAsia="Times New Roman" w:hAnsi="Times New Roman" w:cs="Times New Roman"/>
                <w:color w:val="000000"/>
                <w:spacing w:val="0"/>
                <w:w w:val="100"/>
                <w:position w:val="0"/>
                <w:sz w:val="18"/>
                <w:szCs w:val="18"/>
              </w:rPr>
              <w:t xml:space="preserve">535.29 </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，系投资性房地产 转为自用所致。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33,291,382.75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27,274,941.22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29,557,185.20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1,582,501.22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期末在建工程较期初增加</w:t>
            </w:r>
            <w:r>
              <w:rPr>
                <w:rFonts w:ascii="Times New Roman" w:eastAsia="Times New Roman" w:hAnsi="Times New Roman" w:cs="Times New Roman"/>
                <w:color w:val="000000"/>
                <w:spacing w:val="0"/>
                <w:w w:val="100"/>
                <w:position w:val="0"/>
                <w:sz w:val="18"/>
                <w:szCs w:val="18"/>
              </w:rPr>
              <w:t>2,797.47</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1,767.75%</w:t>
            </w:r>
            <w:r>
              <w:rPr>
                <w:color w:val="000000"/>
                <w:spacing w:val="0"/>
                <w:w w:val="100"/>
                <w:position w:val="0"/>
              </w:rPr>
              <w:t>，系研发中心综 合楼建设项目开始动工所致。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7,974,433.41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9,232,589.30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951,412,971.64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810,243,741.85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、负债项目重大变动情况</w:t>
      </w:r>
      <w:bookmarkEnd w:id="123"/>
      <w:bookmarkEnd w:id="124"/>
      <w:bookmarkEnd w:id="12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53"/>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7,250,872.00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12,344,823.92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期末应付票据较期初减少</w:t>
            </w:r>
            <w:r>
              <w:rPr>
                <w:rFonts w:ascii="Times New Roman" w:eastAsia="Times New Roman" w:hAnsi="Times New Roman" w:cs="Times New Roman"/>
                <w:color w:val="000000"/>
                <w:spacing w:val="0"/>
                <w:w w:val="100"/>
                <w:position w:val="0"/>
                <w:sz w:val="18"/>
                <w:szCs w:val="18"/>
              </w:rPr>
              <w:t>509.40</w:t>
            </w:r>
            <w:r>
              <w:rPr>
                <w:color w:val="000000"/>
                <w:spacing w:val="0"/>
                <w:w w:val="100"/>
                <w:position w:val="0"/>
              </w:rPr>
              <w:t>万 元，下降</w:t>
            </w:r>
            <w:r>
              <w:rPr>
                <w:rFonts w:ascii="Times New Roman" w:eastAsia="Times New Roman" w:hAnsi="Times New Roman" w:cs="Times New Roman"/>
                <w:color w:val="000000"/>
                <w:spacing w:val="0"/>
                <w:w w:val="100"/>
                <w:position w:val="0"/>
                <w:sz w:val="18"/>
                <w:szCs w:val="18"/>
              </w:rPr>
              <w:t>41.26%</w:t>
            </w:r>
            <w:r>
              <w:rPr>
                <w:color w:val="000000"/>
                <w:spacing w:val="0"/>
                <w:w w:val="100"/>
                <w:position w:val="0"/>
              </w:rPr>
              <w:t>，主要系票据到期兑 付所致。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127,535,457.06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64,072,231.66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期末预收款项较期初增加</w:t>
            </w:r>
            <w:r>
              <w:rPr>
                <w:rFonts w:ascii="Times New Roman" w:eastAsia="Times New Roman" w:hAnsi="Times New Roman" w:cs="Times New Roman"/>
                <w:color w:val="000000"/>
                <w:spacing w:val="0"/>
                <w:w w:val="100"/>
                <w:position w:val="0"/>
                <w:sz w:val="18"/>
                <w:szCs w:val="18"/>
              </w:rPr>
              <w:t>6,346.32</w:t>
            </w:r>
            <w:r>
              <w:rPr>
                <w:color w:val="000000"/>
                <w:spacing w:val="0"/>
                <w:w w:val="100"/>
                <w:position w:val="0"/>
              </w:rPr>
              <w:t>万 元，增长</w:t>
            </w:r>
            <w:r>
              <w:rPr>
                <w:rFonts w:ascii="Times New Roman" w:eastAsia="Times New Roman" w:hAnsi="Times New Roman" w:cs="Times New Roman"/>
                <w:color w:val="000000"/>
                <w:spacing w:val="0"/>
                <w:w w:val="100"/>
                <w:position w:val="0"/>
                <w:sz w:val="18"/>
                <w:szCs w:val="18"/>
              </w:rPr>
              <w:t>99.05%</w:t>
            </w:r>
            <w:r>
              <w:rPr>
                <w:color w:val="000000"/>
                <w:spacing w:val="0"/>
                <w:w w:val="100"/>
                <w:position w:val="0"/>
              </w:rPr>
              <w:t>，主要系本期预收工 程款增加所致。</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2,096,859.29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1,418,833.21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期末应付职工薪酬较期初增加</w:t>
            </w:r>
            <w:r>
              <w:rPr>
                <w:rFonts w:ascii="Times New Roman" w:eastAsia="Times New Roman" w:hAnsi="Times New Roman" w:cs="Times New Roman"/>
                <w:color w:val="000000"/>
                <w:spacing w:val="0"/>
                <w:w w:val="100"/>
                <w:position w:val="0"/>
                <w:sz w:val="18"/>
                <w:szCs w:val="18"/>
              </w:rPr>
              <w:t xml:space="preserve">67.80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47.79%</w:t>
            </w:r>
            <w:r>
              <w:rPr>
                <w:color w:val="000000"/>
                <w:spacing w:val="0"/>
                <w:w w:val="100"/>
                <w:position w:val="0"/>
              </w:rPr>
              <w:t>，主要系本期职工 教育经费支出减少所致。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1,902,608.88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625,031.77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期末其他应付款较期初增加</w:t>
            </w:r>
            <w:r>
              <w:rPr>
                <w:rFonts w:ascii="Times New Roman" w:eastAsia="Times New Roman" w:hAnsi="Times New Roman" w:cs="Times New Roman"/>
                <w:color w:val="000000"/>
                <w:spacing w:val="0"/>
                <w:w w:val="100"/>
                <w:position w:val="0"/>
                <w:sz w:val="18"/>
                <w:szCs w:val="18"/>
              </w:rPr>
              <w:t xml:space="preserve">127.76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204.40%</w:t>
            </w:r>
            <w:r>
              <w:rPr>
                <w:color w:val="000000"/>
                <w:spacing w:val="0"/>
                <w:w w:val="100"/>
                <w:position w:val="0"/>
              </w:rPr>
              <w:t>，主要系本期收 到的保证金增加所致。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期末一年内到期的非流动负债较期 初增加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，系本期 收到的项目补助增加所致。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33,412.08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期末递延所得税负债较期初增加</w:t>
            </w:r>
            <w:r>
              <w:rPr>
                <w:rFonts w:ascii="Times New Roman" w:eastAsia="Times New Roman" w:hAnsi="Times New Roman" w:cs="Times New Roman"/>
                <w:color w:val="000000"/>
                <w:spacing w:val="0"/>
                <w:w w:val="100"/>
                <w:position w:val="0"/>
                <w:sz w:val="18"/>
                <w:szCs w:val="18"/>
              </w:rPr>
              <w:t xml:space="preserve">3.34 </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，系收购新思维</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股份评估增值所致。</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139,319,209.31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78,460,920.56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4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五</w:t>
      </w:r>
      <w:bookmarkEnd w:id="129"/>
      <w:r>
        <w:rPr>
          <w:color w:val="000000"/>
          <w:spacing w:val="0"/>
          <w:w w:val="100"/>
          <w:position w:val="0"/>
        </w:rPr>
        <w:t>、核心竞争力分析</w:t>
      </w:r>
      <w:bookmarkEnd w:id="127"/>
      <w:bookmarkEnd w:id="128"/>
      <w:bookmarkEnd w:id="130"/>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作为国内最早进入智能交通系统领域的企业之一，公司在竞争过程中形成了一定的客户优势、品 </w:t>
      </w:r>
      <w:r>
        <w:rPr>
          <w:color w:val="000000"/>
          <w:spacing w:val="0"/>
          <w:w w:val="100"/>
          <w:position w:val="0"/>
        </w:rPr>
        <w:t>牌优势、技术优势、服务优势。公司凭借全面的技术能力、丰富的项目管理经验以及卓越的服务品质， 已发展成为国内智能交通领域最优秀的系统集成商之一。相比行业其他竞争者，公司作为中国海运的 下属企业，拥有较强的品牌优势；公司有着稳定的区域市场优势及供应商体系；拥有一批在智能交通 系统集成、交通信息化、工业自动化相关领域具有较高专业理论水平及实践经验的技术专家和专业人 才队伍；拥有较强的自主创新能力和应用软件开发能力，能够为客户提供智能交通系统、交通信息化 和工业自动化先进的解决方案及安全的、可信赖的智能交通核心产品，促成公司在行业内具备了较强 的竞争实力和先发优势。</w:t>
      </w:r>
    </w:p>
    <w:p>
      <w:pPr>
        <w:pStyle w:val="Style23"/>
        <w:keepNext w:val="0"/>
        <w:keepLines w:val="0"/>
        <w:widowControl w:val="0"/>
        <w:shd w:val="clear" w:color="auto" w:fill="auto"/>
        <w:bidi w:val="0"/>
        <w:spacing w:before="0" w:after="240" w:line="469" w:lineRule="exact"/>
        <w:ind w:left="0" w:right="0" w:firstLine="460"/>
        <w:jc w:val="both"/>
      </w:pPr>
      <w:r>
        <w:rPr>
          <w:color w:val="000000"/>
          <w:spacing w:val="0"/>
          <w:w w:val="100"/>
          <w:position w:val="0"/>
        </w:rPr>
        <w:t>报告期，公司核心竞争力未发生重大变化。</w:t>
      </w:r>
    </w:p>
    <w:p>
      <w:pPr>
        <w:pStyle w:val="Style27"/>
        <w:keepNext/>
        <w:keepLines/>
        <w:widowControl w:val="0"/>
        <w:shd w:val="clear" w:color="auto" w:fill="auto"/>
        <w:bidi w:val="0"/>
        <w:spacing w:before="0" w:after="360" w:line="469" w:lineRule="exact"/>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六</w:t>
      </w:r>
      <w:bookmarkEnd w:id="133"/>
      <w:r>
        <w:rPr>
          <w:color w:val="000000"/>
          <w:spacing w:val="0"/>
          <w:w w:val="100"/>
          <w:position w:val="0"/>
        </w:rPr>
        <w:t>、投资状况分析</w:t>
      </w:r>
      <w:bookmarkEnd w:id="131"/>
      <w:bookmarkEnd w:id="132"/>
      <w:bookmarkEnd w:id="134"/>
    </w:p>
    <w:p>
      <w:pPr>
        <w:pStyle w:val="Style23"/>
        <w:keepNext w:val="0"/>
        <w:keepLines w:val="0"/>
        <w:widowControl w:val="0"/>
        <w:shd w:val="clear" w:color="auto" w:fill="auto"/>
        <w:bidi w:val="0"/>
        <w:spacing w:before="0" w:after="120"/>
        <w:ind w:left="0" w:right="0" w:firstLine="0"/>
        <w:jc w:val="both"/>
      </w:pPr>
      <w:bookmarkStart w:id="135" w:name="bookmark135"/>
      <w:r>
        <w:rPr>
          <w:rFonts w:ascii="Times New Roman" w:eastAsia="Times New Roman" w:hAnsi="Times New Roman" w:cs="Times New Roman"/>
          <w:b/>
          <w:bCs/>
          <w:color w:val="000000"/>
          <w:spacing w:val="0"/>
          <w:w w:val="100"/>
          <w:position w:val="0"/>
        </w:rPr>
        <w:t>1</w:t>
      </w:r>
      <w:bookmarkEnd w:id="135"/>
      <w:r>
        <w:rPr>
          <w:b/>
          <w:bCs/>
          <w:color w:val="000000"/>
          <w:spacing w:val="0"/>
          <w:w w:val="100"/>
          <w:position w:val="0"/>
        </w:rPr>
        <w:t>、对外股权投资情况</w:t>
      </w:r>
    </w:p>
    <w:p>
      <w:pPr>
        <w:pStyle w:val="Style29"/>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）对外投资情况</w:t>
      </w:r>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公路联网收费机电系统维护等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2</w:t>
      </w:r>
      <w:r>
        <w:rPr>
          <w:color w:val="000000"/>
          <w:spacing w:val="0"/>
          <w:w w:val="100"/>
          <w:position w:val="0"/>
        </w:rPr>
        <w:t>）</w:t>
        <w:tab/>
        <w:t>持有金融企业股权情况</w:t>
      </w:r>
      <w:bookmarkEnd w:id="136"/>
      <w:bookmarkEnd w:id="137"/>
      <w:bookmarkEnd w:id="13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w:t>
        <w:tab/>
        <w:t>证券投资情况</w:t>
      </w:r>
      <w:bookmarkEnd w:id="140"/>
      <w:bookmarkEnd w:id="141"/>
      <w:bookmarkEnd w:id="143"/>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持有其他上市公司股权情况的说明</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、委托理财、衍生品投资和委托贷款情况</w:t>
      </w:r>
      <w:bookmarkEnd w:id="144"/>
      <w:bookmarkEnd w:id="145"/>
      <w:bookmarkEnd w:id="147"/>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、募集资金使用情况</w:t>
      </w:r>
      <w:bookmarkEnd w:id="148"/>
      <w:bookmarkEnd w:id="149"/>
      <w:bookmarkEnd w:id="151"/>
    </w:p>
    <w:p>
      <w:pPr>
        <w:pStyle w:val="Style36"/>
        <w:keepNext/>
        <w:keepLines/>
        <w:widowControl w:val="0"/>
        <w:shd w:val="clear" w:color="auto" w:fill="auto"/>
        <w:bidi w:val="0"/>
        <w:spacing w:before="0" w:line="240" w:lineRule="auto"/>
        <w:ind w:left="0" w:right="0" w:firstLine="0"/>
        <w:jc w:val="left"/>
      </w:pPr>
      <w:bookmarkStart w:id="148" w:name="bookmark148"/>
      <w:bookmarkStart w:id="149" w:name="bookmark149"/>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48"/>
      <w:bookmarkEnd w:id="149"/>
      <w:bookmarkEnd w:id="1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33,177.98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报告期公司使用募集资金</w:t>
            </w:r>
            <w:r>
              <w:rPr>
                <w:rFonts w:ascii="Times New Roman" w:eastAsia="Times New Roman" w:hAnsi="Times New Roman" w:cs="Times New Roman"/>
                <w:color w:val="000000"/>
                <w:spacing w:val="0"/>
                <w:w w:val="100"/>
                <w:position w:val="0"/>
                <w:sz w:val="18"/>
                <w:szCs w:val="18"/>
              </w:rPr>
              <w:t>7,372.90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15,439.24</w:t>
            </w:r>
            <w:r>
              <w:rPr>
                <w:color w:val="000000"/>
                <w:spacing w:val="0"/>
                <w:w w:val="100"/>
                <w:position w:val="0"/>
              </w:rPr>
              <w:t>万元（其中使用超募资金</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8,162.68</w:t>
            </w:r>
            <w:r>
              <w:rPr>
                <w:color w:val="000000"/>
                <w:spacing w:val="0"/>
                <w:w w:val="100"/>
                <w:position w:val="0"/>
              </w:rPr>
              <w:t>万元），募集资金利息收入累计增加</w:t>
            </w:r>
            <w:r>
              <w:rPr>
                <w:rFonts w:ascii="Times New Roman" w:eastAsia="Times New Roman" w:hAnsi="Times New Roman" w:cs="Times New Roman"/>
                <w:color w:val="000000"/>
                <w:spacing w:val="0"/>
                <w:w w:val="100"/>
                <w:position w:val="0"/>
                <w:sz w:val="18"/>
                <w:szCs w:val="18"/>
              </w:rPr>
              <w:t>2,319.89</w:t>
            </w:r>
            <w:r>
              <w:rPr>
                <w:color w:val="000000"/>
                <w:spacing w:val="0"/>
                <w:w w:val="100"/>
                <w:position w:val="0"/>
              </w:rPr>
              <w:t>万元，尚未使用的募集资金余额为</w:t>
            </w:r>
            <w:r>
              <w:rPr>
                <w:rFonts w:ascii="Times New Roman" w:eastAsia="Times New Roman" w:hAnsi="Times New Roman" w:cs="Times New Roman"/>
                <w:color w:val="000000"/>
                <w:spacing w:val="0"/>
                <w:w w:val="100"/>
                <w:position w:val="0"/>
                <w:sz w:val="18"/>
                <w:szCs w:val="18"/>
              </w:rPr>
              <w:t>20,058.63</w:t>
            </w:r>
            <w:r>
              <w:rPr>
                <w:color w:val="000000"/>
                <w:spacing w:val="0"/>
                <w:w w:val="100"/>
                <w:position w:val="0"/>
              </w:rPr>
              <w:t>万元。</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54"/>
      <w:bookmarkEnd w:id="155"/>
      <w:bookmarkEnd w:id="1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0"/>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新一代高速公路收费 综合业务平台研发、推 广及技术支持服务中 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智能配电板（柜）开发 及产业化项目（注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智能交通系统视频交 通参数及事件检测器 研发及产业化项目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销售及技术支持网络</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研发中心综合楼项目</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7,276.56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研发中心综合楼项目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收购贵州新思维公司 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暂时性补充流动资金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8,162.68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266.06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30,149.14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15,439.24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266.06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63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新一代高速公路收费综合业务平台研发、推广及技术支持服务中心项目：因公司现有场地资源已 无法满足项目所需研发、验证实验室及相关环境要求及技术支持服务中心建设，本募投项目的研发 及验证实验室、技术支持服务中心和相关环境建设等工作需要等待“研发中心综合楼”建成后进行。</w:t>
            </w:r>
          </w:p>
          <w:p>
            <w:pPr>
              <w:pStyle w:val="Style20"/>
              <w:keepNext w:val="0"/>
              <w:keepLines w:val="0"/>
              <w:widowControl w:val="0"/>
              <w:shd w:val="clear" w:color="auto" w:fill="auto"/>
              <w:tabs>
                <w:tab w:pos="24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智能交通系统视频交通参数及事件检测器研发及产业化项目：因公司现有场地资源已无法满足项 目所需研发、验证实验室及相关环境建设要求，本募投项目的研发及验证实验室及相关环境建设等</w:t>
            </w:r>
          </w:p>
          <w:p>
            <w:pPr>
              <w:pStyle w:val="Style20"/>
              <w:keepNext w:val="0"/>
              <w:keepLines w:val="0"/>
              <w:widowControl w:val="0"/>
              <w:shd w:val="clear" w:color="auto" w:fill="auto"/>
              <w:bidi w:val="0"/>
              <w:spacing w:before="0" w:after="60" w:line="314" w:lineRule="exact"/>
              <w:ind w:left="0" w:right="0" w:firstLine="0"/>
              <w:jc w:val="both"/>
            </w:pPr>
            <w:r>
              <w:rPr>
                <w:color w:val="000000"/>
                <w:spacing w:val="0"/>
                <w:w w:val="100"/>
                <w:position w:val="0"/>
              </w:rPr>
              <w:t>工作需要等待“研发中心综合楼”建成后进行。</w:t>
            </w:r>
          </w:p>
          <w:p>
            <w:pPr>
              <w:pStyle w:val="Style20"/>
              <w:keepNext w:val="0"/>
              <w:keepLines w:val="0"/>
              <w:widowControl w:val="0"/>
              <w:shd w:val="clear" w:color="auto" w:fill="auto"/>
              <w:tabs>
                <w:tab w:pos="278" w:val="left"/>
              </w:tabs>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销售及技术支持网络基地建设项目：因重庆购买房屋交房时间为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年四季度，产证等手续还 在办理中，本项目进度将调整到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详见募集资金变更项目情况。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64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日，经公司第三届董事会第二十二次会议审议通过，同意用超额募集资金归还银 行贷款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万元，永久性补充公司日常经营所需流动资金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万元。上述事项于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月实 施完成。</w:t>
            </w:r>
          </w:p>
          <w:p>
            <w:pPr>
              <w:pStyle w:val="Style20"/>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年度第四次临时股东大会决议通过，公司已停止建设“智能配 电板（柜）开发及产业化项目”，并将该项目变更为“研发中心综合楼项目七“研发中心综合楼项目” 所需资金来源为原“智能配电板（柜）开发及产业化项目”的募集资金余额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万元，以及超 募资金约</w:t>
            </w:r>
            <w:r>
              <w:rPr>
                <w:rFonts w:ascii="Times New Roman" w:eastAsia="Times New Roman" w:hAnsi="Times New Roman" w:cs="Times New Roman"/>
                <w:color w:val="000000"/>
                <w:spacing w:val="0"/>
                <w:w w:val="100"/>
                <w:position w:val="0"/>
                <w:sz w:val="18"/>
                <w:szCs w:val="18"/>
              </w:rPr>
              <w:t>10,563.69</w:t>
            </w:r>
            <w:r>
              <w:rPr>
                <w:color w:val="000000"/>
                <w:spacing w:val="0"/>
                <w:w w:val="100"/>
                <w:position w:val="0"/>
              </w:rPr>
              <w:t>万元。上述事项正在实施中，计划到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月完成。</w:t>
            </w:r>
          </w:p>
          <w:p>
            <w:pPr>
              <w:pStyle w:val="Style20"/>
              <w:keepNext w:val="0"/>
              <w:keepLines w:val="0"/>
              <w:widowControl w:val="0"/>
              <w:shd w:val="clear" w:color="auto" w:fill="auto"/>
              <w:tabs>
                <w:tab w:pos="26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日，经公司第四届董事会第二十次会议审议通过，同意用超募资金收购贵州新 思维科技有限公司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股权。收购所用资金为</w:t>
            </w:r>
            <w:r>
              <w:rPr>
                <w:rFonts w:ascii="Times New Roman" w:eastAsia="Times New Roman" w:hAnsi="Times New Roman" w:cs="Times New Roman"/>
                <w:color w:val="000000"/>
                <w:spacing w:val="0"/>
                <w:w w:val="100"/>
                <w:position w:val="0"/>
                <w:sz w:val="18"/>
                <w:szCs w:val="18"/>
              </w:rPr>
              <w:t>100.452</w:t>
            </w:r>
            <w:r>
              <w:rPr>
                <w:color w:val="000000"/>
                <w:spacing w:val="0"/>
                <w:w w:val="100"/>
                <w:position w:val="0"/>
              </w:rPr>
              <w:t>万元。上述事项于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月实施完成。</w:t>
            </w:r>
          </w:p>
          <w:p>
            <w:pPr>
              <w:pStyle w:val="Style20"/>
              <w:keepNext w:val="0"/>
              <w:keepLines w:val="0"/>
              <w:widowControl w:val="0"/>
              <w:shd w:val="clear" w:color="auto" w:fill="auto"/>
              <w:tabs>
                <w:tab w:pos="245"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日，经公司第四届董事会第二十二次会议审议通过，同意用超募资金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 时补充流动资金。上述事项于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月实施。</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bl>
    <w:p>
      <w:pPr>
        <w:spacing w:lineRule="exact" w:line="1"/>
        <w:rPr>
          <w:sz w:val="2"/>
          <w:szCs w:val="2"/>
        </w:rPr>
      </w:pPr>
      <w:r>
        <w:br w:type="page"/>
      </w:r>
    </w:p>
    <w:tbl>
      <w:tblPr>
        <w:tblOverlap w:val="never"/>
        <w:jc w:val="center"/>
        <w:tblLayout w:type="fixed"/>
      </w:tblPr>
      <w:tblGrid>
        <w:gridCol w:w="1776"/>
        <w:gridCol w:w="7810"/>
      </w:tblGrid>
      <w:tr>
        <w:trPr>
          <w:trHeight w:val="20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年公司第四次临时股东大会审议通过，公司对“销售及技术支持网络基地建设项目”调整部 分实施地点。具体情况如下：近几年来，湖北、山东、江西等省智能交通市场环境发生变化。结合 公司业务发展规划，为提高募集资金的使用效率，对部分实施地点进行调整：取消在湖北、山东、 江西三地区新建销售及技术支持网络基地。取消在广东省广州市新建销售及技术支持网络基地，变 更为在广东省东莞市和广西省南宁市新建销售及技术支持网络基地。</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本次项目的调整，没有改变该项目总投资计划。</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5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年公司第四次临时股东大会审议通过，公司停止建设“智能配电板（柜）开发及产业化 项目”，并将该项目变更为“研发中心综合楼项目”。根据该项目可行性研究报告测算，项目基本建 设、设备购置和研发、验证实验环境等建设总概算为</w:t>
            </w:r>
            <w:r>
              <w:rPr>
                <w:rFonts w:ascii="Times New Roman" w:eastAsia="Times New Roman" w:hAnsi="Times New Roman" w:cs="Times New Roman"/>
                <w:color w:val="000000"/>
                <w:spacing w:val="0"/>
                <w:w w:val="100"/>
                <w:position w:val="0"/>
                <w:sz w:val="18"/>
                <w:szCs w:val="18"/>
              </w:rPr>
              <w:t>13,562.84</w:t>
            </w:r>
            <w:r>
              <w:rPr>
                <w:color w:val="000000"/>
                <w:spacing w:val="0"/>
                <w:w w:val="100"/>
                <w:position w:val="0"/>
              </w:rPr>
              <w:t>万元，项目所需资金来源为原“智能 配电板（柜）开发及产业化项目”的募集资金余额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万元，以及公司上市的超募资金约</w:t>
            </w:r>
            <w:r>
              <w:rPr>
                <w:rFonts w:ascii="Times New Roman" w:eastAsia="Times New Roman" w:hAnsi="Times New Roman" w:cs="Times New Roman"/>
                <w:color w:val="000000"/>
                <w:spacing w:val="0"/>
                <w:w w:val="100"/>
                <w:position w:val="0"/>
                <w:sz w:val="18"/>
                <w:szCs w:val="18"/>
              </w:rPr>
              <w:t xml:space="preserve">10,563.69 </w:t>
            </w:r>
            <w:r>
              <w:rPr>
                <w:color w:val="000000"/>
                <w:spacing w:val="0"/>
                <w:w w:val="100"/>
                <w:position w:val="0"/>
              </w:rPr>
              <w:t>万元。</w:t>
            </w:r>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年公司第四次临时股东大会审议通过，公司对“销售及技术支持网络基地建设项目”变 更部分基地建设实施方式。具体情况如下：根据公司在西南地区的发展需要以及重庆市软件人才的 优势，公司拟依托重庆基地建设公司重庆软件研发基地，以服务西南地区高速公路收费、监控软件 市场。由此公司取消成都办事处办公用房的购置计划，变更为租赁办公用房。同时将重庆和成都的 购房资金合并使用。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71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日，经公司第四届董事会第二十二次会议审议通过，同意用超募资金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万元暂时 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个月。上述事项于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月实施。</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报告期内，尚未使用的募集资金为</w:t>
            </w:r>
            <w:r>
              <w:rPr>
                <w:rFonts w:ascii="Times New Roman" w:eastAsia="Times New Roman" w:hAnsi="Times New Roman" w:cs="Times New Roman"/>
                <w:color w:val="000000"/>
                <w:spacing w:val="0"/>
                <w:w w:val="100"/>
                <w:position w:val="0"/>
                <w:sz w:val="18"/>
                <w:szCs w:val="18"/>
              </w:rPr>
              <w:t>20,058.63</w:t>
            </w:r>
            <w:r>
              <w:rPr>
                <w:color w:val="000000"/>
                <w:spacing w:val="0"/>
                <w:w w:val="100"/>
                <w:position w:val="0"/>
              </w:rPr>
              <w:t>万元，资金主要用于募投项目后续建设，资金现存放在 募集资金专用账户。</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1"/>
        <w:keepNext w:val="0"/>
        <w:keepLines w:val="0"/>
        <w:widowControl w:val="0"/>
        <w:shd w:val="clear" w:color="auto" w:fill="auto"/>
        <w:tabs>
          <w:tab w:pos="942" w:val="left"/>
        </w:tabs>
        <w:bidi w:val="0"/>
        <w:spacing w:before="0" w:after="0" w:line="312"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年度第四次临时股东大会决议通过，公司已停止建设“智能配电板（柜）开发</w:t>
      </w:r>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及产业化项目”，并将该项目变更为“研发中心综合楼项目”。研发中心综合楼项目计划总投资约</w:t>
      </w:r>
      <w:r>
        <w:rPr>
          <w:rFonts w:ascii="Times New Roman" w:eastAsia="Times New Roman" w:hAnsi="Times New Roman" w:cs="Times New Roman"/>
          <w:color w:val="000000"/>
          <w:spacing w:val="0"/>
          <w:w w:val="100"/>
          <w:position w:val="0"/>
          <w:sz w:val="18"/>
          <w:szCs w:val="18"/>
        </w:rPr>
        <w:t>13,562.84</w:t>
      </w:r>
      <w:r>
        <w:rPr>
          <w:color w:val="000000"/>
          <w:spacing w:val="0"/>
          <w:w w:val="100"/>
          <w:position w:val="0"/>
        </w:rPr>
        <w:t>万元，所需资金 来源为原“智能配电板（柜）开发及产业化项目”的募投资金余额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万元，以及公司上市的超募资金约</w:t>
      </w:r>
      <w:r>
        <w:rPr>
          <w:rFonts w:ascii="Times New Roman" w:eastAsia="Times New Roman" w:hAnsi="Times New Roman" w:cs="Times New Roman"/>
          <w:color w:val="000000"/>
          <w:spacing w:val="0"/>
          <w:w w:val="100"/>
          <w:position w:val="0"/>
          <w:sz w:val="18"/>
          <w:szCs w:val="18"/>
        </w:rPr>
        <w:t>10,563.69</w:t>
      </w:r>
      <w:r>
        <w:rPr>
          <w:color w:val="000000"/>
          <w:spacing w:val="0"/>
          <w:w w:val="100"/>
          <w:position w:val="0"/>
        </w:rPr>
        <w:t>万</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1"/>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效益情况详见公司《</w:t>
      </w:r>
      <w:r>
        <w:rPr>
          <w:color w:val="000000"/>
          <w:spacing w:val="0"/>
          <w:w w:val="100"/>
          <w:position w:val="0"/>
          <w:sz w:val="18"/>
          <w:szCs w:val="18"/>
        </w:rPr>
        <w:t>2013</w:t>
      </w:r>
      <w:r>
        <w:rPr>
          <w:color w:val="000000"/>
          <w:spacing w:val="0"/>
          <w:w w:val="100"/>
          <w:position w:val="0"/>
        </w:rPr>
        <w:t>年度募集资金存放与使用情况的专项报告》中“募集资金投资项目实现效益情况”说明。</w:t>
      </w:r>
    </w:p>
    <w:p>
      <w:pPr>
        <w:pStyle w:val="Style36"/>
        <w:keepNext/>
        <w:keepLines/>
        <w:widowControl w:val="0"/>
        <w:shd w:val="clear" w:color="auto" w:fill="auto"/>
        <w:bidi w:val="0"/>
        <w:spacing w:before="0" w:after="40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58"/>
      <w:bookmarkEnd w:id="159"/>
      <w:bookmarkEnd w:id="161"/>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对应的原承</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项目达到预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是否达到预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变更后的项</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拟投入募集 资金总额</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资进度</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p>
            <w:pPr>
              <w:pStyle w:val="Style20"/>
              <w:keepNext w:val="0"/>
              <w:keepLines w:val="0"/>
              <w:widowControl w:val="0"/>
              <w:shd w:val="clear" w:color="auto" w:fill="auto"/>
              <w:bidi w:val="0"/>
              <w:spacing w:before="0" w:after="12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定可使用状 态日期</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现的效益</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目可行性是 否发生重大 变化</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研发中心综</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合楼项目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智能配电板</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（柜）开发 及产业化项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13,562.84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新一代高速 公路收费综 合业务平台 研发、推广 及技术支持 服务中心项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新一代高速 公路收费综 合业务平台 研发、推广 及技术支持 服务中心项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 统视频交通 参数及事件 检测器研发 及产业化项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智能交通系 统视频交通 参数及事件 检测器研发 及产业化项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销售及技术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支持网络基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销售及技术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支持网络基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21,908.84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7,198.94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5914"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年公司第四次临时股东大会审议通过，公司停止建设“智能配电板（柜） 开发及产业化项目”，并将该项目变更为“研发中心综合楼项目二根据该项目可行性 研究报告测算，项目基本建设、设备购置和研发、验证实验环境等建设总概算为 </w:t>
            </w:r>
            <w:r>
              <w:rPr>
                <w:rFonts w:ascii="Times New Roman" w:eastAsia="Times New Roman" w:hAnsi="Times New Roman" w:cs="Times New Roman"/>
                <w:color w:val="000000"/>
                <w:spacing w:val="0"/>
                <w:w w:val="100"/>
                <w:position w:val="0"/>
                <w:sz w:val="18"/>
                <w:szCs w:val="18"/>
              </w:rPr>
              <w:t>13,562.84</w:t>
            </w:r>
            <w:r>
              <w:rPr>
                <w:color w:val="000000"/>
                <w:spacing w:val="0"/>
                <w:w w:val="100"/>
                <w:position w:val="0"/>
              </w:rPr>
              <w:t>万元，项目所需资金来源为原“智能配电板（柜）开发及产业化项目”的募 集资金余额</w:t>
            </w:r>
            <w:r>
              <w:rPr>
                <w:rFonts w:ascii="Times New Roman" w:eastAsia="Times New Roman" w:hAnsi="Times New Roman" w:cs="Times New Roman"/>
                <w:color w:val="000000"/>
                <w:spacing w:val="0"/>
                <w:w w:val="100"/>
                <w:position w:val="0"/>
                <w:sz w:val="18"/>
                <w:szCs w:val="18"/>
              </w:rPr>
              <w:t>2,999.15</w:t>
            </w:r>
            <w:r>
              <w:rPr>
                <w:color w:val="000000"/>
                <w:spacing w:val="0"/>
                <w:w w:val="100"/>
                <w:position w:val="0"/>
              </w:rPr>
              <w:t>万元，以及公司上市的超募资金约</w:t>
            </w:r>
            <w:r>
              <w:rPr>
                <w:rFonts w:ascii="Times New Roman" w:eastAsia="Times New Roman" w:hAnsi="Times New Roman" w:cs="Times New Roman"/>
                <w:color w:val="000000"/>
                <w:spacing w:val="0"/>
                <w:w w:val="100"/>
                <w:position w:val="0"/>
                <w:sz w:val="18"/>
                <w:szCs w:val="18"/>
              </w:rPr>
              <w:t>10,563.69</w:t>
            </w:r>
            <w:r>
              <w:rPr>
                <w:color w:val="000000"/>
                <w:spacing w:val="0"/>
                <w:w w:val="100"/>
                <w:position w:val="0"/>
              </w:rPr>
              <w:t>万元。</w:t>
            </w:r>
          </w:p>
          <w:p>
            <w:pPr>
              <w:pStyle w:val="Style20"/>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年公司第四次临时股东大会审议通过，公司对“销售及技术支持网络基地 建设项目”变更部分基地建设实施方式及调整部分实施地点。具体情况如下：</w:t>
            </w:r>
          </w:p>
          <w:p>
            <w:pPr>
              <w:pStyle w:val="Style20"/>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部分基地建设实施方式的变更</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根据公司在西南地区的发展需要以及重庆市软件人才的优势，公司拟依托重庆基地建 设公司重庆软件研发基地，以服务西南地区高速公路收费、监控软件市场。由此公司 将取消成都办事处办公用房的购置计划，变更为租赁办公用房。同时将重庆和成都的 购房资金合并使用。</w:t>
            </w:r>
          </w:p>
          <w:p>
            <w:pPr>
              <w:pStyle w:val="Style20"/>
              <w:keepNext w:val="0"/>
              <w:keepLines w:val="0"/>
              <w:widowControl w:val="0"/>
              <w:shd w:val="clear" w:color="auto" w:fill="auto"/>
              <w:tabs>
                <w:tab w:pos="36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部分基地建设实施地点的变更</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近几年来，湖北、山东、江西等省智能交通市场环境发生变化。结合公司业务发展规 划，为提高募集资金的使用效率，对部分实施地点进行调整：取消在湖北、山东、江 西三地区新建销售及技术支持网络基地。取消在广东省广州市新建销售及技术支持网 络基地，变更为在广东省东莞市和广西省南宁市新建销售及技术支持网络基地。本次 项目的调整，没有改变该项目总投资计划。</w:t>
            </w:r>
          </w:p>
        </w:tc>
      </w:tr>
    </w:tbl>
    <w:p>
      <w:pPr>
        <w:spacing w:lineRule="exact" w:line="1"/>
        <w:rPr>
          <w:sz w:val="2"/>
          <w:szCs w:val="2"/>
        </w:rPr>
      </w:pPr>
      <w:r>
        <w:br w:type="page"/>
      </w:r>
    </w:p>
    <w:tbl>
      <w:tblPr>
        <w:tblOverlap w:val="never"/>
        <w:jc w:val="center"/>
        <w:tblLayout w:type="fixed"/>
      </w:tblPr>
      <w:tblGrid>
        <w:gridCol w:w="2880"/>
        <w:gridCol w:w="6710"/>
      </w:tblGrid>
      <w:tr>
        <w:trPr>
          <w:trHeight w:val="298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新一代高速公路收费综合业务平台研发、推广及技术支持服务中心项目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因公司现 有场地资源已无法满足项目所需研发、验证实验室及相关环境要求及技术支持服务中 心建设，本募投项目的研发及验证实验室、技术支持服务中心和相关环境建设等工作 需要等待“研发中心综合楼”建成后进行。</w:t>
            </w:r>
          </w:p>
          <w:p>
            <w:pPr>
              <w:pStyle w:val="Style20"/>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智能交通系统视频交通参数及事件检测器研发及产业化项目：因公司现有场地资 源已无法满足项目所需研发、验证实验室及相关环境建设要求，本募投项目的研发及 验证实验室及相关环境建设等工作需要等待“研发中心综合楼”建成后进行。</w:t>
            </w:r>
          </w:p>
          <w:p>
            <w:pPr>
              <w:pStyle w:val="Style20"/>
              <w:keepNext w:val="0"/>
              <w:keepLines w:val="0"/>
              <w:widowControl w:val="0"/>
              <w:shd w:val="clear" w:color="auto" w:fill="auto"/>
              <w:tabs>
                <w:tab w:pos="269"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销售及技术支持网络基地建设项目：因重庆购买房屋交房时间为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年四季度， 产证等手续还在办理中，本项目进度将调整到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效益情况详见公司《</w:t>
      </w:r>
      <w:r>
        <w:rPr>
          <w:color w:val="000000"/>
          <w:spacing w:val="0"/>
          <w:w w:val="100"/>
          <w:position w:val="0"/>
          <w:sz w:val="18"/>
          <w:szCs w:val="18"/>
        </w:rPr>
        <w:t>2013</w:t>
      </w:r>
      <w:r>
        <w:rPr>
          <w:color w:val="000000"/>
          <w:spacing w:val="0"/>
          <w:w w:val="100"/>
          <w:position w:val="0"/>
        </w:rPr>
        <w:t>年度募集资金存放与使用情况的专项报告》中“募集资金投资项目实现效益情况”说明。</w:t>
      </w:r>
    </w:p>
    <w:p>
      <w:pPr>
        <w:widowControl w:val="0"/>
        <w:spacing w:after="719" w:line="1" w:lineRule="exact"/>
      </w:pPr>
    </w:p>
    <w:p>
      <w:pPr>
        <w:pStyle w:val="Style36"/>
        <w:keepNext/>
        <w:keepLines/>
        <w:widowControl w:val="0"/>
        <w:shd w:val="clear" w:color="auto" w:fill="auto"/>
        <w:bidi w:val="0"/>
        <w:spacing w:before="0" w:after="380" w:line="240" w:lineRule="auto"/>
        <w:ind w:left="0" w:right="0" w:firstLine="20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4</w:t>
      </w:r>
      <w:bookmarkEnd w:id="164"/>
      <w:r>
        <w:rPr>
          <w:color w:val="000000"/>
          <w:spacing w:val="0"/>
          <w:w w:val="100"/>
          <w:position w:val="0"/>
        </w:rPr>
        <w:t>、主要子公司、参股公司分析</w:t>
      </w:r>
      <w:bookmarkEnd w:id="162"/>
      <w:bookmarkEnd w:id="163"/>
      <w:bookmarkEnd w:id="165"/>
    </w:p>
    <w:p>
      <w:pPr>
        <w:pStyle w:val="Style31"/>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主要子公司、参股公司情况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898"/>
        <w:gridCol w:w="850"/>
        <w:gridCol w:w="854"/>
        <w:gridCol w:w="850"/>
        <w:gridCol w:w="1133"/>
        <w:gridCol w:w="1133"/>
        <w:gridCol w:w="1138"/>
        <w:gridCol w:w="1133"/>
        <w:gridCol w:w="114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贵州新思 维科技有 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公路联网 收费机电 系统维护 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17,527,375.24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10,400,158.55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29,528,060.72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5,303,130.58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4,434,406.55</w:t>
            </w:r>
          </w:p>
        </w:tc>
      </w:tr>
    </w:tbl>
    <w:p>
      <w:pPr>
        <w:pStyle w:val="Style29"/>
        <w:keepNext w:val="0"/>
        <w:keepLines w:val="0"/>
        <w:widowControl w:val="0"/>
        <w:shd w:val="clear" w:color="auto" w:fill="auto"/>
        <w:bidi w:val="0"/>
        <w:spacing w:before="0" w:after="0" w:line="240" w:lineRule="auto"/>
        <w:ind w:left="206" w:right="0" w:firstLine="0"/>
        <w:jc w:val="left"/>
      </w:pPr>
      <w:r>
        <w:rPr>
          <w:color w:val="000000"/>
          <w:spacing w:val="0"/>
          <w:w w:val="100"/>
          <w:position w:val="0"/>
        </w:rPr>
        <w:t>主要子公司、参股公司情况说明</w:t>
      </w:r>
    </w:p>
    <w:p>
      <w:pPr>
        <w:pStyle w:val="Style23"/>
        <w:keepNext w:val="0"/>
        <w:keepLines w:val="0"/>
        <w:widowControl w:val="0"/>
        <w:shd w:val="clear" w:color="auto" w:fill="auto"/>
        <w:bidi w:val="0"/>
        <w:spacing w:before="0" w:after="0" w:line="470" w:lineRule="exact"/>
        <w:ind w:left="200" w:right="0" w:firstLine="460"/>
        <w:jc w:val="both"/>
      </w:pPr>
      <w:r>
        <w:rPr>
          <w:color w:val="000000"/>
          <w:spacing w:val="0"/>
          <w:w w:val="100"/>
          <w:position w:val="0"/>
        </w:rPr>
        <w:t>贵州新思维科技有限责任公司（以下简称“新思维”）注册资本</w:t>
      </w:r>
      <w:r>
        <w:rPr>
          <w:color w:val="000000"/>
          <w:spacing w:val="0"/>
          <w:w w:val="100"/>
          <w:position w:val="0"/>
          <w:sz w:val="22"/>
          <w:szCs w:val="22"/>
        </w:rPr>
        <w:t>300</w:t>
      </w:r>
      <w:r>
        <w:rPr>
          <w:color w:val="000000"/>
          <w:spacing w:val="0"/>
          <w:w w:val="100"/>
          <w:position w:val="0"/>
        </w:rPr>
        <w:t>万元，注册地为贵州省贵阳 市，其主营业务为公路联网收费机电系统维护，公路建设及营运管理系统集成、软件开发和维护，信 息化管理咨询；批零兼营：计算机及通用设备，器材，耗材，测量仪器，试验检测设备，仪器。</w:t>
      </w:r>
    </w:p>
    <w:p>
      <w:pPr>
        <w:pStyle w:val="Style23"/>
        <w:keepNext w:val="0"/>
        <w:keepLines w:val="0"/>
        <w:widowControl w:val="0"/>
        <w:shd w:val="clear" w:color="auto" w:fill="auto"/>
        <w:bidi w:val="0"/>
        <w:spacing w:before="0" w:after="0" w:line="470" w:lineRule="exact"/>
        <w:ind w:left="200" w:right="0" w:firstLine="460"/>
        <w:jc w:val="both"/>
      </w:pPr>
      <w:r>
        <w:rPr>
          <w:color w:val="000000"/>
          <w:spacing w:val="0"/>
          <w:w w:val="100"/>
          <w:position w:val="0"/>
        </w:rPr>
        <w:t>公司原持有新思维</w:t>
      </w:r>
      <w:r>
        <w:rPr>
          <w:color w:val="000000"/>
          <w:spacing w:val="0"/>
          <w:w w:val="100"/>
          <w:position w:val="0"/>
          <w:sz w:val="22"/>
          <w:szCs w:val="22"/>
        </w:rPr>
        <w:t>40%</w:t>
      </w:r>
      <w:r>
        <w:rPr>
          <w:color w:val="000000"/>
          <w:spacing w:val="0"/>
          <w:w w:val="100"/>
          <w:position w:val="0"/>
        </w:rPr>
        <w:t>的股权，</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日，公司与贵州衡达高速公路咨询服务有限公司签 订股权转让协议，以人民币</w:t>
      </w:r>
      <w:r>
        <w:rPr>
          <w:color w:val="000000"/>
          <w:spacing w:val="0"/>
          <w:w w:val="100"/>
          <w:position w:val="0"/>
          <w:sz w:val="22"/>
          <w:szCs w:val="22"/>
        </w:rPr>
        <w:t>100.45</w:t>
      </w:r>
      <w:r>
        <w:rPr>
          <w:color w:val="000000"/>
          <w:spacing w:val="0"/>
          <w:w w:val="100"/>
          <w:position w:val="0"/>
        </w:rPr>
        <w:t>万元收购其持有的新思维</w:t>
      </w:r>
      <w:r>
        <w:rPr>
          <w:color w:val="000000"/>
          <w:spacing w:val="0"/>
          <w:w w:val="100"/>
          <w:position w:val="0"/>
          <w:sz w:val="22"/>
          <w:szCs w:val="22"/>
        </w:rPr>
        <w:t>20%</w:t>
      </w:r>
      <w:r>
        <w:rPr>
          <w:color w:val="000000"/>
          <w:spacing w:val="0"/>
          <w:w w:val="100"/>
          <w:position w:val="0"/>
        </w:rPr>
        <w:t>的股权。公司于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11</w:t>
      </w:r>
      <w:r>
        <w:rPr>
          <w:color w:val="000000"/>
          <w:spacing w:val="0"/>
          <w:w w:val="100"/>
          <w:position w:val="0"/>
        </w:rPr>
        <w:t>日支付了 全部的股权收购款项，新思维于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30</w:t>
      </w:r>
      <w:r>
        <w:rPr>
          <w:color w:val="000000"/>
          <w:spacing w:val="0"/>
          <w:w w:val="100"/>
          <w:position w:val="0"/>
        </w:rPr>
        <w:t>日在贵阳市工商行政管理局办理了工商变更登记注册工 作。合并日确定为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日。收购完成后，公司合计持有新思维</w:t>
      </w:r>
      <w:r>
        <w:rPr>
          <w:color w:val="000000"/>
          <w:spacing w:val="0"/>
          <w:w w:val="100"/>
          <w:position w:val="0"/>
          <w:sz w:val="22"/>
          <w:szCs w:val="22"/>
        </w:rPr>
        <w:t>60%</w:t>
      </w:r>
      <w:r>
        <w:rPr>
          <w:color w:val="000000"/>
          <w:spacing w:val="0"/>
          <w:w w:val="100"/>
          <w:position w:val="0"/>
        </w:rPr>
        <w:t>的股权，拥有过半数以上的 表决权，取得对新思维的控制权，纳入本期合并财务报表范围。</w:t>
      </w:r>
    </w:p>
    <w:p>
      <w:pPr>
        <w:pStyle w:val="Style23"/>
        <w:keepNext w:val="0"/>
        <w:keepLines w:val="0"/>
        <w:widowControl w:val="0"/>
        <w:shd w:val="clear" w:color="auto" w:fill="auto"/>
        <w:bidi w:val="0"/>
        <w:spacing w:before="0" w:after="0" w:line="470" w:lineRule="exact"/>
        <w:ind w:left="200" w:right="0" w:firstLine="460"/>
        <w:jc w:val="left"/>
      </w:pPr>
      <w:r>
        <w:rPr>
          <w:color w:val="000000"/>
          <w:spacing w:val="0"/>
          <w:w w:val="100"/>
          <w:position w:val="0"/>
        </w:rPr>
        <w:t>新思维</w:t>
      </w:r>
      <w:r>
        <w:rPr>
          <w:color w:val="000000"/>
          <w:spacing w:val="0"/>
          <w:w w:val="100"/>
          <w:position w:val="0"/>
          <w:sz w:val="22"/>
          <w:szCs w:val="22"/>
        </w:rPr>
        <w:t>2013</w:t>
      </w:r>
      <w:r>
        <w:rPr>
          <w:color w:val="000000"/>
          <w:spacing w:val="0"/>
          <w:w w:val="100"/>
          <w:position w:val="0"/>
        </w:rPr>
        <w:t>年末总资产</w:t>
      </w:r>
      <w:r>
        <w:rPr>
          <w:color w:val="000000"/>
          <w:spacing w:val="0"/>
          <w:w w:val="100"/>
          <w:position w:val="0"/>
          <w:sz w:val="22"/>
          <w:szCs w:val="22"/>
        </w:rPr>
        <w:t>1,752.74</w:t>
      </w:r>
      <w:r>
        <w:rPr>
          <w:color w:val="000000"/>
          <w:spacing w:val="0"/>
          <w:w w:val="100"/>
          <w:position w:val="0"/>
        </w:rPr>
        <w:t>万元，净资产</w:t>
      </w:r>
      <w:r>
        <w:rPr>
          <w:color w:val="000000"/>
          <w:spacing w:val="0"/>
          <w:w w:val="100"/>
          <w:position w:val="0"/>
          <w:sz w:val="22"/>
          <w:szCs w:val="22"/>
        </w:rPr>
        <w:t>1,040.02</w:t>
      </w:r>
      <w:r>
        <w:rPr>
          <w:color w:val="000000"/>
          <w:spacing w:val="0"/>
          <w:w w:val="100"/>
          <w:position w:val="0"/>
        </w:rPr>
        <w:t xml:space="preserve">万元。报告期内新思维实现营业收入 </w:t>
      </w:r>
      <w:r>
        <w:rPr>
          <w:color w:val="000000"/>
          <w:spacing w:val="0"/>
          <w:w w:val="100"/>
          <w:position w:val="0"/>
          <w:sz w:val="22"/>
          <w:szCs w:val="22"/>
        </w:rPr>
        <w:t>2,952.81</w:t>
      </w:r>
      <w:r>
        <w:rPr>
          <w:color w:val="000000"/>
          <w:spacing w:val="0"/>
          <w:w w:val="100"/>
          <w:position w:val="0"/>
        </w:rPr>
        <w:t>万元，净利润</w:t>
      </w:r>
      <w:r>
        <w:rPr>
          <w:color w:val="000000"/>
          <w:spacing w:val="0"/>
          <w:w w:val="100"/>
          <w:position w:val="0"/>
          <w:sz w:val="22"/>
          <w:szCs w:val="22"/>
        </w:rPr>
        <w:t>443.44</w:t>
      </w:r>
      <w:r>
        <w:rPr>
          <w:color w:val="000000"/>
          <w:spacing w:val="0"/>
          <w:w w:val="100"/>
          <w:position w:val="0"/>
        </w:rPr>
        <w:t>万元，继续呈现了稳定发展的势头。</w:t>
      </w:r>
    </w:p>
    <w:p>
      <w:pPr>
        <w:pStyle w:val="Style23"/>
        <w:keepNext w:val="0"/>
        <w:keepLines w:val="0"/>
        <w:widowControl w:val="0"/>
        <w:shd w:val="clear" w:color="auto" w:fill="auto"/>
        <w:bidi w:val="0"/>
        <w:spacing w:before="0" w:after="220" w:line="470" w:lineRule="exact"/>
        <w:ind w:left="0" w:right="0" w:firstLine="660"/>
        <w:jc w:val="left"/>
      </w:pPr>
      <w:r>
        <w:rPr>
          <w:color w:val="000000"/>
          <w:spacing w:val="0"/>
          <w:w w:val="100"/>
          <w:position w:val="0"/>
        </w:rPr>
        <w:t>报告期末，因新思维纳入公司合并财务报表范围，故长期股权投资余额为</w:t>
      </w:r>
      <w:r>
        <w:rPr>
          <w:color w:val="000000"/>
          <w:spacing w:val="0"/>
          <w:w w:val="100"/>
          <w:position w:val="0"/>
          <w:sz w:val="22"/>
          <w:szCs w:val="22"/>
        </w:rPr>
        <w:t>0</w:t>
      </w:r>
      <w:r>
        <w:rPr>
          <w:color w:val="000000"/>
          <w:spacing w:val="0"/>
          <w:w w:val="100"/>
          <w:position w:val="0"/>
        </w:rPr>
        <w:t>万元。</w:t>
      </w:r>
    </w:p>
    <w:p>
      <w:pPr>
        <w:pStyle w:val="Style31"/>
        <w:keepNext w:val="0"/>
        <w:keepLines w:val="0"/>
        <w:widowControl w:val="0"/>
        <w:shd w:val="clear" w:color="auto" w:fill="auto"/>
        <w:bidi w:val="0"/>
        <w:spacing w:before="0" w:after="220" w:line="240" w:lineRule="auto"/>
        <w:ind w:left="0" w:right="0" w:firstLine="20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对整体生产和业绩的影响</w:t>
            </w:r>
          </w:p>
        </w:tc>
      </w:tr>
      <w:tr>
        <w:trPr>
          <w:trHeight w:val="478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贵州新思维科技有限责任公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公司通过购买贵州新思维产 权，从而达到对其的控股，可 以有利于公司达成在贵州市 场的长远战略布局，提升公司 在贵州区域的市场地位。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公司使用超募资金</w:t>
            </w:r>
            <w:r>
              <w:rPr>
                <w:rFonts w:ascii="Times New Roman" w:eastAsia="Times New Roman" w:hAnsi="Times New Roman" w:cs="Times New Roman"/>
                <w:color w:val="000000"/>
                <w:spacing w:val="0"/>
                <w:w w:val="100"/>
                <w:position w:val="0"/>
                <w:sz w:val="18"/>
                <w:szCs w:val="18"/>
              </w:rPr>
              <w:t>100.452</w:t>
            </w:r>
            <w:r>
              <w:rPr>
                <w:color w:val="000000"/>
                <w:spacing w:val="0"/>
                <w:w w:val="100"/>
                <w:position w:val="0"/>
              </w:rPr>
              <w:t>万 元人民币收购贵州新思维</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股份。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贵州新思维以机电系统售后 维护作为主业，对公司建设项 目的后期维护提供了强有力 的保障，提升了公司在贵州的 品牌形象。同时贵州新思维可 以在维护服务及改造业务开 展过程中为公司提供有利的 市场信息、挖掘客户资源。增 加持有贵州新思维的股份还 可以直接为公司在贵州市场 区域创造更多的利润回报。根 据《会计准则》的相关规定， 公司对贵州新思维形成实际 控制后，其财务业绩纳入公司 的合并会计报表。</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、非募集资金投资的重大项目情况</w:t>
      </w:r>
    </w:p>
    <w:p>
      <w:pPr>
        <w:widowControl w:val="0"/>
        <w:spacing w:after="359" w:line="1" w:lineRule="exact"/>
      </w:pPr>
    </w:p>
    <w:p>
      <w:pPr>
        <w:pStyle w:val="Style31"/>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701" w:val="left"/>
        </w:tabs>
        <w:bidi w:val="0"/>
        <w:spacing w:before="0" w:after="360" w:line="469" w:lineRule="exact"/>
        <w:ind w:left="0" w:right="0" w:firstLine="180"/>
        <w:jc w:val="left"/>
      </w:pPr>
      <w:bookmarkStart w:id="166" w:name="bookmark166"/>
      <w:bookmarkStart w:id="167" w:name="bookmark167"/>
      <w:bookmarkStart w:id="168" w:name="bookmark168"/>
      <w:bookmarkStart w:id="169" w:name="bookmark169"/>
      <w:r>
        <w:rPr>
          <w:color w:val="000000"/>
          <w:spacing w:val="0"/>
          <w:w w:val="100"/>
          <w:position w:val="0"/>
        </w:rPr>
        <w:t>七</w:t>
      </w:r>
      <w:bookmarkEnd w:id="168"/>
      <w:r>
        <w:rPr>
          <w:color w:val="000000"/>
          <w:spacing w:val="0"/>
          <w:w w:val="100"/>
          <w:position w:val="0"/>
        </w:rPr>
        <w:t>、</w:t>
        <w:tab/>
        <w:t>公司控制的特殊目的主体情况</w:t>
      </w:r>
      <w:bookmarkEnd w:id="166"/>
      <w:bookmarkEnd w:id="167"/>
      <w:bookmarkEnd w:id="169"/>
    </w:p>
    <w:p>
      <w:pPr>
        <w:pStyle w:val="Style31"/>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701" w:val="left"/>
        </w:tabs>
        <w:bidi w:val="0"/>
        <w:spacing w:before="0" w:after="220" w:line="469" w:lineRule="exact"/>
        <w:ind w:left="0" w:right="0" w:firstLine="180"/>
        <w:jc w:val="left"/>
      </w:pPr>
      <w:bookmarkStart w:id="170" w:name="bookmark170"/>
      <w:bookmarkStart w:id="171" w:name="bookmark171"/>
      <w:bookmarkStart w:id="172" w:name="bookmark172"/>
      <w:bookmarkStart w:id="173" w:name="bookmark173"/>
      <w:r>
        <w:rPr>
          <w:color w:val="000000"/>
          <w:spacing w:val="0"/>
          <w:w w:val="100"/>
          <w:position w:val="0"/>
        </w:rPr>
        <w:t>八</w:t>
      </w:r>
      <w:bookmarkEnd w:id="172"/>
      <w:r>
        <w:rPr>
          <w:color w:val="000000"/>
          <w:spacing w:val="0"/>
          <w:w w:val="100"/>
          <w:position w:val="0"/>
        </w:rPr>
        <w:t>、</w:t>
        <w:tab/>
        <w:t>公司未来发展的展望</w:t>
      </w:r>
      <w:bookmarkEnd w:id="170"/>
      <w:bookmarkEnd w:id="171"/>
      <w:bookmarkEnd w:id="173"/>
    </w:p>
    <w:p>
      <w:pPr>
        <w:pStyle w:val="Style23"/>
        <w:keepNext w:val="0"/>
        <w:keepLines w:val="0"/>
        <w:widowControl w:val="0"/>
        <w:shd w:val="clear" w:color="auto" w:fill="auto"/>
        <w:bidi w:val="0"/>
        <w:spacing w:before="0" w:after="0" w:line="469" w:lineRule="exact"/>
        <w:ind w:left="0" w:right="0" w:firstLine="660"/>
        <w:jc w:val="both"/>
      </w:pPr>
      <w:bookmarkStart w:id="174" w:name="bookmark174"/>
      <w:r>
        <w:rPr>
          <w:color w:val="000000"/>
          <w:spacing w:val="0"/>
          <w:w w:val="100"/>
          <w:position w:val="0"/>
        </w:rPr>
        <w:t>（</w:t>
      </w:r>
      <w:bookmarkEnd w:id="174"/>
      <w:r>
        <w:rPr>
          <w:color w:val="000000"/>
          <w:spacing w:val="0"/>
          <w:w w:val="100"/>
          <w:position w:val="0"/>
        </w:rPr>
        <w:t>一）行业竞争格局和发展趋势</w:t>
      </w:r>
    </w:p>
    <w:p>
      <w:pPr>
        <w:pStyle w:val="Style23"/>
        <w:keepNext w:val="0"/>
        <w:keepLines w:val="0"/>
        <w:widowControl w:val="0"/>
        <w:shd w:val="clear" w:color="auto" w:fill="auto"/>
        <w:bidi w:val="0"/>
        <w:spacing w:before="0" w:after="0" w:line="469" w:lineRule="exact"/>
        <w:ind w:left="180" w:right="0" w:firstLine="480"/>
        <w:jc w:val="both"/>
      </w:pPr>
      <w:r>
        <w:rPr>
          <w:color w:val="000000"/>
          <w:spacing w:val="0"/>
          <w:w w:val="100"/>
          <w:position w:val="0"/>
        </w:rPr>
        <w:t xml:space="preserve">我国智能交通发展已经进入一个新的时期，交通基础建设已经基本成型，注重应用成为发展主方 向，智能交通投资将持续增长，主要有四个方面的驱动因素：一是日益加剧的环境和交通拥堵问题将 助推智能交通快速发展，智能交通技术的应用可以大幅减少交通堵塞、降低大气污染。二是我国智慧 城市的建设将给智能交通应用市场带来广阔的空间，住建部已经先后明确了 </w:t>
      </w:r>
      <w:r>
        <w:rPr>
          <w:color w:val="000000"/>
          <w:spacing w:val="0"/>
          <w:w w:val="100"/>
          <w:position w:val="0"/>
          <w:sz w:val="22"/>
          <w:szCs w:val="22"/>
        </w:rPr>
        <w:t>193</w:t>
      </w:r>
      <w:r>
        <w:rPr>
          <w:color w:val="000000"/>
          <w:spacing w:val="0"/>
          <w:w w:val="100"/>
          <w:position w:val="0"/>
        </w:rPr>
        <w:t>个智慧城市试点城 市，将有助于智能交通的发展。三是城镇化的快速推进为智能交通建设投资带来了巨大的机会。四是 新一代信息技术的广泛应用将成为智能交通解决方案创新的重要驱动力，将物联网、移动互联网、云 计算、大数据这些先进的信息技术融合到智能交通系统中，必将带来飞跃式的发展。</w:t>
      </w:r>
    </w:p>
    <w:p>
      <w:pPr>
        <w:pStyle w:val="Style23"/>
        <w:keepNext w:val="0"/>
        <w:keepLines w:val="0"/>
        <w:widowControl w:val="0"/>
        <w:shd w:val="clear" w:color="auto" w:fill="auto"/>
        <w:bidi w:val="0"/>
        <w:spacing w:before="0" w:after="0" w:line="446" w:lineRule="exact"/>
        <w:ind w:left="180" w:right="0" w:firstLine="480"/>
        <w:jc w:val="both"/>
      </w:pPr>
      <w:r>
        <w:rPr>
          <w:color w:val="000000"/>
          <w:spacing w:val="0"/>
          <w:w w:val="100"/>
          <w:position w:val="0"/>
        </w:rPr>
        <w:t>目前，国内智能交通市场还是比较分散，行业内绝大多数企业为规模较小的地方性系统集成商。 但随着智能交通项目规模日益扩大，以及</w:t>
      </w:r>
      <w:r>
        <w:rPr>
          <w:color w:val="000000"/>
          <w:spacing w:val="0"/>
          <w:w w:val="100"/>
          <w:position w:val="0"/>
          <w:sz w:val="22"/>
          <w:szCs w:val="22"/>
        </w:rPr>
        <w:t>BT</w:t>
      </w:r>
      <w:r>
        <w:rPr>
          <w:color w:val="000000"/>
          <w:spacing w:val="0"/>
          <w:w w:val="100"/>
          <w:position w:val="0"/>
        </w:rPr>
        <w:t xml:space="preserve">模式的引入，行业竞争格局正在发生变化，市场份额呈 </w:t>
      </w:r>
      <w:r>
        <w:rPr>
          <w:color w:val="000000"/>
          <w:spacing w:val="0"/>
          <w:w w:val="100"/>
          <w:position w:val="0"/>
        </w:rPr>
        <w:t>现出向有较强融资能力的行业领先企业集中的趋势。</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综上，公司所处的智能交通、交通信息化行业，未来还有较大的发展空间，公司还将在继续做实 传统基地市场，拓展新领域市场，加大转型航运信息化业务，抓住行业发展的机遇，充分发挥客户优 势、品牌优势、技术优势、服务优势、资金优势等，促进公司平稳快速发展。</w:t>
      </w:r>
    </w:p>
    <w:p>
      <w:pPr>
        <w:pStyle w:val="Style23"/>
        <w:keepNext w:val="0"/>
        <w:keepLines w:val="0"/>
        <w:widowControl w:val="0"/>
        <w:shd w:val="clear" w:color="auto" w:fill="auto"/>
        <w:tabs>
          <w:tab w:pos="1034" w:val="left"/>
        </w:tabs>
        <w:bidi w:val="0"/>
        <w:spacing w:before="0" w:after="0" w:line="469" w:lineRule="exact"/>
        <w:ind w:left="0" w:right="0" w:firstLine="460"/>
        <w:jc w:val="both"/>
      </w:pPr>
      <w:bookmarkStart w:id="175" w:name="bookmark175"/>
      <w:r>
        <w:rPr>
          <w:color w:val="000000"/>
          <w:spacing w:val="0"/>
          <w:w w:val="100"/>
          <w:position w:val="0"/>
        </w:rPr>
        <w:t>（</w:t>
      </w:r>
      <w:bookmarkEnd w:id="175"/>
      <w:r>
        <w:rPr>
          <w:color w:val="000000"/>
          <w:spacing w:val="0"/>
          <w:w w:val="100"/>
          <w:position w:val="0"/>
        </w:rPr>
        <w:t>二）</w:t>
        <w:tab/>
        <w:t>公司发展规划</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报告期内，公司根据交通运输行业“十二五”发展规划加快完善国家综合交通运输基础设施网络 的有利形势，认真研究交通运输行业对信息化的新要求，以及控股股东重组整合进入中国海运的新情 况，结合未来发展要求，修订公司未来三年滚动发展规划，确定了公司的发展战略：</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围绕公司智能交通、交通信息化、工业自动化主业，在保持智能交通系统集成业务稳定、持续发 展的同时，积极实施面向交通、航运信息化的价值型战略和智能交通业务链纵向延伸、工业自动化业 务横向拓展的战略，力争成为智能交通业务领域最优秀的系统集成、服务和解决方案供应商和交通运 输行业一流的信息化服务企业。</w:t>
      </w:r>
    </w:p>
    <w:p>
      <w:pPr>
        <w:pStyle w:val="Style23"/>
        <w:keepNext w:val="0"/>
        <w:keepLines w:val="0"/>
        <w:widowControl w:val="0"/>
        <w:shd w:val="clear" w:color="auto" w:fill="auto"/>
        <w:tabs>
          <w:tab w:pos="1034" w:val="left"/>
        </w:tabs>
        <w:bidi w:val="0"/>
        <w:spacing w:before="0" w:after="0" w:line="469" w:lineRule="exact"/>
        <w:ind w:left="0" w:right="0" w:firstLine="460"/>
        <w:jc w:val="both"/>
      </w:pPr>
      <w:bookmarkStart w:id="176" w:name="bookmark176"/>
      <w:r>
        <w:rPr>
          <w:color w:val="000000"/>
          <w:spacing w:val="0"/>
          <w:w w:val="100"/>
          <w:position w:val="0"/>
        </w:rPr>
        <w:t>（</w:t>
      </w:r>
      <w:bookmarkEnd w:id="176"/>
      <w:r>
        <w:rPr>
          <w:color w:val="000000"/>
          <w:spacing w:val="0"/>
          <w:w w:val="100"/>
          <w:position w:val="0"/>
        </w:rPr>
        <w:t>三）</w:t>
        <w:tab/>
      </w:r>
      <w:r>
        <w:rPr>
          <w:color w:val="000000"/>
          <w:spacing w:val="0"/>
          <w:w w:val="100"/>
          <w:position w:val="0"/>
          <w:sz w:val="22"/>
          <w:szCs w:val="22"/>
        </w:rPr>
        <w:t>2014</w:t>
      </w:r>
      <w:r>
        <w:rPr>
          <w:color w:val="000000"/>
          <w:spacing w:val="0"/>
          <w:w w:val="100"/>
          <w:position w:val="0"/>
        </w:rPr>
        <w:t>年经营计划</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sz w:val="22"/>
          <w:szCs w:val="22"/>
        </w:rPr>
        <w:t>2014</w:t>
      </w:r>
      <w:r>
        <w:rPr>
          <w:color w:val="000000"/>
          <w:spacing w:val="0"/>
          <w:w w:val="100"/>
          <w:position w:val="0"/>
        </w:rPr>
        <w:t>年公司坚持稳中求进、加快转型，积极推进智能交通业务链延伸战略，进一步开拓新业务、 新区域、新产品的市场工作，稳步探索传统业务新的营销模式；按照中国海运对信息化的需要，积极 拓展航运信息化业务；继续推进募投资金项目的实施工作，加大对新技术新产品的研发投入，着力提 升公司发展质量，确保公司平稳较快增长。</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根据行业发展和市场预测情况，公司</w:t>
      </w:r>
      <w:r>
        <w:rPr>
          <w:color w:val="000000"/>
          <w:spacing w:val="0"/>
          <w:w w:val="100"/>
          <w:position w:val="0"/>
          <w:sz w:val="22"/>
          <w:szCs w:val="22"/>
        </w:rPr>
        <w:t>2014</w:t>
      </w:r>
      <w:r>
        <w:rPr>
          <w:color w:val="000000"/>
          <w:spacing w:val="0"/>
          <w:w w:val="100"/>
          <w:position w:val="0"/>
        </w:rPr>
        <w:t>年度经营目标为：营业总收入</w:t>
      </w:r>
      <w:r>
        <w:rPr>
          <w:color w:val="000000"/>
          <w:spacing w:val="0"/>
          <w:w w:val="100"/>
          <w:position w:val="0"/>
          <w:sz w:val="22"/>
          <w:szCs w:val="22"/>
        </w:rPr>
        <w:t>55,000</w:t>
      </w:r>
      <w:r>
        <w:rPr>
          <w:color w:val="000000"/>
          <w:spacing w:val="0"/>
          <w:w w:val="100"/>
          <w:position w:val="0"/>
        </w:rPr>
        <w:t>万元，归属于母公 司股东的净利润</w:t>
      </w:r>
      <w:r>
        <w:rPr>
          <w:color w:val="000000"/>
          <w:spacing w:val="0"/>
          <w:w w:val="100"/>
          <w:position w:val="0"/>
          <w:sz w:val="22"/>
          <w:szCs w:val="22"/>
        </w:rPr>
        <w:t>5,020</w:t>
      </w:r>
      <w:r>
        <w:rPr>
          <w:color w:val="000000"/>
          <w:spacing w:val="0"/>
          <w:w w:val="100"/>
          <w:position w:val="0"/>
        </w:rPr>
        <w:t>万元。上述年度经营目标不代表公司对</w:t>
      </w:r>
      <w:r>
        <w:rPr>
          <w:color w:val="000000"/>
          <w:spacing w:val="0"/>
          <w:w w:val="100"/>
          <w:position w:val="0"/>
          <w:sz w:val="22"/>
          <w:szCs w:val="22"/>
        </w:rPr>
        <w:t>2014</w:t>
      </w:r>
      <w:r>
        <w:rPr>
          <w:color w:val="000000"/>
          <w:spacing w:val="0"/>
          <w:w w:val="100"/>
          <w:position w:val="0"/>
        </w:rPr>
        <w:t>年度的盈利预测，存在不确定性， 请投资者特别注意。为此，</w:t>
      </w:r>
      <w:r>
        <w:rPr>
          <w:color w:val="000000"/>
          <w:spacing w:val="0"/>
          <w:w w:val="100"/>
          <w:position w:val="0"/>
          <w:sz w:val="22"/>
          <w:szCs w:val="22"/>
        </w:rPr>
        <w:t>2014</w:t>
      </w:r>
      <w:r>
        <w:rPr>
          <w:color w:val="000000"/>
          <w:spacing w:val="0"/>
          <w:w w:val="100"/>
          <w:position w:val="0"/>
        </w:rPr>
        <w:t>年公司着重做好如下工作：</w:t>
      </w:r>
    </w:p>
    <w:p>
      <w:pPr>
        <w:pStyle w:val="Style23"/>
        <w:keepNext w:val="0"/>
        <w:keepLines w:val="0"/>
        <w:widowControl w:val="0"/>
        <w:shd w:val="clear" w:color="auto" w:fill="auto"/>
        <w:bidi w:val="0"/>
        <w:spacing w:before="0" w:after="0" w:line="469" w:lineRule="exact"/>
        <w:ind w:left="0" w:right="0" w:firstLine="560"/>
        <w:jc w:val="both"/>
      </w:pPr>
      <w:bookmarkStart w:id="177" w:name="bookmark177"/>
      <w:r>
        <w:rPr>
          <w:color w:val="000000"/>
          <w:spacing w:val="0"/>
          <w:w w:val="100"/>
          <w:position w:val="0"/>
          <w:sz w:val="22"/>
          <w:szCs w:val="22"/>
        </w:rPr>
        <w:t>1</w:t>
      </w:r>
      <w:bookmarkEnd w:id="177"/>
      <w:r>
        <w:rPr>
          <w:color w:val="000000"/>
          <w:spacing w:val="0"/>
          <w:w w:val="100"/>
          <w:position w:val="0"/>
        </w:rPr>
        <w:t>、继续推进公司转型发展。</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继续探索公司技术、市场转型工作，按“谋变、谋新、谋快”的工作要求，推进公司战略转型。 面对公司主营业务竞争激烈和传统市场业务偏少的不利影响，如何在激烈竞争和合同额“高位运行” 的情况下，保持公司经营的持续稳步增长，是公司必须面对的现实。公司必须在现有业务的基础上， 积极推进战略转型发展，进一步探索实现公司经营工作向“三新”，即：新领域、新区域、新模式的 探索。</w:t>
      </w:r>
      <w:r>
        <w:rPr>
          <w:color w:val="000000"/>
          <w:spacing w:val="0"/>
          <w:w w:val="100"/>
          <w:position w:val="0"/>
          <w:sz w:val="22"/>
          <w:szCs w:val="22"/>
        </w:rPr>
        <w:t>2014</w:t>
      </w:r>
      <w:r>
        <w:rPr>
          <w:color w:val="000000"/>
          <w:spacing w:val="0"/>
          <w:w w:val="100"/>
          <w:position w:val="0"/>
        </w:rPr>
        <w:t>年公司要特别关注智慧城市建设项目、航运信息化项目、港口自动化项目、城市安防项目 等，重点跟踪云南、贵州高速公路市场，保持公司市场经营工作和盈利能力的持续、稳定、健康发展。</w:t>
      </w:r>
    </w:p>
    <w:p>
      <w:pPr>
        <w:pStyle w:val="Style23"/>
        <w:keepNext w:val="0"/>
        <w:keepLines w:val="0"/>
        <w:widowControl w:val="0"/>
        <w:shd w:val="clear" w:color="auto" w:fill="auto"/>
        <w:bidi w:val="0"/>
        <w:spacing w:before="0" w:after="0" w:line="469" w:lineRule="exact"/>
        <w:ind w:left="0" w:right="0" w:firstLine="460"/>
        <w:jc w:val="both"/>
      </w:pPr>
      <w:bookmarkStart w:id="178" w:name="bookmark178"/>
      <w:r>
        <w:rPr>
          <w:color w:val="000000"/>
          <w:spacing w:val="0"/>
          <w:w w:val="100"/>
          <w:position w:val="0"/>
          <w:sz w:val="22"/>
          <w:szCs w:val="22"/>
        </w:rPr>
        <w:t>2</w:t>
      </w:r>
      <w:bookmarkEnd w:id="178"/>
      <w:r>
        <w:rPr>
          <w:color w:val="000000"/>
          <w:spacing w:val="0"/>
          <w:w w:val="100"/>
          <w:position w:val="0"/>
        </w:rPr>
        <w:t>、积极推动公司募投项目建设工作</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 xml:space="preserve">募投项目的贯彻落实对于实现公司发展愿景：成为“国内智能交通领域中最优秀的系统集成、服 务和方案解决供应商和交通运输行业一流信息化服务企业”的战略目标具有重大意义，对于公司未来 </w:t>
      </w:r>
      <w:r>
        <w:rPr>
          <w:color w:val="000000"/>
          <w:spacing w:val="0"/>
          <w:w w:val="100"/>
          <w:position w:val="0"/>
        </w:rPr>
        <w:t>发展起到关键作用。</w:t>
      </w:r>
      <w:r>
        <w:rPr>
          <w:color w:val="000000"/>
          <w:spacing w:val="0"/>
          <w:w w:val="100"/>
          <w:position w:val="0"/>
          <w:sz w:val="22"/>
          <w:szCs w:val="22"/>
        </w:rPr>
        <w:t>2014</w:t>
      </w:r>
      <w:r>
        <w:rPr>
          <w:color w:val="000000"/>
          <w:spacing w:val="0"/>
          <w:w w:val="100"/>
          <w:position w:val="0"/>
        </w:rPr>
        <w:t>年公司将继续推进公司募投项目的建设工作，藉此继续提升公司核心竞争力， 保持公司业务持续、稳定、快速的增长，以优良的业绩回报资本市场和社会，并为公司的战略转型提 供基础支撑。</w:t>
      </w:r>
    </w:p>
    <w:p>
      <w:pPr>
        <w:pStyle w:val="Style23"/>
        <w:keepNext w:val="0"/>
        <w:keepLines w:val="0"/>
        <w:widowControl w:val="0"/>
        <w:shd w:val="clear" w:color="auto" w:fill="auto"/>
        <w:tabs>
          <w:tab w:pos="825" w:val="left"/>
        </w:tabs>
        <w:bidi w:val="0"/>
        <w:spacing w:before="0" w:after="0" w:line="472" w:lineRule="exact"/>
        <w:ind w:left="0" w:right="0" w:firstLine="460"/>
        <w:jc w:val="both"/>
      </w:pPr>
      <w:bookmarkStart w:id="179" w:name="bookmark179"/>
      <w:r>
        <w:rPr>
          <w:color w:val="000000"/>
          <w:spacing w:val="0"/>
          <w:w w:val="100"/>
          <w:position w:val="0"/>
          <w:sz w:val="22"/>
          <w:szCs w:val="22"/>
        </w:rPr>
        <w:t>3</w:t>
      </w:r>
      <w:bookmarkEnd w:id="179"/>
      <w:r>
        <w:rPr>
          <w:color w:val="000000"/>
          <w:spacing w:val="0"/>
          <w:w w:val="100"/>
          <w:position w:val="0"/>
        </w:rPr>
        <w:t>、</w:t>
        <w:tab/>
        <w:t>继续推进面向航运信息化的价值型战略。</w:t>
      </w:r>
    </w:p>
    <w:p>
      <w:pPr>
        <w:pStyle w:val="Style23"/>
        <w:keepNext w:val="0"/>
        <w:keepLines w:val="0"/>
        <w:widowControl w:val="0"/>
        <w:shd w:val="clear" w:color="auto" w:fill="auto"/>
        <w:bidi w:val="0"/>
        <w:spacing w:before="0" w:after="0" w:line="472" w:lineRule="exact"/>
        <w:ind w:left="0" w:right="0" w:firstLine="460"/>
        <w:jc w:val="left"/>
      </w:pPr>
      <w:r>
        <w:rPr>
          <w:color w:val="000000"/>
          <w:spacing w:val="0"/>
          <w:w w:val="100"/>
          <w:position w:val="0"/>
          <w:sz w:val="22"/>
          <w:szCs w:val="22"/>
        </w:rPr>
        <w:t>2014</w:t>
      </w:r>
      <w:r>
        <w:rPr>
          <w:color w:val="000000"/>
          <w:spacing w:val="0"/>
          <w:w w:val="100"/>
          <w:position w:val="0"/>
        </w:rPr>
        <w:t>年公司将继续推进面向航运信息化的价值型战略，加快融入集团步伐。在成功承接集团“中 国海运（集团）总公司辅助决策分析系统一期开发实施服务合同”的基础上，积极跟进集团“十二五” 规划项目，为集团转型发展提供充分的技术支持；公司将继续加强技术创新及科研人员的投入力度， 大力开发交通航运信息化技术和智能交通解决方案及核心产品的研发工作，进一步建设公司航运信息 化团队，着力打造公司核心竞争力，力争航运信息化业务成为未来公司业绩增长的一大助力。</w:t>
      </w:r>
    </w:p>
    <w:p>
      <w:pPr>
        <w:pStyle w:val="Style23"/>
        <w:keepNext w:val="0"/>
        <w:keepLines w:val="0"/>
        <w:widowControl w:val="0"/>
        <w:shd w:val="clear" w:color="auto" w:fill="auto"/>
        <w:tabs>
          <w:tab w:pos="829" w:val="left"/>
        </w:tabs>
        <w:bidi w:val="0"/>
        <w:spacing w:before="0" w:after="0" w:line="472" w:lineRule="exact"/>
        <w:ind w:left="0" w:right="0" w:firstLine="460"/>
        <w:jc w:val="both"/>
      </w:pPr>
      <w:bookmarkStart w:id="180" w:name="bookmark180"/>
      <w:r>
        <w:rPr>
          <w:color w:val="000000"/>
          <w:spacing w:val="0"/>
          <w:w w:val="100"/>
          <w:position w:val="0"/>
          <w:sz w:val="22"/>
          <w:szCs w:val="22"/>
        </w:rPr>
        <w:t>4</w:t>
      </w:r>
      <w:bookmarkEnd w:id="180"/>
      <w:r>
        <w:rPr>
          <w:color w:val="000000"/>
          <w:spacing w:val="0"/>
          <w:w w:val="100"/>
          <w:position w:val="0"/>
        </w:rPr>
        <w:t>、</w:t>
        <w:tab/>
        <w:t>认真抓好市场谋划，继续强化市场根据地战略和新市场开拓战略，稳定和扩大市场规模。</w:t>
      </w:r>
    </w:p>
    <w:p>
      <w:pPr>
        <w:pStyle w:val="Style23"/>
        <w:keepNext w:val="0"/>
        <w:keepLines w:val="0"/>
        <w:widowControl w:val="0"/>
        <w:shd w:val="clear" w:color="auto" w:fill="auto"/>
        <w:bidi w:val="0"/>
        <w:spacing w:before="0" w:after="0" w:line="472" w:lineRule="exact"/>
        <w:ind w:left="0" w:right="0" w:firstLine="460"/>
        <w:jc w:val="left"/>
      </w:pPr>
      <w:r>
        <w:rPr>
          <w:color w:val="000000"/>
          <w:spacing w:val="0"/>
          <w:w w:val="100"/>
          <w:position w:val="0"/>
        </w:rPr>
        <w:t>随着公司各区域分公司的逐渐成熟，各项规章制度的逐步落实，公司在</w:t>
      </w:r>
      <w:r>
        <w:rPr>
          <w:color w:val="000000"/>
          <w:spacing w:val="0"/>
          <w:w w:val="100"/>
          <w:position w:val="0"/>
          <w:sz w:val="22"/>
          <w:szCs w:val="22"/>
        </w:rPr>
        <w:t>2014</w:t>
      </w:r>
      <w:r>
        <w:rPr>
          <w:color w:val="000000"/>
          <w:spacing w:val="0"/>
          <w:w w:val="100"/>
          <w:position w:val="0"/>
        </w:rPr>
        <w:t>年将继续贯彻落实“市 场根据地”战略，积极开展内部组织架构和业务流程调整，强化公司市场经营，充分发挥公司在宁夏、 四川、重庆、贵州、云南等地区的市场优势，利用集团的资源优势地位，继续巩固公司在传统市场的 优势地位，并切实转化为经营合同额和利润，为公司经营业绩的增长贡献力量。</w:t>
      </w:r>
    </w:p>
    <w:p>
      <w:pPr>
        <w:pStyle w:val="Style23"/>
        <w:keepNext w:val="0"/>
        <w:keepLines w:val="0"/>
        <w:widowControl w:val="0"/>
        <w:shd w:val="clear" w:color="auto" w:fill="auto"/>
        <w:tabs>
          <w:tab w:pos="829" w:val="left"/>
        </w:tabs>
        <w:bidi w:val="0"/>
        <w:spacing w:before="0" w:after="0" w:line="472" w:lineRule="exact"/>
        <w:ind w:left="0" w:right="0" w:firstLine="460"/>
        <w:jc w:val="both"/>
      </w:pPr>
      <w:bookmarkStart w:id="181" w:name="bookmark181"/>
      <w:r>
        <w:rPr>
          <w:color w:val="000000"/>
          <w:spacing w:val="0"/>
          <w:w w:val="100"/>
          <w:position w:val="0"/>
          <w:sz w:val="22"/>
          <w:szCs w:val="22"/>
        </w:rPr>
        <w:t>5</w:t>
      </w:r>
      <w:bookmarkEnd w:id="181"/>
      <w:r>
        <w:rPr>
          <w:color w:val="000000"/>
          <w:spacing w:val="0"/>
          <w:w w:val="100"/>
          <w:position w:val="0"/>
        </w:rPr>
        <w:t>、</w:t>
        <w:tab/>
        <w:t>认真抓好人才培养工作，为公司未来发展提供保证。</w:t>
      </w:r>
    </w:p>
    <w:p>
      <w:pPr>
        <w:pStyle w:val="Style23"/>
        <w:keepNext w:val="0"/>
        <w:keepLines w:val="0"/>
        <w:widowControl w:val="0"/>
        <w:shd w:val="clear" w:color="auto" w:fill="auto"/>
        <w:bidi w:val="0"/>
        <w:spacing w:before="0" w:after="0" w:line="472" w:lineRule="exact"/>
        <w:ind w:left="0" w:right="0" w:firstLine="460"/>
        <w:jc w:val="left"/>
      </w:pPr>
      <w:r>
        <w:rPr>
          <w:color w:val="000000"/>
          <w:spacing w:val="0"/>
          <w:w w:val="100"/>
          <w:position w:val="0"/>
        </w:rPr>
        <w:t>加快公司市场经营人才和优秀技术人才的培养，加强公司人才队伍建设是公司保持业务工作稳 定、健康发展的重要保障。</w:t>
      </w:r>
      <w:r>
        <w:rPr>
          <w:color w:val="000000"/>
          <w:spacing w:val="0"/>
          <w:w w:val="100"/>
          <w:position w:val="0"/>
          <w:sz w:val="22"/>
          <w:szCs w:val="22"/>
        </w:rPr>
        <w:t>2014</w:t>
      </w:r>
      <w:r>
        <w:rPr>
          <w:color w:val="000000"/>
          <w:spacing w:val="0"/>
          <w:w w:val="100"/>
          <w:position w:val="0"/>
        </w:rPr>
        <w:t>年公司要在市场经营人才和优秀技术人才内部培养、外部招聘、引进 上多下工夫，特别是对青年人才的培养工作，要切实抓紧。同时，要积极引进优秀人才充实到公司航 运信息化团队，提高公司技术实力。</w:t>
      </w:r>
    </w:p>
    <w:p>
      <w:pPr>
        <w:pStyle w:val="Style23"/>
        <w:keepNext w:val="0"/>
        <w:keepLines w:val="0"/>
        <w:widowControl w:val="0"/>
        <w:shd w:val="clear" w:color="auto" w:fill="auto"/>
        <w:tabs>
          <w:tab w:pos="829" w:val="left"/>
        </w:tabs>
        <w:bidi w:val="0"/>
        <w:spacing w:before="0" w:after="0" w:line="472" w:lineRule="exact"/>
        <w:ind w:left="0" w:right="0" w:firstLine="460"/>
        <w:jc w:val="both"/>
      </w:pPr>
      <w:bookmarkStart w:id="182" w:name="bookmark182"/>
      <w:r>
        <w:rPr>
          <w:color w:val="000000"/>
          <w:spacing w:val="0"/>
          <w:w w:val="100"/>
          <w:position w:val="0"/>
          <w:sz w:val="22"/>
          <w:szCs w:val="22"/>
        </w:rPr>
        <w:t>6</w:t>
      </w:r>
      <w:bookmarkEnd w:id="182"/>
      <w:r>
        <w:rPr>
          <w:color w:val="000000"/>
          <w:spacing w:val="0"/>
          <w:w w:val="100"/>
          <w:position w:val="0"/>
        </w:rPr>
        <w:t>、</w:t>
        <w:tab/>
        <w:t>做好内控建设，增加风险管控能力。</w:t>
      </w:r>
    </w:p>
    <w:p>
      <w:pPr>
        <w:pStyle w:val="Style23"/>
        <w:keepNext w:val="0"/>
        <w:keepLines w:val="0"/>
        <w:widowControl w:val="0"/>
        <w:shd w:val="clear" w:color="auto" w:fill="auto"/>
        <w:bidi w:val="0"/>
        <w:spacing w:before="0" w:after="220" w:line="472" w:lineRule="exact"/>
        <w:ind w:left="0" w:right="0" w:firstLine="460"/>
        <w:jc w:val="both"/>
      </w:pPr>
      <w:r>
        <w:rPr>
          <w:color w:val="000000"/>
          <w:spacing w:val="0"/>
          <w:w w:val="100"/>
          <w:position w:val="0"/>
          <w:sz w:val="22"/>
          <w:szCs w:val="22"/>
        </w:rPr>
        <w:t>2014</w:t>
      </w:r>
      <w:r>
        <w:rPr>
          <w:color w:val="000000"/>
          <w:spacing w:val="0"/>
          <w:w w:val="100"/>
          <w:position w:val="0"/>
        </w:rPr>
        <w:t>年，公司将继续按照财政部等五部委关于印发《企业内部控制基本规范》的通知要求，认真 研究分析公司经营管理过程各阶段可能存在的风险，修订和完善内控管理制度。继续做好内控体系建 设，按照董事会审议通过的工作计划，完成相关内控建设目标，增强公司风险管控能力。</w:t>
      </w:r>
    </w:p>
    <w:p>
      <w:pPr>
        <w:pStyle w:val="Style27"/>
        <w:keepNext/>
        <w:keepLines/>
        <w:widowControl w:val="0"/>
        <w:shd w:val="clear" w:color="auto" w:fill="auto"/>
        <w:bidi w:val="0"/>
        <w:spacing w:before="0" w:after="360" w:line="472" w:lineRule="exact"/>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九</w:t>
      </w:r>
      <w:bookmarkEnd w:id="185"/>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83"/>
      <w:bookmarkEnd w:id="184"/>
      <w:bookmarkEnd w:id="186"/>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472" w:lineRule="exact"/>
        <w:ind w:left="0" w:right="0" w:firstLine="0"/>
        <w:jc w:val="left"/>
      </w:pPr>
      <w:bookmarkStart w:id="187" w:name="bookmark187"/>
      <w:bookmarkStart w:id="188" w:name="bookmark188"/>
      <w:bookmarkStart w:id="189" w:name="bookmark189"/>
      <w:r>
        <w:rPr>
          <w:color w:val="000000"/>
          <w:spacing w:val="0"/>
          <w:w w:val="100"/>
          <w:position w:val="0"/>
        </w:rPr>
        <w:t>十、与上年度财务报告相比，会计政策、会计估计和核算方法发生变化的情况说明</w:t>
      </w:r>
      <w:bookmarkEnd w:id="187"/>
      <w:bookmarkEnd w:id="188"/>
      <w:bookmarkEnd w:id="189"/>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474" w:lineRule="exact"/>
        <w:ind w:left="0" w:right="0" w:firstLine="0"/>
        <w:jc w:val="left"/>
      </w:pPr>
      <w:bookmarkStart w:id="190" w:name="bookmark190"/>
      <w:bookmarkStart w:id="191" w:name="bookmark191"/>
      <w:bookmarkStart w:id="192" w:name="bookmark192"/>
      <w:r>
        <w:rPr>
          <w:color w:val="000000"/>
          <w:spacing w:val="0"/>
          <w:w w:val="100"/>
          <w:position w:val="0"/>
        </w:rPr>
        <w:t>十一、报告期内发生重大会计差错更正需追溯重述的情况说明</w:t>
      </w:r>
      <w:bookmarkEnd w:id="190"/>
      <w:bookmarkEnd w:id="191"/>
      <w:bookmarkEnd w:id="19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180" w:line="474" w:lineRule="exact"/>
        <w:ind w:left="0" w:right="0" w:firstLine="0"/>
        <w:jc w:val="left"/>
      </w:pPr>
      <w:bookmarkStart w:id="193" w:name="bookmark193"/>
      <w:bookmarkStart w:id="194" w:name="bookmark194"/>
      <w:bookmarkStart w:id="195" w:name="bookmark195"/>
      <w:r>
        <w:rPr>
          <w:color w:val="000000"/>
          <w:spacing w:val="0"/>
          <w:w w:val="100"/>
          <w:position w:val="0"/>
        </w:rPr>
        <w:t>十二、与上年度财务报告相比，合并报表范围发生变化的情况说明</w:t>
      </w:r>
      <w:bookmarkEnd w:id="193"/>
      <w:bookmarkEnd w:id="194"/>
      <w:bookmarkEnd w:id="195"/>
    </w:p>
    <w:p>
      <w:pPr>
        <w:pStyle w:val="Style23"/>
        <w:keepNext w:val="0"/>
        <w:keepLines w:val="0"/>
        <w:widowControl w:val="0"/>
        <w:shd w:val="clear" w:color="auto" w:fill="auto"/>
        <w:bidi w:val="0"/>
        <w:spacing w:before="0" w:after="0" w:line="475" w:lineRule="exact"/>
        <w:ind w:left="0" w:right="0" w:firstLine="460"/>
        <w:jc w:val="left"/>
      </w:pP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25</w:t>
      </w:r>
      <w:r>
        <w:rPr>
          <w:color w:val="000000"/>
          <w:spacing w:val="0"/>
          <w:w w:val="100"/>
          <w:position w:val="0"/>
        </w:rPr>
        <w:t>日召开的公司第四届董事会第二十次会议，审议通过了《关于使用部分超募资金收 购参股公司股权的议案》，同意公司使用超募资金</w:t>
      </w:r>
      <w:r>
        <w:rPr>
          <w:color w:val="000000"/>
          <w:spacing w:val="0"/>
          <w:w w:val="100"/>
          <w:position w:val="0"/>
          <w:sz w:val="22"/>
          <w:szCs w:val="22"/>
        </w:rPr>
        <w:t>100.452</w:t>
      </w:r>
      <w:r>
        <w:rPr>
          <w:color w:val="000000"/>
          <w:spacing w:val="0"/>
          <w:w w:val="100"/>
          <w:position w:val="0"/>
        </w:rPr>
        <w:t>万元人民币收购贵州衡达高速公路咨询服 务有限公司持有的贵州新思维科技有限责任公司</w:t>
      </w:r>
      <w:r>
        <w:rPr>
          <w:color w:val="000000"/>
          <w:spacing w:val="0"/>
          <w:w w:val="100"/>
          <w:position w:val="0"/>
          <w:sz w:val="22"/>
          <w:szCs w:val="22"/>
        </w:rPr>
        <w:t>20%</w:t>
      </w:r>
      <w:r>
        <w:rPr>
          <w:color w:val="000000"/>
          <w:spacing w:val="0"/>
          <w:w w:val="100"/>
          <w:position w:val="0"/>
        </w:rPr>
        <w:t>股权，收购完成后，公司持有贵州新思维</w:t>
      </w:r>
      <w:r>
        <w:rPr>
          <w:color w:val="000000"/>
          <w:spacing w:val="0"/>
          <w:w w:val="100"/>
          <w:position w:val="0"/>
          <w:sz w:val="22"/>
          <w:szCs w:val="22"/>
        </w:rPr>
        <w:t>60%</w:t>
      </w:r>
      <w:r>
        <w:rPr>
          <w:color w:val="000000"/>
          <w:spacing w:val="0"/>
          <w:w w:val="100"/>
          <w:position w:val="0"/>
        </w:rPr>
        <w:t>股权。</w:t>
      </w:r>
    </w:p>
    <w:p>
      <w:pPr>
        <w:pStyle w:val="Style23"/>
        <w:keepNext w:val="0"/>
        <w:keepLines w:val="0"/>
        <w:widowControl w:val="0"/>
        <w:shd w:val="clear" w:color="auto" w:fill="auto"/>
        <w:bidi w:val="0"/>
        <w:spacing w:before="0" w:after="0" w:line="475" w:lineRule="exact"/>
        <w:ind w:left="0" w:right="0" w:firstLine="460"/>
        <w:jc w:val="left"/>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月，贵州新思维的股权收购事项已全部完成，本次股权收购事项没有对公司业务的连续 性、管理层的稳定性产生影响。公司通过购买贵州新思维产权，从而达到对其的控股，有利于中海科 技达成在贵州市场的长远战略布局，提升中海科技在贵州区域的市场地位。</w:t>
      </w:r>
    </w:p>
    <w:p>
      <w:pPr>
        <w:pStyle w:val="Style23"/>
        <w:keepNext w:val="0"/>
        <w:keepLines w:val="0"/>
        <w:widowControl w:val="0"/>
        <w:shd w:val="clear" w:color="auto" w:fill="auto"/>
        <w:bidi w:val="0"/>
        <w:spacing w:before="0" w:after="220" w:line="474" w:lineRule="exact"/>
        <w:ind w:left="0" w:right="0" w:firstLine="460"/>
        <w:jc w:val="left"/>
      </w:pPr>
      <w:r>
        <w:rPr>
          <w:color w:val="000000"/>
          <w:spacing w:val="0"/>
          <w:w w:val="100"/>
          <w:position w:val="0"/>
        </w:rPr>
        <w:t>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月起，贵州新思维纳入公司合并报表范围。</w:t>
      </w:r>
    </w:p>
    <w:p>
      <w:pPr>
        <w:pStyle w:val="Style27"/>
        <w:keepNext/>
        <w:keepLines/>
        <w:widowControl w:val="0"/>
        <w:shd w:val="clear" w:color="auto" w:fill="auto"/>
        <w:bidi w:val="0"/>
        <w:spacing w:before="0" w:after="380" w:line="474" w:lineRule="exact"/>
        <w:ind w:left="0" w:right="0" w:firstLine="0"/>
        <w:jc w:val="left"/>
      </w:pPr>
      <w:bookmarkStart w:id="196" w:name="bookmark196"/>
      <w:bookmarkStart w:id="197" w:name="bookmark197"/>
      <w:bookmarkStart w:id="198" w:name="bookmark198"/>
      <w:r>
        <w:rPr>
          <w:color w:val="000000"/>
          <w:spacing w:val="0"/>
          <w:w w:val="100"/>
          <w:position w:val="0"/>
        </w:rPr>
        <w:t>十三、公司利润分配及分红派息情况</w:t>
      </w:r>
      <w:bookmarkEnd w:id="196"/>
      <w:bookmarkEnd w:id="197"/>
      <w:bookmarkEnd w:id="19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474" w:lineRule="exact"/>
        <w:ind w:left="0" w:right="0" w:firstLine="460"/>
        <w:jc w:val="both"/>
      </w:pPr>
      <w:r>
        <w:rPr>
          <w:color w:val="000000"/>
          <w:spacing w:val="0"/>
          <w:w w:val="100"/>
          <w:position w:val="0"/>
        </w:rPr>
        <w:t>根据中国证监会《关于进一步落实上市公司现金分红有关事项的通知》（证监发</w:t>
      </w:r>
      <w:r>
        <w:rPr>
          <w:color w:val="000000"/>
          <w:spacing w:val="0"/>
          <w:w w:val="100"/>
          <w:position w:val="0"/>
          <w:sz w:val="22"/>
          <w:szCs w:val="22"/>
        </w:rPr>
        <w:t>[2012]37</w:t>
      </w:r>
      <w:r>
        <w:rPr>
          <w:color w:val="000000"/>
          <w:spacing w:val="0"/>
          <w:w w:val="100"/>
          <w:position w:val="0"/>
        </w:rPr>
        <w:t>号）的 要求，为了完善公司利润分配政策，建立持续、科学、稳定的分红机制，增强利润分配的透明度，保 护中小投资者合法权益，保障公司可持续性发展，公司董事会对《公司章程》中关于现金分红政策的 内容进行了修改，并于</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w:t>
      </w:r>
      <w:r>
        <w:rPr>
          <w:color w:val="000000"/>
          <w:spacing w:val="0"/>
          <w:w w:val="100"/>
          <w:position w:val="0"/>
        </w:rPr>
        <w:t>日召开的</w:t>
      </w:r>
      <w:r>
        <w:rPr>
          <w:color w:val="000000"/>
          <w:spacing w:val="0"/>
          <w:w w:val="100"/>
          <w:position w:val="0"/>
          <w:sz w:val="22"/>
          <w:szCs w:val="22"/>
        </w:rPr>
        <w:t>2012</w:t>
      </w:r>
      <w:r>
        <w:rPr>
          <w:color w:val="000000"/>
          <w:spacing w:val="0"/>
          <w:w w:val="100"/>
          <w:position w:val="0"/>
        </w:rPr>
        <w:t>年第一次临时股东大会上审议通过。</w:t>
      </w:r>
    </w:p>
    <w:p>
      <w:pPr>
        <w:pStyle w:val="Style23"/>
        <w:keepNext w:val="0"/>
        <w:keepLines w:val="0"/>
        <w:widowControl w:val="0"/>
        <w:shd w:val="clear" w:color="auto" w:fill="auto"/>
        <w:bidi w:val="0"/>
        <w:spacing w:before="0" w:after="0" w:line="474" w:lineRule="exact"/>
        <w:ind w:left="0" w:right="0" w:firstLine="460"/>
        <w:jc w:val="left"/>
      </w:pPr>
      <w:r>
        <w:rPr>
          <w:color w:val="000000"/>
          <w:spacing w:val="0"/>
          <w:w w:val="100"/>
          <w:position w:val="0"/>
        </w:rPr>
        <w:t>修改后的《公司章程》关于现金分红有关事项规定如下：</w:t>
      </w:r>
    </w:p>
    <w:p>
      <w:pPr>
        <w:pStyle w:val="Style23"/>
        <w:keepNext w:val="0"/>
        <w:keepLines w:val="0"/>
        <w:widowControl w:val="0"/>
        <w:shd w:val="clear" w:color="auto" w:fill="auto"/>
        <w:bidi w:val="0"/>
        <w:spacing w:before="0" w:after="0" w:line="474" w:lineRule="exact"/>
        <w:ind w:left="0" w:right="0" w:firstLine="460"/>
        <w:jc w:val="left"/>
      </w:pPr>
      <w:r>
        <w:rPr>
          <w:color w:val="000000"/>
          <w:spacing w:val="0"/>
          <w:w w:val="100"/>
          <w:position w:val="0"/>
        </w:rPr>
        <w:t>“第一百五十四条公司实施积极的利润分配政策，应严格遵守下列规定：</w:t>
      </w:r>
    </w:p>
    <w:p>
      <w:pPr>
        <w:pStyle w:val="Style23"/>
        <w:keepNext w:val="0"/>
        <w:keepLines w:val="0"/>
        <w:widowControl w:val="0"/>
        <w:shd w:val="clear" w:color="auto" w:fill="auto"/>
        <w:tabs>
          <w:tab w:pos="1073" w:val="left"/>
        </w:tabs>
        <w:bidi w:val="0"/>
        <w:spacing w:before="0" w:after="0" w:line="474" w:lineRule="exact"/>
        <w:ind w:left="0" w:right="0" w:firstLine="460"/>
        <w:jc w:val="left"/>
      </w:pPr>
      <w:bookmarkStart w:id="199" w:name="bookmark199"/>
      <w:r>
        <w:rPr>
          <w:color w:val="000000"/>
          <w:spacing w:val="0"/>
          <w:w w:val="100"/>
          <w:position w:val="0"/>
        </w:rPr>
        <w:t>（</w:t>
      </w:r>
      <w:bookmarkEnd w:id="199"/>
      <w:r>
        <w:rPr>
          <w:color w:val="000000"/>
          <w:spacing w:val="0"/>
          <w:w w:val="100"/>
          <w:position w:val="0"/>
        </w:rPr>
        <w:t>一）</w:t>
        <w:tab/>
        <w:t>公司利润分配政策应保持连续性和稳定性；</w:t>
      </w:r>
    </w:p>
    <w:p>
      <w:pPr>
        <w:pStyle w:val="Style23"/>
        <w:keepNext w:val="0"/>
        <w:keepLines w:val="0"/>
        <w:widowControl w:val="0"/>
        <w:shd w:val="clear" w:color="auto" w:fill="auto"/>
        <w:tabs>
          <w:tab w:pos="1170" w:val="left"/>
        </w:tabs>
        <w:bidi w:val="0"/>
        <w:spacing w:before="0" w:after="0" w:line="474" w:lineRule="exact"/>
        <w:ind w:left="0" w:right="0" w:firstLine="460"/>
        <w:jc w:val="both"/>
      </w:pPr>
      <w:bookmarkStart w:id="200" w:name="bookmark200"/>
      <w:r>
        <w:rPr>
          <w:color w:val="000000"/>
          <w:spacing w:val="0"/>
          <w:w w:val="100"/>
          <w:position w:val="0"/>
        </w:rPr>
        <w:t>（</w:t>
      </w:r>
      <w:bookmarkEnd w:id="200"/>
      <w:r>
        <w:rPr>
          <w:color w:val="000000"/>
          <w:spacing w:val="0"/>
          <w:w w:val="100"/>
          <w:position w:val="0"/>
        </w:rPr>
        <w:t>二）</w:t>
        <w:tab/>
        <w:t>在保证公司正常经营业务和长期业务发展的前提下，公司连续三年以现金方式累计分配的 利润不少于连续三年实现的年均可分配利润的百分之三十；</w:t>
      </w:r>
    </w:p>
    <w:p>
      <w:pPr>
        <w:pStyle w:val="Style23"/>
        <w:keepNext w:val="0"/>
        <w:keepLines w:val="0"/>
        <w:widowControl w:val="0"/>
        <w:shd w:val="clear" w:color="auto" w:fill="auto"/>
        <w:tabs>
          <w:tab w:pos="1165" w:val="left"/>
        </w:tabs>
        <w:bidi w:val="0"/>
        <w:spacing w:before="0" w:after="0" w:line="474" w:lineRule="exact"/>
        <w:ind w:left="0" w:right="0" w:firstLine="460"/>
        <w:jc w:val="both"/>
      </w:pPr>
      <w:bookmarkStart w:id="201" w:name="bookmark201"/>
      <w:r>
        <w:rPr>
          <w:color w:val="000000"/>
          <w:spacing w:val="0"/>
          <w:w w:val="100"/>
          <w:position w:val="0"/>
        </w:rPr>
        <w:t>（</w:t>
      </w:r>
      <w:bookmarkEnd w:id="201"/>
      <w:r>
        <w:rPr>
          <w:color w:val="000000"/>
          <w:spacing w:val="0"/>
          <w:w w:val="100"/>
          <w:position w:val="0"/>
        </w:rPr>
        <w:t>三）</w:t>
        <w:tab/>
        <w:t>公司当年盈利但公司董事会未提出现金分配预案的，应在当年的定期报告中披露未分红的 原因以及未用于分红的资金留存公司的用途；独立董事应该对此发表独立意见；</w:t>
      </w:r>
    </w:p>
    <w:p>
      <w:pPr>
        <w:pStyle w:val="Style23"/>
        <w:keepNext w:val="0"/>
        <w:keepLines w:val="0"/>
        <w:widowControl w:val="0"/>
        <w:shd w:val="clear" w:color="auto" w:fill="auto"/>
        <w:tabs>
          <w:tab w:pos="1170" w:val="left"/>
        </w:tabs>
        <w:bidi w:val="0"/>
        <w:spacing w:before="0" w:after="0" w:line="474" w:lineRule="exact"/>
        <w:ind w:left="0" w:right="0" w:firstLine="460"/>
        <w:jc w:val="both"/>
      </w:pPr>
      <w:bookmarkStart w:id="202" w:name="bookmark202"/>
      <w:r>
        <w:rPr>
          <w:color w:val="000000"/>
          <w:spacing w:val="0"/>
          <w:w w:val="100"/>
          <w:position w:val="0"/>
        </w:rPr>
        <w:t>（</w:t>
      </w:r>
      <w:bookmarkEnd w:id="202"/>
      <w:r>
        <w:rPr>
          <w:color w:val="000000"/>
          <w:spacing w:val="0"/>
          <w:w w:val="100"/>
          <w:position w:val="0"/>
        </w:rPr>
        <w:t>四）</w:t>
        <w:tab/>
        <w:t>存在股东违规占用公司资金情况的，公司应当扣减该股东所分配的现金红利，以偿还其占 用的资金。“</w:t>
      </w:r>
    </w:p>
    <w:p>
      <w:pPr>
        <w:pStyle w:val="Style23"/>
        <w:keepNext w:val="0"/>
        <w:keepLines w:val="0"/>
        <w:widowControl w:val="0"/>
        <w:shd w:val="clear" w:color="auto" w:fill="auto"/>
        <w:bidi w:val="0"/>
        <w:spacing w:before="0" w:after="200" w:line="474" w:lineRule="exact"/>
        <w:ind w:left="0" w:right="0" w:firstLine="460"/>
        <w:jc w:val="both"/>
      </w:pPr>
      <w:r>
        <w:rPr>
          <w:color w:val="000000"/>
          <w:spacing w:val="0"/>
          <w:w w:val="100"/>
          <w:position w:val="0"/>
        </w:rPr>
        <w:t>报告期内，公司利润分配政策未发生调整情况。利润分配政策的执行，符合《公司章程》的规定 和股东大会决议的要求，相关程序合法、合规且充分透明，分红标准和比例明确且清晰，相关的决策</w:t>
      </w:r>
      <w:r>
        <w:br w:type="page"/>
      </w: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程序和机制完备。</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3"/>
        <w:keepNext w:val="0"/>
        <w:keepLines w:val="0"/>
        <w:widowControl w:val="0"/>
        <w:shd w:val="clear" w:color="auto" w:fill="auto"/>
        <w:tabs>
          <w:tab w:pos="774" w:val="left"/>
        </w:tabs>
        <w:bidi w:val="0"/>
        <w:spacing w:before="0" w:after="0" w:line="471" w:lineRule="exact"/>
        <w:ind w:left="0" w:right="0" w:firstLine="460"/>
        <w:jc w:val="left"/>
      </w:pPr>
      <w:bookmarkStart w:id="203" w:name="bookmark203"/>
      <w:r>
        <w:rPr>
          <w:color w:val="000000"/>
          <w:spacing w:val="0"/>
          <w:w w:val="100"/>
          <w:position w:val="0"/>
          <w:sz w:val="22"/>
          <w:szCs w:val="22"/>
        </w:rPr>
        <w:t>1</w:t>
      </w:r>
      <w:bookmarkEnd w:id="203"/>
      <w:r>
        <w:rPr>
          <w:color w:val="000000"/>
          <w:spacing w:val="0"/>
          <w:w w:val="100"/>
          <w:position w:val="0"/>
        </w:rPr>
        <w:t>、</w:t>
        <w:tab/>
        <w:t>公司</w:t>
      </w:r>
      <w:r>
        <w:rPr>
          <w:color w:val="000000"/>
          <w:spacing w:val="0"/>
          <w:w w:val="100"/>
          <w:position w:val="0"/>
          <w:sz w:val="22"/>
          <w:szCs w:val="22"/>
        </w:rPr>
        <w:t>2011</w:t>
      </w:r>
      <w:r>
        <w:rPr>
          <w:color w:val="000000"/>
          <w:spacing w:val="0"/>
          <w:w w:val="100"/>
          <w:position w:val="0"/>
        </w:rPr>
        <w:t>年中期利润分配方案为：以公司</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30 0</w:t>
      </w:r>
      <w:r>
        <w:rPr>
          <w:color w:val="000000"/>
          <w:spacing w:val="0"/>
          <w:w w:val="100"/>
          <w:position w:val="0"/>
        </w:rPr>
        <w:t>总股本</w:t>
      </w:r>
      <w:r>
        <w:rPr>
          <w:color w:val="000000"/>
          <w:spacing w:val="0"/>
          <w:w w:val="100"/>
          <w:position w:val="0"/>
          <w:sz w:val="22"/>
          <w:szCs w:val="22"/>
        </w:rPr>
        <w:t>53,200, 000</w:t>
      </w:r>
      <w:r>
        <w:rPr>
          <w:color w:val="000000"/>
          <w:spacing w:val="0"/>
          <w:w w:val="100"/>
          <w:position w:val="0"/>
        </w:rPr>
        <w:t>股为基数，以资本 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10</w:t>
      </w:r>
      <w:r>
        <w:rPr>
          <w:color w:val="000000"/>
          <w:spacing w:val="0"/>
          <w:w w:val="100"/>
          <w:position w:val="0"/>
        </w:rPr>
        <w:t>股，共计转增</w:t>
      </w:r>
      <w:r>
        <w:rPr>
          <w:color w:val="000000"/>
          <w:spacing w:val="0"/>
          <w:w w:val="100"/>
          <w:position w:val="0"/>
          <w:sz w:val="22"/>
          <w:szCs w:val="22"/>
        </w:rPr>
        <w:t>53,200,000</w:t>
      </w:r>
      <w:r>
        <w:rPr>
          <w:color w:val="000000"/>
          <w:spacing w:val="0"/>
          <w:w w:val="100"/>
          <w:position w:val="0"/>
        </w:rPr>
        <w:t>股，不现金分红，不送红股。转增前本公司 总股本为</w:t>
      </w:r>
      <w:r>
        <w:rPr>
          <w:color w:val="000000"/>
          <w:spacing w:val="0"/>
          <w:w w:val="100"/>
          <w:position w:val="0"/>
          <w:sz w:val="22"/>
          <w:szCs w:val="22"/>
        </w:rPr>
        <w:t>53,200, 000</w:t>
      </w:r>
      <w:r>
        <w:rPr>
          <w:color w:val="000000"/>
          <w:spacing w:val="0"/>
          <w:w w:val="100"/>
          <w:position w:val="0"/>
        </w:rPr>
        <w:t>股，转增后公司总股本增至</w:t>
      </w:r>
      <w:r>
        <w:rPr>
          <w:color w:val="000000"/>
          <w:spacing w:val="0"/>
          <w:w w:val="100"/>
          <w:position w:val="0"/>
          <w:sz w:val="22"/>
          <w:szCs w:val="22"/>
        </w:rPr>
        <w:t>106,400,000</w:t>
      </w:r>
      <w:r>
        <w:rPr>
          <w:color w:val="000000"/>
          <w:spacing w:val="0"/>
          <w:w w:val="100"/>
          <w:position w:val="0"/>
        </w:rPr>
        <w:t>股。</w:t>
      </w:r>
    </w:p>
    <w:p>
      <w:pPr>
        <w:pStyle w:val="Style23"/>
        <w:keepNext w:val="0"/>
        <w:keepLines w:val="0"/>
        <w:widowControl w:val="0"/>
        <w:shd w:val="clear" w:color="auto" w:fill="auto"/>
        <w:tabs>
          <w:tab w:pos="774" w:val="left"/>
        </w:tabs>
        <w:bidi w:val="0"/>
        <w:spacing w:before="0" w:after="0" w:line="471" w:lineRule="exact"/>
        <w:ind w:left="0" w:right="0" w:firstLine="460"/>
        <w:jc w:val="left"/>
      </w:pPr>
      <w:bookmarkStart w:id="204" w:name="bookmark204"/>
      <w:r>
        <w:rPr>
          <w:color w:val="000000"/>
          <w:spacing w:val="0"/>
          <w:w w:val="100"/>
          <w:position w:val="0"/>
          <w:sz w:val="22"/>
          <w:szCs w:val="22"/>
        </w:rPr>
        <w:t>2</w:t>
      </w:r>
      <w:bookmarkEnd w:id="204"/>
      <w:r>
        <w:rPr>
          <w:color w:val="000000"/>
          <w:spacing w:val="0"/>
          <w:w w:val="100"/>
          <w:position w:val="0"/>
        </w:rPr>
        <w:t>、</w:t>
        <w:tab/>
        <w:t>公司</w:t>
      </w:r>
      <w:r>
        <w:rPr>
          <w:color w:val="000000"/>
          <w:spacing w:val="0"/>
          <w:w w:val="100"/>
          <w:position w:val="0"/>
          <w:sz w:val="22"/>
          <w:szCs w:val="22"/>
        </w:rPr>
        <w:t>2011</w:t>
      </w:r>
      <w:r>
        <w:rPr>
          <w:color w:val="000000"/>
          <w:spacing w:val="0"/>
          <w:w w:val="100"/>
          <w:position w:val="0"/>
        </w:rPr>
        <w:t>年度利润分配方案为</w:t>
      </w:r>
      <w:r>
        <w:rPr>
          <w:color w:val="000000"/>
          <w:spacing w:val="0"/>
          <w:w w:val="100"/>
          <w:position w:val="0"/>
          <w:sz w:val="22"/>
          <w:szCs w:val="22"/>
        </w:rPr>
        <w:t>：（1）</w:t>
      </w:r>
      <w:r>
        <w:rPr>
          <w:color w:val="000000"/>
          <w:spacing w:val="0"/>
          <w:w w:val="100"/>
          <w:position w:val="0"/>
        </w:rPr>
        <w:t>以公司</w:t>
      </w:r>
      <w:r>
        <w:rPr>
          <w:color w:val="000000"/>
          <w:spacing w:val="0"/>
          <w:w w:val="100"/>
          <w:position w:val="0"/>
          <w:sz w:val="22"/>
          <w:szCs w:val="22"/>
        </w:rPr>
        <w:t>2011</w:t>
      </w:r>
      <w:r>
        <w:rPr>
          <w:color w:val="000000"/>
          <w:spacing w:val="0"/>
          <w:w w:val="100"/>
          <w:position w:val="0"/>
        </w:rPr>
        <w:t>年末有总股本</w:t>
      </w:r>
      <w:r>
        <w:rPr>
          <w:color w:val="000000"/>
          <w:spacing w:val="0"/>
          <w:w w:val="100"/>
          <w:position w:val="0"/>
          <w:sz w:val="22"/>
          <w:szCs w:val="22"/>
        </w:rPr>
        <w:t>106,400,000</w:t>
      </w:r>
      <w:r>
        <w:rPr>
          <w:color w:val="000000"/>
          <w:spacing w:val="0"/>
          <w:w w:val="100"/>
          <w:position w:val="0"/>
        </w:rPr>
        <w:t>股为基数，以资 本公积金向全体股东每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9</w:t>
      </w:r>
      <w:r>
        <w:rPr>
          <w:color w:val="000000"/>
          <w:spacing w:val="0"/>
          <w:w w:val="100"/>
          <w:position w:val="0"/>
        </w:rPr>
        <w:t>股，共计转增</w:t>
      </w:r>
      <w:r>
        <w:rPr>
          <w:color w:val="000000"/>
          <w:spacing w:val="0"/>
          <w:w w:val="100"/>
          <w:position w:val="0"/>
          <w:sz w:val="22"/>
          <w:szCs w:val="22"/>
        </w:rPr>
        <w:t>95,760,000</w:t>
      </w:r>
      <w:r>
        <w:rPr>
          <w:color w:val="000000"/>
          <w:spacing w:val="0"/>
          <w:w w:val="100"/>
          <w:position w:val="0"/>
        </w:rPr>
        <w:t>股。转增前本公司总股本为</w:t>
      </w:r>
      <w:r>
        <w:rPr>
          <w:color w:val="000000"/>
          <w:spacing w:val="0"/>
          <w:w w:val="100"/>
          <w:position w:val="0"/>
          <w:sz w:val="22"/>
          <w:szCs w:val="22"/>
        </w:rPr>
        <w:t>106,400,000</w:t>
      </w:r>
      <w:r>
        <w:rPr>
          <w:color w:val="000000"/>
          <w:spacing w:val="0"/>
          <w:w w:val="100"/>
          <w:position w:val="0"/>
        </w:rPr>
        <w:t>股, 转增后公司总股本增至</w:t>
      </w:r>
      <w:r>
        <w:rPr>
          <w:color w:val="000000"/>
          <w:spacing w:val="0"/>
          <w:w w:val="100"/>
          <w:position w:val="0"/>
          <w:sz w:val="22"/>
          <w:szCs w:val="22"/>
        </w:rPr>
        <w:t>202,160,000</w:t>
      </w:r>
      <w:r>
        <w:rPr>
          <w:color w:val="000000"/>
          <w:spacing w:val="0"/>
          <w:w w:val="100"/>
          <w:position w:val="0"/>
        </w:rPr>
        <w:t>股；</w:t>
      </w:r>
      <w:r>
        <w:rPr>
          <w:color w:val="000000"/>
          <w:spacing w:val="0"/>
          <w:w w:val="100"/>
          <w:position w:val="0"/>
          <w:sz w:val="22"/>
          <w:szCs w:val="22"/>
        </w:rPr>
        <w:t>（2）</w:t>
      </w:r>
      <w:r>
        <w:rPr>
          <w:color w:val="000000"/>
          <w:spacing w:val="0"/>
          <w:w w:val="100"/>
          <w:position w:val="0"/>
        </w:rPr>
        <w:t>以公司</w:t>
      </w:r>
      <w:r>
        <w:rPr>
          <w:color w:val="000000"/>
          <w:spacing w:val="0"/>
          <w:w w:val="100"/>
          <w:position w:val="0"/>
          <w:sz w:val="22"/>
          <w:szCs w:val="22"/>
        </w:rPr>
        <w:t>2011</w:t>
      </w:r>
      <w:r>
        <w:rPr>
          <w:color w:val="000000"/>
          <w:spacing w:val="0"/>
          <w:w w:val="100"/>
          <w:position w:val="0"/>
        </w:rPr>
        <w:t>年末总股本</w:t>
      </w:r>
      <w:r>
        <w:rPr>
          <w:color w:val="000000"/>
          <w:spacing w:val="0"/>
          <w:w w:val="100"/>
          <w:position w:val="0"/>
          <w:sz w:val="22"/>
          <w:szCs w:val="22"/>
        </w:rPr>
        <w:t>106,400,000</w:t>
      </w:r>
      <w:r>
        <w:rPr>
          <w:color w:val="000000"/>
          <w:spacing w:val="0"/>
          <w:w w:val="100"/>
          <w:position w:val="0"/>
        </w:rPr>
        <w:t>股为基数，向全体 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1</w:t>
      </w:r>
      <w:r>
        <w:rPr>
          <w:color w:val="000000"/>
          <w:spacing w:val="0"/>
          <w:w w:val="100"/>
          <w:position w:val="0"/>
        </w:rPr>
        <w:t>元（含税），共计派发现金股利</w:t>
      </w:r>
      <w:r>
        <w:rPr>
          <w:color w:val="000000"/>
          <w:spacing w:val="0"/>
          <w:w w:val="100"/>
          <w:position w:val="0"/>
          <w:sz w:val="22"/>
          <w:szCs w:val="22"/>
        </w:rPr>
        <w:t>10,640,000</w:t>
      </w:r>
      <w:r>
        <w:rPr>
          <w:color w:val="000000"/>
          <w:spacing w:val="0"/>
          <w:w w:val="100"/>
          <w:position w:val="0"/>
        </w:rPr>
        <w:t>元。</w:t>
      </w:r>
    </w:p>
    <w:p>
      <w:pPr>
        <w:pStyle w:val="Style23"/>
        <w:keepNext w:val="0"/>
        <w:keepLines w:val="0"/>
        <w:widowControl w:val="0"/>
        <w:shd w:val="clear" w:color="auto" w:fill="auto"/>
        <w:tabs>
          <w:tab w:pos="774" w:val="left"/>
        </w:tabs>
        <w:bidi w:val="0"/>
        <w:spacing w:before="0" w:after="0" w:line="471" w:lineRule="exact"/>
        <w:ind w:left="0" w:right="0" w:firstLine="460"/>
        <w:jc w:val="left"/>
      </w:pPr>
      <w:bookmarkStart w:id="205" w:name="bookmark205"/>
      <w:r>
        <w:rPr>
          <w:color w:val="000000"/>
          <w:spacing w:val="0"/>
          <w:w w:val="100"/>
          <w:position w:val="0"/>
          <w:sz w:val="22"/>
          <w:szCs w:val="22"/>
        </w:rPr>
        <w:t>3</w:t>
      </w:r>
      <w:bookmarkEnd w:id="205"/>
      <w:r>
        <w:rPr>
          <w:color w:val="000000"/>
          <w:spacing w:val="0"/>
          <w:w w:val="100"/>
          <w:position w:val="0"/>
        </w:rPr>
        <w:t>、</w:t>
        <w:tab/>
        <w:t>公司</w:t>
      </w:r>
      <w:r>
        <w:rPr>
          <w:color w:val="000000"/>
          <w:spacing w:val="0"/>
          <w:w w:val="100"/>
          <w:position w:val="0"/>
          <w:sz w:val="22"/>
          <w:szCs w:val="22"/>
        </w:rPr>
        <w:t>2012</w:t>
      </w:r>
      <w:r>
        <w:rPr>
          <w:color w:val="000000"/>
          <w:spacing w:val="0"/>
          <w:w w:val="100"/>
          <w:position w:val="0"/>
        </w:rPr>
        <w:t>年度利润分配方案为：以公司</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日的总股本</w:t>
      </w:r>
      <w:r>
        <w:rPr>
          <w:color w:val="000000"/>
          <w:spacing w:val="0"/>
          <w:w w:val="100"/>
          <w:position w:val="0"/>
          <w:sz w:val="22"/>
          <w:szCs w:val="22"/>
        </w:rPr>
        <w:t>202,160,000</w:t>
      </w:r>
      <w:r>
        <w:rPr>
          <w:color w:val="000000"/>
          <w:spacing w:val="0"/>
          <w:w w:val="100"/>
          <w:position w:val="0"/>
        </w:rPr>
        <w:t>股为基数，向 全体股东每</w:t>
      </w:r>
      <w:r>
        <w:rPr>
          <w:color w:val="000000"/>
          <w:spacing w:val="0"/>
          <w:w w:val="100"/>
          <w:position w:val="0"/>
          <w:sz w:val="22"/>
          <w:szCs w:val="22"/>
        </w:rPr>
        <w:t>10</w:t>
      </w:r>
      <w:r>
        <w:rPr>
          <w:color w:val="000000"/>
          <w:spacing w:val="0"/>
          <w:w w:val="100"/>
          <w:position w:val="0"/>
        </w:rPr>
        <w:t>股派发现金红利</w:t>
      </w:r>
      <w:r>
        <w:rPr>
          <w:color w:val="000000"/>
          <w:spacing w:val="0"/>
          <w:w w:val="100"/>
          <w:position w:val="0"/>
          <w:sz w:val="22"/>
          <w:szCs w:val="22"/>
        </w:rPr>
        <w:t>0.50</w:t>
      </w:r>
      <w:r>
        <w:rPr>
          <w:color w:val="000000"/>
          <w:spacing w:val="0"/>
          <w:w w:val="100"/>
          <w:position w:val="0"/>
        </w:rPr>
        <w:t>元（含税），不送红股，不以公积金转增股本。</w:t>
      </w:r>
    </w:p>
    <w:p>
      <w:pPr>
        <w:pStyle w:val="Style23"/>
        <w:keepNext w:val="0"/>
        <w:keepLines w:val="0"/>
        <w:widowControl w:val="0"/>
        <w:shd w:val="clear" w:color="auto" w:fill="auto"/>
        <w:tabs>
          <w:tab w:pos="774" w:val="left"/>
        </w:tabs>
        <w:bidi w:val="0"/>
        <w:spacing w:before="0" w:after="220" w:line="471" w:lineRule="exact"/>
        <w:ind w:left="0" w:right="0" w:firstLine="460"/>
        <w:jc w:val="left"/>
      </w:pPr>
      <w:bookmarkStart w:id="206" w:name="bookmark206"/>
      <w:r>
        <w:rPr>
          <w:color w:val="000000"/>
          <w:spacing w:val="0"/>
          <w:w w:val="100"/>
          <w:position w:val="0"/>
          <w:sz w:val="22"/>
          <w:szCs w:val="22"/>
        </w:rPr>
        <w:t>4</w:t>
      </w:r>
      <w:bookmarkEnd w:id="206"/>
      <w:r>
        <w:rPr>
          <w:color w:val="000000"/>
          <w:spacing w:val="0"/>
          <w:w w:val="100"/>
          <w:position w:val="0"/>
        </w:rPr>
        <w:t>、</w:t>
        <w:tab/>
        <w:t>公司</w:t>
      </w:r>
      <w:r>
        <w:rPr>
          <w:color w:val="000000"/>
          <w:spacing w:val="0"/>
          <w:w w:val="100"/>
          <w:position w:val="0"/>
          <w:sz w:val="22"/>
          <w:szCs w:val="22"/>
        </w:rPr>
        <w:t>2013</w:t>
      </w:r>
      <w:r>
        <w:rPr>
          <w:color w:val="000000"/>
          <w:spacing w:val="0"/>
          <w:w w:val="100"/>
          <w:position w:val="0"/>
        </w:rPr>
        <w:t>年度利润分配预案为：以公司</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日总股本</w:t>
      </w:r>
      <w:r>
        <w:rPr>
          <w:color w:val="000000"/>
          <w:spacing w:val="0"/>
          <w:w w:val="100"/>
          <w:position w:val="0"/>
          <w:sz w:val="22"/>
          <w:szCs w:val="22"/>
        </w:rPr>
        <w:t>202,160, 000</w:t>
      </w:r>
      <w:r>
        <w:rPr>
          <w:color w:val="000000"/>
          <w:spacing w:val="0"/>
          <w:w w:val="100"/>
          <w:position w:val="0"/>
        </w:rPr>
        <w:t>股为基数，以资本 公积金向全体股东每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5</w:t>
      </w:r>
      <w:r>
        <w:rPr>
          <w:color w:val="000000"/>
          <w:spacing w:val="0"/>
          <w:w w:val="100"/>
          <w:position w:val="0"/>
        </w:rPr>
        <w:t>股，共计转增</w:t>
      </w:r>
      <w:r>
        <w:rPr>
          <w:color w:val="000000"/>
          <w:spacing w:val="0"/>
          <w:w w:val="100"/>
          <w:position w:val="0"/>
          <w:sz w:val="22"/>
          <w:szCs w:val="22"/>
        </w:rPr>
        <w:t>101,080,000</w:t>
      </w:r>
      <w:r>
        <w:rPr>
          <w:color w:val="000000"/>
          <w:spacing w:val="0"/>
          <w:w w:val="100"/>
          <w:position w:val="0"/>
        </w:rPr>
        <w:t>股。转增前本公司总股本为</w:t>
      </w:r>
      <w:r>
        <w:rPr>
          <w:color w:val="000000"/>
          <w:spacing w:val="0"/>
          <w:w w:val="100"/>
          <w:position w:val="0"/>
          <w:sz w:val="22"/>
          <w:szCs w:val="22"/>
        </w:rPr>
        <w:t>202,160,000</w:t>
      </w:r>
      <w:r>
        <w:rPr>
          <w:color w:val="000000"/>
          <w:spacing w:val="0"/>
          <w:w w:val="100"/>
          <w:position w:val="0"/>
        </w:rPr>
        <w:t>股, 转增后公司总股本增至</w:t>
      </w:r>
      <w:r>
        <w:rPr>
          <w:color w:val="000000"/>
          <w:spacing w:val="0"/>
          <w:w w:val="100"/>
          <w:position w:val="0"/>
          <w:sz w:val="22"/>
          <w:szCs w:val="22"/>
        </w:rPr>
        <w:t>303,240,000</w:t>
      </w:r>
      <w:r>
        <w:rPr>
          <w:color w:val="000000"/>
          <w:spacing w:val="0"/>
          <w:w w:val="100"/>
          <w:position w:val="0"/>
        </w:rPr>
        <w:t>股；不派红利；不送红股。</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45,541,071.87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42,072,183.06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报告期内盈利且母公司未分配利润为正但未提出现金红利分</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bl>
    <w:p>
      <w:pPr>
        <w:spacing w:lineRule="exact" w:line="1"/>
        <w:rPr>
          <w:sz w:val="2"/>
          <w:szCs w:val="2"/>
        </w:rPr>
      </w:pPr>
      <w:r>
        <w:br w:type="page"/>
      </w:r>
    </w:p>
    <w:tbl>
      <w:tblPr>
        <w:tblOverlap w:val="never"/>
        <w:jc w:val="center"/>
        <w:tblLayout w:type="fixed"/>
      </w:tblPr>
      <w:tblGrid>
        <w:gridCol w:w="4790"/>
        <w:gridCol w:w="4795"/>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配预案的原因</w:t>
            </w:r>
          </w:p>
        </w:tc>
        <w:tc>
          <w:tcPr>
            <w:tcBorders>
              <w:top w:val="single" w:sz="4"/>
              <w:left w:val="single" w:sz="4"/>
              <w:right w:val="single" w:sz="4"/>
            </w:tcBorders>
            <w:shd w:val="clear" w:color="auto" w:fill="D3D3D3"/>
            <w:vAlign w:val="top"/>
          </w:tcPr>
          <w:p>
            <w:pPr>
              <w:widowControl w:val="0"/>
              <w:rPr>
                <w:sz w:val="10"/>
                <w:szCs w:val="10"/>
              </w:rPr>
            </w:pPr>
          </w:p>
        </w:tc>
      </w:tr>
      <w:tr>
        <w:trPr>
          <w:trHeight w:val="232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6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年公司承担了贵州省仁怀至赤水高速公路机电工程项 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模式项目资金回收期较长，从而给公司带</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来较大的资金压力。</w:t>
            </w:r>
          </w:p>
          <w:p>
            <w:pPr>
              <w:pStyle w:val="Style20"/>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年是公司发展转型的关键时期，自公司随控股 股东整体进入中国海运后，公司一直努力在航运信息化方面 寻求更多的机会，而进入新领域需要在人员、市场、研发等 多方面投入资金。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未分配利润将留存公司补充营运资金。</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07" w:name="bookmark207"/>
      <w:bookmarkStart w:id="208" w:name="bookmark208"/>
      <w:bookmarkStart w:id="209" w:name="bookmark209"/>
      <w:r>
        <w:rPr>
          <w:color w:val="000000"/>
          <w:spacing w:val="0"/>
          <w:w w:val="100"/>
          <w:position w:val="0"/>
        </w:rPr>
        <w:t>十四、本报告期利润分配及资本公积金转增股本预案</w:t>
      </w:r>
      <w:bookmarkEnd w:id="207"/>
      <w:bookmarkEnd w:id="208"/>
      <w:bookmarkEnd w:id="209"/>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196,275,548.61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年度利润分配预案为：以公司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202,160,000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101,080,000</w:t>
            </w:r>
            <w:r>
              <w:rPr>
                <w:color w:val="000000"/>
                <w:spacing w:val="0"/>
                <w:w w:val="100"/>
                <w:position w:val="0"/>
              </w:rPr>
              <w:t>股。转增前本公司总股本为</w:t>
            </w:r>
            <w:r>
              <w:rPr>
                <w:rFonts w:ascii="Times New Roman" w:eastAsia="Times New Roman" w:hAnsi="Times New Roman" w:cs="Times New Roman"/>
                <w:color w:val="000000"/>
                <w:spacing w:val="0"/>
                <w:w w:val="100"/>
                <w:position w:val="0"/>
                <w:sz w:val="18"/>
                <w:szCs w:val="18"/>
              </w:rPr>
              <w:t>202,160,000</w:t>
            </w:r>
            <w:r>
              <w:rPr>
                <w:color w:val="000000"/>
                <w:spacing w:val="0"/>
                <w:w w:val="100"/>
                <w:position w:val="0"/>
              </w:rPr>
              <w:t>股，转增后公司总股本增至</w:t>
            </w:r>
            <w:r>
              <w:rPr>
                <w:rFonts w:ascii="Times New Roman" w:eastAsia="Times New Roman" w:hAnsi="Times New Roman" w:cs="Times New Roman"/>
                <w:color w:val="000000"/>
                <w:spacing w:val="0"/>
                <w:w w:val="100"/>
                <w:position w:val="0"/>
                <w:sz w:val="18"/>
                <w:szCs w:val="18"/>
              </w:rPr>
              <w:t>303,240,000</w:t>
            </w:r>
            <w:r>
              <w:rPr>
                <w:color w:val="000000"/>
                <w:spacing w:val="0"/>
                <w:w w:val="100"/>
                <w:position w:val="0"/>
              </w:rPr>
              <w:t>股； 不派红利；不送红股。</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210" w:name="bookmark210"/>
      <w:bookmarkStart w:id="211" w:name="bookmark211"/>
      <w:bookmarkStart w:id="212" w:name="bookmark212"/>
      <w:r>
        <w:rPr>
          <w:color w:val="000000"/>
          <w:spacing w:val="0"/>
          <w:w w:val="100"/>
          <w:position w:val="0"/>
        </w:rPr>
        <w:t>十五、社会责任情况</w:t>
      </w:r>
      <w:bookmarkEnd w:id="210"/>
      <w:bookmarkEnd w:id="211"/>
      <w:bookmarkEnd w:id="212"/>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保障股东特别是中小股东的利益，维护债权人的合法权益，是公司最基本的社会责任。公司根据 《公司法》、《证券法》等法律法规，不断完善公司治理，建立了以《公司章程》为基础的内控体系， 形成了以股东大会、董事会、监事会及管理层为主体结构的决策与经营体系，切实保障全体股东权益。</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公司认为企业竞争最终是文化的竞争，是人才的竞争。公司进一步深化和丰富“诚信为本，创新 为魂”的经营理念和“以人为本”的企业文化内涵，把思维理念、工作理念和经营理念细化到各项工 作中去。公司注重在竞争中选拔人才、使用人才，关心、爱护、信任人才，为员工提供良好的培训和 晋升渠道。公司还为员工提供安全、舒适的工作环境，办理各类社会保险，足额缴纳保费，保证员工 依法享受社会保险待遇，公司关注员工身心健康，安排一年一次的体检。支持工会等组织建设工作， 维护职工合法权益，积极开展各类职工教育活动，创造平等的发展机会。关心社会弱势群体，为他们 </w:t>
      </w:r>
      <w:r>
        <w:rPr>
          <w:color w:val="000000"/>
          <w:spacing w:val="0"/>
          <w:w w:val="100"/>
          <w:position w:val="0"/>
        </w:rPr>
        <w:t>送温暖、献爱心。内外兼修，实现企业与社会共发展、人类与环境和谐发展。</w:t>
      </w:r>
    </w:p>
    <w:p>
      <w:pPr>
        <w:pStyle w:val="Style23"/>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公司致力与客户建立良好的关系，为客户提供优质的产品，完善的售后服务。公司通过技术创新 和精细化管理，在追求经济效益的同时注重环境保护和节能降耗，把建设资源节约型和环境友好型企 业作为可持续发展战略的重要内容，以履行国有控股上市公司应有的社会责任。</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上市公司及其子公司是否属于国家环境保护部门规定的重污染行业</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上市公司及其子公司是否存在其他重大社会安全问题</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报告期内是否被行政处罚</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20" w:line="470" w:lineRule="exact"/>
        <w:ind w:left="0" w:right="0" w:firstLine="0"/>
        <w:jc w:val="both"/>
      </w:pPr>
      <w:bookmarkStart w:id="213" w:name="bookmark213"/>
      <w:bookmarkStart w:id="214" w:name="bookmark214"/>
      <w:bookmarkStart w:id="215" w:name="bookmark215"/>
      <w:r>
        <w:rPr>
          <w:color w:val="000000"/>
          <w:spacing w:val="0"/>
          <w:w w:val="100"/>
          <w:position w:val="0"/>
        </w:rPr>
        <w:t>十六、报告期内接待调研、沟通、采访等活动登记表</w:t>
      </w:r>
      <w:bookmarkEnd w:id="213"/>
      <w:bookmarkEnd w:id="214"/>
      <w:bookmarkEnd w:id="215"/>
    </w:p>
    <w:tbl>
      <w:tblPr>
        <w:tblOverlap w:val="never"/>
        <w:jc w:val="center"/>
        <w:tblLayout w:type="fixed"/>
      </w:tblPr>
      <w:tblGrid>
        <w:gridCol w:w="1502"/>
        <w:gridCol w:w="1498"/>
        <w:gridCol w:w="1498"/>
        <w:gridCol w:w="1181"/>
        <w:gridCol w:w="1814"/>
        <w:gridCol w:w="20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齐鲁证券、东吴证券、 广发证券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公司航运信息化业务的情 况、公司智能交通业务的 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年的主要 区域市场等。</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情况、公司智能交通产品 毛利率提高的原因、集团 内部的信息化业务进展情 况等。</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宏源证券、大智慧通讯 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集团内部的信息化业务进 展情况等。</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海富通、国投瑞银、中 海基金、泰信基金、申 万菱信基金、融通基 金、汇添富、上海证券、 国海富兰克林、翰伦投 资、东方证券、东北证 券、爱建证券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集团内部的信息化业务进 展情况等。</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国元证券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集团与云南省政府签署框 架协议的进展等。</w:t>
            </w:r>
          </w:p>
        </w:tc>
      </w:tr>
    </w:tbl>
    <w:p>
      <w:pPr>
        <w:spacing w:lineRule="exact" w:line="1"/>
        <w:rPr>
          <w:sz w:val="2"/>
          <w:szCs w:val="2"/>
        </w:rPr>
      </w:pPr>
      <w:r>
        <w:br w:type="page"/>
      </w:r>
    </w:p>
    <w:tbl>
      <w:tblPr>
        <w:tblOverlap w:val="never"/>
        <w:jc w:val="center"/>
        <w:tblLayout w:type="fixed"/>
      </w:tblPr>
      <w:tblGrid>
        <w:gridCol w:w="1502"/>
        <w:gridCol w:w="1498"/>
        <w:gridCol w:w="1498"/>
        <w:gridCol w:w="1181"/>
        <w:gridCol w:w="1814"/>
        <w:gridCol w:w="2093"/>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中信证券、海通证券、 湘财证券、长信基金、 万家基金、申万菱信基 金、华宸未来基金、璞 盈投资、世诚投资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集团与云南省政府签署框 架协议的进展等。</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凯石投资、安信证券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集团内部的信息化业务进 展情况等。</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凯石投资、民生证券、 中国人保资产、乾知资 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项目目前的进展 情况、智能交通市场前景、 集团内部的信息化业务进 展情况、公司在集团的定 位等。</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国联安基金、中欧基 金、上海证券、平安证 券、广发证券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公司未来的业务规划、募 投项目进展情况、自贸区 概念对公司的影响、集团 对公司的支持情况等。</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申银万国、东方证券、 天治基金、财富里昂、 大智慧通讯社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公司的行业地位、毛利率 水平、未来业务规划以及 集团定位情况。</w:t>
            </w:r>
          </w:p>
        </w:tc>
      </w:tr>
    </w:tbl>
    <w:p>
      <w:pPr>
        <w:sectPr>
          <w:footnotePr>
            <w:pos w:val="pageBottom"/>
            <w:numFmt w:val="decimal"/>
            <w:numRestart w:val="continuous"/>
          </w:footnotePr>
          <w:pgSz w:w="11900" w:h="16840"/>
          <w:pgMar w:top="1249" w:right="893" w:bottom="1446" w:left="927"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216" w:name="bookmark216"/>
      <w:bookmarkStart w:id="217" w:name="bookmark217"/>
      <w:bookmarkStart w:id="218" w:name="bookmark218"/>
      <w:r>
        <w:rPr>
          <w:color w:val="000000"/>
          <w:spacing w:val="0"/>
          <w:w w:val="100"/>
          <w:position w:val="0"/>
        </w:rPr>
        <w:t>第五节重要事项</w:t>
      </w:r>
      <w:bookmarkEnd w:id="216"/>
      <w:bookmarkEnd w:id="217"/>
      <w:bookmarkEnd w:id="218"/>
    </w:p>
    <w:p>
      <w:pPr>
        <w:pStyle w:val="Style27"/>
        <w:keepNext/>
        <w:keepLines/>
        <w:widowControl w:val="0"/>
        <w:shd w:val="clear" w:color="auto" w:fill="auto"/>
        <w:tabs>
          <w:tab w:pos="517" w:val="left"/>
        </w:tabs>
        <w:bidi w:val="0"/>
        <w:spacing w:before="0" w:after="3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一</w:t>
      </w:r>
      <w:bookmarkEnd w:id="221"/>
      <w:r>
        <w:rPr>
          <w:color w:val="000000"/>
          <w:spacing w:val="0"/>
          <w:w w:val="100"/>
          <w:position w:val="0"/>
        </w:rPr>
        <w:t>、</w:t>
        <w:tab/>
        <w:t>重大诉讼仲裁事项</w:t>
      </w:r>
      <w:bookmarkEnd w:id="219"/>
      <w:bookmarkEnd w:id="220"/>
      <w:bookmarkEnd w:id="222"/>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二</w:t>
      </w:r>
      <w:bookmarkEnd w:id="225"/>
      <w:r>
        <w:rPr>
          <w:color w:val="000000"/>
          <w:spacing w:val="0"/>
          <w:w w:val="100"/>
          <w:position w:val="0"/>
        </w:rPr>
        <w:t>、</w:t>
        <w:tab/>
        <w:t>媒体质疑情况</w:t>
      </w:r>
      <w:bookmarkEnd w:id="223"/>
      <w:bookmarkEnd w:id="224"/>
      <w:bookmarkEnd w:id="226"/>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三</w:t>
      </w:r>
      <w:bookmarkEnd w:id="229"/>
      <w:r>
        <w:rPr>
          <w:color w:val="000000"/>
          <w:spacing w:val="0"/>
          <w:w w:val="100"/>
          <w:position w:val="0"/>
        </w:rPr>
        <w:t>、</w:t>
        <w:tab/>
        <w:t>控股股东及其关联方对上市公司的非经营性占用资金情况</w:t>
      </w:r>
      <w:bookmarkEnd w:id="227"/>
      <w:bookmarkEnd w:id="228"/>
      <w:bookmarkEnd w:id="23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四</w:t>
      </w:r>
      <w:bookmarkEnd w:id="233"/>
      <w:r>
        <w:rPr>
          <w:color w:val="000000"/>
          <w:spacing w:val="0"/>
          <w:w w:val="100"/>
          <w:position w:val="0"/>
        </w:rPr>
        <w:t>、</w:t>
        <w:tab/>
        <w:t>破产重整相关事项</w:t>
      </w:r>
      <w:bookmarkEnd w:id="231"/>
      <w:bookmarkEnd w:id="232"/>
      <w:bookmarkEnd w:id="23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五</w:t>
      </w:r>
      <w:bookmarkEnd w:id="237"/>
      <w:r>
        <w:rPr>
          <w:color w:val="000000"/>
          <w:spacing w:val="0"/>
          <w:w w:val="100"/>
          <w:position w:val="0"/>
        </w:rPr>
        <w:t>、</w:t>
        <w:tab/>
        <w:t>资产交易事项</w:t>
      </w:r>
      <w:bookmarkEnd w:id="235"/>
      <w:bookmarkEnd w:id="236"/>
      <w:bookmarkEnd w:id="238"/>
    </w:p>
    <w:p>
      <w:pPr>
        <w:pStyle w:val="Style36"/>
        <w:keepNext/>
        <w:keepLines/>
        <w:widowControl w:val="0"/>
        <w:shd w:val="clear" w:color="auto" w:fill="auto"/>
        <w:bidi w:val="0"/>
        <w:spacing w:before="0" w:after="30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、收购资产情况</w:t>
      </w:r>
      <w:bookmarkEnd w:id="239"/>
      <w:bookmarkEnd w:id="240"/>
      <w:bookmarkEnd w:id="242"/>
    </w:p>
    <w:tbl>
      <w:tblPr>
        <w:tblOverlap w:val="never"/>
        <w:jc w:val="center"/>
        <w:tblLayout w:type="fixed"/>
      </w:tblPr>
      <w:tblGrid>
        <w:gridCol w:w="878"/>
        <w:gridCol w:w="691"/>
        <w:gridCol w:w="869"/>
        <w:gridCol w:w="869"/>
        <w:gridCol w:w="1944"/>
        <w:gridCol w:w="869"/>
        <w:gridCol w:w="869"/>
        <w:gridCol w:w="869"/>
        <w:gridCol w:w="869"/>
        <w:gridCol w:w="869"/>
        <w:gridCol w:w="490"/>
      </w:tblGrid>
      <w:tr>
        <w:trPr>
          <w:trHeight w:val="19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被收购 或置入 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对公司经营的影响（注</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对公司损 益的影响</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索引</w:t>
            </w:r>
          </w:p>
        </w:tc>
      </w:tr>
      <w:tr>
        <w:trPr>
          <w:trHeight w:val="3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贵州衡达 高速公路 咨询服务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贵州新 思维科 技有限 责任公 司</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月完成交 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本次股权收购事项没有 对公司业务的连续性、 管理层的稳定性产生影 响。公司通过购买贵州 新思维产权，从而达到 对其的控股，有利于中 海科技达成在贵州市场 的长远战略布局，提升 中海科技在贵州区域的 市场地位。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自购买日 起至报告 期末为上 市公司贡 献的净利 润 </w:t>
            </w:r>
            <w:r>
              <w:rPr>
                <w:rFonts w:ascii="Times New Roman" w:eastAsia="Times New Roman" w:hAnsi="Times New Roman" w:cs="Times New Roman"/>
                <w:color w:val="000000"/>
                <w:spacing w:val="0"/>
                <w:w w:val="100"/>
                <w:position w:val="0"/>
                <w:sz w:val="18"/>
                <w:szCs w:val="18"/>
              </w:rPr>
              <w:t xml:space="preserve">266.06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 于控 股子 公司 完成 工商 变更 登记 的公 告》</w:t>
            </w:r>
          </w:p>
        </w:tc>
      </w:tr>
    </w:tbl>
    <w:p>
      <w:pPr>
        <w:pStyle w:val="Style36"/>
        <w:keepNext/>
        <w:keepLines/>
        <w:widowControl w:val="0"/>
        <w:shd w:val="clear" w:color="auto" w:fill="auto"/>
        <w:tabs>
          <w:tab w:pos="407" w:val="left"/>
        </w:tabs>
        <w:bidi w:val="0"/>
        <w:spacing w:before="0" w:after="140" w:line="497"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出售资产情况</w:t>
      </w:r>
      <w:bookmarkEnd w:id="243"/>
      <w:bookmarkEnd w:id="244"/>
      <w:bookmarkEnd w:id="24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07" w:val="left"/>
        </w:tabs>
        <w:bidi w:val="0"/>
        <w:spacing w:before="0" w:after="0" w:line="497"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3</w:t>
      </w:r>
      <w:bookmarkEnd w:id="249"/>
      <w:r>
        <w:rPr>
          <w:color w:val="000000"/>
          <w:spacing w:val="0"/>
          <w:w w:val="100"/>
          <w:position w:val="0"/>
        </w:rPr>
        <w:t>、</w:t>
        <w:tab/>
        <w:t>企业合并情况</w:t>
      </w:r>
      <w:bookmarkEnd w:id="247"/>
      <w:bookmarkEnd w:id="248"/>
      <w:bookmarkEnd w:id="250"/>
    </w:p>
    <w:p>
      <w:pPr>
        <w:pStyle w:val="Style23"/>
        <w:keepNext w:val="0"/>
        <w:keepLines w:val="0"/>
        <w:widowControl w:val="0"/>
        <w:shd w:val="clear" w:color="auto" w:fill="auto"/>
        <w:bidi w:val="0"/>
        <w:spacing w:before="0" w:after="0" w:line="475" w:lineRule="exact"/>
        <w:ind w:left="0" w:right="0" w:firstLine="460"/>
        <w:jc w:val="left"/>
      </w:pP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25</w:t>
      </w:r>
      <w:r>
        <w:rPr>
          <w:color w:val="000000"/>
          <w:spacing w:val="0"/>
          <w:w w:val="100"/>
          <w:position w:val="0"/>
        </w:rPr>
        <w:t>日召开的公司第四届董事会第二十次会议，审议通过了《关于使用部分超募资金收 购参股公司股权的议案》</w:t>
      </w:r>
      <w:r>
        <w:rPr>
          <w:color w:val="000000"/>
          <w:spacing w:val="0"/>
          <w:w w:val="100"/>
          <w:position w:val="0"/>
          <w:sz w:val="22"/>
          <w:szCs w:val="22"/>
        </w:rPr>
        <w:t>，</w:t>
      </w:r>
      <w:r>
        <w:rPr>
          <w:color w:val="000000"/>
          <w:spacing w:val="0"/>
          <w:w w:val="100"/>
          <w:position w:val="0"/>
        </w:rPr>
        <w:t>同意公司使用超募资金</w:t>
      </w:r>
      <w:r>
        <w:rPr>
          <w:color w:val="000000"/>
          <w:spacing w:val="0"/>
          <w:w w:val="100"/>
          <w:position w:val="0"/>
          <w:sz w:val="22"/>
          <w:szCs w:val="22"/>
        </w:rPr>
        <w:t>100.452</w:t>
      </w:r>
      <w:r>
        <w:rPr>
          <w:color w:val="000000"/>
          <w:spacing w:val="0"/>
          <w:w w:val="100"/>
          <w:position w:val="0"/>
        </w:rPr>
        <w:t>万元人民币收购贵州衡达高速公路咨询服 务有限公司持有的贵州新思维科技有限责任公司</w:t>
      </w:r>
      <w:r>
        <w:rPr>
          <w:color w:val="000000"/>
          <w:spacing w:val="0"/>
          <w:w w:val="100"/>
          <w:position w:val="0"/>
          <w:sz w:val="22"/>
          <w:szCs w:val="22"/>
        </w:rPr>
        <w:t>20%</w:t>
      </w:r>
      <w:r>
        <w:rPr>
          <w:color w:val="000000"/>
          <w:spacing w:val="0"/>
          <w:w w:val="100"/>
          <w:position w:val="0"/>
        </w:rPr>
        <w:t>股权，收购完成后，公司持有贵州新思维</w:t>
      </w:r>
      <w:r>
        <w:rPr>
          <w:color w:val="000000"/>
          <w:spacing w:val="0"/>
          <w:w w:val="100"/>
          <w:position w:val="0"/>
          <w:sz w:val="22"/>
          <w:szCs w:val="22"/>
        </w:rPr>
        <w:t>60%</w:t>
      </w:r>
      <w:r>
        <w:rPr>
          <w:color w:val="000000"/>
          <w:spacing w:val="0"/>
          <w:w w:val="100"/>
          <w:position w:val="0"/>
        </w:rPr>
        <w:t>股权。</w:t>
      </w:r>
    </w:p>
    <w:p>
      <w:pPr>
        <w:pStyle w:val="Style23"/>
        <w:keepNext w:val="0"/>
        <w:keepLines w:val="0"/>
        <w:widowControl w:val="0"/>
        <w:shd w:val="clear" w:color="auto" w:fill="auto"/>
        <w:bidi w:val="0"/>
        <w:spacing w:before="0" w:after="0" w:line="475" w:lineRule="exact"/>
        <w:ind w:left="0" w:right="0" w:firstLine="460"/>
        <w:jc w:val="left"/>
      </w:pP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月，贵州新思维的股权收购事项已全部完成，本次股权收购事项没有对公司业务的连续 性、管理层的稳定性产生影响。公司通过购买贵州新思维产权，从而达到对其的控股，有利于中海科 技达成在贵州市场的长远战略布局，提升中海科技在贵州区域的市场地位。</w:t>
      </w:r>
    </w:p>
    <w:p>
      <w:pPr>
        <w:pStyle w:val="Style23"/>
        <w:keepNext w:val="0"/>
        <w:keepLines w:val="0"/>
        <w:widowControl w:val="0"/>
        <w:shd w:val="clear" w:color="auto" w:fill="auto"/>
        <w:bidi w:val="0"/>
        <w:spacing w:before="0" w:after="460" w:line="475" w:lineRule="exact"/>
        <w:ind w:left="0" w:right="0" w:firstLine="460"/>
        <w:jc w:val="left"/>
      </w:pPr>
      <w:r>
        <w:rPr>
          <w:color w:val="000000"/>
          <w:spacing w:val="0"/>
          <w:w w:val="100"/>
          <w:position w:val="0"/>
        </w:rPr>
        <w:t>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月起，贵州新思维纳入公司合并报表范围。</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六</w:t>
      </w:r>
      <w:bookmarkEnd w:id="253"/>
      <w:r>
        <w:rPr>
          <w:color w:val="000000"/>
          <w:spacing w:val="0"/>
          <w:w w:val="100"/>
          <w:position w:val="0"/>
        </w:rPr>
        <w:t>、</w:t>
        <w:tab/>
        <w:t>公司股权激励的实施情况及其影响</w:t>
      </w:r>
      <w:bookmarkEnd w:id="251"/>
      <w:bookmarkEnd w:id="252"/>
      <w:bookmarkEnd w:id="25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七</w:t>
      </w:r>
      <w:bookmarkEnd w:id="257"/>
      <w:r>
        <w:rPr>
          <w:color w:val="000000"/>
          <w:spacing w:val="0"/>
          <w:w w:val="100"/>
          <w:position w:val="0"/>
        </w:rPr>
        <w:t>、</w:t>
        <w:tab/>
        <w:t>重大关联交易</w:t>
      </w:r>
      <w:bookmarkEnd w:id="255"/>
      <w:bookmarkEnd w:id="256"/>
      <w:bookmarkEnd w:id="258"/>
    </w:p>
    <w:p>
      <w:pPr>
        <w:pStyle w:val="Style36"/>
        <w:keepNext/>
        <w:keepLines/>
        <w:widowControl w:val="0"/>
        <w:shd w:val="clear" w:color="auto" w:fill="auto"/>
        <w:bidi w:val="0"/>
        <w:spacing w:before="0" w:after="32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、与日常经营相关的关联交易</w:t>
      </w:r>
      <w:bookmarkEnd w:id="259"/>
      <w:bookmarkEnd w:id="260"/>
      <w:bookmarkEnd w:id="262"/>
    </w:p>
    <w:tbl>
      <w:tblPr>
        <w:tblOverlap w:val="never"/>
        <w:jc w:val="center"/>
        <w:tblLayout w:type="fixed"/>
      </w:tblPr>
      <w:tblGrid>
        <w:gridCol w:w="806"/>
        <w:gridCol w:w="797"/>
        <w:gridCol w:w="797"/>
        <w:gridCol w:w="802"/>
        <w:gridCol w:w="797"/>
        <w:gridCol w:w="686"/>
        <w:gridCol w:w="802"/>
        <w:gridCol w:w="797"/>
        <w:gridCol w:w="797"/>
        <w:gridCol w:w="797"/>
        <w:gridCol w:w="797"/>
        <w:gridCol w:w="1550"/>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中国海运 （集团） 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母公司之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关联方销 售商品、</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上海船舶 运输科学 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关联方销 售商品、</w:t>
            </w:r>
          </w:p>
          <w:p>
            <w:pPr>
              <w:pStyle w:val="Style20"/>
              <w:keepNext w:val="0"/>
              <w:keepLines w:val="0"/>
              <w:widowControl w:val="0"/>
              <w:shd w:val="clear" w:color="auto" w:fill="auto"/>
              <w:bidi w:val="0"/>
              <w:spacing w:before="0" w:after="0" w:line="288" w:lineRule="exact"/>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上海船舶 运输科学 研究所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93" w:lineRule="exact"/>
              <w:ind w:left="0" w:right="0" w:firstLine="0"/>
              <w:jc w:val="left"/>
            </w:pPr>
            <w:r>
              <w:rPr>
                <w:color w:val="000000"/>
                <w:spacing w:val="0"/>
                <w:w w:val="100"/>
                <w:position w:val="0"/>
              </w:rPr>
              <w:t>关联方销 售商品、</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686"/>
        <w:gridCol w:w="802"/>
        <w:gridCol w:w="797"/>
        <w:gridCol w:w="797"/>
        <w:gridCol w:w="797"/>
        <w:gridCol w:w="797"/>
        <w:gridCol w:w="1550"/>
      </w:tblGrid>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上海交通 设计所有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关联方销 售商品、</w:t>
            </w:r>
          </w:p>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中海船研 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关联方销 售商品、</w:t>
            </w:r>
          </w:p>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中海信息 系统有限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受同一最 终控制方 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品、接受 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上海运昌 商贸发展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同一母公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中海集团 财务有限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受同一最 终控制方 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号公 告:《关于增加</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年度部分日常关联 交易预计金额的公 告》</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10,071.63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上述关联交易是因公司正常的生产经营需要而进行的，公司与关联方发生的交易是按照 公平自愿，互惠互利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的原则进行的，交易价格按市场价格确定，没有违反公开、公平、 公正的原则，不存在损害公司和中小股东的利益的行为。</w:t>
            </w:r>
          </w:p>
        </w:tc>
      </w:tr>
      <w:tr>
        <w:trPr>
          <w:trHeight w:val="1022"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关联交易价格依据市场公允价格公平、合理确定，不存在损害公司和全体股东利益的行为。 公司与关联企业均为独立法人，独立经营，在资产、财务、人员等方面均独立，关联交易 不会对公司的独立性产生不利影响。</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不存在对关联方的依赖</w:t>
            </w: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公司按类别对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年将发生的日常关联交易进行总金额预计，详见上述公告，实际执行 情况列示于上表中，均在预计范围内。</w:t>
            </w:r>
          </w:p>
        </w:tc>
      </w:tr>
      <w:tr>
        <w:trPr>
          <w:trHeight w:val="72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6"/>
        <w:keepNext/>
        <w:keepLines/>
        <w:widowControl w:val="0"/>
        <w:shd w:val="clear" w:color="auto" w:fill="auto"/>
        <w:tabs>
          <w:tab w:pos="378"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资产收购、出售发生的关联交易</w:t>
      </w:r>
      <w:bookmarkEnd w:id="263"/>
      <w:bookmarkEnd w:id="264"/>
      <w:bookmarkEnd w:id="26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共同对外投资的重大关联交易</w:t>
      </w:r>
      <w:bookmarkEnd w:id="267"/>
      <w:bookmarkEnd w:id="268"/>
      <w:bookmarkEnd w:id="27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4</w:t>
      </w:r>
      <w:bookmarkEnd w:id="273"/>
      <w:r>
        <w:rPr>
          <w:color w:val="000000"/>
          <w:spacing w:val="0"/>
          <w:w w:val="100"/>
          <w:position w:val="0"/>
        </w:rPr>
        <w:t>、</w:t>
        <w:tab/>
        <w:t>关联债权债务往来</w:t>
      </w:r>
      <w:bookmarkEnd w:id="271"/>
      <w:bookmarkEnd w:id="272"/>
      <w:bookmarkEnd w:id="27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八</w:t>
      </w:r>
      <w:bookmarkEnd w:id="277"/>
      <w:r>
        <w:rPr>
          <w:color w:val="000000"/>
          <w:spacing w:val="0"/>
          <w:w w:val="100"/>
          <w:position w:val="0"/>
        </w:rPr>
        <w:t>、重大合同及其履行情况</w:t>
      </w:r>
      <w:bookmarkEnd w:id="275"/>
      <w:bookmarkEnd w:id="276"/>
      <w:bookmarkEnd w:id="278"/>
    </w:p>
    <w:p>
      <w:pPr>
        <w:pStyle w:val="Style36"/>
        <w:keepNext/>
        <w:keepLines/>
        <w:widowControl w:val="0"/>
        <w:shd w:val="clear" w:color="auto" w:fill="auto"/>
        <w:tabs>
          <w:tab w:pos="368" w:val="left"/>
        </w:tabs>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w:t>
        <w:tab/>
        <w:t>托管、承包、租赁事项情况</w:t>
      </w:r>
      <w:bookmarkEnd w:id="279"/>
      <w:bookmarkEnd w:id="280"/>
      <w:bookmarkEnd w:id="28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w:t>
        <w:tab/>
        <w:t>担保情况</w:t>
      </w:r>
      <w:bookmarkEnd w:id="283"/>
      <w:bookmarkEnd w:id="284"/>
      <w:bookmarkEnd w:id="28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其他重大合同</w:t>
      </w:r>
      <w:bookmarkEnd w:id="287"/>
      <w:bookmarkEnd w:id="288"/>
      <w:bookmarkEnd w:id="290"/>
    </w:p>
    <w:tbl>
      <w:tblPr>
        <w:tblOverlap w:val="never"/>
        <w:jc w:val="center"/>
        <w:tblLayout w:type="fixed"/>
      </w:tblPr>
      <w:tblGrid>
        <w:gridCol w:w="802"/>
        <w:gridCol w:w="797"/>
        <w:gridCol w:w="797"/>
        <w:gridCol w:w="802"/>
        <w:gridCol w:w="797"/>
        <w:gridCol w:w="797"/>
        <w:gridCol w:w="797"/>
        <w:gridCol w:w="802"/>
        <w:gridCol w:w="797"/>
        <w:gridCol w:w="797"/>
        <w:gridCol w:w="797"/>
        <w:gridCol w:w="1162"/>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交易价格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 的执行情况</w:t>
            </w:r>
          </w:p>
        </w:tc>
      </w:tr>
      <w:tr>
        <w:trPr>
          <w:trHeight w:val="22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中海网络 科技股份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贵州省公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贵州省仁怀至 赤水高速公路 机电工程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BT </w:t>
            </w:r>
            <w:r>
              <w:rPr>
                <w:color w:val="000000"/>
                <w:spacing w:val="0"/>
                <w:w w:val="100"/>
                <w:position w:val="0"/>
              </w:rPr>
              <w:t>项目）重大节 点进展顺利， 部分工程已交 付使用。</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九</w:t>
      </w:r>
      <w:bookmarkEnd w:id="293"/>
      <w:r>
        <w:rPr>
          <w:color w:val="000000"/>
          <w:spacing w:val="0"/>
          <w:w w:val="100"/>
          <w:position w:val="0"/>
        </w:rPr>
        <w:t>、承诺事项履行情况</w:t>
      </w:r>
      <w:bookmarkEnd w:id="291"/>
      <w:bookmarkEnd w:id="292"/>
      <w:bookmarkEnd w:id="294"/>
    </w:p>
    <w:p>
      <w:pPr>
        <w:pStyle w:val="Style36"/>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95"/>
      <w:bookmarkEnd w:id="296"/>
      <w:bookmarkEnd w:id="298"/>
    </w:p>
    <w:tbl>
      <w:tblPr>
        <w:tblOverlap w:val="never"/>
        <w:jc w:val="center"/>
        <w:tblLayout w:type="fixed"/>
      </w:tblPr>
      <w:tblGrid>
        <w:gridCol w:w="2131"/>
        <w:gridCol w:w="1277"/>
        <w:gridCol w:w="2270"/>
        <w:gridCol w:w="1277"/>
        <w:gridCol w:w="1277"/>
        <w:gridCol w:w="1277"/>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277"/>
        <w:gridCol w:w="2270"/>
        <w:gridCol w:w="1277"/>
        <w:gridCol w:w="1277"/>
        <w:gridCol w:w="1277"/>
      </w:tblGrid>
      <w:tr>
        <w:trPr>
          <w:trHeight w:val="165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中国海运（集 团）总公司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本次划转将不影响上海船 研所的上述承诺，中国海 运将继续履行及支持上海 船研所继续履行其关于股 份锁定的承诺。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履行完毕</w:t>
            </w:r>
          </w:p>
        </w:tc>
      </w:tr>
      <w:tr>
        <w:trPr>
          <w:trHeight w:val="19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中国海运（集 团）总公司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在本次收购完成后，对于 必要的经常性关联交易， 将继续规范运作，保持关 联交易的公允性、履行程 序的合法性，保持被收购 公司经营独立性。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上海船舶运 输科学研究 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自本公司股票在证券交易 所上市交易之日起三十六 个月内，不转让或者委托 他人管理其在本次发行前 已持有的发行人股份，也 不由发行人回购该部分股 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履行完毕</w:t>
            </w:r>
          </w:p>
        </w:tc>
      </w:tr>
      <w:tr>
        <w:trPr>
          <w:trHeight w:val="25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上海船舶运 输科学研究 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本所在作为中海科技的控 股股东期间，将采取有效 措施，保证本所及下属控 股子公司（除中海科技外） 不从事或参与任何可能对 中海科技从事的经营业务 构成竞争或可能构成竞争 的业务。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正在履行</w:t>
            </w:r>
          </w:p>
        </w:tc>
      </w:tr>
      <w:tr>
        <w:trPr>
          <w:trHeight w:val="505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上海船舶运 输科学研究 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本所将严格遵守《公司 法》、《公司章程》、《关联 交易管理制度》、《股东大 会议事规则》、《董事会议 事规则》等法律法规及中 海科技关于关联交易的管 理规定，避免和减少关联 交易，自觉维护中海科技 及全体股东的利益，将不 利用本所在中海科技中的 地位，为本所或本所控股 子公司在与中海科技的关 联交易中谋取不正当利 益；如果本所或本所控股 子公司与中海科技不可避 免地出现关联交易，本所</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131"/>
        <w:gridCol w:w="1277"/>
        <w:gridCol w:w="2270"/>
        <w:gridCol w:w="1277"/>
        <w:gridCol w:w="1277"/>
        <w:gridCol w:w="1277"/>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将严格执行相关回避制 度，依法诚信地履行股东 的义务，不会利用关联人 的地位，就上述关联交易 采取任何行动以促使中海 科技股东大会、董事会作 出侵犯中海科技及其他股 东合法权益的决议；中海 科技与本所或本所控股子 公司之间的关联交易将遵 循公正、公平的原则进行。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公司股东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周 群、孙文彬、 高庆、瞿辉、 杨忆明、周保 国、全江楚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自本公司股票在证券交易 所上市交易之日起十二个 月内，不转让或者委托他 人管理其在本次发行前已 持有的发行人股份，也不 由发行人回购该部分股 份。上述锁定期结束后， 在公司任职期间每年转让 的股份不超过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 后半年内，不转让所持有 的发行人股份。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任职期间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正在履行</w:t>
            </w:r>
          </w:p>
        </w:tc>
      </w:tr>
      <w:tr>
        <w:trPr>
          <w:trHeight w:val="133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上海船舶运 输科学研究 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本所承诺不利用中海科技 控股股东身份从事任何损 害或可能损害中海科技及 其他股东权益的活动。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正在履行</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未完成履行的具体原因 及下一步计划（如有）</w:t>
            </w:r>
          </w:p>
        </w:tc>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6"/>
        <w:keepNext/>
        <w:keepLines/>
        <w:widowControl w:val="0"/>
        <w:shd w:val="clear" w:color="auto" w:fill="auto"/>
        <w:bidi w:val="0"/>
        <w:spacing w:before="0" w:line="322"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rPr>
        <w:t>十、聘任、解聘会计师事务所情况</w:t>
      </w:r>
      <w:bookmarkEnd w:id="303"/>
      <w:bookmarkEnd w:id="304"/>
      <w:bookmarkEnd w:id="30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张坚、党小安、俞扬</w:t>
            </w:r>
          </w:p>
        </w:tc>
      </w:tr>
    </w:tbl>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6"/>
      <w:bookmarkEnd w:id="307"/>
      <w:bookmarkEnd w:id="30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r>
        <w:rPr>
          <w:color w:val="000000"/>
          <w:spacing w:val="0"/>
          <w:w w:val="100"/>
          <w:position w:val="0"/>
        </w:rPr>
        <w:t>十二、处罚及整改情况</w:t>
      </w:r>
      <w:bookmarkEnd w:id="309"/>
      <w:bookmarkEnd w:id="310"/>
      <w:bookmarkEnd w:id="31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r>
        <w:rPr>
          <w:color w:val="000000"/>
          <w:spacing w:val="0"/>
          <w:w w:val="100"/>
          <w:position w:val="0"/>
        </w:rPr>
        <w:t>十三、年度报告披露后面临暂停上市和终止上市情况</w:t>
      </w:r>
      <w:bookmarkEnd w:id="312"/>
      <w:bookmarkEnd w:id="313"/>
      <w:bookmarkEnd w:id="31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r>
        <w:rPr>
          <w:color w:val="000000"/>
          <w:spacing w:val="0"/>
          <w:w w:val="100"/>
          <w:position w:val="0"/>
        </w:rPr>
        <w:t>十四、其他重大事项的说明</w:t>
      </w:r>
      <w:bookmarkEnd w:id="315"/>
      <w:bookmarkEnd w:id="316"/>
      <w:bookmarkEnd w:id="31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18" w:name="bookmark318"/>
      <w:bookmarkStart w:id="319" w:name="bookmark319"/>
      <w:bookmarkStart w:id="320" w:name="bookmark320"/>
      <w:r>
        <w:rPr>
          <w:color w:val="000000"/>
          <w:spacing w:val="0"/>
          <w:w w:val="100"/>
          <w:position w:val="0"/>
        </w:rPr>
        <w:t>十五、公司子公司重要事项</w:t>
      </w:r>
      <w:bookmarkEnd w:id="318"/>
      <w:bookmarkEnd w:id="319"/>
      <w:bookmarkEnd w:id="320"/>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703" w:bottom="1470" w:left="9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660" w:line="240" w:lineRule="auto"/>
        <w:ind w:left="0" w:right="0" w:firstLine="0"/>
        <w:jc w:val="center"/>
      </w:pPr>
      <w:bookmarkStart w:id="321" w:name="bookmark321"/>
      <w:bookmarkStart w:id="322" w:name="bookmark322"/>
      <w:bookmarkStart w:id="323" w:name="bookmark323"/>
      <w:r>
        <w:rPr>
          <w:color w:val="000000"/>
          <w:spacing w:val="0"/>
          <w:w w:val="100"/>
          <w:position w:val="0"/>
        </w:rPr>
        <w:t>第六节股份变动及股东情况</w:t>
      </w:r>
      <w:bookmarkEnd w:id="321"/>
      <w:bookmarkEnd w:id="322"/>
      <w:bookmarkEnd w:id="323"/>
    </w:p>
    <w:p>
      <w:pPr>
        <w:pStyle w:val="Style36"/>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、股份变动情况</w:t>
      </w:r>
      <w:bookmarkEnd w:id="324"/>
      <w:bookmarkEnd w:id="325"/>
      <w:bookmarkEnd w:id="32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706"/>
        <w:gridCol w:w="427"/>
        <w:gridCol w:w="422"/>
        <w:gridCol w:w="710"/>
        <w:gridCol w:w="1133"/>
        <w:gridCol w:w="1138"/>
        <w:gridCol w:w="1094"/>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123,926,079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4,895,714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117,578,460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-117,578,460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-117,578,460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6,347,619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4,895,714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6,347,619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4,895,714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78,233,921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197,264,286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78,233,921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119,030,365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197,264,286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200" w:line="240" w:lineRule="auto"/>
        <w:ind w:left="0" w:right="0" w:firstLine="460"/>
        <w:jc w:val="left"/>
      </w:pPr>
      <w:bookmarkStart w:id="328" w:name="bookmark328"/>
      <w:r>
        <w:rPr>
          <w:color w:val="000000"/>
          <w:spacing w:val="0"/>
          <w:w w:val="100"/>
          <w:position w:val="0"/>
          <w:sz w:val="22"/>
          <w:szCs w:val="22"/>
        </w:rPr>
        <w:t>1</w:t>
      </w:r>
      <w:bookmarkEnd w:id="328"/>
      <w:r>
        <w:rPr>
          <w:color w:val="000000"/>
          <w:spacing w:val="0"/>
          <w:w w:val="100"/>
          <w:position w:val="0"/>
        </w:rPr>
        <w:t>、“其他”系国有法人持有的限售股解禁以及高管减持所致。</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二</w:t>
      </w:r>
      <w:bookmarkEnd w:id="331"/>
      <w:r>
        <w:rPr>
          <w:color w:val="000000"/>
          <w:spacing w:val="0"/>
          <w:w w:val="100"/>
          <w:position w:val="0"/>
        </w:rPr>
        <w:t>、证券发行与上市情况</w:t>
      </w:r>
      <w:bookmarkEnd w:id="329"/>
      <w:bookmarkEnd w:id="330"/>
      <w:bookmarkEnd w:id="332"/>
    </w:p>
    <w:p>
      <w:pPr>
        <w:pStyle w:val="Style36"/>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、报告期末近三年历次证券发行情况</w:t>
      </w:r>
      <w:bookmarkEnd w:id="333"/>
      <w:bookmarkEnd w:id="334"/>
      <w:bookmarkEnd w:id="33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交技发展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23"/>
        <w:keepNext w:val="0"/>
        <w:keepLines w:val="0"/>
        <w:widowControl w:val="0"/>
        <w:shd w:val="clear" w:color="auto" w:fill="auto"/>
        <w:tabs>
          <w:tab w:pos="734" w:val="left"/>
        </w:tabs>
        <w:bidi w:val="0"/>
        <w:spacing w:before="0" w:after="0" w:line="469" w:lineRule="exact"/>
        <w:ind w:left="0" w:right="0" w:firstLine="460"/>
        <w:jc w:val="left"/>
      </w:pPr>
      <w:bookmarkStart w:id="337" w:name="bookmark337"/>
      <w:r>
        <w:rPr>
          <w:color w:val="000000"/>
          <w:spacing w:val="0"/>
          <w:w w:val="100"/>
          <w:position w:val="0"/>
          <w:sz w:val="22"/>
          <w:szCs w:val="22"/>
        </w:rPr>
        <w:t>1</w:t>
      </w:r>
      <w:bookmarkEnd w:id="337"/>
      <w:r>
        <w:rPr>
          <w:color w:val="000000"/>
          <w:spacing w:val="0"/>
          <w:w w:val="100"/>
          <w:position w:val="0"/>
        </w:rPr>
        <w:t>、</w:t>
        <w:tab/>
        <w:t xml:space="preserve">经中国证监会《关于核准上海交技发展股份有限公司首次公开发行股票的批复》（证监许可 </w:t>
      </w:r>
      <w:r>
        <w:rPr>
          <w:color w:val="000000"/>
          <w:spacing w:val="0"/>
          <w:w w:val="100"/>
          <w:position w:val="0"/>
          <w:sz w:val="22"/>
          <w:szCs w:val="22"/>
        </w:rPr>
        <w:t>[20101 406</w:t>
      </w:r>
      <w:r>
        <w:rPr>
          <w:color w:val="000000"/>
          <w:spacing w:val="0"/>
          <w:w w:val="100"/>
          <w:position w:val="0"/>
        </w:rPr>
        <w:t>号）核准，公司于</w:t>
      </w:r>
      <w:r>
        <w:rPr>
          <w:color w:val="000000"/>
          <w:spacing w:val="0"/>
          <w:w w:val="100"/>
          <w:position w:val="0"/>
          <w:sz w:val="22"/>
          <w:szCs w:val="22"/>
        </w:rPr>
        <w:t>2010</w:t>
      </w:r>
      <w:r>
        <w:rPr>
          <w:color w:val="000000"/>
          <w:spacing w:val="0"/>
          <w:w w:val="100"/>
          <w:position w:val="0"/>
        </w:rPr>
        <w:t>年首次公开发行人民币普通股</w:t>
      </w:r>
      <w:r>
        <w:rPr>
          <w:color w:val="000000"/>
          <w:spacing w:val="0"/>
          <w:w w:val="100"/>
          <w:position w:val="0"/>
          <w:sz w:val="22"/>
          <w:szCs w:val="22"/>
        </w:rPr>
        <w:t>1,330</w:t>
      </w:r>
      <w:r>
        <w:rPr>
          <w:color w:val="000000"/>
          <w:spacing w:val="0"/>
          <w:w w:val="100"/>
          <w:position w:val="0"/>
        </w:rPr>
        <w:t>万股，发行价格为</w:t>
      </w:r>
      <w:r>
        <w:rPr>
          <w:color w:val="000000"/>
          <w:spacing w:val="0"/>
          <w:w w:val="100"/>
          <w:position w:val="0"/>
          <w:sz w:val="22"/>
          <w:szCs w:val="22"/>
        </w:rPr>
        <w:t>26.4</w:t>
      </w:r>
      <w:r>
        <w:rPr>
          <w:color w:val="000000"/>
          <w:spacing w:val="0"/>
          <w:w w:val="100"/>
          <w:position w:val="0"/>
          <w:sz w:val="22"/>
          <w:szCs w:val="22"/>
        </w:rPr>
        <w:t>0</w:t>
      </w:r>
      <w:r>
        <w:rPr>
          <w:color w:val="000000"/>
          <w:spacing w:val="0"/>
          <w:w w:val="100"/>
          <w:position w:val="0"/>
        </w:rPr>
        <w:t>元</w:t>
      </w:r>
      <w:r>
        <w:rPr>
          <w:color w:val="000000"/>
          <w:spacing w:val="0"/>
          <w:w w:val="100"/>
          <w:position w:val="0"/>
          <w:sz w:val="22"/>
          <w:szCs w:val="22"/>
        </w:rPr>
        <w:t>/</w:t>
      </w:r>
      <w:r>
        <w:rPr>
          <w:color w:val="000000"/>
          <w:spacing w:val="0"/>
          <w:w w:val="100"/>
          <w:position w:val="0"/>
        </w:rPr>
        <w:t>股,</w:t>
      </w:r>
    </w:p>
    <w:p>
      <w:pPr>
        <w:pStyle w:val="Style23"/>
        <w:keepNext w:val="0"/>
        <w:keepLines w:val="0"/>
        <w:widowControl w:val="0"/>
        <w:shd w:val="clear" w:color="auto" w:fill="auto"/>
        <w:bidi w:val="0"/>
        <w:spacing w:before="0" w:after="0" w:line="469" w:lineRule="exact"/>
        <w:ind w:left="0" w:right="0" w:firstLine="0"/>
        <w:jc w:val="left"/>
      </w:pPr>
      <w:r>
        <w:rPr>
          <w:color w:val="000000"/>
          <w:spacing w:val="0"/>
          <w:w w:val="100"/>
          <w:position w:val="0"/>
        </w:rPr>
        <w:t>发行后公司总股本为</w:t>
      </w:r>
      <w:r>
        <w:rPr>
          <w:color w:val="000000"/>
          <w:spacing w:val="0"/>
          <w:w w:val="100"/>
          <w:position w:val="0"/>
          <w:sz w:val="22"/>
          <w:szCs w:val="22"/>
        </w:rPr>
        <w:t>5,320</w:t>
      </w:r>
      <w:r>
        <w:rPr>
          <w:color w:val="000000"/>
          <w:spacing w:val="0"/>
          <w:w w:val="100"/>
          <w:position w:val="0"/>
        </w:rPr>
        <w:t>万股。</w:t>
      </w:r>
    </w:p>
    <w:p>
      <w:pPr>
        <w:pStyle w:val="Style23"/>
        <w:keepNext w:val="0"/>
        <w:keepLines w:val="0"/>
        <w:widowControl w:val="0"/>
        <w:shd w:val="clear" w:color="auto" w:fill="auto"/>
        <w:tabs>
          <w:tab w:pos="819" w:val="left"/>
        </w:tabs>
        <w:bidi w:val="0"/>
        <w:spacing w:before="0" w:after="0" w:line="469" w:lineRule="exact"/>
        <w:ind w:left="0" w:right="0" w:firstLine="460"/>
        <w:jc w:val="both"/>
      </w:pPr>
      <w:bookmarkStart w:id="338" w:name="bookmark338"/>
      <w:r>
        <w:rPr>
          <w:color w:val="000000"/>
          <w:spacing w:val="0"/>
          <w:w w:val="100"/>
          <w:position w:val="0"/>
          <w:sz w:val="22"/>
          <w:szCs w:val="22"/>
        </w:rPr>
        <w:t>2</w:t>
      </w:r>
      <w:bookmarkEnd w:id="338"/>
      <w:r>
        <w:rPr>
          <w:color w:val="000000"/>
          <w:spacing w:val="0"/>
          <w:w w:val="100"/>
          <w:position w:val="0"/>
        </w:rPr>
        <w:t>、</w:t>
        <w:tab/>
        <w:t>经深圳证券交易所《关于上海交技发展股份有限公司人民币普通股股票上市的通知》（深证 上【</w:t>
      </w:r>
      <w:r>
        <w:rPr>
          <w:color w:val="000000"/>
          <w:spacing w:val="0"/>
          <w:w w:val="100"/>
          <w:position w:val="0"/>
          <w:sz w:val="22"/>
          <w:szCs w:val="22"/>
        </w:rPr>
        <w:t>2010</w:t>
      </w:r>
      <w:r>
        <w:rPr>
          <w:color w:val="000000"/>
          <w:spacing w:val="0"/>
          <w:w w:val="100"/>
          <w:position w:val="0"/>
        </w:rPr>
        <w:t>】</w:t>
      </w:r>
      <w:r>
        <w:rPr>
          <w:color w:val="000000"/>
          <w:spacing w:val="0"/>
          <w:w w:val="100"/>
          <w:position w:val="0"/>
          <w:sz w:val="22"/>
          <w:szCs w:val="22"/>
        </w:rPr>
        <w:t>146</w:t>
      </w:r>
      <w:r>
        <w:rPr>
          <w:color w:val="000000"/>
          <w:spacing w:val="0"/>
          <w:w w:val="100"/>
          <w:position w:val="0"/>
        </w:rPr>
        <w:t>号文）同意，公司发行的人民币普通股股票在深圳证券交易所上市，股票简称“交技 发展”</w:t>
      </w:r>
      <w:r>
        <w:rPr>
          <w:color w:val="000000"/>
          <w:spacing w:val="0"/>
          <w:w w:val="100"/>
          <w:position w:val="0"/>
          <w:sz w:val="22"/>
          <w:szCs w:val="22"/>
        </w:rPr>
        <w:t>，</w:t>
      </w:r>
      <w:r>
        <w:rPr>
          <w:color w:val="000000"/>
          <w:spacing w:val="0"/>
          <w:w w:val="100"/>
          <w:position w:val="0"/>
        </w:rPr>
        <w:t>股票代码</w:t>
      </w:r>
      <w:r>
        <w:rPr>
          <w:color w:val="000000"/>
          <w:spacing w:val="0"/>
          <w:w w:val="100"/>
          <w:position w:val="0"/>
          <w:sz w:val="22"/>
          <w:szCs w:val="22"/>
        </w:rPr>
        <w:t>“002401”</w:t>
      </w:r>
      <w:r>
        <w:rPr>
          <w:color w:val="000000"/>
          <w:spacing w:val="0"/>
          <w:w w:val="100"/>
          <w:position w:val="0"/>
        </w:rPr>
        <w:t>。其中本次公开发行中网上定价发行的</w:t>
      </w:r>
      <w:r>
        <w:rPr>
          <w:color w:val="000000"/>
          <w:spacing w:val="0"/>
          <w:w w:val="100"/>
          <w:position w:val="0"/>
          <w:sz w:val="22"/>
          <w:szCs w:val="22"/>
        </w:rPr>
        <w:t>1,064</w:t>
      </w:r>
      <w:r>
        <w:rPr>
          <w:color w:val="000000"/>
          <w:spacing w:val="0"/>
          <w:w w:val="100"/>
          <w:position w:val="0"/>
        </w:rPr>
        <w:t>万股股票于</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6</w:t>
      </w:r>
      <w:r>
        <w:rPr>
          <w:color w:val="000000"/>
          <w:spacing w:val="0"/>
          <w:w w:val="100"/>
          <w:position w:val="0"/>
        </w:rPr>
        <w:t>日 起上市交易，网下向询价对象配售的</w:t>
      </w:r>
      <w:r>
        <w:rPr>
          <w:color w:val="000000"/>
          <w:spacing w:val="0"/>
          <w:w w:val="100"/>
          <w:position w:val="0"/>
          <w:sz w:val="22"/>
          <w:szCs w:val="22"/>
        </w:rPr>
        <w:t>266</w:t>
      </w:r>
      <w:r>
        <w:rPr>
          <w:color w:val="000000"/>
          <w:spacing w:val="0"/>
          <w:w w:val="100"/>
          <w:position w:val="0"/>
        </w:rPr>
        <w:t>万股股票于</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6</w:t>
      </w:r>
      <w:r>
        <w:rPr>
          <w:color w:val="000000"/>
          <w:spacing w:val="0"/>
          <w:w w:val="100"/>
          <w:position w:val="0"/>
        </w:rPr>
        <w:t>日起上市交易。</w:t>
      </w:r>
    </w:p>
    <w:p>
      <w:pPr>
        <w:pStyle w:val="Style23"/>
        <w:keepNext w:val="0"/>
        <w:keepLines w:val="0"/>
        <w:widowControl w:val="0"/>
        <w:shd w:val="clear" w:color="auto" w:fill="auto"/>
        <w:tabs>
          <w:tab w:pos="819" w:val="left"/>
        </w:tabs>
        <w:bidi w:val="0"/>
        <w:spacing w:before="0" w:after="220" w:line="469" w:lineRule="exact"/>
        <w:ind w:left="0" w:right="0" w:firstLine="460"/>
        <w:jc w:val="both"/>
      </w:pPr>
      <w:bookmarkStart w:id="339" w:name="bookmark339"/>
      <w:r>
        <w:rPr>
          <w:color w:val="000000"/>
          <w:spacing w:val="0"/>
          <w:w w:val="100"/>
          <w:position w:val="0"/>
          <w:sz w:val="22"/>
          <w:szCs w:val="22"/>
        </w:rPr>
        <w:t>3</w:t>
      </w:r>
      <w:bookmarkEnd w:id="339"/>
      <w:r>
        <w:rPr>
          <w:color w:val="000000"/>
          <w:spacing w:val="0"/>
          <w:w w:val="100"/>
          <w:position w:val="0"/>
        </w:rPr>
        <w:t>、</w:t>
        <w:tab/>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29</w:t>
      </w:r>
      <w:r>
        <w:rPr>
          <w:color w:val="000000"/>
          <w:spacing w:val="0"/>
          <w:w w:val="100"/>
          <w:position w:val="0"/>
        </w:rPr>
        <w:t>日，公司</w:t>
      </w:r>
      <w:r>
        <w:rPr>
          <w:color w:val="000000"/>
          <w:spacing w:val="0"/>
          <w:w w:val="100"/>
          <w:position w:val="0"/>
          <w:sz w:val="22"/>
          <w:szCs w:val="22"/>
        </w:rPr>
        <w:t>2011</w:t>
      </w:r>
      <w:r>
        <w:rPr>
          <w:color w:val="000000"/>
          <w:spacing w:val="0"/>
          <w:w w:val="100"/>
          <w:position w:val="0"/>
        </w:rPr>
        <w:t>年第二次（临时）股东大会审议通过了《关于公司名称变更为中海 网络科技股份有限公司的议案》，将原公司名称“上海交技发展股份有限公司”变更为“中海网络科 技股份有限公司”。证券简称变更为“中海科技”。</w:t>
      </w:r>
    </w:p>
    <w:p>
      <w:pPr>
        <w:pStyle w:val="Style36"/>
        <w:keepNext/>
        <w:keepLines/>
        <w:widowControl w:val="0"/>
        <w:shd w:val="clear" w:color="auto" w:fill="auto"/>
        <w:bidi w:val="0"/>
        <w:spacing w:before="0" w:line="469" w:lineRule="exact"/>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、公司股份总数及股东结构的变动、公司资产和负债结构的变动情况说明</w:t>
      </w:r>
      <w:bookmarkEnd w:id="340"/>
      <w:bookmarkEnd w:id="341"/>
      <w:bookmarkEnd w:id="343"/>
    </w:p>
    <w:p>
      <w:pPr>
        <w:pStyle w:val="Style3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469"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三</w:t>
      </w:r>
      <w:bookmarkEnd w:id="346"/>
      <w:r>
        <w:rPr>
          <w:color w:val="000000"/>
          <w:spacing w:val="0"/>
          <w:w w:val="100"/>
          <w:position w:val="0"/>
        </w:rPr>
        <w:t>、股东和实际控制人情况</w:t>
      </w:r>
      <w:bookmarkEnd w:id="344"/>
      <w:bookmarkEnd w:id="345"/>
      <w:bookmarkEnd w:id="347"/>
    </w:p>
    <w:p>
      <w:pPr>
        <w:pStyle w:val="Style36"/>
        <w:keepNext/>
        <w:keepLines/>
        <w:widowControl w:val="0"/>
        <w:shd w:val="clear" w:color="auto" w:fill="auto"/>
        <w:bidi w:val="0"/>
        <w:spacing w:before="0" w:after="120" w:line="48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、公司股东数量及持股情况</w:t>
      </w:r>
      <w:bookmarkEnd w:id="348"/>
      <w:bookmarkEnd w:id="349"/>
      <w:bookmarkEnd w:id="3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677"/>
        <w:gridCol w:w="1133"/>
        <w:gridCol w:w="850"/>
        <w:gridCol w:w="850"/>
        <w:gridCol w:w="1133"/>
        <w:gridCol w:w="1138"/>
        <w:gridCol w:w="1075"/>
      </w:tblGrid>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tabs>
                <w:tab w:pos="5174"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14,755</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上海船舶运输科 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112,816,855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上海浦东科技投 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6,738,870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6,738,870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王辉宇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2,763,839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中国银行一海富 通收益增长证券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肖贵清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1,600,610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1,107,039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未增减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368"/>
        <w:gridCol w:w="1368"/>
        <w:gridCol w:w="677"/>
        <w:gridCol w:w="1133"/>
        <w:gridCol w:w="850"/>
        <w:gridCol w:w="850"/>
        <w:gridCol w:w="600"/>
        <w:gridCol w:w="533"/>
        <w:gridCol w:w="835"/>
        <w:gridCol w:w="302"/>
        <w:gridCol w:w="107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肖裕福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1,095,375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1,095,375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汤子花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全江楚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未增减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625,432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王振华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上述股东之间不存在关联关系或一致行动的关系。</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上海船舶运输科学研究所</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112,816,855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112,816,855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上海浦东科技投资有限公司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6,738,870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6,738,870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王辉宇</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2,763,839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2,763,839</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中国银行一海富通收益增长证券 投资基金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1,895,134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1,895,134</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肖贵清</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1,600,610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肖裕福</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1,095,375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汤子花</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1,057,500</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王振华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770,501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770,501</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施胜</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507,880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东方汇理银行</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496,740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496,740</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公司前十名股东中不存在关联关系或一致行动的关系。公司未知前十名无限售条件股东 之间是否存在关联关系或一致行动的关系，以及前十名股东与前十名无限售条件股东之 间是否存在关联关系或一致行动的关系。</w:t>
            </w:r>
          </w:p>
        </w:tc>
      </w:tr>
      <w:tr>
        <w:trPr>
          <w:trHeight w:val="725"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2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、公司控股股东情况</w:t>
      </w:r>
      <w:bookmarkEnd w:id="352"/>
      <w:bookmarkEnd w:id="353"/>
      <w:bookmarkEnd w:id="355"/>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法人</w:t>
      </w:r>
    </w:p>
    <w:tbl>
      <w:tblPr>
        <w:tblOverlap w:val="never"/>
        <w:jc w:val="center"/>
        <w:tblLayout w:type="fixed"/>
      </w:tblPr>
      <w:tblGrid>
        <w:gridCol w:w="2184"/>
        <w:gridCol w:w="1094"/>
        <w:gridCol w:w="888"/>
        <w:gridCol w:w="1800"/>
        <w:gridCol w:w="1805"/>
        <w:gridCol w:w="2026"/>
      </w:tblGrid>
      <w:tr>
        <w:trPr>
          <w:trHeight w:val="104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控股股东名称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成立日 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184"/>
        <w:gridCol w:w="1094"/>
        <w:gridCol w:w="888"/>
        <w:gridCol w:w="1800"/>
        <w:gridCol w:w="1805"/>
        <w:gridCol w:w="2026"/>
      </w:tblGrid>
      <w:tr>
        <w:trPr>
          <w:trHeight w:val="3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上海船舶运输科学研究 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1962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42487513-4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股东公司船研所目前研 究开发和生产经营领域 包括：舰船自动化设备 研制、智能交通系统机 电工程、环境影响评价 及污染防治工程、船舶 水动力及海事技术试验 研究等；开展主营领域 新技术、新装备和系统 集成的论证、开发、设 计、生产以及工程承包、 技术咨询等业务。</w:t>
            </w:r>
          </w:p>
        </w:tc>
      </w:tr>
      <w:tr>
        <w:trPr>
          <w:trHeight w:val="426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经营成果、财务状况、现 金流和未来发展战略等</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45"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经营成果：股东船研所作为国家最大的交通运输综合技术研究开发基地，拥有船舶运输控制 系统国家工程研究中心、航运技术与安全国家重点实验室（筹）和航运技术交通行业重点实验 室。船研所专业特色突出、技术力量雄厚、试验设施先进，长期从事交通运输行业共性技术、 前瞻性技术的开发研究。船研所在舰船自动化、智能交通、环境工程以及船舶水动力业务领域 处于国内领先水平。</w:t>
            </w:r>
          </w:p>
          <w:p>
            <w:pPr>
              <w:pStyle w:val="Style20"/>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财务状况：船研所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年底总资产</w:t>
            </w:r>
            <w:r>
              <w:rPr>
                <w:rFonts w:ascii="Times New Roman" w:eastAsia="Times New Roman" w:hAnsi="Times New Roman" w:cs="Times New Roman"/>
                <w:color w:val="000000"/>
                <w:spacing w:val="0"/>
                <w:w w:val="100"/>
                <w:position w:val="0"/>
                <w:sz w:val="18"/>
                <w:szCs w:val="18"/>
              </w:rPr>
              <w:t>188,644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84,307</w:t>
            </w:r>
            <w:r>
              <w:rPr>
                <w:color w:val="000000"/>
                <w:spacing w:val="0"/>
                <w:w w:val="100"/>
                <w:position w:val="0"/>
              </w:rPr>
              <w:t>万元，净 利润</w:t>
            </w:r>
            <w:r>
              <w:rPr>
                <w:rFonts w:ascii="Times New Roman" w:eastAsia="Times New Roman" w:hAnsi="Times New Roman" w:cs="Times New Roman"/>
                <w:color w:val="000000"/>
                <w:spacing w:val="0"/>
                <w:w w:val="100"/>
                <w:position w:val="0"/>
                <w:sz w:val="18"/>
                <w:szCs w:val="18"/>
              </w:rPr>
              <w:t>9,304</w:t>
            </w:r>
            <w:r>
              <w:rPr>
                <w:color w:val="000000"/>
                <w:spacing w:val="0"/>
                <w:w w:val="100"/>
                <w:position w:val="0"/>
              </w:rPr>
              <w:t>万元（合并报表，未经审计）。</w:t>
            </w:r>
          </w:p>
          <w:p>
            <w:pPr>
              <w:pStyle w:val="Style20"/>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现金流情况：船研所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年实现的经营活动产生的现金流量净额</w:t>
            </w:r>
            <w:r>
              <w:rPr>
                <w:rFonts w:ascii="Times New Roman" w:eastAsia="Times New Roman" w:hAnsi="Times New Roman" w:cs="Times New Roman"/>
                <w:color w:val="000000"/>
                <w:spacing w:val="0"/>
                <w:w w:val="100"/>
                <w:position w:val="0"/>
                <w:sz w:val="18"/>
                <w:szCs w:val="18"/>
              </w:rPr>
              <w:t>-4,918</w:t>
            </w:r>
            <w:r>
              <w:rPr>
                <w:color w:val="000000"/>
                <w:spacing w:val="0"/>
                <w:w w:val="100"/>
                <w:position w:val="0"/>
              </w:rPr>
              <w:t>万元（合并报表， 未经审计）。</w:t>
            </w:r>
          </w:p>
          <w:p>
            <w:pPr>
              <w:pStyle w:val="Style20"/>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未来发展战略：成为国际一流的航运科研机构；中国最著名的舰船自动化与智能交通系统集 成研发供应商；国内一流的舰船水动力试验研究与环境工程服务商。船研所在努力实现战略目 标的同时，愿为提高我国交通运输业、造船业和环保业的技术水平、装备水平、管理水平以及 国防建设发展作出积极贡献。</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5"/>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、公司实际控制人情况</w:t>
      </w:r>
      <w:bookmarkEnd w:id="356"/>
      <w:bookmarkEnd w:id="357"/>
      <w:bookmarkEnd w:id="35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国务院国有资产监督管理 委员会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实际控制人报告期内控制 的其他境内外上市公司的</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pPr>
      <w:r>
        <w:rPr>
          <w:color w:val="000000"/>
          <w:spacing w:val="0"/>
          <w:w w:val="100"/>
          <w:position w:val="0"/>
        </w:rPr>
        <w:t xml:space="preserve">股权情况 </w:t>
      </w: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1791970" cy="209105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1791970" cy="2091055"/>
                    </a:xfrm>
                    <a:prstGeom prst="rect"/>
                  </pic:spPr>
                </pic:pic>
              </a:graphicData>
            </a:graphic>
          </wp:inline>
        </w:drawing>
      </w:r>
    </w:p>
    <w:p>
      <w:pPr>
        <w:widowControl w:val="0"/>
        <w:spacing w:after="31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60"/>
      <w:bookmarkEnd w:id="361"/>
      <w:bookmarkEnd w:id="363"/>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四</w:t>
      </w:r>
      <w:bookmarkEnd w:id="366"/>
      <w:r>
        <w:rPr>
          <w:color w:val="000000"/>
          <w:spacing w:val="0"/>
          <w:w w:val="100"/>
          <w:position w:val="0"/>
        </w:rPr>
        <w:t>、公司股东及其一致行动人在报告期提出或实施股份增持计划的情况</w:t>
      </w:r>
      <w:bookmarkEnd w:id="364"/>
      <w:bookmarkEnd w:id="365"/>
      <w:bookmarkEnd w:id="36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其他情况说明</w:t>
      </w:r>
      <w:r>
        <w:br w:type="page"/>
      </w:r>
    </w:p>
    <w:p>
      <w:pPr>
        <w:pStyle w:val="Style8"/>
        <w:keepNext/>
        <w:keepLines/>
        <w:widowControl w:val="0"/>
        <w:shd w:val="clear" w:color="auto" w:fill="auto"/>
        <w:bidi w:val="0"/>
        <w:spacing w:before="0" w:line="240" w:lineRule="auto"/>
        <w:ind w:left="0" w:right="0" w:firstLine="0"/>
        <w:jc w:val="center"/>
      </w:pPr>
      <w:bookmarkStart w:id="368" w:name="bookmark368"/>
      <w:bookmarkStart w:id="369" w:name="bookmark369"/>
      <w:bookmarkStart w:id="370" w:name="bookmark370"/>
      <w:r>
        <w:rPr>
          <w:color w:val="000000"/>
          <w:spacing w:val="0"/>
          <w:w w:val="100"/>
          <w:position w:val="0"/>
        </w:rPr>
        <w:t>第七节 董事、监事、高级管理人员和员工情况</w:t>
      </w:r>
      <w:bookmarkEnd w:id="368"/>
      <w:bookmarkEnd w:id="369"/>
      <w:bookmarkEnd w:id="370"/>
    </w:p>
    <w:p>
      <w:pPr>
        <w:pStyle w:val="Style36"/>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、董事、监事和高级管理人员持股变动</w:t>
      </w:r>
      <w:bookmarkEnd w:id="371"/>
      <w:bookmarkEnd w:id="372"/>
      <w:bookmarkEnd w:id="374"/>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0"/>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1,107,039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734,445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张人骥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全江楚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833,910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550,834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734,445</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书、副总经</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734,445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周保国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550,834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沈以华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6,527,619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5,425,952</w:t>
            </w:r>
          </w:p>
        </w:tc>
      </w:tr>
    </w:tbl>
    <w:p>
      <w:pPr>
        <w:pStyle w:val="Style23"/>
        <w:keepNext w:val="0"/>
        <w:keepLines w:val="0"/>
        <w:widowControl w:val="0"/>
        <w:shd w:val="clear" w:color="auto" w:fill="auto"/>
        <w:bidi w:val="0"/>
        <w:spacing w:before="0" w:after="220" w:line="475" w:lineRule="exact"/>
        <w:ind w:left="0" w:right="0" w:firstLine="460"/>
        <w:jc w:val="both"/>
      </w:pPr>
      <w:r>
        <w:rPr>
          <w:color w:val="000000"/>
          <w:spacing w:val="0"/>
          <w:w w:val="100"/>
          <w:position w:val="0"/>
        </w:rPr>
        <w:t>说明：公司预计在</w:t>
      </w:r>
      <w:r>
        <w:rPr>
          <w:color w:val="000000"/>
          <w:spacing w:val="0"/>
          <w:w w:val="100"/>
          <w:position w:val="0"/>
          <w:sz w:val="22"/>
          <w:szCs w:val="22"/>
        </w:rPr>
        <w:t>2014</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28 0</w:t>
      </w:r>
      <w:r>
        <w:rPr>
          <w:color w:val="000000"/>
          <w:spacing w:val="0"/>
          <w:w w:val="100"/>
          <w:position w:val="0"/>
        </w:rPr>
        <w:t>之前完成董事会、监事会换届选举工作，同时聘任新一届高级管 理人员。</w:t>
      </w:r>
    </w:p>
    <w:p>
      <w:pPr>
        <w:pStyle w:val="Style27"/>
        <w:keepNext/>
        <w:keepLines/>
        <w:widowControl w:val="0"/>
        <w:shd w:val="clear" w:color="auto" w:fill="auto"/>
        <w:bidi w:val="0"/>
        <w:spacing w:before="0" w:after="380" w:line="475" w:lineRule="exact"/>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、任职情况</w:t>
      </w:r>
      <w:bookmarkEnd w:id="375"/>
      <w:bookmarkEnd w:id="376"/>
      <w:bookmarkEnd w:id="378"/>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3"/>
        <w:keepNext w:val="0"/>
        <w:keepLines w:val="0"/>
        <w:widowControl w:val="0"/>
        <w:shd w:val="clear" w:color="auto" w:fill="auto"/>
        <w:bidi w:val="0"/>
        <w:spacing w:before="0" w:after="0" w:line="472" w:lineRule="exact"/>
        <w:ind w:left="0" w:right="0" w:firstLine="460"/>
        <w:jc w:val="left"/>
      </w:pPr>
      <w:bookmarkStart w:id="379" w:name="bookmark379"/>
      <w:r>
        <w:rPr>
          <w:color w:val="000000"/>
          <w:spacing w:val="0"/>
          <w:w w:val="100"/>
          <w:position w:val="0"/>
        </w:rPr>
        <w:t>（</w:t>
      </w:r>
      <w:bookmarkEnd w:id="379"/>
      <w:r>
        <w:rPr>
          <w:color w:val="000000"/>
          <w:spacing w:val="0"/>
          <w:w w:val="100"/>
          <w:position w:val="0"/>
        </w:rPr>
        <w:t>一）董事会成员</w:t>
      </w:r>
    </w:p>
    <w:p>
      <w:pPr>
        <w:pStyle w:val="Style23"/>
        <w:keepNext w:val="0"/>
        <w:keepLines w:val="0"/>
        <w:widowControl w:val="0"/>
        <w:shd w:val="clear" w:color="auto" w:fill="auto"/>
        <w:tabs>
          <w:tab w:pos="760" w:val="left"/>
        </w:tabs>
        <w:bidi w:val="0"/>
        <w:spacing w:before="0" w:after="0" w:line="472" w:lineRule="exact"/>
        <w:ind w:left="0" w:right="0" w:firstLine="460"/>
        <w:jc w:val="both"/>
      </w:pPr>
      <w:bookmarkStart w:id="380" w:name="bookmark380"/>
      <w:r>
        <w:rPr>
          <w:color w:val="000000"/>
          <w:spacing w:val="0"/>
          <w:w w:val="100"/>
          <w:position w:val="0"/>
          <w:sz w:val="22"/>
          <w:szCs w:val="22"/>
        </w:rPr>
        <w:t>1</w:t>
      </w:r>
      <w:bookmarkEnd w:id="380"/>
      <w:r>
        <w:rPr>
          <w:color w:val="000000"/>
          <w:spacing w:val="0"/>
          <w:w w:val="100"/>
          <w:position w:val="0"/>
        </w:rPr>
        <w:t>、</w:t>
        <w:tab/>
        <w:t>周群：男，</w:t>
      </w:r>
      <w:r>
        <w:rPr>
          <w:color w:val="000000"/>
          <w:spacing w:val="0"/>
          <w:w w:val="100"/>
          <w:position w:val="0"/>
          <w:sz w:val="22"/>
          <w:szCs w:val="22"/>
        </w:rPr>
        <w:t>1961</w:t>
      </w:r>
      <w:r>
        <w:rPr>
          <w:color w:val="000000"/>
          <w:spacing w:val="0"/>
          <w:w w:val="100"/>
          <w:position w:val="0"/>
        </w:rPr>
        <w:t>年生，中共党员，硕士，研究员级高级工程师。</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月，历 任上海船舶运输科学研究所工程师、高级工程师、经营开发处副处长、科技产业处副处长；</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 xml:space="preserve">1 </w:t>
      </w:r>
      <w:r>
        <w:rPr>
          <w:color w:val="000000"/>
          <w:spacing w:val="0"/>
          <w:w w:val="100"/>
          <w:position w:val="0"/>
        </w:rPr>
        <w:t>月起就职于上海交技发展股份有限公司（于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月更名为中海网络科技股份有限公司），历任经 营发展部主任、公司副总经理、公司总经理。现任中海网络科技股份有限公司董事长、上海船舶运输 科学研究所党委副书记、工会主席、中国公路学会交通工程分会理事、上海市交通工程学会常务理事。</w:t>
      </w:r>
    </w:p>
    <w:p>
      <w:pPr>
        <w:pStyle w:val="Style23"/>
        <w:keepNext w:val="0"/>
        <w:keepLines w:val="0"/>
        <w:widowControl w:val="0"/>
        <w:shd w:val="clear" w:color="auto" w:fill="auto"/>
        <w:tabs>
          <w:tab w:pos="760" w:val="left"/>
        </w:tabs>
        <w:bidi w:val="0"/>
        <w:spacing w:before="0" w:after="0" w:line="471" w:lineRule="exact"/>
        <w:ind w:left="0" w:right="0" w:firstLine="460"/>
        <w:jc w:val="both"/>
      </w:pPr>
      <w:bookmarkStart w:id="381" w:name="bookmark381"/>
      <w:r>
        <w:rPr>
          <w:color w:val="000000"/>
          <w:spacing w:val="0"/>
          <w:w w:val="100"/>
          <w:position w:val="0"/>
          <w:sz w:val="22"/>
          <w:szCs w:val="22"/>
        </w:rPr>
        <w:t>2</w:t>
      </w:r>
      <w:bookmarkEnd w:id="381"/>
      <w:r>
        <w:rPr>
          <w:color w:val="000000"/>
          <w:spacing w:val="0"/>
          <w:w w:val="100"/>
          <w:position w:val="0"/>
        </w:rPr>
        <w:t>、</w:t>
        <w:tab/>
        <w:t>蔡惠星：男，</w:t>
      </w:r>
      <w:r>
        <w:rPr>
          <w:color w:val="000000"/>
          <w:spacing w:val="0"/>
          <w:w w:val="100"/>
          <w:position w:val="0"/>
          <w:sz w:val="22"/>
          <w:szCs w:val="22"/>
        </w:rPr>
        <w:t>1960</w:t>
      </w:r>
      <w:r>
        <w:rPr>
          <w:color w:val="000000"/>
          <w:spacing w:val="0"/>
          <w:w w:val="100"/>
          <w:position w:val="0"/>
        </w:rPr>
        <w:t>年生，中共党员，在职研究生学历，工商管理硕士，高级工程师。</w:t>
      </w:r>
      <w:r>
        <w:rPr>
          <w:color w:val="000000"/>
          <w:spacing w:val="0"/>
          <w:w w:val="100"/>
          <w:position w:val="0"/>
          <w:sz w:val="22"/>
          <w:szCs w:val="22"/>
        </w:rPr>
        <w:t>1982</w:t>
      </w:r>
      <w:r>
        <w:rPr>
          <w:color w:val="000000"/>
          <w:spacing w:val="0"/>
          <w:w w:val="100"/>
          <w:position w:val="0"/>
        </w:rPr>
        <w:t>年</w:t>
      </w:r>
      <w:r>
        <w:rPr>
          <w:color w:val="000000"/>
          <w:spacing w:val="0"/>
          <w:w w:val="100"/>
          <w:position w:val="0"/>
          <w:sz w:val="22"/>
          <w:szCs w:val="22"/>
        </w:rPr>
        <w:t xml:space="preserve">3 </w:t>
      </w:r>
      <w:r>
        <w:rPr>
          <w:color w:val="000000"/>
          <w:spacing w:val="0"/>
          <w:w w:val="100"/>
          <w:position w:val="0"/>
        </w:rPr>
        <w:t>月起，历任上海船舶运输科学研究所团委干事、副书记、书记，所长办公室副主任、改革办主任，所 长助理、副所长、党委委员、党委副书记。其间：</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1</w:t>
      </w:r>
      <w:r>
        <w:rPr>
          <w:color w:val="000000"/>
          <w:spacing w:val="0"/>
          <w:w w:val="100"/>
          <w:position w:val="0"/>
        </w:rPr>
        <w:t>月，兼任上海交技发展股份有 限公司董事、总经理；</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3</w:t>
      </w:r>
      <w:r>
        <w:rPr>
          <w:color w:val="000000"/>
          <w:spacing w:val="0"/>
          <w:w w:val="100"/>
          <w:position w:val="0"/>
        </w:rPr>
        <w:t>月，挂任辽宁省科技厅副厅长、党组成员；</w:t>
      </w:r>
      <w:r>
        <w:rPr>
          <w:color w:val="000000"/>
          <w:spacing w:val="0"/>
          <w:w w:val="100"/>
          <w:position w:val="0"/>
          <w:sz w:val="22"/>
          <w:szCs w:val="22"/>
        </w:rPr>
        <w:t>2009</w:t>
      </w:r>
      <w:r>
        <w:rPr>
          <w:color w:val="000000"/>
          <w:spacing w:val="0"/>
          <w:w w:val="100"/>
          <w:position w:val="0"/>
        </w:rPr>
        <w:t>年</w:t>
      </w:r>
      <w:r>
        <w:rPr>
          <w:color w:val="000000"/>
          <w:spacing w:val="0"/>
          <w:w w:val="100"/>
          <w:position w:val="0"/>
          <w:sz w:val="22"/>
          <w:szCs w:val="22"/>
        </w:rPr>
        <w:t>9</w:t>
      </w:r>
      <w:r>
        <w:rPr>
          <w:color w:val="000000"/>
          <w:spacing w:val="0"/>
          <w:w w:val="100"/>
          <w:position w:val="0"/>
        </w:rPr>
        <w:t>月起 兼任上海交通设计所有限公司董事长。现任上海船舶运输科学研究所所长、党委副书记、中海船研科 技股份有限公司董事长、中海网络科技股份有限公司董事、上海船研迈瑞海事技术有限责任公司董事。</w:t>
      </w:r>
    </w:p>
    <w:p>
      <w:pPr>
        <w:pStyle w:val="Style23"/>
        <w:keepNext w:val="0"/>
        <w:keepLines w:val="0"/>
        <w:widowControl w:val="0"/>
        <w:shd w:val="clear" w:color="auto" w:fill="auto"/>
        <w:tabs>
          <w:tab w:pos="764" w:val="left"/>
        </w:tabs>
        <w:bidi w:val="0"/>
        <w:spacing w:before="0" w:after="0" w:line="474" w:lineRule="exact"/>
        <w:ind w:left="0" w:right="0" w:firstLine="460"/>
        <w:jc w:val="both"/>
      </w:pPr>
      <w:bookmarkStart w:id="382" w:name="bookmark382"/>
      <w:r>
        <w:rPr>
          <w:color w:val="000000"/>
          <w:spacing w:val="0"/>
          <w:w w:val="100"/>
          <w:position w:val="0"/>
          <w:sz w:val="22"/>
          <w:szCs w:val="22"/>
        </w:rPr>
        <w:t>3</w:t>
      </w:r>
      <w:bookmarkEnd w:id="382"/>
      <w:r>
        <w:rPr>
          <w:color w:val="000000"/>
          <w:spacing w:val="0"/>
          <w:w w:val="100"/>
          <w:position w:val="0"/>
        </w:rPr>
        <w:t>、</w:t>
        <w:tab/>
        <w:t>周晓宇：男，汉族，</w:t>
      </w:r>
      <w:r>
        <w:rPr>
          <w:color w:val="000000"/>
          <w:spacing w:val="0"/>
          <w:w w:val="100"/>
          <w:position w:val="0"/>
          <w:sz w:val="22"/>
          <w:szCs w:val="22"/>
        </w:rPr>
        <w:t>1957</w:t>
      </w:r>
      <w:r>
        <w:rPr>
          <w:color w:val="000000"/>
          <w:spacing w:val="0"/>
          <w:w w:val="100"/>
          <w:position w:val="0"/>
        </w:rPr>
        <w:t>年生，中共党员，硕士研究生，研究员级高级工程师。</w:t>
      </w:r>
      <w:r>
        <w:rPr>
          <w:color w:val="000000"/>
          <w:spacing w:val="0"/>
          <w:w w:val="100"/>
          <w:position w:val="0"/>
          <w:sz w:val="22"/>
          <w:szCs w:val="22"/>
        </w:rPr>
        <w:t>1982</w:t>
      </w:r>
      <w:r>
        <w:rPr>
          <w:color w:val="000000"/>
          <w:spacing w:val="0"/>
          <w:w w:val="100"/>
          <w:position w:val="0"/>
        </w:rPr>
        <w:t>年</w:t>
      </w:r>
      <w:r>
        <w:rPr>
          <w:color w:val="000000"/>
          <w:spacing w:val="0"/>
          <w:w w:val="100"/>
          <w:position w:val="0"/>
          <w:sz w:val="22"/>
          <w:szCs w:val="22"/>
        </w:rPr>
        <w:t>8</w:t>
      </w:r>
      <w:r>
        <w:rPr>
          <w:color w:val="000000"/>
          <w:spacing w:val="0"/>
          <w:w w:val="100"/>
          <w:position w:val="0"/>
        </w:rPr>
        <w:t>月起, 历任上海船舶运输科学研究所动力研究室副主任、动力机械事业部副主任、科技产业处副处长、办公 室主任、所长助理兼办公室主任、所长助理兼质量人事部常务副部长（主持工作）、副所长兼质量人 事部部长。现任上海船舶运输科学研究所党委委员、副所长、纪委书记、总法律顾问。</w:t>
      </w:r>
    </w:p>
    <w:p>
      <w:pPr>
        <w:pStyle w:val="Style23"/>
        <w:keepNext w:val="0"/>
        <w:keepLines w:val="0"/>
        <w:widowControl w:val="0"/>
        <w:shd w:val="clear" w:color="auto" w:fill="auto"/>
        <w:tabs>
          <w:tab w:pos="760" w:val="left"/>
        </w:tabs>
        <w:bidi w:val="0"/>
        <w:spacing w:before="0" w:after="0" w:line="468" w:lineRule="exact"/>
        <w:ind w:left="0" w:right="0" w:firstLine="460"/>
        <w:jc w:val="both"/>
      </w:pPr>
      <w:bookmarkStart w:id="383" w:name="bookmark383"/>
      <w:r>
        <w:rPr>
          <w:color w:val="000000"/>
          <w:spacing w:val="0"/>
          <w:w w:val="100"/>
          <w:position w:val="0"/>
          <w:sz w:val="22"/>
          <w:szCs w:val="22"/>
        </w:rPr>
        <w:t>4</w:t>
      </w:r>
      <w:bookmarkEnd w:id="383"/>
      <w:r>
        <w:rPr>
          <w:color w:val="000000"/>
          <w:spacing w:val="0"/>
          <w:w w:val="100"/>
          <w:position w:val="0"/>
        </w:rPr>
        <w:t>、</w:t>
        <w:tab/>
        <w:t>瞿辉：男，汉族，</w:t>
      </w:r>
      <w:r>
        <w:rPr>
          <w:color w:val="000000"/>
          <w:spacing w:val="0"/>
          <w:w w:val="100"/>
          <w:position w:val="0"/>
          <w:sz w:val="22"/>
          <w:szCs w:val="22"/>
        </w:rPr>
        <w:t>1964</w:t>
      </w:r>
      <w:r>
        <w:rPr>
          <w:color w:val="000000"/>
          <w:spacing w:val="0"/>
          <w:w w:val="100"/>
          <w:position w:val="0"/>
        </w:rPr>
        <w:t xml:space="preserve">年生，中共党员，硕士研究生，研究员，享受“国务院政府特殊津贴”。 </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月，历任上海船舶运输科学研究所助理研究员、副研究员、电子控制技术研究 中心课题组长；</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月起就职于上海交技发展股份有限公司（于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 xml:space="preserve">月更名为中海网络科技股 </w:t>
      </w:r>
      <w:r>
        <w:rPr>
          <w:color w:val="000000"/>
          <w:spacing w:val="0"/>
          <w:w w:val="100"/>
          <w:position w:val="0"/>
        </w:rPr>
        <w:t>份有限公司），历任交通工程事业部副总工程师、公司研发中心主任、公司副总经理、公司总工程师、 党委副书记、纪委书记、贵州新思维科技有限公司总经理。现任公司总经理、党委副书记、总工程师、 贵州新思维科技有限公司董事长。</w:t>
      </w:r>
    </w:p>
    <w:p>
      <w:pPr>
        <w:pStyle w:val="Style23"/>
        <w:keepNext w:val="0"/>
        <w:keepLines w:val="0"/>
        <w:widowControl w:val="0"/>
        <w:shd w:val="clear" w:color="auto" w:fill="auto"/>
        <w:tabs>
          <w:tab w:pos="769" w:val="left"/>
        </w:tabs>
        <w:bidi w:val="0"/>
        <w:spacing w:before="0" w:after="0" w:line="470" w:lineRule="exact"/>
        <w:ind w:left="0" w:right="0" w:firstLine="460"/>
        <w:jc w:val="both"/>
      </w:pPr>
      <w:bookmarkStart w:id="384" w:name="bookmark384"/>
      <w:r>
        <w:rPr>
          <w:color w:val="000000"/>
          <w:spacing w:val="0"/>
          <w:w w:val="100"/>
          <w:position w:val="0"/>
          <w:sz w:val="22"/>
          <w:szCs w:val="22"/>
        </w:rPr>
        <w:t>5</w:t>
      </w:r>
      <w:bookmarkEnd w:id="384"/>
      <w:r>
        <w:rPr>
          <w:color w:val="000000"/>
          <w:spacing w:val="0"/>
          <w:w w:val="100"/>
          <w:position w:val="0"/>
        </w:rPr>
        <w:t>、</w:t>
        <w:tab/>
        <w:t>张人骥：男，</w:t>
      </w:r>
      <w:r>
        <w:rPr>
          <w:color w:val="000000"/>
          <w:spacing w:val="0"/>
          <w:w w:val="100"/>
          <w:position w:val="0"/>
          <w:sz w:val="22"/>
          <w:szCs w:val="22"/>
        </w:rPr>
        <w:t>1942</w:t>
      </w:r>
      <w:r>
        <w:rPr>
          <w:color w:val="000000"/>
          <w:spacing w:val="0"/>
          <w:w w:val="100"/>
          <w:position w:val="0"/>
        </w:rPr>
        <w:t>年生，硕士研究生，会计学教授。</w:t>
      </w:r>
      <w:r>
        <w:rPr>
          <w:color w:val="000000"/>
          <w:spacing w:val="0"/>
          <w:w w:val="100"/>
          <w:position w:val="0"/>
          <w:sz w:val="22"/>
          <w:szCs w:val="22"/>
        </w:rPr>
        <w:t>1981</w:t>
      </w:r>
      <w:r>
        <w:rPr>
          <w:color w:val="000000"/>
          <w:spacing w:val="0"/>
          <w:w w:val="100"/>
          <w:position w:val="0"/>
        </w:rPr>
        <w:t>年毕业于同济大学经济与管理学院， 获硕士学位。</w:t>
      </w:r>
      <w:r>
        <w:rPr>
          <w:color w:val="000000"/>
          <w:spacing w:val="0"/>
          <w:w w:val="100"/>
          <w:position w:val="0"/>
          <w:sz w:val="22"/>
          <w:szCs w:val="22"/>
        </w:rPr>
        <w:t>1981</w:t>
      </w:r>
      <w:r>
        <w:rPr>
          <w:color w:val="000000"/>
          <w:spacing w:val="0"/>
          <w:w w:val="100"/>
          <w:position w:val="0"/>
        </w:rPr>
        <w:t>年</w:t>
      </w:r>
      <w:r>
        <w:rPr>
          <w:color w:val="000000"/>
          <w:spacing w:val="0"/>
          <w:w w:val="100"/>
          <w:position w:val="0"/>
          <w:sz w:val="22"/>
          <w:szCs w:val="22"/>
        </w:rPr>
        <w:t>12</w:t>
      </w:r>
      <w:r>
        <w:rPr>
          <w:color w:val="000000"/>
          <w:spacing w:val="0"/>
          <w:w w:val="100"/>
          <w:position w:val="0"/>
        </w:rPr>
        <w:t>月起任上海财经学院经济信息管理系讲师、副教授，</w:t>
      </w:r>
      <w:r>
        <w:rPr>
          <w:color w:val="000000"/>
          <w:spacing w:val="0"/>
          <w:w w:val="100"/>
          <w:position w:val="0"/>
          <w:sz w:val="22"/>
          <w:szCs w:val="22"/>
        </w:rPr>
        <w:t>1986</w:t>
      </w:r>
      <w:r>
        <w:rPr>
          <w:color w:val="000000"/>
          <w:spacing w:val="0"/>
          <w:w w:val="100"/>
          <w:position w:val="0"/>
        </w:rPr>
        <w:t>年</w:t>
      </w:r>
      <w:r>
        <w:rPr>
          <w:color w:val="000000"/>
          <w:spacing w:val="0"/>
          <w:w w:val="100"/>
          <w:position w:val="0"/>
          <w:sz w:val="22"/>
          <w:szCs w:val="22"/>
        </w:rPr>
        <w:t>11</w:t>
      </w:r>
      <w:r>
        <w:rPr>
          <w:color w:val="000000"/>
          <w:spacing w:val="0"/>
          <w:w w:val="100"/>
          <w:position w:val="0"/>
        </w:rPr>
        <w:t>月至</w:t>
      </w:r>
      <w:r>
        <w:rPr>
          <w:color w:val="000000"/>
          <w:spacing w:val="0"/>
          <w:w w:val="100"/>
          <w:position w:val="0"/>
          <w:sz w:val="22"/>
          <w:szCs w:val="22"/>
        </w:rPr>
        <w:t>1989</w:t>
      </w:r>
      <w:r>
        <w:rPr>
          <w:color w:val="000000"/>
          <w:spacing w:val="0"/>
          <w:w w:val="100"/>
          <w:position w:val="0"/>
        </w:rPr>
        <w:t>年</w:t>
      </w:r>
      <w:r>
        <w:rPr>
          <w:color w:val="000000"/>
          <w:spacing w:val="0"/>
          <w:w w:val="100"/>
          <w:position w:val="0"/>
          <w:sz w:val="22"/>
          <w:szCs w:val="22"/>
        </w:rPr>
        <w:t>3</w:t>
      </w:r>
      <w:r>
        <w:rPr>
          <w:color w:val="000000"/>
          <w:spacing w:val="0"/>
          <w:w w:val="100"/>
          <w:position w:val="0"/>
        </w:rPr>
        <w:t>月 作为访问学者赴联邦德国吉森大学，</w:t>
      </w:r>
      <w:r>
        <w:rPr>
          <w:color w:val="000000"/>
          <w:spacing w:val="0"/>
          <w:w w:val="100"/>
          <w:position w:val="0"/>
          <w:sz w:val="22"/>
          <w:szCs w:val="22"/>
        </w:rPr>
        <w:t>1991</w:t>
      </w:r>
      <w:r>
        <w:rPr>
          <w:color w:val="000000"/>
          <w:spacing w:val="0"/>
          <w:w w:val="100"/>
          <w:position w:val="0"/>
        </w:rPr>
        <w:t>年至</w:t>
      </w:r>
      <w:r>
        <w:rPr>
          <w:color w:val="000000"/>
          <w:spacing w:val="0"/>
          <w:w w:val="100"/>
          <w:position w:val="0"/>
          <w:sz w:val="22"/>
          <w:szCs w:val="22"/>
        </w:rPr>
        <w:t>1998</w:t>
      </w:r>
      <w:r>
        <w:rPr>
          <w:color w:val="000000"/>
          <w:spacing w:val="0"/>
          <w:w w:val="100"/>
          <w:position w:val="0"/>
        </w:rPr>
        <w:t xml:space="preserve">年任上海财经大学图书馆副馆长，副教授，教授， </w:t>
      </w:r>
      <w:r>
        <w:rPr>
          <w:color w:val="000000"/>
          <w:spacing w:val="0"/>
          <w:w w:val="100"/>
          <w:position w:val="0"/>
          <w:sz w:val="22"/>
          <w:szCs w:val="22"/>
        </w:rPr>
        <w:t>1999</w:t>
      </w:r>
      <w:r>
        <w:rPr>
          <w:color w:val="000000"/>
          <w:spacing w:val="0"/>
          <w:w w:val="100"/>
          <w:position w:val="0"/>
        </w:rPr>
        <w:t>年再次赴联邦德国，作为高级访问学者在杜塞尔道夫大学经济系投资与财务研究所工作，</w:t>
      </w:r>
      <w:r>
        <w:rPr>
          <w:color w:val="000000"/>
          <w:spacing w:val="0"/>
          <w:w w:val="100"/>
          <w:position w:val="0"/>
          <w:sz w:val="22"/>
          <w:szCs w:val="22"/>
        </w:rPr>
        <w:t>1999</w:t>
      </w:r>
      <w:r>
        <w:rPr>
          <w:color w:val="000000"/>
          <w:spacing w:val="0"/>
          <w:w w:val="100"/>
          <w:position w:val="0"/>
        </w:rPr>
        <w:t xml:space="preserve">年 </w:t>
      </w:r>
      <w:r>
        <w:rPr>
          <w:color w:val="000000"/>
          <w:spacing w:val="0"/>
          <w:w w:val="100"/>
          <w:position w:val="0"/>
          <w:sz w:val="22"/>
          <w:szCs w:val="22"/>
        </w:rPr>
        <w:t>10</w:t>
      </w:r>
      <w:r>
        <w:rPr>
          <w:color w:val="000000"/>
          <w:spacing w:val="0"/>
          <w:w w:val="100"/>
          <w:position w:val="0"/>
        </w:rPr>
        <w:t>月任上海财经大学会计学院教授、硕士生导师，</w:t>
      </w:r>
      <w:r>
        <w:rPr>
          <w:color w:val="000000"/>
          <w:spacing w:val="0"/>
          <w:w w:val="100"/>
          <w:position w:val="0"/>
          <w:sz w:val="22"/>
          <w:szCs w:val="22"/>
        </w:rPr>
        <w:t>2002</w:t>
      </w:r>
      <w:r>
        <w:rPr>
          <w:color w:val="000000"/>
          <w:spacing w:val="0"/>
          <w:w w:val="100"/>
          <w:position w:val="0"/>
        </w:rPr>
        <w:t>年</w:t>
      </w:r>
      <w:r>
        <w:rPr>
          <w:color w:val="000000"/>
          <w:spacing w:val="0"/>
          <w:w w:val="100"/>
          <w:position w:val="0"/>
          <w:sz w:val="22"/>
          <w:szCs w:val="22"/>
        </w:rPr>
        <w:t>1</w:t>
      </w:r>
      <w:r>
        <w:rPr>
          <w:color w:val="000000"/>
          <w:spacing w:val="0"/>
          <w:w w:val="100"/>
          <w:position w:val="0"/>
        </w:rPr>
        <w:t>月起在上海国家会计学院教研部任教。现 任上海国家会计学院教研部负责人、</w:t>
      </w:r>
      <w:r>
        <w:rPr>
          <w:color w:val="000000"/>
          <w:spacing w:val="0"/>
          <w:w w:val="100"/>
          <w:position w:val="0"/>
          <w:sz w:val="22"/>
          <w:szCs w:val="22"/>
        </w:rPr>
        <w:t>CF0</w:t>
      </w:r>
      <w:r>
        <w:rPr>
          <w:color w:val="000000"/>
          <w:spacing w:val="0"/>
          <w:w w:val="100"/>
          <w:position w:val="0"/>
        </w:rPr>
        <w:t>中心主任，中海网络科技股份有限公司独立董事。</w:t>
      </w:r>
    </w:p>
    <w:p>
      <w:pPr>
        <w:pStyle w:val="Style23"/>
        <w:keepNext w:val="0"/>
        <w:keepLines w:val="0"/>
        <w:widowControl w:val="0"/>
        <w:shd w:val="clear" w:color="auto" w:fill="auto"/>
        <w:tabs>
          <w:tab w:pos="769" w:val="left"/>
        </w:tabs>
        <w:bidi w:val="0"/>
        <w:spacing w:before="0" w:after="0" w:line="470" w:lineRule="exact"/>
        <w:ind w:left="0" w:right="0" w:firstLine="460"/>
        <w:jc w:val="both"/>
      </w:pPr>
      <w:bookmarkStart w:id="385" w:name="bookmark385"/>
      <w:r>
        <w:rPr>
          <w:color w:val="000000"/>
          <w:spacing w:val="0"/>
          <w:w w:val="100"/>
          <w:position w:val="0"/>
          <w:sz w:val="22"/>
          <w:szCs w:val="22"/>
        </w:rPr>
        <w:t>6</w:t>
      </w:r>
      <w:bookmarkEnd w:id="385"/>
      <w:r>
        <w:rPr>
          <w:color w:val="000000"/>
          <w:spacing w:val="0"/>
          <w:w w:val="100"/>
          <w:position w:val="0"/>
        </w:rPr>
        <w:t>、</w:t>
        <w:tab/>
        <w:t>高勇：男，</w:t>
      </w:r>
      <w:r>
        <w:rPr>
          <w:color w:val="000000"/>
          <w:spacing w:val="0"/>
          <w:w w:val="100"/>
          <w:position w:val="0"/>
          <w:sz w:val="22"/>
          <w:szCs w:val="22"/>
        </w:rPr>
        <w:t>1973</w:t>
      </w:r>
      <w:r>
        <w:rPr>
          <w:color w:val="000000"/>
          <w:spacing w:val="0"/>
          <w:w w:val="100"/>
          <w:position w:val="0"/>
        </w:rPr>
        <w:t>年生，大学本科学历。</w:t>
      </w:r>
      <w:r>
        <w:rPr>
          <w:color w:val="000000"/>
          <w:spacing w:val="0"/>
          <w:w w:val="100"/>
          <w:position w:val="0"/>
          <w:sz w:val="22"/>
          <w:szCs w:val="22"/>
        </w:rPr>
        <w:t>1993</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10</w:t>
      </w:r>
      <w:r>
        <w:rPr>
          <w:color w:val="000000"/>
          <w:spacing w:val="0"/>
          <w:w w:val="100"/>
          <w:position w:val="0"/>
        </w:rPr>
        <w:t>月，先后在杨浦区人民检察院贪 污贿赂检察科（现为反贪局）、税务检察室、法纪检察科以及杨浦公安分局经侦支队工作。</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10</w:t>
      </w:r>
      <w:r>
        <w:rPr>
          <w:color w:val="000000"/>
          <w:spacing w:val="0"/>
          <w:w w:val="100"/>
          <w:position w:val="0"/>
        </w:rPr>
        <w:t>月 至今在上海市前和律师事务所任职，期间</w:t>
      </w:r>
      <w:r>
        <w:rPr>
          <w:color w:val="000000"/>
          <w:spacing w:val="0"/>
          <w:w w:val="100"/>
          <w:position w:val="0"/>
          <w:sz w:val="22"/>
          <w:szCs w:val="22"/>
        </w:rPr>
        <w:t>2001</w:t>
      </w:r>
      <w:r>
        <w:rPr>
          <w:color w:val="000000"/>
          <w:spacing w:val="0"/>
          <w:w w:val="100"/>
          <w:position w:val="0"/>
        </w:rPr>
        <w:t>年成为执业律师，</w:t>
      </w:r>
      <w:r>
        <w:rPr>
          <w:color w:val="000000"/>
          <w:spacing w:val="0"/>
          <w:w w:val="100"/>
          <w:position w:val="0"/>
          <w:sz w:val="22"/>
          <w:szCs w:val="22"/>
        </w:rPr>
        <w:t>2004</w:t>
      </w:r>
      <w:r>
        <w:rPr>
          <w:color w:val="000000"/>
          <w:spacing w:val="0"/>
          <w:w w:val="100"/>
          <w:position w:val="0"/>
        </w:rPr>
        <w:t>年先后任该所合伙人、主任。现 任上海市前和律师事务所律师、合伙人、主任，上海市律师协会规划与规则委员会委员，长宁区青联 委员，中海网络科技股份有限公司独立董事。</w:t>
      </w:r>
    </w:p>
    <w:p>
      <w:pPr>
        <w:pStyle w:val="Style23"/>
        <w:keepNext w:val="0"/>
        <w:keepLines w:val="0"/>
        <w:widowControl w:val="0"/>
        <w:shd w:val="clear" w:color="auto" w:fill="auto"/>
        <w:tabs>
          <w:tab w:pos="778" w:val="left"/>
        </w:tabs>
        <w:bidi w:val="0"/>
        <w:spacing w:before="0" w:after="0" w:line="470" w:lineRule="exact"/>
        <w:ind w:left="0" w:right="0" w:firstLine="460"/>
        <w:jc w:val="both"/>
      </w:pPr>
      <w:bookmarkStart w:id="386" w:name="bookmark386"/>
      <w:r>
        <w:rPr>
          <w:color w:val="000000"/>
          <w:spacing w:val="0"/>
          <w:w w:val="100"/>
          <w:position w:val="0"/>
          <w:sz w:val="22"/>
          <w:szCs w:val="22"/>
        </w:rPr>
        <w:t>7</w:t>
      </w:r>
      <w:bookmarkEnd w:id="386"/>
      <w:r>
        <w:rPr>
          <w:color w:val="000000"/>
          <w:spacing w:val="0"/>
          <w:w w:val="100"/>
          <w:position w:val="0"/>
        </w:rPr>
        <w:t>、</w:t>
        <w:tab/>
        <w:t>张河涛：男，</w:t>
      </w:r>
      <w:r>
        <w:rPr>
          <w:color w:val="000000"/>
          <w:spacing w:val="0"/>
          <w:w w:val="100"/>
          <w:position w:val="0"/>
          <w:sz w:val="22"/>
          <w:szCs w:val="22"/>
        </w:rPr>
        <w:t>1969</w:t>
      </w:r>
      <w:r>
        <w:rPr>
          <w:color w:val="000000"/>
          <w:spacing w:val="0"/>
          <w:w w:val="100"/>
          <w:position w:val="0"/>
        </w:rPr>
        <w:t>年生，硕士研究生。</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6</w:t>
      </w:r>
      <w:r>
        <w:rPr>
          <w:color w:val="000000"/>
          <w:spacing w:val="0"/>
          <w:w w:val="100"/>
          <w:position w:val="0"/>
        </w:rPr>
        <w:t>月机械部北京自动化研究所软件</w:t>
      </w:r>
    </w:p>
    <w:p>
      <w:pPr>
        <w:pStyle w:val="Style23"/>
        <w:keepNext w:val="0"/>
        <w:keepLines w:val="0"/>
        <w:widowControl w:val="0"/>
        <w:shd w:val="clear" w:color="auto" w:fill="auto"/>
        <w:tabs>
          <w:tab w:pos="8462" w:val="left"/>
        </w:tabs>
        <w:bidi w:val="0"/>
        <w:spacing w:before="0" w:after="0" w:line="470" w:lineRule="exact"/>
        <w:ind w:left="0" w:right="0" w:firstLine="0"/>
        <w:jc w:val="both"/>
      </w:pPr>
      <w:r>
        <w:rPr>
          <w:color w:val="000000"/>
          <w:spacing w:val="0"/>
          <w:w w:val="100"/>
          <w:position w:val="0"/>
        </w:rPr>
        <w:t>中心任课题组长，</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2</w:t>
      </w:r>
      <w:r>
        <w:rPr>
          <w:color w:val="000000"/>
          <w:spacing w:val="0"/>
          <w:w w:val="100"/>
          <w:position w:val="0"/>
        </w:rPr>
        <w:t>月微软中国研发中心移动设备任经理，</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9</w:t>
      </w:r>
      <w:r>
        <w:rPr>
          <w:color w:val="000000"/>
          <w:spacing w:val="0"/>
          <w:w w:val="100"/>
          <w:position w:val="0"/>
        </w:rPr>
        <w:t>月 北京衡准科技有限公司任运营总监，</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12</w:t>
      </w:r>
      <w:r>
        <w:rPr>
          <w:color w:val="000000"/>
          <w:spacing w:val="0"/>
          <w:w w:val="100"/>
          <w:position w:val="0"/>
        </w:rPr>
        <w:t>月晶世科技有限公司任</w:t>
      </w:r>
      <w:r>
        <w:rPr>
          <w:color w:val="000000"/>
          <w:spacing w:val="0"/>
          <w:w w:val="100"/>
          <w:position w:val="0"/>
          <w:sz w:val="22"/>
          <w:szCs w:val="22"/>
        </w:rPr>
        <w:t>C00,</w:t>
        <w:tab/>
      </w:r>
      <w:r>
        <w:rPr>
          <w:color w:val="000000"/>
          <w:spacing w:val="0"/>
          <w:w w:val="100"/>
          <w:position w:val="0"/>
          <w:sz w:val="22"/>
          <w:szCs w:val="22"/>
        </w:rPr>
        <w:t>2007</w:t>
      </w:r>
      <w:r>
        <w:rPr>
          <w:color w:val="000000"/>
          <w:spacing w:val="0"/>
          <w:w w:val="100"/>
          <w:position w:val="0"/>
        </w:rPr>
        <w:t>年任上</w:t>
      </w:r>
    </w:p>
    <w:p>
      <w:pPr>
        <w:pStyle w:val="Style23"/>
        <w:keepNext w:val="0"/>
        <w:keepLines w:val="0"/>
        <w:widowControl w:val="0"/>
        <w:shd w:val="clear" w:color="auto" w:fill="auto"/>
        <w:bidi w:val="0"/>
        <w:spacing w:before="0" w:after="0" w:line="470" w:lineRule="exact"/>
        <w:ind w:left="0" w:right="0" w:firstLine="0"/>
        <w:jc w:val="both"/>
      </w:pPr>
      <w:r>
        <w:rPr>
          <w:color w:val="000000"/>
          <w:spacing w:val="0"/>
          <w:w w:val="100"/>
          <w:position w:val="0"/>
        </w:rPr>
        <w:t>海微创软件有限公司总裁。现任上海微创软件有限公司总裁，中海网络科技股份有限公司独立董事。</w:t>
      </w:r>
    </w:p>
    <w:p>
      <w:pPr>
        <w:pStyle w:val="Style23"/>
        <w:keepNext w:val="0"/>
        <w:keepLines w:val="0"/>
        <w:widowControl w:val="0"/>
        <w:shd w:val="clear" w:color="auto" w:fill="auto"/>
        <w:bidi w:val="0"/>
        <w:spacing w:before="0" w:after="0" w:line="470" w:lineRule="exact"/>
        <w:ind w:left="0" w:right="0" w:firstLine="460"/>
        <w:jc w:val="both"/>
      </w:pPr>
      <w:bookmarkStart w:id="387" w:name="bookmark387"/>
      <w:r>
        <w:rPr>
          <w:color w:val="000000"/>
          <w:spacing w:val="0"/>
          <w:w w:val="100"/>
          <w:position w:val="0"/>
        </w:rPr>
        <w:t>（</w:t>
      </w:r>
      <w:bookmarkEnd w:id="387"/>
      <w:r>
        <w:rPr>
          <w:color w:val="000000"/>
          <w:spacing w:val="0"/>
          <w:w w:val="100"/>
          <w:position w:val="0"/>
        </w:rPr>
        <w:t>二）监事会成员</w:t>
      </w:r>
    </w:p>
    <w:p>
      <w:pPr>
        <w:pStyle w:val="Style23"/>
        <w:keepNext w:val="0"/>
        <w:keepLines w:val="0"/>
        <w:widowControl w:val="0"/>
        <w:shd w:val="clear" w:color="auto" w:fill="auto"/>
        <w:tabs>
          <w:tab w:pos="769" w:val="left"/>
        </w:tabs>
        <w:bidi w:val="0"/>
        <w:spacing w:before="0" w:after="0" w:line="470" w:lineRule="exact"/>
        <w:ind w:left="0" w:right="0" w:firstLine="460"/>
        <w:jc w:val="left"/>
      </w:pPr>
      <w:bookmarkStart w:id="388" w:name="bookmark388"/>
      <w:r>
        <w:rPr>
          <w:color w:val="000000"/>
          <w:spacing w:val="0"/>
          <w:w w:val="100"/>
          <w:position w:val="0"/>
          <w:sz w:val="22"/>
          <w:szCs w:val="22"/>
        </w:rPr>
        <w:t>1</w:t>
      </w:r>
      <w:bookmarkEnd w:id="388"/>
      <w:r>
        <w:rPr>
          <w:color w:val="000000"/>
          <w:spacing w:val="0"/>
          <w:w w:val="100"/>
          <w:position w:val="0"/>
        </w:rPr>
        <w:t>、</w:t>
        <w:tab/>
        <w:t>戴静：女，</w:t>
      </w:r>
      <w:r>
        <w:rPr>
          <w:color w:val="000000"/>
          <w:spacing w:val="0"/>
          <w:w w:val="100"/>
          <w:position w:val="0"/>
          <w:sz w:val="22"/>
          <w:szCs w:val="22"/>
        </w:rPr>
        <w:t>1972</w:t>
      </w:r>
      <w:r>
        <w:rPr>
          <w:color w:val="000000"/>
          <w:spacing w:val="0"/>
          <w:w w:val="100"/>
          <w:position w:val="0"/>
        </w:rPr>
        <w:t>年生，中共党员，武汉大学软件工程硕士（金融信息化方向）</w:t>
      </w:r>
      <w:r>
        <w:rPr>
          <w:color w:val="000000"/>
          <w:spacing w:val="0"/>
          <w:w w:val="100"/>
          <w:position w:val="0"/>
          <w:sz w:val="22"/>
          <w:szCs w:val="22"/>
        </w:rPr>
        <w:t>，</w:t>
      </w:r>
      <w:r>
        <w:rPr>
          <w:color w:val="000000"/>
          <w:spacing w:val="0"/>
          <w:w w:val="100"/>
          <w:position w:val="0"/>
        </w:rPr>
        <w:t>高级会计师， 注册会计师。</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月至今，历任上海船舶运输科学研究所财务处会计员、处长助理、副处长、资 产财务部部长助理兼财务处处长、资产财务部副部长兼财务处处长，上海船研所所长助理。现任上海 船研所总会计师、资产财务部部长、中海网络科技股份有限公司监事会主席、上海运昌商贸发展公司 法定代表人。</w:t>
      </w:r>
    </w:p>
    <w:p>
      <w:pPr>
        <w:pStyle w:val="Style23"/>
        <w:keepNext w:val="0"/>
        <w:keepLines w:val="0"/>
        <w:widowControl w:val="0"/>
        <w:shd w:val="clear" w:color="auto" w:fill="auto"/>
        <w:tabs>
          <w:tab w:pos="769" w:val="left"/>
        </w:tabs>
        <w:bidi w:val="0"/>
        <w:spacing w:before="0" w:after="0" w:line="470" w:lineRule="exact"/>
        <w:ind w:left="0" w:right="0" w:firstLine="460"/>
        <w:jc w:val="left"/>
      </w:pPr>
      <w:bookmarkStart w:id="389" w:name="bookmark389"/>
      <w:r>
        <w:rPr>
          <w:color w:val="000000"/>
          <w:spacing w:val="0"/>
          <w:w w:val="100"/>
          <w:position w:val="0"/>
          <w:sz w:val="22"/>
          <w:szCs w:val="22"/>
        </w:rPr>
        <w:t>2</w:t>
      </w:r>
      <w:bookmarkEnd w:id="389"/>
      <w:r>
        <w:rPr>
          <w:color w:val="000000"/>
          <w:spacing w:val="0"/>
          <w:w w:val="100"/>
          <w:position w:val="0"/>
        </w:rPr>
        <w:t>、</w:t>
        <w:tab/>
        <w:t>华毅：男，汉族，</w:t>
      </w:r>
      <w:r>
        <w:rPr>
          <w:color w:val="000000"/>
          <w:spacing w:val="0"/>
          <w:w w:val="100"/>
          <w:position w:val="0"/>
          <w:sz w:val="22"/>
          <w:szCs w:val="22"/>
        </w:rPr>
        <w:t>1974</w:t>
      </w:r>
      <w:r>
        <w:rPr>
          <w:color w:val="000000"/>
          <w:spacing w:val="0"/>
          <w:w w:val="100"/>
          <w:position w:val="0"/>
        </w:rPr>
        <w:t>年</w:t>
      </w:r>
      <w:r>
        <w:rPr>
          <w:color w:val="000000"/>
          <w:spacing w:val="0"/>
          <w:w w:val="100"/>
          <w:position w:val="0"/>
          <w:sz w:val="22"/>
          <w:szCs w:val="22"/>
        </w:rPr>
        <w:t>4</w:t>
      </w:r>
      <w:r>
        <w:rPr>
          <w:color w:val="000000"/>
          <w:spacing w:val="0"/>
          <w:w w:val="100"/>
          <w:position w:val="0"/>
        </w:rPr>
        <w:t xml:space="preserve">月生，中共党员，复旦大学一香港大学国际工商管理硕士，经济师。 </w:t>
      </w:r>
      <w:r>
        <w:rPr>
          <w:color w:val="000000"/>
          <w:spacing w:val="0"/>
          <w:w w:val="100"/>
          <w:position w:val="0"/>
          <w:sz w:val="22"/>
          <w:szCs w:val="22"/>
        </w:rPr>
        <w:t>1996</w:t>
      </w:r>
      <w:r>
        <w:rPr>
          <w:color w:val="000000"/>
          <w:spacing w:val="0"/>
          <w:w w:val="100"/>
          <w:position w:val="0"/>
        </w:rPr>
        <w:t>年</w:t>
      </w:r>
      <w:r>
        <w:rPr>
          <w:color w:val="000000"/>
          <w:spacing w:val="0"/>
          <w:w w:val="100"/>
          <w:position w:val="0"/>
          <w:sz w:val="22"/>
          <w:szCs w:val="22"/>
        </w:rPr>
        <w:t>8</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5</w:t>
      </w:r>
      <w:r>
        <w:rPr>
          <w:color w:val="000000"/>
          <w:spacing w:val="0"/>
          <w:w w:val="100"/>
          <w:position w:val="0"/>
        </w:rPr>
        <w:t>月，任南京禄口国际机场有限公司工程师、主任工程师。</w:t>
      </w:r>
      <w:r>
        <w:rPr>
          <w:color w:val="000000"/>
          <w:spacing w:val="0"/>
          <w:w w:val="100"/>
          <w:position w:val="0"/>
          <w:sz w:val="22"/>
          <w:szCs w:val="22"/>
        </w:rPr>
        <w:t>2005</w:t>
      </w:r>
      <w:r>
        <w:rPr>
          <w:color w:val="000000"/>
          <w:spacing w:val="0"/>
          <w:w w:val="100"/>
          <w:position w:val="0"/>
        </w:rPr>
        <w:t>年</w:t>
      </w:r>
      <w:r>
        <w:rPr>
          <w:color w:val="000000"/>
          <w:spacing w:val="0"/>
          <w:w w:val="100"/>
          <w:position w:val="0"/>
          <w:sz w:val="22"/>
          <w:szCs w:val="22"/>
        </w:rPr>
        <w:t>2</w:t>
      </w:r>
      <w:r>
        <w:rPr>
          <w:color w:val="000000"/>
          <w:spacing w:val="0"/>
          <w:w w:val="100"/>
          <w:position w:val="0"/>
        </w:rPr>
        <w:t>月至</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3</w:t>
      </w:r>
      <w:r>
        <w:rPr>
          <w:color w:val="000000"/>
          <w:spacing w:val="0"/>
          <w:w w:val="100"/>
          <w:position w:val="0"/>
        </w:rPr>
        <w:t>月， 上海贝尔阿尔卡特有限公司采购专员。</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3</w:t>
      </w:r>
      <w:r>
        <w:rPr>
          <w:color w:val="000000"/>
          <w:spacing w:val="0"/>
          <w:w w:val="100"/>
          <w:position w:val="0"/>
        </w:rPr>
        <w:t>月至</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7</w:t>
      </w:r>
      <w:r>
        <w:rPr>
          <w:color w:val="000000"/>
          <w:spacing w:val="0"/>
          <w:w w:val="100"/>
          <w:position w:val="0"/>
        </w:rPr>
        <w:t>月，香港美策咨询有限公司助理总监、总 监。</w:t>
      </w:r>
      <w:r>
        <w:rPr>
          <w:color w:val="000000"/>
          <w:spacing w:val="0"/>
          <w:w w:val="100"/>
          <w:position w:val="0"/>
          <w:sz w:val="22"/>
          <w:szCs w:val="22"/>
        </w:rPr>
        <w:t>2008</w:t>
      </w:r>
      <w:r>
        <w:rPr>
          <w:color w:val="000000"/>
          <w:spacing w:val="0"/>
          <w:w w:val="100"/>
          <w:position w:val="0"/>
        </w:rPr>
        <w:t>年</w:t>
      </w:r>
      <w:r>
        <w:rPr>
          <w:color w:val="000000"/>
          <w:spacing w:val="0"/>
          <w:w w:val="100"/>
          <w:position w:val="0"/>
          <w:sz w:val="22"/>
          <w:szCs w:val="22"/>
        </w:rPr>
        <w:t>7</w:t>
      </w:r>
      <w:r>
        <w:rPr>
          <w:color w:val="000000"/>
          <w:spacing w:val="0"/>
          <w:w w:val="100"/>
          <w:position w:val="0"/>
        </w:rPr>
        <w:t>月至今，任上海浦东科技投资有限公司投资经理、投资三部副总经理。</w:t>
      </w:r>
    </w:p>
    <w:p>
      <w:pPr>
        <w:pStyle w:val="Style23"/>
        <w:keepNext w:val="0"/>
        <w:keepLines w:val="0"/>
        <w:widowControl w:val="0"/>
        <w:shd w:val="clear" w:color="auto" w:fill="auto"/>
        <w:tabs>
          <w:tab w:pos="769" w:val="left"/>
        </w:tabs>
        <w:bidi w:val="0"/>
        <w:spacing w:before="0" w:after="0" w:line="470" w:lineRule="exact"/>
        <w:ind w:left="0" w:right="0" w:firstLine="460"/>
        <w:jc w:val="left"/>
      </w:pPr>
      <w:bookmarkStart w:id="390" w:name="bookmark390"/>
      <w:r>
        <w:rPr>
          <w:color w:val="000000"/>
          <w:spacing w:val="0"/>
          <w:w w:val="100"/>
          <w:position w:val="0"/>
          <w:sz w:val="22"/>
          <w:szCs w:val="22"/>
        </w:rPr>
        <w:t>3</w:t>
      </w:r>
      <w:bookmarkEnd w:id="390"/>
      <w:r>
        <w:rPr>
          <w:color w:val="000000"/>
          <w:spacing w:val="0"/>
          <w:w w:val="100"/>
          <w:position w:val="0"/>
        </w:rPr>
        <w:t>、</w:t>
        <w:tab/>
        <w:t>全江楚：男，</w:t>
      </w:r>
      <w:r>
        <w:rPr>
          <w:color w:val="000000"/>
          <w:spacing w:val="0"/>
          <w:w w:val="100"/>
          <w:position w:val="0"/>
          <w:sz w:val="22"/>
          <w:szCs w:val="22"/>
        </w:rPr>
        <w:t>1964</w:t>
      </w:r>
      <w:r>
        <w:rPr>
          <w:color w:val="000000"/>
          <w:spacing w:val="0"/>
          <w:w w:val="100"/>
          <w:position w:val="0"/>
        </w:rPr>
        <w:t>年生，中共党员，硕士，研究员。</w:t>
      </w:r>
      <w:r>
        <w:rPr>
          <w:color w:val="000000"/>
          <w:spacing w:val="0"/>
          <w:w w:val="100"/>
          <w:position w:val="0"/>
          <w:sz w:val="22"/>
          <w:szCs w:val="22"/>
        </w:rPr>
        <w:t>1987</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月，就职于上海船 舶运输科学研究所；</w:t>
      </w:r>
      <w:r>
        <w:rPr>
          <w:color w:val="000000"/>
          <w:spacing w:val="0"/>
          <w:w w:val="100"/>
          <w:position w:val="0"/>
          <w:sz w:val="22"/>
          <w:szCs w:val="22"/>
        </w:rPr>
        <w:t>2001</w:t>
      </w:r>
      <w:r>
        <w:rPr>
          <w:color w:val="000000"/>
          <w:spacing w:val="0"/>
          <w:w w:val="100"/>
          <w:position w:val="0"/>
        </w:rPr>
        <w:t xml:space="preserve">年至今就职于本公司，现任公司工业自动化部总监、中海网络科技股份有限 </w:t>
      </w:r>
      <w:r>
        <w:rPr>
          <w:color w:val="000000"/>
          <w:spacing w:val="0"/>
          <w:w w:val="100"/>
          <w:position w:val="0"/>
        </w:rPr>
        <w:t>公司职工监事。</w:t>
      </w:r>
    </w:p>
    <w:p>
      <w:pPr>
        <w:pStyle w:val="Style23"/>
        <w:keepNext w:val="0"/>
        <w:keepLines w:val="0"/>
        <w:widowControl w:val="0"/>
        <w:shd w:val="clear" w:color="auto" w:fill="auto"/>
        <w:bidi w:val="0"/>
        <w:spacing w:before="0" w:after="0" w:line="469" w:lineRule="exact"/>
        <w:ind w:left="0" w:right="0" w:firstLine="460"/>
        <w:jc w:val="both"/>
      </w:pPr>
      <w:bookmarkStart w:id="391" w:name="bookmark391"/>
      <w:r>
        <w:rPr>
          <w:color w:val="000000"/>
          <w:spacing w:val="0"/>
          <w:w w:val="100"/>
          <w:position w:val="0"/>
        </w:rPr>
        <w:t>（</w:t>
      </w:r>
      <w:bookmarkEnd w:id="391"/>
      <w:r>
        <w:rPr>
          <w:color w:val="000000"/>
          <w:spacing w:val="0"/>
          <w:w w:val="100"/>
          <w:position w:val="0"/>
        </w:rPr>
        <w:t>三）高级管理人员</w:t>
      </w:r>
    </w:p>
    <w:p>
      <w:pPr>
        <w:pStyle w:val="Style23"/>
        <w:keepNext w:val="0"/>
        <w:keepLines w:val="0"/>
        <w:widowControl w:val="0"/>
        <w:shd w:val="clear" w:color="auto" w:fill="auto"/>
        <w:tabs>
          <w:tab w:pos="769" w:val="left"/>
        </w:tabs>
        <w:bidi w:val="0"/>
        <w:spacing w:before="0" w:after="0" w:line="469" w:lineRule="exact"/>
        <w:ind w:left="0" w:right="0" w:firstLine="460"/>
        <w:jc w:val="left"/>
      </w:pPr>
      <w:bookmarkStart w:id="392" w:name="bookmark392"/>
      <w:r>
        <w:rPr>
          <w:color w:val="000000"/>
          <w:spacing w:val="0"/>
          <w:w w:val="100"/>
          <w:position w:val="0"/>
          <w:sz w:val="22"/>
          <w:szCs w:val="22"/>
        </w:rPr>
        <w:t>1</w:t>
      </w:r>
      <w:bookmarkEnd w:id="392"/>
      <w:r>
        <w:rPr>
          <w:color w:val="000000"/>
          <w:spacing w:val="0"/>
          <w:w w:val="100"/>
          <w:position w:val="0"/>
        </w:rPr>
        <w:t>、</w:t>
        <w:tab/>
        <w:t>瞿辉：担任董事的瞿辉总经理主要工作经历详见本节“（一）董事会成员”相应内容。</w:t>
      </w:r>
    </w:p>
    <w:p>
      <w:pPr>
        <w:pStyle w:val="Style23"/>
        <w:keepNext w:val="0"/>
        <w:keepLines w:val="0"/>
        <w:widowControl w:val="0"/>
        <w:shd w:val="clear" w:color="auto" w:fill="auto"/>
        <w:tabs>
          <w:tab w:pos="769" w:val="left"/>
        </w:tabs>
        <w:bidi w:val="0"/>
        <w:spacing w:before="0" w:after="0" w:line="469" w:lineRule="exact"/>
        <w:ind w:left="0" w:right="0" w:firstLine="460"/>
        <w:jc w:val="left"/>
      </w:pPr>
      <w:bookmarkStart w:id="393" w:name="bookmark393"/>
      <w:r>
        <w:rPr>
          <w:color w:val="000000"/>
          <w:spacing w:val="0"/>
          <w:w w:val="100"/>
          <w:position w:val="0"/>
          <w:sz w:val="22"/>
          <w:szCs w:val="22"/>
        </w:rPr>
        <w:t>2</w:t>
      </w:r>
      <w:bookmarkEnd w:id="393"/>
      <w:r>
        <w:rPr>
          <w:color w:val="000000"/>
          <w:spacing w:val="0"/>
          <w:w w:val="100"/>
          <w:position w:val="0"/>
        </w:rPr>
        <w:t>、</w:t>
        <w:tab/>
        <w:t>孙文彬：男，</w:t>
      </w:r>
      <w:r>
        <w:rPr>
          <w:color w:val="000000"/>
          <w:spacing w:val="0"/>
          <w:w w:val="100"/>
          <w:position w:val="0"/>
          <w:sz w:val="22"/>
          <w:szCs w:val="22"/>
        </w:rPr>
        <w:t>1955</w:t>
      </w:r>
      <w:r>
        <w:rPr>
          <w:color w:val="000000"/>
          <w:spacing w:val="0"/>
          <w:w w:val="100"/>
          <w:position w:val="0"/>
        </w:rPr>
        <w:t>年生，中共党员，硕士，高级工程师。</w:t>
      </w:r>
      <w:r>
        <w:rPr>
          <w:color w:val="000000"/>
          <w:spacing w:val="0"/>
          <w:w w:val="100"/>
          <w:position w:val="0"/>
          <w:sz w:val="22"/>
          <w:szCs w:val="22"/>
        </w:rPr>
        <w:t>1994</w:t>
      </w:r>
      <w:r>
        <w:rPr>
          <w:color w:val="000000"/>
          <w:spacing w:val="0"/>
          <w:w w:val="100"/>
          <w:position w:val="0"/>
        </w:rPr>
        <w:t>年</w:t>
      </w:r>
      <w:r>
        <w:rPr>
          <w:color w:val="000000"/>
          <w:spacing w:val="0"/>
          <w:w w:val="100"/>
          <w:position w:val="0"/>
          <w:sz w:val="22"/>
          <w:szCs w:val="22"/>
        </w:rPr>
        <w:t>10</w:t>
      </w:r>
      <w:r>
        <w:rPr>
          <w:color w:val="000000"/>
          <w:spacing w:val="0"/>
          <w:w w:val="100"/>
          <w:position w:val="0"/>
        </w:rPr>
        <w:t>月至</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5</w:t>
      </w:r>
      <w:r>
        <w:rPr>
          <w:color w:val="000000"/>
          <w:spacing w:val="0"/>
          <w:w w:val="100"/>
          <w:position w:val="0"/>
        </w:rPr>
        <w:t>月，历任上海 船舶运输科学研究所工程师、实验工厂副厂长、厂长；</w:t>
      </w:r>
      <w:r>
        <w:rPr>
          <w:color w:val="000000"/>
          <w:spacing w:val="0"/>
          <w:w w:val="100"/>
          <w:position w:val="0"/>
          <w:sz w:val="22"/>
          <w:szCs w:val="22"/>
        </w:rPr>
        <w:t>2003</w:t>
      </w:r>
      <w:r>
        <w:rPr>
          <w:color w:val="000000"/>
          <w:spacing w:val="0"/>
          <w:w w:val="100"/>
          <w:position w:val="0"/>
        </w:rPr>
        <w:t>年</w:t>
      </w:r>
      <w:r>
        <w:rPr>
          <w:color w:val="000000"/>
          <w:spacing w:val="0"/>
          <w:w w:val="100"/>
          <w:position w:val="0"/>
          <w:sz w:val="22"/>
          <w:szCs w:val="22"/>
        </w:rPr>
        <w:t>6</w:t>
      </w:r>
      <w:r>
        <w:rPr>
          <w:color w:val="000000"/>
          <w:spacing w:val="0"/>
          <w:w w:val="100"/>
          <w:position w:val="0"/>
        </w:rPr>
        <w:t>月起就职于上海交技发展股份有限公 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月更名为中海网络科技股份有限公司），历任公司副总经理、董事会秘书兼计划财务 部总监、董事会秘书。现任公司党委书记、副总经理。</w:t>
      </w:r>
    </w:p>
    <w:p>
      <w:pPr>
        <w:pStyle w:val="Style23"/>
        <w:keepNext w:val="0"/>
        <w:keepLines w:val="0"/>
        <w:widowControl w:val="0"/>
        <w:shd w:val="clear" w:color="auto" w:fill="auto"/>
        <w:tabs>
          <w:tab w:pos="769" w:val="left"/>
        </w:tabs>
        <w:bidi w:val="0"/>
        <w:spacing w:before="0" w:after="0" w:line="469" w:lineRule="exact"/>
        <w:ind w:left="0" w:right="0" w:firstLine="460"/>
        <w:jc w:val="left"/>
      </w:pPr>
      <w:bookmarkStart w:id="394" w:name="bookmark394"/>
      <w:r>
        <w:rPr>
          <w:color w:val="000000"/>
          <w:spacing w:val="0"/>
          <w:w w:val="100"/>
          <w:position w:val="0"/>
          <w:sz w:val="22"/>
          <w:szCs w:val="22"/>
        </w:rPr>
        <w:t>3</w:t>
      </w:r>
      <w:bookmarkEnd w:id="394"/>
      <w:r>
        <w:rPr>
          <w:color w:val="000000"/>
          <w:spacing w:val="0"/>
          <w:w w:val="100"/>
          <w:position w:val="0"/>
        </w:rPr>
        <w:t>、</w:t>
        <w:tab/>
        <w:t>高庆：男，</w:t>
      </w:r>
      <w:r>
        <w:rPr>
          <w:color w:val="000000"/>
          <w:spacing w:val="0"/>
          <w:w w:val="100"/>
          <w:position w:val="0"/>
          <w:sz w:val="22"/>
          <w:szCs w:val="22"/>
        </w:rPr>
        <w:t>1963</w:t>
      </w:r>
      <w:r>
        <w:rPr>
          <w:color w:val="000000"/>
          <w:spacing w:val="0"/>
          <w:w w:val="100"/>
          <w:position w:val="0"/>
        </w:rPr>
        <w:t>年生，中共党员，硕士，高级工程师，国家一级注册建造师。</w:t>
      </w:r>
      <w:r>
        <w:rPr>
          <w:color w:val="000000"/>
          <w:spacing w:val="0"/>
          <w:w w:val="100"/>
          <w:position w:val="0"/>
          <w:sz w:val="22"/>
          <w:szCs w:val="22"/>
        </w:rPr>
        <w:t>1986</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 xml:space="preserve">2000 </w:t>
      </w:r>
      <w:r>
        <w:rPr>
          <w:color w:val="000000"/>
          <w:spacing w:val="0"/>
          <w:w w:val="100"/>
          <w:position w:val="0"/>
        </w:rPr>
        <w:t>年</w:t>
      </w:r>
      <w:r>
        <w:rPr>
          <w:color w:val="000000"/>
          <w:spacing w:val="0"/>
          <w:w w:val="100"/>
          <w:position w:val="0"/>
          <w:sz w:val="22"/>
          <w:szCs w:val="22"/>
        </w:rPr>
        <w:t>12</w:t>
      </w:r>
      <w:r>
        <w:rPr>
          <w:color w:val="000000"/>
          <w:spacing w:val="0"/>
          <w:w w:val="100"/>
          <w:position w:val="0"/>
        </w:rPr>
        <w:t>月，历任上海船舶运输科学研究所工程师、高级工程师、交通工程事业部副主任；</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月起 就职于上海交技发展股份有限公司（于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月更名为中海网络科技股份有限公司），历任交通工 程事业部副主任、交通工程第二事业部主任。现任公司副总经理、工会主席、贵州新思维科技有限公 司董事。</w:t>
      </w:r>
    </w:p>
    <w:p>
      <w:pPr>
        <w:pStyle w:val="Style23"/>
        <w:keepNext w:val="0"/>
        <w:keepLines w:val="0"/>
        <w:widowControl w:val="0"/>
        <w:shd w:val="clear" w:color="auto" w:fill="auto"/>
        <w:tabs>
          <w:tab w:pos="769" w:val="left"/>
        </w:tabs>
        <w:bidi w:val="0"/>
        <w:spacing w:before="0" w:after="0" w:line="475" w:lineRule="exact"/>
        <w:ind w:left="0" w:right="0" w:firstLine="460"/>
        <w:jc w:val="left"/>
      </w:pPr>
      <w:bookmarkStart w:id="395" w:name="bookmark395"/>
      <w:r>
        <w:rPr>
          <w:color w:val="000000"/>
          <w:spacing w:val="0"/>
          <w:w w:val="100"/>
          <w:position w:val="0"/>
          <w:sz w:val="22"/>
          <w:szCs w:val="22"/>
        </w:rPr>
        <w:t>4</w:t>
      </w:r>
      <w:bookmarkEnd w:id="395"/>
      <w:r>
        <w:rPr>
          <w:color w:val="000000"/>
          <w:spacing w:val="0"/>
          <w:w w:val="100"/>
          <w:position w:val="0"/>
        </w:rPr>
        <w:t>、</w:t>
        <w:tab/>
        <w:t>杨忆明：男，</w:t>
      </w:r>
      <w:r>
        <w:rPr>
          <w:color w:val="000000"/>
          <w:spacing w:val="0"/>
          <w:w w:val="100"/>
          <w:position w:val="0"/>
          <w:sz w:val="22"/>
          <w:szCs w:val="22"/>
        </w:rPr>
        <w:t>1975</w:t>
      </w:r>
      <w:r>
        <w:rPr>
          <w:color w:val="000000"/>
          <w:spacing w:val="0"/>
          <w:w w:val="100"/>
          <w:position w:val="0"/>
        </w:rPr>
        <w:t>年生，中共党员，硕士，高级工程师。</w:t>
      </w:r>
      <w:r>
        <w:rPr>
          <w:color w:val="000000"/>
          <w:spacing w:val="0"/>
          <w:w w:val="100"/>
          <w:position w:val="0"/>
          <w:sz w:val="22"/>
          <w:szCs w:val="22"/>
        </w:rPr>
        <w:t>1997</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月，历任上海 船舶运输科学研究所交通工程事业部研究实习员、项目经理；</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月起就职于上海交技发展股份 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月更名为中海网络科技股份有限公司），历任交通工程第二事业部副主任、工 程技术部副总监、工程技术部总监。现任公司副总经理、董事会秘书。</w:t>
      </w:r>
    </w:p>
    <w:p>
      <w:pPr>
        <w:pStyle w:val="Style23"/>
        <w:keepNext w:val="0"/>
        <w:keepLines w:val="0"/>
        <w:widowControl w:val="0"/>
        <w:shd w:val="clear" w:color="auto" w:fill="auto"/>
        <w:tabs>
          <w:tab w:pos="769" w:val="left"/>
        </w:tabs>
        <w:bidi w:val="0"/>
        <w:spacing w:before="0" w:after="0" w:line="475" w:lineRule="exact"/>
        <w:ind w:left="0" w:right="0" w:firstLine="460"/>
        <w:jc w:val="left"/>
      </w:pPr>
      <w:bookmarkStart w:id="396" w:name="bookmark396"/>
      <w:r>
        <w:rPr>
          <w:color w:val="000000"/>
          <w:spacing w:val="0"/>
          <w:w w:val="100"/>
          <w:position w:val="0"/>
          <w:sz w:val="22"/>
          <w:szCs w:val="22"/>
        </w:rPr>
        <w:t>5</w:t>
      </w:r>
      <w:bookmarkEnd w:id="396"/>
      <w:r>
        <w:rPr>
          <w:color w:val="000000"/>
          <w:spacing w:val="0"/>
          <w:w w:val="100"/>
          <w:position w:val="0"/>
        </w:rPr>
        <w:t>、</w:t>
        <w:tab/>
        <w:t>周保国：男，</w:t>
      </w:r>
      <w:r>
        <w:rPr>
          <w:color w:val="000000"/>
          <w:spacing w:val="0"/>
          <w:w w:val="100"/>
          <w:position w:val="0"/>
          <w:sz w:val="22"/>
          <w:szCs w:val="22"/>
        </w:rPr>
        <w:t>1955</w:t>
      </w:r>
      <w:r>
        <w:rPr>
          <w:color w:val="000000"/>
          <w:spacing w:val="0"/>
          <w:w w:val="100"/>
          <w:position w:val="0"/>
        </w:rPr>
        <w:t>年生，中共党员，大学本科学历，高级会计师。</w:t>
      </w:r>
      <w:r>
        <w:rPr>
          <w:color w:val="000000"/>
          <w:spacing w:val="0"/>
          <w:w w:val="100"/>
          <w:position w:val="0"/>
          <w:sz w:val="22"/>
          <w:szCs w:val="22"/>
        </w:rPr>
        <w:t>1983</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2000</w:t>
      </w:r>
      <w:r>
        <w:rPr>
          <w:color w:val="000000"/>
          <w:spacing w:val="0"/>
          <w:w w:val="100"/>
          <w:position w:val="0"/>
        </w:rPr>
        <w:t>年</w:t>
      </w:r>
      <w:r>
        <w:rPr>
          <w:color w:val="000000"/>
          <w:spacing w:val="0"/>
          <w:w w:val="100"/>
          <w:position w:val="0"/>
          <w:sz w:val="22"/>
          <w:szCs w:val="22"/>
        </w:rPr>
        <w:t>12</w:t>
      </w:r>
      <w:r>
        <w:rPr>
          <w:color w:val="000000"/>
          <w:spacing w:val="0"/>
          <w:w w:val="100"/>
          <w:position w:val="0"/>
        </w:rPr>
        <w:t>月， 历任上海船舶运输科学研究所会计师、财务处副处长；</w:t>
      </w:r>
      <w:r>
        <w:rPr>
          <w:color w:val="000000"/>
          <w:spacing w:val="0"/>
          <w:w w:val="100"/>
          <w:position w:val="0"/>
          <w:sz w:val="22"/>
          <w:szCs w:val="22"/>
        </w:rPr>
        <w:t>2001</w:t>
      </w:r>
      <w:r>
        <w:rPr>
          <w:color w:val="000000"/>
          <w:spacing w:val="0"/>
          <w:w w:val="100"/>
          <w:position w:val="0"/>
        </w:rPr>
        <w:t xml:space="preserve">年起就职于上海交技发展股份有限公司（于 </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月更名为中海网络科技股份有限公司）</w:t>
      </w:r>
      <w:r>
        <w:rPr>
          <w:color w:val="000000"/>
          <w:spacing w:val="0"/>
          <w:w w:val="100"/>
          <w:position w:val="0"/>
          <w:sz w:val="22"/>
          <w:szCs w:val="22"/>
        </w:rPr>
        <w:t>，</w:t>
      </w:r>
      <w:r>
        <w:rPr>
          <w:color w:val="000000"/>
          <w:spacing w:val="0"/>
          <w:w w:val="100"/>
          <w:position w:val="0"/>
        </w:rPr>
        <w:t>历任财务部主任、计划财务部副总监。现任公司总 会计师兼财务部总监。</w:t>
      </w:r>
    </w:p>
    <w:p>
      <w:pPr>
        <w:pStyle w:val="Style23"/>
        <w:keepNext w:val="0"/>
        <w:keepLines w:val="0"/>
        <w:widowControl w:val="0"/>
        <w:shd w:val="clear" w:color="auto" w:fill="auto"/>
        <w:tabs>
          <w:tab w:pos="769" w:val="left"/>
        </w:tabs>
        <w:bidi w:val="0"/>
        <w:spacing w:before="0" w:after="520" w:line="470" w:lineRule="exact"/>
        <w:ind w:left="0" w:right="0" w:firstLine="460"/>
        <w:jc w:val="left"/>
      </w:pPr>
      <w:bookmarkStart w:id="397" w:name="bookmark397"/>
      <w:r>
        <w:rPr>
          <w:color w:val="000000"/>
          <w:spacing w:val="0"/>
          <w:w w:val="100"/>
          <w:position w:val="0"/>
          <w:sz w:val="22"/>
          <w:szCs w:val="22"/>
        </w:rPr>
        <w:t>6</w:t>
      </w:r>
      <w:bookmarkEnd w:id="397"/>
      <w:r>
        <w:rPr>
          <w:color w:val="000000"/>
          <w:spacing w:val="0"/>
          <w:w w:val="100"/>
          <w:position w:val="0"/>
        </w:rPr>
        <w:t>、</w:t>
        <w:tab/>
        <w:t>周晓梅：女，</w:t>
      </w:r>
      <w:r>
        <w:rPr>
          <w:color w:val="000000"/>
          <w:spacing w:val="0"/>
          <w:w w:val="100"/>
          <w:position w:val="0"/>
          <w:sz w:val="22"/>
          <w:szCs w:val="22"/>
        </w:rPr>
        <w:t>1972</w:t>
      </w:r>
      <w:r>
        <w:rPr>
          <w:color w:val="000000"/>
          <w:spacing w:val="0"/>
          <w:w w:val="100"/>
          <w:position w:val="0"/>
        </w:rPr>
        <w:t>年生，中共党员，研究生，工学硕士、工商管理硕士，研究员级高级工程 师。</w:t>
      </w:r>
      <w:r>
        <w:rPr>
          <w:color w:val="000000"/>
          <w:spacing w:val="0"/>
          <w:w w:val="100"/>
          <w:position w:val="0"/>
          <w:sz w:val="22"/>
          <w:szCs w:val="22"/>
        </w:rPr>
        <w:t>1998</w:t>
      </w:r>
      <w:r>
        <w:rPr>
          <w:color w:val="000000"/>
          <w:spacing w:val="0"/>
          <w:w w:val="100"/>
          <w:position w:val="0"/>
        </w:rPr>
        <w:t>年</w:t>
      </w:r>
      <w:r>
        <w:rPr>
          <w:color w:val="000000"/>
          <w:spacing w:val="0"/>
          <w:w w:val="100"/>
          <w:position w:val="0"/>
          <w:sz w:val="22"/>
          <w:szCs w:val="22"/>
        </w:rPr>
        <w:t>7</w:t>
      </w:r>
      <w:r>
        <w:rPr>
          <w:color w:val="000000"/>
          <w:spacing w:val="0"/>
          <w:w w:val="100"/>
          <w:position w:val="0"/>
        </w:rPr>
        <w:t>月至</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月，历任上海船舶运输科学研究所软件工程师；</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月至</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4</w:t>
      </w:r>
      <w:r>
        <w:rPr>
          <w:color w:val="000000"/>
          <w:spacing w:val="0"/>
          <w:w w:val="100"/>
          <w:position w:val="0"/>
        </w:rPr>
        <w:t>月，历 任上海交技发展股份有限公司研发中心主任助理、副主任；</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4</w:t>
      </w:r>
      <w:r>
        <w:rPr>
          <w:color w:val="000000"/>
          <w:spacing w:val="0"/>
          <w:w w:val="100"/>
          <w:position w:val="0"/>
        </w:rPr>
        <w:t>月至</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2</w:t>
      </w:r>
      <w:r>
        <w:rPr>
          <w:color w:val="000000"/>
          <w:spacing w:val="0"/>
          <w:w w:val="100"/>
          <w:position w:val="0"/>
        </w:rPr>
        <w:t>月，在交通运输部科 技司信息化管理处进行工作交流；</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2</w:t>
      </w:r>
      <w:r>
        <w:rPr>
          <w:color w:val="000000"/>
          <w:spacing w:val="0"/>
          <w:w w:val="100"/>
          <w:position w:val="0"/>
        </w:rPr>
        <w:t>月起，历任上海交技发展股份有限公司（于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月更名 为中海网络科技股份有限公司）研发中心副主任、主任、党支部书记、公司总经理助理。现任公司副 总经理、纪委书记。</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在股东单位是否领 取报酬津贴</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所长、党委副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书记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中海船研科技股份有限公司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党委委员、副 所长、纪委书 记、总法律顾 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党委副书记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上海船舶运输科学研究所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上海浦东科技投资有限公司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业务三部副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三</w:t>
      </w:r>
      <w:bookmarkEnd w:id="400"/>
      <w:r>
        <w:rPr>
          <w:color w:val="000000"/>
          <w:spacing w:val="0"/>
          <w:w w:val="100"/>
          <w:position w:val="0"/>
        </w:rPr>
        <w:t>、董事、监事、高级管理人员报酬情况</w:t>
      </w:r>
      <w:bookmarkEnd w:id="398"/>
      <w:bookmarkEnd w:id="399"/>
      <w:bookmarkEnd w:id="401"/>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23"/>
        <w:keepNext w:val="0"/>
        <w:keepLines w:val="0"/>
        <w:widowControl w:val="0"/>
        <w:shd w:val="clear" w:color="auto" w:fill="auto"/>
        <w:tabs>
          <w:tab w:pos="819" w:val="left"/>
        </w:tabs>
        <w:bidi w:val="0"/>
        <w:spacing w:before="0" w:after="0" w:line="470" w:lineRule="exact"/>
        <w:ind w:left="0" w:right="0" w:firstLine="460"/>
        <w:jc w:val="both"/>
      </w:pPr>
      <w:bookmarkStart w:id="402" w:name="bookmark402"/>
      <w:r>
        <w:rPr>
          <w:color w:val="000000"/>
          <w:spacing w:val="0"/>
          <w:w w:val="100"/>
          <w:position w:val="0"/>
          <w:sz w:val="22"/>
          <w:szCs w:val="22"/>
        </w:rPr>
        <w:t>1</w:t>
      </w:r>
      <w:bookmarkEnd w:id="402"/>
      <w:r>
        <w:rPr>
          <w:color w:val="000000"/>
          <w:spacing w:val="0"/>
          <w:w w:val="100"/>
          <w:position w:val="0"/>
        </w:rPr>
        <w:t>、</w:t>
        <w:tab/>
        <w:t>在公司担任经营管理职务的董事、监事和高级管理人员按其行政岗位及职务，根据公司董事 会与其签订的</w:t>
      </w:r>
      <w:r>
        <w:rPr>
          <w:color w:val="000000"/>
          <w:spacing w:val="0"/>
          <w:w w:val="100"/>
          <w:position w:val="0"/>
          <w:sz w:val="22"/>
          <w:szCs w:val="22"/>
        </w:rPr>
        <w:t>2013</w:t>
      </w:r>
      <w:r>
        <w:rPr>
          <w:color w:val="000000"/>
          <w:spacing w:val="0"/>
          <w:w w:val="100"/>
          <w:position w:val="0"/>
        </w:rPr>
        <w:t>年度经营业绩责任书，由薪酬与考核委员会绩效考核小组结合公司</w:t>
      </w:r>
      <w:r>
        <w:rPr>
          <w:color w:val="000000"/>
          <w:spacing w:val="0"/>
          <w:w w:val="100"/>
          <w:position w:val="0"/>
          <w:sz w:val="22"/>
          <w:szCs w:val="22"/>
        </w:rPr>
        <w:t>2013</w:t>
      </w:r>
      <w:r>
        <w:rPr>
          <w:color w:val="000000"/>
          <w:spacing w:val="0"/>
          <w:w w:val="100"/>
          <w:position w:val="0"/>
        </w:rPr>
        <w:t>年度经营业 绩预计完成情况，对其进行考核，年薪与年度经营指标完成情况挂钩；</w:t>
      </w:r>
    </w:p>
    <w:p>
      <w:pPr>
        <w:pStyle w:val="Style23"/>
        <w:keepNext w:val="0"/>
        <w:keepLines w:val="0"/>
        <w:widowControl w:val="0"/>
        <w:shd w:val="clear" w:color="auto" w:fill="auto"/>
        <w:tabs>
          <w:tab w:pos="814" w:val="left"/>
        </w:tabs>
        <w:bidi w:val="0"/>
        <w:spacing w:before="0" w:after="0" w:line="494" w:lineRule="exact"/>
        <w:ind w:left="0" w:right="0" w:firstLine="460"/>
        <w:jc w:val="both"/>
      </w:pPr>
      <w:bookmarkStart w:id="403" w:name="bookmark403"/>
      <w:r>
        <w:rPr>
          <w:color w:val="000000"/>
          <w:spacing w:val="0"/>
          <w:w w:val="100"/>
          <w:position w:val="0"/>
          <w:sz w:val="22"/>
          <w:szCs w:val="22"/>
        </w:rPr>
        <w:t>2</w:t>
      </w:r>
      <w:bookmarkEnd w:id="403"/>
      <w:r>
        <w:rPr>
          <w:color w:val="000000"/>
          <w:spacing w:val="0"/>
          <w:w w:val="100"/>
          <w:position w:val="0"/>
        </w:rPr>
        <w:t>、</w:t>
        <w:tab/>
        <w:t>公司独立董事津贴每人每年</w:t>
      </w:r>
      <w:r>
        <w:rPr>
          <w:color w:val="000000"/>
          <w:spacing w:val="0"/>
          <w:w w:val="100"/>
          <w:position w:val="0"/>
          <w:sz w:val="22"/>
          <w:szCs w:val="22"/>
        </w:rPr>
        <w:t>6</w:t>
      </w:r>
      <w:r>
        <w:rPr>
          <w:color w:val="000000"/>
          <w:spacing w:val="0"/>
          <w:w w:val="100"/>
          <w:position w:val="0"/>
        </w:rPr>
        <w:t>万元（含税）</w:t>
      </w:r>
      <w:r>
        <w:rPr>
          <w:color w:val="000000"/>
          <w:spacing w:val="0"/>
          <w:w w:val="100"/>
          <w:position w:val="0"/>
          <w:sz w:val="22"/>
          <w:szCs w:val="22"/>
        </w:rPr>
        <w:t>，</w:t>
      </w:r>
      <w:r>
        <w:rPr>
          <w:color w:val="000000"/>
          <w:spacing w:val="0"/>
          <w:w w:val="100"/>
          <w:position w:val="0"/>
        </w:rPr>
        <w:t>由公司</w:t>
      </w:r>
      <w:r>
        <w:rPr>
          <w:color w:val="000000"/>
          <w:spacing w:val="0"/>
          <w:w w:val="100"/>
          <w:position w:val="0"/>
          <w:sz w:val="22"/>
          <w:szCs w:val="22"/>
        </w:rPr>
        <w:t>2011</w:t>
      </w:r>
      <w:r>
        <w:rPr>
          <w:color w:val="000000"/>
          <w:spacing w:val="0"/>
          <w:w w:val="100"/>
          <w:position w:val="0"/>
        </w:rPr>
        <w:t>年度股东大会审议通过，独立董事为 履行职责所发生的费用由公司据实报销；</w:t>
      </w:r>
    </w:p>
    <w:p>
      <w:pPr>
        <w:pStyle w:val="Style23"/>
        <w:keepNext w:val="0"/>
        <w:keepLines w:val="0"/>
        <w:widowControl w:val="0"/>
        <w:shd w:val="clear" w:color="auto" w:fill="auto"/>
        <w:tabs>
          <w:tab w:pos="378" w:val="left"/>
        </w:tabs>
        <w:bidi w:val="0"/>
        <w:spacing w:before="0" w:after="0" w:line="482" w:lineRule="exact"/>
        <w:ind w:left="0" w:right="0" w:firstLine="460"/>
        <w:jc w:val="both"/>
      </w:pPr>
      <w:bookmarkStart w:id="404" w:name="bookmark404"/>
      <w:r>
        <w:rPr>
          <w:color w:val="000000"/>
          <w:spacing w:val="0"/>
          <w:w w:val="100"/>
          <w:position w:val="0"/>
          <w:sz w:val="22"/>
          <w:szCs w:val="22"/>
        </w:rPr>
        <w:t>3</w:t>
      </w:r>
      <w:bookmarkEnd w:id="404"/>
      <w:r>
        <w:rPr>
          <w:color w:val="000000"/>
          <w:spacing w:val="0"/>
          <w:w w:val="100"/>
          <w:position w:val="0"/>
        </w:rPr>
        <w:t>、</w:t>
        <w:tab/>
        <w:t>监事（非大股东及公司所属员工，下同）的津贴每人每年</w:t>
      </w:r>
      <w:r>
        <w:rPr>
          <w:color w:val="000000"/>
          <w:spacing w:val="0"/>
          <w:w w:val="100"/>
          <w:position w:val="0"/>
          <w:sz w:val="22"/>
          <w:szCs w:val="22"/>
        </w:rPr>
        <w:t>5.1</w:t>
      </w:r>
      <w:r>
        <w:rPr>
          <w:color w:val="000000"/>
          <w:spacing w:val="0"/>
          <w:w w:val="100"/>
          <w:position w:val="0"/>
        </w:rPr>
        <w:t>万元人民币（含税），由公司</w:t>
        <w:br w:type="page"/>
      </w:r>
      <w:r>
        <w:rPr>
          <w:color w:val="000000"/>
          <w:spacing w:val="0"/>
          <w:w w:val="100"/>
          <w:position w:val="0"/>
          <w:sz w:val="22"/>
          <w:szCs w:val="22"/>
        </w:rPr>
        <w:t>2011</w:t>
      </w:r>
      <w:r>
        <w:rPr>
          <w:color w:val="000000"/>
          <w:spacing w:val="0"/>
          <w:w w:val="100"/>
          <w:position w:val="0"/>
        </w:rPr>
        <w:t>年度股东大会审议通过，监事为履行职责所发生的费用由公司据实报销；其他监事均不领取公司 薪酬；</w:t>
      </w:r>
    </w:p>
    <w:p>
      <w:pPr>
        <w:pStyle w:val="Style23"/>
        <w:keepNext w:val="0"/>
        <w:keepLines w:val="0"/>
        <w:widowControl w:val="0"/>
        <w:shd w:val="clear" w:color="auto" w:fill="auto"/>
        <w:bidi w:val="0"/>
        <w:spacing w:before="0" w:after="220" w:line="480" w:lineRule="exact"/>
        <w:ind w:left="0" w:right="0" w:firstLine="460"/>
        <w:jc w:val="left"/>
      </w:pPr>
      <w:bookmarkStart w:id="405" w:name="bookmark405"/>
      <w:r>
        <w:rPr>
          <w:color w:val="000000"/>
          <w:spacing w:val="0"/>
          <w:w w:val="100"/>
          <w:position w:val="0"/>
          <w:sz w:val="22"/>
          <w:szCs w:val="22"/>
        </w:rPr>
        <w:t>4</w:t>
      </w:r>
      <w:bookmarkEnd w:id="405"/>
      <w:r>
        <w:rPr>
          <w:color w:val="000000"/>
          <w:spacing w:val="0"/>
          <w:w w:val="100"/>
          <w:position w:val="0"/>
        </w:rPr>
        <w:t>、不在公司担任经营管理职务的董事（独立董事除外），均不领取公司薪酬。</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蔡惠星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张人骥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全江楚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周保国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沈以华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四</w:t>
      </w:r>
      <w:bookmarkEnd w:id="408"/>
      <w:r>
        <w:rPr>
          <w:color w:val="000000"/>
          <w:spacing w:val="0"/>
          <w:w w:val="100"/>
          <w:position w:val="0"/>
        </w:rPr>
        <w:t>、公司董事、监事、高级管理人员变动情况</w:t>
      </w:r>
      <w:bookmarkEnd w:id="406"/>
      <w:bookmarkEnd w:id="407"/>
      <w:bookmarkEnd w:id="409"/>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沈以华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工作安排</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沈以华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退休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退休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范晓莹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工作岗位变动</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工作安排</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孙文彬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周晓宇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瞿辉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被聘任</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杨忆明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被聘任</w:t>
            </w:r>
          </w:p>
        </w:tc>
      </w:tr>
    </w:tbl>
    <w:p>
      <w:pPr>
        <w:pStyle w:val="Style2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五、报告期核心技术团队或关键技术人员变动情况（非董事、监事、高级管理人员）</w:t>
      </w:r>
    </w:p>
    <w:p>
      <w:pPr>
        <w:widowControl w:val="0"/>
        <w:spacing w:after="199" w:line="1" w:lineRule="exact"/>
      </w:pPr>
    </w:p>
    <w:p>
      <w:pPr>
        <w:pStyle w:val="Style23"/>
        <w:keepNext w:val="0"/>
        <w:keepLines w:val="0"/>
        <w:widowControl w:val="0"/>
        <w:shd w:val="clear" w:color="auto" w:fill="auto"/>
        <w:bidi w:val="0"/>
        <w:spacing w:before="0" w:after="200" w:line="471" w:lineRule="exact"/>
        <w:ind w:left="0" w:right="0" w:firstLine="460"/>
        <w:jc w:val="both"/>
      </w:pPr>
      <w:r>
        <w:rPr>
          <w:color w:val="000000"/>
          <w:spacing w:val="0"/>
          <w:w w:val="100"/>
          <w:position w:val="0"/>
        </w:rPr>
        <w:t>无变动。</w:t>
      </w:r>
    </w:p>
    <w:p>
      <w:pPr>
        <w:pStyle w:val="Style27"/>
        <w:keepNext/>
        <w:keepLines/>
        <w:widowControl w:val="0"/>
        <w:shd w:val="clear" w:color="auto" w:fill="auto"/>
        <w:bidi w:val="0"/>
        <w:spacing w:before="0" w:after="200" w:line="471"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六</w:t>
      </w:r>
      <w:bookmarkEnd w:id="412"/>
      <w:r>
        <w:rPr>
          <w:color w:val="000000"/>
          <w:spacing w:val="0"/>
          <w:w w:val="100"/>
          <w:position w:val="0"/>
        </w:rPr>
        <w:t>、公司员工情况</w:t>
      </w:r>
      <w:bookmarkEnd w:id="410"/>
      <w:bookmarkEnd w:id="411"/>
      <w:bookmarkEnd w:id="413"/>
    </w:p>
    <w:p>
      <w:pPr>
        <w:pStyle w:val="Style23"/>
        <w:keepNext w:val="0"/>
        <w:keepLines w:val="0"/>
        <w:widowControl w:val="0"/>
        <w:shd w:val="clear" w:color="auto" w:fill="auto"/>
        <w:bidi w:val="0"/>
        <w:spacing w:before="0" w:after="0" w:line="471" w:lineRule="exact"/>
        <w:ind w:left="0" w:right="0" w:firstLine="460"/>
        <w:jc w:val="both"/>
      </w:pPr>
      <w:r>
        <w:rPr>
          <w:color w:val="000000"/>
          <w:spacing w:val="0"/>
          <w:w w:val="100"/>
          <w:position w:val="0"/>
        </w:rPr>
        <w:t>截至</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日，公司员工总数为</w:t>
      </w:r>
      <w:r>
        <w:rPr>
          <w:color w:val="000000"/>
          <w:spacing w:val="0"/>
          <w:w w:val="100"/>
          <w:position w:val="0"/>
          <w:sz w:val="22"/>
          <w:szCs w:val="22"/>
        </w:rPr>
        <w:t>353</w:t>
      </w:r>
      <w:r>
        <w:rPr>
          <w:color w:val="000000"/>
          <w:spacing w:val="0"/>
          <w:w w:val="100"/>
          <w:position w:val="0"/>
        </w:rPr>
        <w:t>人。公司实行劳动合同制度，依据《中华人民共和国</w:t>
      </w:r>
    </w:p>
    <w:p>
      <w:pPr>
        <w:pStyle w:val="Style23"/>
        <w:keepNext w:val="0"/>
        <w:keepLines w:val="0"/>
        <w:widowControl w:val="0"/>
        <w:shd w:val="clear" w:color="auto" w:fill="auto"/>
        <w:bidi w:val="0"/>
        <w:spacing w:before="0" w:after="0" w:line="471" w:lineRule="exact"/>
        <w:ind w:left="0" w:right="0" w:firstLine="0"/>
        <w:jc w:val="both"/>
      </w:pPr>
      <w:r>
        <w:rPr>
          <w:color w:val="000000"/>
          <w:spacing w:val="0"/>
          <w:w w:val="100"/>
          <w:position w:val="0"/>
        </w:rPr>
        <w:t>劳动合同法》及上海市、公司驻外地分公司、办事处驻地的有关规定与员工签订《劳动合同书》，确 定劳动关系，明确双方权利和义务。公司按照国家、上海市、公司子公司、驻外地分公司、办事处驻 地的有关法律法规和相关政策，为公司全体员工分别办理了养老、医疗、失业、工伤、生育五种社会 保险和住房公积金。公司没有需要承担费用的离退休职工。</w:t>
      </w:r>
    </w:p>
    <w:p>
      <w:pPr>
        <w:pStyle w:val="Style23"/>
        <w:keepNext w:val="0"/>
        <w:keepLines w:val="0"/>
        <w:widowControl w:val="0"/>
        <w:shd w:val="clear" w:color="auto" w:fill="auto"/>
        <w:bidi w:val="0"/>
        <w:spacing w:before="0" w:after="220" w:line="471" w:lineRule="exact"/>
        <w:ind w:left="0" w:right="0" w:firstLine="460"/>
        <w:jc w:val="both"/>
      </w:pPr>
      <w:r>
        <w:rPr>
          <w:color w:val="000000"/>
          <w:spacing w:val="0"/>
          <w:w w:val="100"/>
          <w:position w:val="0"/>
        </w:rPr>
        <w:t>公司积极开展各类员工教育培训活动，创造平等的发展机会。公司年初制定详细的培训计划，各 季度对计划执行与落实进行检查。</w:t>
      </w:r>
      <w:r>
        <w:rPr>
          <w:color w:val="000000"/>
          <w:spacing w:val="0"/>
          <w:w w:val="100"/>
          <w:position w:val="0"/>
          <w:sz w:val="22"/>
          <w:szCs w:val="22"/>
        </w:rPr>
        <w:t>2013</w:t>
      </w:r>
      <w:r>
        <w:rPr>
          <w:color w:val="000000"/>
          <w:spacing w:val="0"/>
          <w:w w:val="100"/>
          <w:position w:val="0"/>
        </w:rPr>
        <w:t>全年共</w:t>
      </w:r>
      <w:r>
        <w:rPr>
          <w:color w:val="000000"/>
          <w:spacing w:val="0"/>
          <w:w w:val="100"/>
          <w:position w:val="0"/>
          <w:sz w:val="22"/>
          <w:szCs w:val="22"/>
        </w:rPr>
        <w:t>664</w:t>
      </w:r>
      <w:r>
        <w:rPr>
          <w:color w:val="000000"/>
          <w:spacing w:val="0"/>
          <w:w w:val="100"/>
          <w:position w:val="0"/>
        </w:rPr>
        <w:t>人次参加培训，保证了员工在业务知识、岗位资质、 学历学位、特殊工种等方面的学习与发展，通过有计划、有目标的员工培养机制，促进员工能力的提</w:t>
        <w:br w:type="page"/>
      </w:r>
      <w:r>
        <w:rPr>
          <w:color w:val="000000"/>
          <w:spacing w:val="0"/>
          <w:w w:val="100"/>
          <w:position w:val="0"/>
        </w:rPr>
        <w:t>高，提高员工队伍素质。</w:t>
      </w:r>
    </w:p>
    <w:p>
      <w:pPr>
        <w:pStyle w:val="Style2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公司制订了岗位管理、薪酬、绩效考核管理办法。在岗位体系设置中，通过建立技术管理双通道</w:t>
      </w:r>
    </w:p>
    <w:p>
      <w:pPr>
        <w:pStyle w:val="Style23"/>
        <w:keepNext w:val="0"/>
        <w:keepLines w:val="0"/>
        <w:widowControl w:val="0"/>
        <w:shd w:val="clear" w:color="auto" w:fill="auto"/>
        <w:bidi w:val="0"/>
        <w:spacing w:before="0" w:after="220" w:line="240" w:lineRule="auto"/>
        <w:ind w:left="0" w:right="0" w:firstLine="0"/>
        <w:jc w:val="left"/>
      </w:pPr>
      <w:r>
        <w:rPr>
          <w:color w:val="000000"/>
          <w:spacing w:val="0"/>
          <w:w w:val="100"/>
          <w:position w:val="0"/>
        </w:rPr>
        <w:t>的岗位职级构架，为各类人才提供发展空间。公司员工的薪酬根据考核结果发放。</w:t>
      </w:r>
    </w:p>
    <w:p>
      <w:pPr>
        <w:pStyle w:val="Style2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截止</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日，公司员工专业结构如下：</w:t>
      </w:r>
    </w:p>
    <w:tbl>
      <w:tblPr>
        <w:tblOverlap w:val="never"/>
        <w:jc w:val="center"/>
        <w:tblLayout w:type="fixed"/>
      </w:tblPr>
      <w:tblGrid>
        <w:gridCol w:w="1838"/>
        <w:gridCol w:w="2011"/>
        <w:gridCol w:w="1594"/>
        <w:gridCol w:w="2549"/>
      </w:tblGrid>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分类类别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人数（人）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占总人数的比例（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43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专业构成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管理人员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财务人员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r>
      <w:tr>
        <w:trPr>
          <w:trHeight w:val="34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w:t>
            </w:r>
          </w:p>
        </w:tc>
      </w:tr>
      <w:tr>
        <w:trPr>
          <w:trHeight w:val="42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教育程度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硕士研究生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大学本科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大专及以下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r>
      <w:tr>
        <w:trPr>
          <w:trHeight w:val="346"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w:t>
            </w:r>
          </w:p>
        </w:tc>
      </w:tr>
      <w:tr>
        <w:trPr>
          <w:trHeight w:val="427"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年龄分布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19"/>
                <w:szCs w:val="19"/>
              </w:rPr>
              <w:t>岁以上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41-50 </w:t>
            </w:r>
            <w:r>
              <w:rPr>
                <w:color w:val="000000"/>
                <w:spacing w:val="0"/>
                <w:w w:val="100"/>
                <w:position w:val="0"/>
                <w:sz w:val="19"/>
                <w:szCs w:val="19"/>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31-4 </w:t>
            </w:r>
            <w:r>
              <w:rPr>
                <w:rFonts w:ascii="Times New Roman" w:eastAsia="Times New Roman" w:hAnsi="Times New Roman" w:cs="Times New Roman"/>
                <w:color w:val="000000"/>
                <w:spacing w:val="0"/>
                <w:w w:val="100"/>
                <w:position w:val="0"/>
                <w:sz w:val="20"/>
                <w:szCs w:val="20"/>
              </w:rPr>
              <w:t xml:space="preserve">0 </w:t>
            </w:r>
            <w:r>
              <w:rPr>
                <w:color w:val="000000"/>
                <w:spacing w:val="0"/>
                <w:w w:val="100"/>
                <w:position w:val="0"/>
                <w:sz w:val="19"/>
                <w:szCs w:val="19"/>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21-3 </w:t>
            </w:r>
            <w:r>
              <w:rPr>
                <w:rFonts w:ascii="Times New Roman" w:eastAsia="Times New Roman" w:hAnsi="Times New Roman" w:cs="Times New Roman"/>
                <w:color w:val="000000"/>
                <w:spacing w:val="0"/>
                <w:w w:val="100"/>
                <w:position w:val="0"/>
                <w:sz w:val="20"/>
                <w:szCs w:val="20"/>
              </w:rPr>
              <w:t xml:space="preserve">0 </w:t>
            </w:r>
            <w:r>
              <w:rPr>
                <w:color w:val="000000"/>
                <w:spacing w:val="0"/>
                <w:w w:val="100"/>
                <w:position w:val="0"/>
                <w:sz w:val="19"/>
                <w:szCs w:val="19"/>
              </w:rPr>
              <w:t>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r>
      <w:tr>
        <w:trPr>
          <w:trHeight w:val="365"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w:t>
            </w:r>
          </w:p>
        </w:tc>
      </w:tr>
    </w:tbl>
    <w:p>
      <w:pPr>
        <w:sectPr>
          <w:footnotePr>
            <w:pos w:val="pageBottom"/>
            <w:numFmt w:val="decimal"/>
            <w:numRestart w:val="continuous"/>
          </w:footnotePr>
          <w:pgSz w:w="11900" w:h="16840"/>
          <w:pgMar w:top="1311" w:right="1048" w:bottom="1441" w:left="1055"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公司员工专业构成情况</w:t>
      </w:r>
    </w:p>
    <w:p>
      <w:pPr>
        <w:widowControl w:val="0"/>
        <w:spacing w:line="1" w:lineRule="exact"/>
      </w:pPr>
      <w:r>
        <w:drawing>
          <wp:anchor distT="0" distB="0" distL="0" distR="0" simplePos="0" relativeHeight="125829378" behindDoc="0" locked="0" layoutInCell="1" allowOverlap="1">
            <wp:simplePos x="0" y="0"/>
            <wp:positionH relativeFrom="page">
              <wp:posOffset>2432685</wp:posOffset>
            </wp:positionH>
            <wp:positionV relativeFrom="paragraph">
              <wp:posOffset>0</wp:posOffset>
            </wp:positionV>
            <wp:extent cx="2035810" cy="184086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035810" cy="1840865"/>
                    </a:xfrm>
                    <a:prstGeom prst="rect"/>
                  </pic:spPr>
                </pic:pic>
              </a:graphicData>
            </a:graphic>
          </wp:anchor>
        </w:drawing>
      </w:r>
      <w:r>
        <mc:AlternateContent>
          <mc:Choice Requires="wps">
            <w:drawing>
              <wp:anchor distT="664210" distB="1012190" distL="0" distR="0" simplePos="0" relativeHeight="125829379" behindDoc="0" locked="0" layoutInCell="1" allowOverlap="1">
                <wp:simplePos x="0" y="0"/>
                <wp:positionH relativeFrom="page">
                  <wp:posOffset>5319395</wp:posOffset>
                </wp:positionH>
                <wp:positionV relativeFrom="paragraph">
                  <wp:posOffset>664210</wp:posOffset>
                </wp:positionV>
                <wp:extent cx="621665" cy="164465"/>
                <wp:wrapTopAndBottom/>
                <wp:docPr id="15" name="Shape 15"/>
                <a:graphic xmlns:a="http://schemas.openxmlformats.org/drawingml/2006/main">
                  <a:graphicData uri="http://schemas.microsoft.com/office/word/2010/wordprocessingShape">
                    <wps:wsp>
                      <wps:cNvSpPr txBox="1"/>
                      <wps:spPr>
                        <a:xfrm>
                          <a:ext cx="62166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■管理人员</w:t>
                            </w:r>
                          </w:p>
                        </w:txbxContent>
                      </wps:txbx>
                      <wps:bodyPr wrap="none" lIns="0" tIns="0" rIns="0" bIns="0">
                        <a:noAutoFit/>
                      </wps:bodyPr>
                    </wps:wsp>
                  </a:graphicData>
                </a:graphic>
              </wp:anchor>
            </w:drawing>
          </mc:Choice>
          <mc:Fallback>
            <w:pict>
              <v:shape id="_x0000_s1041" type="#_x0000_t202" style="position:absolute;margin-left:418.85000000000002pt;margin-top:52.300000000000004pt;width:48.950000000000003pt;height:12.950000000000001pt;z-index:-125829374;mso-wrap-distance-left:0;mso-wrap-distance-top:52.300000000000004pt;mso-wrap-distance-right:0;mso-wrap-distance-bottom:79.70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■管理人员</w:t>
                      </w:r>
                    </w:p>
                  </w:txbxContent>
                </v:textbox>
                <w10:wrap type="topAndBottom" anchorx="page"/>
              </v:shape>
            </w:pict>
          </mc:Fallback>
        </mc:AlternateContent>
      </w:r>
      <w:r>
        <mc:AlternateContent>
          <mc:Choice Requires="wps">
            <w:drawing>
              <wp:anchor distT="895985" distB="783590" distL="0" distR="0" simplePos="0" relativeHeight="125829381" behindDoc="0" locked="0" layoutInCell="1" allowOverlap="1">
                <wp:simplePos x="0" y="0"/>
                <wp:positionH relativeFrom="page">
                  <wp:posOffset>5319395</wp:posOffset>
                </wp:positionH>
                <wp:positionV relativeFrom="paragraph">
                  <wp:posOffset>895985</wp:posOffset>
                </wp:positionV>
                <wp:extent cx="621665" cy="161290"/>
                <wp:wrapTopAndBottom/>
                <wp:docPr id="17" name="Shape 17"/>
                <a:graphic xmlns:a="http://schemas.openxmlformats.org/drawingml/2006/main">
                  <a:graphicData uri="http://schemas.microsoft.com/office/word/2010/wordprocessingShape">
                    <wps:wsp>
                      <wps:cNvSpPr txBox="1"/>
                      <wps:spPr>
                        <a:xfrm>
                          <a:ext cx="621665"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■销售人员</w:t>
                            </w:r>
                          </w:p>
                        </w:txbxContent>
                      </wps:txbx>
                      <wps:bodyPr wrap="none" lIns="0" tIns="0" rIns="0" bIns="0">
                        <a:noAutoFit/>
                      </wps:bodyPr>
                    </wps:wsp>
                  </a:graphicData>
                </a:graphic>
              </wp:anchor>
            </w:drawing>
          </mc:Choice>
          <mc:Fallback>
            <w:pict>
              <v:shape id="_x0000_s1043" type="#_x0000_t202" style="position:absolute;margin-left:418.85000000000002pt;margin-top:70.549999999999997pt;width:48.950000000000003pt;height:12.700000000000001pt;z-index:-125829372;mso-wrap-distance-left:0;mso-wrap-distance-top:70.549999999999997pt;mso-wrap-distance-right:0;mso-wrap-distance-bottom:61.700000000000003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■销售人员</w:t>
                      </w:r>
                    </w:p>
                  </w:txbxContent>
                </v:textbox>
                <w10:wrap type="topAndBottom" anchorx="page"/>
              </v:shape>
            </w:pict>
          </mc:Fallback>
        </mc:AlternateContent>
      </w:r>
      <w:r>
        <mc:AlternateContent>
          <mc:Choice Requires="wps">
            <w:drawing>
              <wp:anchor distT="1124585" distB="323215" distL="0" distR="0" simplePos="0" relativeHeight="125829383" behindDoc="0" locked="0" layoutInCell="1" allowOverlap="1">
                <wp:simplePos x="0" y="0"/>
                <wp:positionH relativeFrom="page">
                  <wp:posOffset>5319395</wp:posOffset>
                </wp:positionH>
                <wp:positionV relativeFrom="paragraph">
                  <wp:posOffset>1124585</wp:posOffset>
                </wp:positionV>
                <wp:extent cx="621665" cy="393065"/>
                <wp:wrapTopAndBottom/>
                <wp:docPr id="19" name="Shape 19"/>
                <a:graphic xmlns:a="http://schemas.openxmlformats.org/drawingml/2006/main">
                  <a:graphicData uri="http://schemas.microsoft.com/office/word/2010/wordprocessingShape">
                    <wps:wsp>
                      <wps:cNvSpPr txBox="1"/>
                      <wps:spPr>
                        <a:xfrm>
                          <a:ext cx="621665" cy="393065"/>
                        </a:xfrm>
                        <a:prstGeom prst="rect"/>
                        <a:noFill/>
                      </wps:spPr>
                      <wps:txbx>
                        <w:txbxContent>
                          <w:p>
                            <w:pPr>
                              <w:pStyle w:val="Style23"/>
                              <w:keepNext w:val="0"/>
                              <w:keepLines w:val="0"/>
                              <w:widowControl w:val="0"/>
                              <w:shd w:val="clear" w:color="auto" w:fill="auto"/>
                              <w:bidi w:val="0"/>
                              <w:spacing w:before="0" w:after="120" w:line="240" w:lineRule="auto"/>
                              <w:ind w:left="0" w:right="0" w:firstLine="0"/>
                              <w:jc w:val="right"/>
                              <w:rPr>
                                <w:sz w:val="19"/>
                                <w:szCs w:val="19"/>
                              </w:rPr>
                            </w:pPr>
                            <w:r>
                              <w:rPr>
                                <w:color w:val="000000"/>
                                <w:spacing w:val="0"/>
                                <w:w w:val="100"/>
                                <w:position w:val="0"/>
                                <w:sz w:val="19"/>
                                <w:szCs w:val="19"/>
                              </w:rPr>
                              <w:t>技术人员</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■财务人员</w:t>
                            </w:r>
                          </w:p>
                        </w:txbxContent>
                      </wps:txbx>
                      <wps:bodyPr lIns="0" tIns="0" rIns="0" bIns="0">
                        <a:noAutoFit/>
                      </wps:bodyPr>
                    </wps:wsp>
                  </a:graphicData>
                </a:graphic>
              </wp:anchor>
            </w:drawing>
          </mc:Choice>
          <mc:Fallback>
            <w:pict>
              <v:shape id="_x0000_s1045" type="#_x0000_t202" style="position:absolute;margin-left:418.85000000000002pt;margin-top:88.549999999999997pt;width:48.950000000000003pt;height:30.949999999999999pt;z-index:-125829370;mso-wrap-distance-left:0;mso-wrap-distance-top:88.549999999999997pt;mso-wrap-distance-right:0;mso-wrap-distance-bottom:25.449999999999999pt;mso-position-horizontal-relative:page" filled="f" stroked="f">
                <v:textbox inset="0,0,0,0">
                  <w:txbxContent>
                    <w:p>
                      <w:pPr>
                        <w:pStyle w:val="Style23"/>
                        <w:keepNext w:val="0"/>
                        <w:keepLines w:val="0"/>
                        <w:widowControl w:val="0"/>
                        <w:shd w:val="clear" w:color="auto" w:fill="auto"/>
                        <w:bidi w:val="0"/>
                        <w:spacing w:before="0" w:after="120" w:line="240" w:lineRule="auto"/>
                        <w:ind w:left="0" w:right="0" w:firstLine="0"/>
                        <w:jc w:val="right"/>
                        <w:rPr>
                          <w:sz w:val="19"/>
                          <w:szCs w:val="19"/>
                        </w:rPr>
                      </w:pPr>
                      <w:r>
                        <w:rPr>
                          <w:color w:val="000000"/>
                          <w:spacing w:val="0"/>
                          <w:w w:val="100"/>
                          <w:position w:val="0"/>
                          <w:sz w:val="19"/>
                          <w:szCs w:val="19"/>
                        </w:rPr>
                        <w:t>技术人员</w:t>
                      </w:r>
                    </w:p>
                    <w:p>
                      <w:pPr>
                        <w:pStyle w:val="Style23"/>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■财务人员</w:t>
                      </w:r>
                    </w:p>
                  </w:txbxContent>
                </v:textbox>
                <w10:wrap type="topAndBottom" anchorx="page"/>
              </v:shape>
            </w:pict>
          </mc:Fallback>
        </mc:AlternateContent>
      </w:r>
      <w:r>
        <mc:AlternateContent>
          <mc:Choice Requires="wps">
            <w:drawing>
              <wp:anchor distT="1584960" distB="94615" distL="0" distR="0" simplePos="0" relativeHeight="125829385" behindDoc="0" locked="0" layoutInCell="1" allowOverlap="1">
                <wp:simplePos x="0" y="0"/>
                <wp:positionH relativeFrom="page">
                  <wp:posOffset>5389245</wp:posOffset>
                </wp:positionH>
                <wp:positionV relativeFrom="paragraph">
                  <wp:posOffset>1584960</wp:posOffset>
                </wp:positionV>
                <wp:extent cx="301625" cy="161290"/>
                <wp:wrapTopAndBottom/>
                <wp:docPr id="21" name="Shape 21"/>
                <a:graphic xmlns:a="http://schemas.openxmlformats.org/drawingml/2006/main">
                  <a:graphicData uri="http://schemas.microsoft.com/office/word/2010/wordprocessingShape">
                    <wps:wsp>
                      <wps:cNvSpPr txBox="1"/>
                      <wps:spPr>
                        <a:xfrm>
                          <a:ext cx="301625" cy="1612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xbxContent>
                      </wps:txbx>
                      <wps:bodyPr wrap="none" lIns="0" tIns="0" rIns="0" bIns="0">
                        <a:noAutoFit/>
                      </wps:bodyPr>
                    </wps:wsp>
                  </a:graphicData>
                </a:graphic>
              </wp:anchor>
            </w:drawing>
          </mc:Choice>
          <mc:Fallback>
            <w:pict>
              <v:shape id="_x0000_s1047" type="#_x0000_t202" style="position:absolute;margin-left:424.35000000000002pt;margin-top:124.8pt;width:23.75pt;height:12.700000000000001pt;z-index:-125829368;mso-wrap-distance-left:0;mso-wrap-distance-top:124.8pt;mso-wrap-distance-right:0;mso-wrap-distance-bottom:7.45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xbxContent>
                </v:textbox>
                <w10:wrap type="topAndBottom" anchorx="page"/>
              </v:shape>
            </w:pict>
          </mc:Fallback>
        </mc:AlternateContent>
      </w:r>
    </w:p>
    <w:p>
      <w:pPr>
        <w:widowControl w:val="0"/>
        <w:spacing w:line="1" w:lineRule="exact"/>
      </w:pPr>
      <w:r>
        <mc:AlternateContent>
          <mc:Choice Requires="wps">
            <w:drawing>
              <wp:anchor distT="901700" distB="0" distL="0" distR="0" simplePos="0" relativeHeight="125829387" behindDoc="0" locked="0" layoutInCell="1" allowOverlap="1">
                <wp:simplePos x="0" y="0"/>
                <wp:positionH relativeFrom="page">
                  <wp:posOffset>2606040</wp:posOffset>
                </wp:positionH>
                <wp:positionV relativeFrom="paragraph">
                  <wp:posOffset>901700</wp:posOffset>
                </wp:positionV>
                <wp:extent cx="2359025" cy="271145"/>
                <wp:wrapTopAndBottom/>
                <wp:docPr id="23" name="Shape 23"/>
                <a:graphic xmlns:a="http://schemas.openxmlformats.org/drawingml/2006/main">
                  <a:graphicData uri="http://schemas.microsoft.com/office/word/2010/wordprocessingShape">
                    <wps:wsp>
                      <wps:cNvSpPr txBox="1"/>
                      <wps:spPr>
                        <a:xfrm>
                          <a:ext cx="2359025" cy="271145"/>
                        </a:xfrm>
                        <a:prstGeom prst="rect"/>
                        <a:noFill/>
                      </wps:spPr>
                      <wps:txbx>
                        <w:txbxContent>
                          <w:p>
                            <w:pPr>
                              <w:pStyle w:val="Style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公司员工教育程度情况</w:t>
                            </w:r>
                          </w:p>
                        </w:txbxContent>
                      </wps:txbx>
                      <wps:bodyPr wrap="none" lIns="0" tIns="0" rIns="0" bIns="0">
                        <a:noAutoFit/>
                      </wps:bodyPr>
                    </wps:wsp>
                  </a:graphicData>
                </a:graphic>
              </wp:anchor>
            </w:drawing>
          </mc:Choice>
          <mc:Fallback>
            <w:pict>
              <v:shape id="_x0000_s1049" type="#_x0000_t202" style="position:absolute;margin-left:205.20000000000002pt;margin-top:71.pt;width:185.75pt;height:21.350000000000001pt;z-index:-125829366;mso-wrap-distance-left:0;mso-wrap-distance-top:71.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公司员工教育程度情况</w:t>
                      </w:r>
                    </w:p>
                  </w:txbxContent>
                </v:textbox>
                <w10:wrap type="topAndBottom" anchorx="page"/>
              </v:shape>
            </w:pict>
          </mc:Fallback>
        </mc:AlternateContent>
      </w:r>
    </w:p>
    <w:p>
      <w:pPr>
        <w:widowControl w:val="0"/>
        <w:spacing w:line="1" w:lineRule="exact"/>
      </w:pPr>
      <w:r>
        <w:drawing>
          <wp:anchor distT="285750" distB="1298575" distL="0" distR="0" simplePos="0" relativeHeight="125829389" behindDoc="0" locked="0" layoutInCell="1" allowOverlap="1">
            <wp:simplePos x="0" y="0"/>
            <wp:positionH relativeFrom="page">
              <wp:posOffset>2402205</wp:posOffset>
            </wp:positionH>
            <wp:positionV relativeFrom="paragraph">
              <wp:posOffset>285750</wp:posOffset>
            </wp:positionV>
            <wp:extent cx="1664335" cy="17653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1664335" cy="176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3420110</wp:posOffset>
                </wp:positionH>
                <wp:positionV relativeFrom="paragraph">
                  <wp:posOffset>139700</wp:posOffset>
                </wp:positionV>
                <wp:extent cx="640080" cy="164465"/>
                <wp:wrapNone/>
                <wp:docPr id="27" name="Shape 27"/>
                <a:graphic xmlns:a="http://schemas.openxmlformats.org/drawingml/2006/main">
                  <a:graphicData uri="http://schemas.microsoft.com/office/word/2010/wordprocessingShape">
                    <wps:wsp>
                      <wps:cNvSpPr txBox="1"/>
                      <wps:spPr>
                        <a:xfrm>
                          <a:ext cx="64008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xbxContent>
                      </wps:txbx>
                      <wps:bodyPr lIns="0" tIns="0" rIns="0" bIns="0">
                        <a:noAutoFit/>
                      </wps:bodyPr>
                    </wps:wsp>
                  </a:graphicData>
                </a:graphic>
              </wp:anchor>
            </w:drawing>
          </mc:Choice>
          <mc:Fallback>
            <w:pict>
              <v:shape id="_x0000_s1053" type="#_x0000_t202" style="position:absolute;margin-left:269.30000000000001pt;margin-top:11.pt;width:50.399999999999999pt;height:12.950000000000001pt;z-index:25165772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xbxContent>
                </v:textbox>
                <w10:wrap anchorx="page"/>
              </v:shape>
            </w:pict>
          </mc:Fallback>
        </mc:AlternateContent>
      </w:r>
      <w:r>
        <w:drawing>
          <wp:anchor distT="505460" distB="411480" distL="0" distR="0" simplePos="0" relativeHeight="125829390" behindDoc="0" locked="0" layoutInCell="1" allowOverlap="1">
            <wp:simplePos x="0" y="0"/>
            <wp:positionH relativeFrom="page">
              <wp:posOffset>2322830</wp:posOffset>
            </wp:positionH>
            <wp:positionV relativeFrom="paragraph">
              <wp:posOffset>505460</wp:posOffset>
            </wp:positionV>
            <wp:extent cx="1530350" cy="84709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1530350" cy="8470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2932430</wp:posOffset>
                </wp:positionH>
                <wp:positionV relativeFrom="paragraph">
                  <wp:posOffset>1428750</wp:posOffset>
                </wp:positionV>
                <wp:extent cx="716280" cy="161290"/>
                <wp:wrapNone/>
                <wp:docPr id="31" name="Shape 31"/>
                <a:graphic xmlns:a="http://schemas.openxmlformats.org/drawingml/2006/main">
                  <a:graphicData uri="http://schemas.microsoft.com/office/word/2010/wordprocessingShape">
                    <wps:wsp>
                      <wps:cNvSpPr txBox="1"/>
                      <wps:spPr>
                        <a:xfrm>
                          <a:ext cx="71628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大学本科</w:t>
                            </w:r>
                            <w:r>
                              <w:rPr>
                                <w:rFonts w:ascii="Times New Roman" w:eastAsia="Times New Roman" w:hAnsi="Times New Roman" w:cs="Times New Roman"/>
                                <w:color w:val="000000"/>
                                <w:spacing w:val="0"/>
                                <w:w w:val="100"/>
                                <w:position w:val="0"/>
                                <w:sz w:val="18"/>
                                <w:szCs w:val="18"/>
                              </w:rPr>
                              <w:t>227</w:t>
                            </w:r>
                          </w:p>
                        </w:txbxContent>
                      </wps:txbx>
                      <wps:bodyPr lIns="0" tIns="0" rIns="0" bIns="0">
                        <a:noAutoFit/>
                      </wps:bodyPr>
                    </wps:wsp>
                  </a:graphicData>
                </a:graphic>
              </wp:anchor>
            </w:drawing>
          </mc:Choice>
          <mc:Fallback>
            <w:pict>
              <v:shape id="_x0000_s1057" type="#_x0000_t202" style="position:absolute;margin-left:230.90000000000001pt;margin-top:112.5pt;width:56.399999999999999pt;height:12.700000000000001pt;z-index:25165773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大学本科</w:t>
                      </w:r>
                      <w:r>
                        <w:rPr>
                          <w:rFonts w:ascii="Times New Roman" w:eastAsia="Times New Roman" w:hAnsi="Times New Roman" w:cs="Times New Roman"/>
                          <w:color w:val="000000"/>
                          <w:spacing w:val="0"/>
                          <w:w w:val="100"/>
                          <w:position w:val="0"/>
                          <w:sz w:val="18"/>
                          <w:szCs w:val="18"/>
                        </w:rPr>
                        <w:t>227</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3045460</wp:posOffset>
                </wp:positionH>
                <wp:positionV relativeFrom="paragraph">
                  <wp:posOffset>1599565</wp:posOffset>
                </wp:positionV>
                <wp:extent cx="502920" cy="161290"/>
                <wp:wrapNone/>
                <wp:docPr id="33" name="Shape 33"/>
                <a:graphic xmlns:a="http://schemas.openxmlformats.org/drawingml/2006/main">
                  <a:graphicData uri="http://schemas.microsoft.com/office/word/2010/wordprocessingShape">
                    <wps:wsp>
                      <wps:cNvSpPr txBox="1"/>
                      <wps:spPr>
                        <a:xfrm>
                          <a:ext cx="50292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9"/>
                                <w:szCs w:val="19"/>
                              </w:rPr>
                              <w:t>人，</w:t>
                            </w:r>
                            <w:r>
                              <w:rPr>
                                <w:rFonts w:ascii="Times New Roman" w:eastAsia="Times New Roman" w:hAnsi="Times New Roman" w:cs="Times New Roman"/>
                                <w:color w:val="000000"/>
                                <w:spacing w:val="0"/>
                                <w:w w:val="100"/>
                                <w:position w:val="0"/>
                                <w:sz w:val="18"/>
                                <w:szCs w:val="18"/>
                              </w:rPr>
                              <w:t>64%</w:t>
                            </w:r>
                          </w:p>
                        </w:txbxContent>
                      </wps:txbx>
                      <wps:bodyPr lIns="0" tIns="0" rIns="0" bIns="0">
                        <a:noAutoFit/>
                      </wps:bodyPr>
                    </wps:wsp>
                  </a:graphicData>
                </a:graphic>
              </wp:anchor>
            </w:drawing>
          </mc:Choice>
          <mc:Fallback>
            <w:pict>
              <v:shape id="_x0000_s1059" type="#_x0000_t202" style="position:absolute;margin-left:239.80000000000001pt;margin-top:125.95pt;width:39.600000000000001pt;height:12.700000000000001pt;z-index:25165773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9"/>
                          <w:szCs w:val="19"/>
                        </w:rPr>
                        <w:t>人，</w:t>
                      </w:r>
                      <w:r>
                        <w:rPr>
                          <w:rFonts w:ascii="Times New Roman" w:eastAsia="Times New Roman" w:hAnsi="Times New Roman" w:cs="Times New Roman"/>
                          <w:color w:val="000000"/>
                          <w:spacing w:val="0"/>
                          <w:w w:val="100"/>
                          <w:position w:val="0"/>
                          <w:sz w:val="18"/>
                          <w:szCs w:val="18"/>
                        </w:rPr>
                        <w:t>64%</w:t>
                      </w:r>
                    </w:p>
                  </w:txbxContent>
                </v:textbox>
                <w10:wrap anchorx="page"/>
              </v:shape>
            </w:pict>
          </mc:Fallback>
        </mc:AlternateContent>
      </w:r>
      <w:r>
        <mc:AlternateContent>
          <mc:Choice Requires="wps">
            <w:drawing>
              <wp:anchor distT="883285" distB="256540" distL="0" distR="0" simplePos="0" relativeHeight="125829391" behindDoc="0" locked="0" layoutInCell="1" allowOverlap="1">
                <wp:simplePos x="0" y="0"/>
                <wp:positionH relativeFrom="page">
                  <wp:posOffset>5175885</wp:posOffset>
                </wp:positionH>
                <wp:positionV relativeFrom="paragraph">
                  <wp:posOffset>883285</wp:posOffset>
                </wp:positionV>
                <wp:extent cx="755650" cy="621665"/>
                <wp:wrapTopAndBottom/>
                <wp:docPr id="35" name="Shape 35"/>
                <a:graphic xmlns:a="http://schemas.openxmlformats.org/drawingml/2006/main">
                  <a:graphicData uri="http://schemas.microsoft.com/office/word/2010/wordprocessingShape">
                    <wps:wsp>
                      <wps:cNvSpPr txBox="1"/>
                      <wps:spPr>
                        <a:xfrm>
                          <a:ext cx="755650" cy="621665"/>
                        </a:xfrm>
                        <a:prstGeom prst="rect"/>
                        <a:noFill/>
                      </wps:spPr>
                      <wps:txbx>
                        <w:txbxContent>
                          <w:p>
                            <w:pPr>
                              <w:pStyle w:val="Style23"/>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■硕士研究生</w:t>
                            </w:r>
                          </w:p>
                          <w:p>
                            <w:pPr>
                              <w:pStyle w:val="Style23"/>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■大学本科</w:t>
                            </w:r>
                          </w:p>
                          <w:p>
                            <w:pPr>
                              <w:pStyle w:val="Style23"/>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19"/>
                                <w:szCs w:val="19"/>
                              </w:rPr>
                              <w:t>大专按以下</w:t>
                            </w:r>
                          </w:p>
                        </w:txbxContent>
                      </wps:txbx>
                      <wps:bodyPr lIns="0" tIns="0" rIns="0" bIns="0">
                        <a:noAutoFit/>
                      </wps:bodyPr>
                    </wps:wsp>
                  </a:graphicData>
                </a:graphic>
              </wp:anchor>
            </w:drawing>
          </mc:Choice>
          <mc:Fallback>
            <w:pict>
              <v:shape id="_x0000_s1061" type="#_x0000_t202" style="position:absolute;margin-left:407.55000000000001pt;margin-top:69.549999999999997pt;width:59.5pt;height:48.950000000000003pt;z-index:-125829362;mso-wrap-distance-left:0;mso-wrap-distance-top:69.549999999999997pt;mso-wrap-distance-right:0;mso-wrap-distance-bottom:20.199999999999999pt;mso-position-horizontal-relative:page" filled="f" stroked="f">
                <v:textbox inset="0,0,0,0">
                  <w:txbxContent>
                    <w:p>
                      <w:pPr>
                        <w:pStyle w:val="Style23"/>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■硕士研究生</w:t>
                      </w:r>
                    </w:p>
                    <w:p>
                      <w:pPr>
                        <w:pStyle w:val="Style23"/>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■大学本科</w:t>
                      </w:r>
                    </w:p>
                    <w:p>
                      <w:pPr>
                        <w:pStyle w:val="Style23"/>
                        <w:keepNext w:val="0"/>
                        <w:keepLines w:val="0"/>
                        <w:widowControl w:val="0"/>
                        <w:shd w:val="clear" w:color="auto" w:fill="auto"/>
                        <w:bidi w:val="0"/>
                        <w:spacing w:before="0" w:after="120" w:line="240" w:lineRule="auto"/>
                        <w:ind w:left="0" w:right="0" w:firstLine="180"/>
                        <w:jc w:val="left"/>
                        <w:rPr>
                          <w:sz w:val="19"/>
                          <w:szCs w:val="19"/>
                        </w:rPr>
                      </w:pPr>
                      <w:r>
                        <w:rPr>
                          <w:color w:val="000000"/>
                          <w:spacing w:val="0"/>
                          <w:w w:val="100"/>
                          <w:position w:val="0"/>
                          <w:sz w:val="19"/>
                          <w:szCs w:val="19"/>
                        </w:rPr>
                        <w:t>大专按以下</w:t>
                      </w:r>
                    </w:p>
                  </w:txbxContent>
                </v:textbox>
                <w10:wrap type="topAndBottom" anchorx="page"/>
              </v:shape>
            </w:pict>
          </mc:Fallback>
        </mc:AlternateContent>
      </w:r>
    </w:p>
    <w:p>
      <w:pPr>
        <w:widowControl w:val="0"/>
        <w:spacing w:line="1" w:lineRule="exact"/>
      </w:pPr>
      <w:r>
        <mc:AlternateContent>
          <mc:Choice Requires="wps">
            <w:drawing>
              <wp:anchor distT="736600" distB="0" distL="0" distR="0" simplePos="0" relativeHeight="125829393" behindDoc="0" locked="0" layoutInCell="1" allowOverlap="1">
                <wp:simplePos x="0" y="0"/>
                <wp:positionH relativeFrom="page">
                  <wp:posOffset>2590800</wp:posOffset>
                </wp:positionH>
                <wp:positionV relativeFrom="paragraph">
                  <wp:posOffset>736600</wp:posOffset>
                </wp:positionV>
                <wp:extent cx="2365375" cy="271145"/>
                <wp:wrapTopAndBottom/>
                <wp:docPr id="37" name="Shape 37"/>
                <a:graphic xmlns:a="http://schemas.openxmlformats.org/drawingml/2006/main">
                  <a:graphicData uri="http://schemas.microsoft.com/office/word/2010/wordprocessingShape">
                    <wps:wsp>
                      <wps:cNvSpPr txBox="1"/>
                      <wps:spPr>
                        <a:xfrm>
                          <a:ext cx="2365375" cy="2711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公司员工年龄分布情况</w:t>
                            </w:r>
                          </w:p>
                        </w:txbxContent>
                      </wps:txbx>
                      <wps:bodyPr wrap="none" lIns="0" tIns="0" rIns="0" bIns="0">
                        <a:noAutoFit/>
                      </wps:bodyPr>
                    </wps:wsp>
                  </a:graphicData>
                </a:graphic>
              </wp:anchor>
            </w:drawing>
          </mc:Choice>
          <mc:Fallback>
            <w:pict>
              <v:shape id="_x0000_s1063" type="#_x0000_t202" style="position:absolute;margin-left:204.pt;margin-top:58.pt;width:186.25pt;height:21.350000000000001pt;z-index:-125829360;mso-wrap-distance-left:0;mso-wrap-distance-top:58.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公司员工年龄分布情况</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959" w:right="1109" w:bottom="1959" w:left="1119" w:header="0" w:footer="3" w:gutter="0"/>
          <w:cols w:space="720"/>
          <w:noEndnote/>
          <w:rtlGutter w:val="0"/>
          <w:docGrid w:linePitch="360"/>
        </w:sectPr>
      </w:pPr>
      <w:r>
        <w:drawing>
          <wp:anchor distT="165100" distB="268605" distL="0" distR="0" simplePos="0" relativeHeight="125829395" behindDoc="0" locked="0" layoutInCell="1" allowOverlap="1">
            <wp:simplePos x="0" y="0"/>
            <wp:positionH relativeFrom="page">
              <wp:posOffset>2700655</wp:posOffset>
            </wp:positionH>
            <wp:positionV relativeFrom="paragraph">
              <wp:posOffset>165100</wp:posOffset>
            </wp:positionV>
            <wp:extent cx="1603375" cy="165798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9"/>
                    <a:stretch/>
                  </pic:blipFill>
                  <pic:spPr>
                    <a:xfrm>
                      <a:ext cx="1603375" cy="1657985"/>
                    </a:xfrm>
                    <a:prstGeom prst="rect"/>
                  </pic:spPr>
                </pic:pic>
              </a:graphicData>
            </a:graphic>
          </wp:anchor>
        </w:drawing>
      </w:r>
      <w:r>
        <mc:AlternateContent>
          <mc:Choice Requires="wps">
            <w:drawing>
              <wp:anchor distT="762635" distB="478790" distL="0" distR="0" simplePos="0" relativeHeight="125829396" behindDoc="0" locked="0" layoutInCell="1" allowOverlap="1">
                <wp:simplePos x="0" y="0"/>
                <wp:positionH relativeFrom="page">
                  <wp:posOffset>5285105</wp:posOffset>
                </wp:positionH>
                <wp:positionV relativeFrom="paragraph">
                  <wp:posOffset>762635</wp:posOffset>
                </wp:positionV>
                <wp:extent cx="640080" cy="847090"/>
                <wp:wrapTopAndBottom/>
                <wp:docPr id="41" name="Shape 41"/>
                <a:graphic xmlns:a="http://schemas.openxmlformats.org/drawingml/2006/main">
                  <a:graphicData uri="http://schemas.microsoft.com/office/word/2010/wordprocessingShape">
                    <wps:wsp>
                      <wps:cNvSpPr txBox="1"/>
                      <wps:spPr>
                        <a:xfrm>
                          <a:ext cx="640080" cy="847090"/>
                        </a:xfrm>
                        <a:prstGeom prst="rect"/>
                        <a:noFill/>
                      </wps:spPr>
                      <wps:txbx>
                        <w:txbxContent>
                          <w:p>
                            <w:pPr>
                              <w:pStyle w:val="Style23"/>
                              <w:keepNext w:val="0"/>
                              <w:keepLines w:val="0"/>
                              <w:widowControl w:val="0"/>
                              <w:numPr>
                                <w:ilvl w:val="0"/>
                                <w:numId w:val="1"/>
                              </w:numPr>
                              <w:shd w:val="clear" w:color="auto" w:fill="auto"/>
                              <w:tabs>
                                <w:tab w:pos="168" w:val="left"/>
                              </w:tabs>
                              <w:bidi w:val="0"/>
                              <w:spacing w:before="0" w:after="140" w:line="240" w:lineRule="auto"/>
                              <w:ind w:left="0" w:right="0" w:firstLine="0"/>
                              <w:jc w:val="both"/>
                              <w:rPr>
                                <w:sz w:val="19"/>
                                <w:szCs w:val="19"/>
                              </w:rPr>
                            </w:pPr>
                            <w:bookmarkStart w:id="414" w:name="bookmark414"/>
                            <w:bookmarkEnd w:id="414"/>
                            <w:r>
                              <w:rPr>
                                <w:rFonts w:ascii="Times New Roman" w:eastAsia="Times New Roman" w:hAnsi="Times New Roman" w:cs="Times New Roman"/>
                                <w:color w:val="1B121C"/>
                                <w:spacing w:val="0"/>
                                <w:w w:val="100"/>
                                <w:position w:val="0"/>
                                <w:sz w:val="18"/>
                                <w:szCs w:val="18"/>
                              </w:rPr>
                              <w:t>51</w:t>
                            </w:r>
                            <w:r>
                              <w:rPr>
                                <w:color w:val="000000"/>
                                <w:spacing w:val="0"/>
                                <w:w w:val="100"/>
                                <w:position w:val="0"/>
                                <w:sz w:val="19"/>
                                <w:szCs w:val="19"/>
                              </w:rPr>
                              <w:t>岁以上</w:t>
                            </w:r>
                          </w:p>
                          <w:p>
                            <w:pPr>
                              <w:pStyle w:val="Style66"/>
                              <w:keepNext w:val="0"/>
                              <w:keepLines w:val="0"/>
                              <w:widowControl w:val="0"/>
                              <w:numPr>
                                <w:ilvl w:val="0"/>
                                <w:numId w:val="1"/>
                              </w:numPr>
                              <w:shd w:val="clear" w:color="auto" w:fill="auto"/>
                              <w:tabs>
                                <w:tab w:pos="163" w:val="left"/>
                              </w:tabs>
                              <w:bidi w:val="0"/>
                              <w:spacing w:before="0" w:line="240" w:lineRule="auto"/>
                              <w:ind w:left="0" w:right="0" w:firstLine="0"/>
                              <w:jc w:val="both"/>
                            </w:pPr>
                            <w:bookmarkStart w:id="415" w:name="bookmark415"/>
                            <w:bookmarkEnd w:id="415"/>
                            <w:r>
                              <w:rPr>
                                <w:spacing w:val="0"/>
                                <w:w w:val="100"/>
                                <w:position w:val="0"/>
                              </w:rPr>
                              <w:t>41-50^</w:t>
                            </w:r>
                          </w:p>
                          <w:p>
                            <w:pPr>
                              <w:pStyle w:val="Style66"/>
                              <w:keepNext w:val="0"/>
                              <w:keepLines w:val="0"/>
                              <w:widowControl w:val="0"/>
                              <w:numPr>
                                <w:ilvl w:val="0"/>
                                <w:numId w:val="1"/>
                              </w:numPr>
                              <w:shd w:val="clear" w:color="auto" w:fill="auto"/>
                              <w:tabs>
                                <w:tab w:pos="173" w:val="left"/>
                              </w:tabs>
                              <w:bidi w:val="0"/>
                              <w:spacing w:before="0" w:line="240" w:lineRule="auto"/>
                              <w:ind w:left="0" w:right="0" w:firstLine="0"/>
                              <w:jc w:val="both"/>
                            </w:pPr>
                            <w:bookmarkStart w:id="416" w:name="bookmark416"/>
                            <w:bookmarkEnd w:id="416"/>
                            <w:r>
                              <w:rPr>
                                <w:spacing w:val="0"/>
                                <w:w w:val="100"/>
                                <w:position w:val="0"/>
                              </w:rPr>
                              <w:t>31-40^</w:t>
                            </w:r>
                          </w:p>
                          <w:p>
                            <w:pPr>
                              <w:pStyle w:val="Style66"/>
                              <w:keepNext w:val="0"/>
                              <w:keepLines w:val="0"/>
                              <w:widowControl w:val="0"/>
                              <w:numPr>
                                <w:ilvl w:val="0"/>
                                <w:numId w:val="1"/>
                              </w:numPr>
                              <w:shd w:val="clear" w:color="auto" w:fill="auto"/>
                              <w:tabs>
                                <w:tab w:pos="173" w:val="left"/>
                              </w:tabs>
                              <w:bidi w:val="0"/>
                              <w:spacing w:before="0" w:line="240" w:lineRule="auto"/>
                              <w:ind w:left="0" w:right="0" w:firstLine="0"/>
                              <w:jc w:val="both"/>
                            </w:pPr>
                            <w:bookmarkStart w:id="417" w:name="bookmark417"/>
                            <w:bookmarkEnd w:id="417"/>
                            <w:r>
                              <w:rPr>
                                <w:spacing w:val="0"/>
                                <w:w w:val="100"/>
                                <w:position w:val="0"/>
                              </w:rPr>
                              <w:t>21-30^</w:t>
                            </w:r>
                          </w:p>
                        </w:txbxContent>
                      </wps:txbx>
                      <wps:bodyPr lIns="0" tIns="0" rIns="0" bIns="0">
                        <a:noAutoFit/>
                      </wps:bodyPr>
                    </wps:wsp>
                  </a:graphicData>
                </a:graphic>
              </wp:anchor>
            </w:drawing>
          </mc:Choice>
          <mc:Fallback>
            <w:pict>
              <v:shape id="_x0000_s1067" type="#_x0000_t202" style="position:absolute;margin-left:416.15000000000003pt;margin-top:60.050000000000004pt;width:50.399999999999999pt;height:66.700000000000003pt;z-index:-125829357;mso-wrap-distance-left:0;mso-wrap-distance-top:60.050000000000004pt;mso-wrap-distance-right:0;mso-wrap-distance-bottom:37.700000000000003pt;mso-position-horizontal-relative:page" filled="f" stroked="f">
                <v:textbox inset="0,0,0,0">
                  <w:txbxContent>
                    <w:p>
                      <w:pPr>
                        <w:pStyle w:val="Style23"/>
                        <w:keepNext w:val="0"/>
                        <w:keepLines w:val="0"/>
                        <w:widowControl w:val="0"/>
                        <w:numPr>
                          <w:ilvl w:val="0"/>
                          <w:numId w:val="1"/>
                        </w:numPr>
                        <w:shd w:val="clear" w:color="auto" w:fill="auto"/>
                        <w:tabs>
                          <w:tab w:pos="168" w:val="left"/>
                        </w:tabs>
                        <w:bidi w:val="0"/>
                        <w:spacing w:before="0" w:after="140" w:line="240" w:lineRule="auto"/>
                        <w:ind w:left="0" w:right="0" w:firstLine="0"/>
                        <w:jc w:val="both"/>
                        <w:rPr>
                          <w:sz w:val="19"/>
                          <w:szCs w:val="19"/>
                        </w:rPr>
                      </w:pPr>
                      <w:bookmarkStart w:id="414" w:name="bookmark414"/>
                      <w:bookmarkEnd w:id="414"/>
                      <w:r>
                        <w:rPr>
                          <w:rFonts w:ascii="Times New Roman" w:eastAsia="Times New Roman" w:hAnsi="Times New Roman" w:cs="Times New Roman"/>
                          <w:color w:val="1B121C"/>
                          <w:spacing w:val="0"/>
                          <w:w w:val="100"/>
                          <w:position w:val="0"/>
                          <w:sz w:val="18"/>
                          <w:szCs w:val="18"/>
                        </w:rPr>
                        <w:t>51</w:t>
                      </w:r>
                      <w:r>
                        <w:rPr>
                          <w:color w:val="000000"/>
                          <w:spacing w:val="0"/>
                          <w:w w:val="100"/>
                          <w:position w:val="0"/>
                          <w:sz w:val="19"/>
                          <w:szCs w:val="19"/>
                        </w:rPr>
                        <w:t>岁以上</w:t>
                      </w:r>
                    </w:p>
                    <w:p>
                      <w:pPr>
                        <w:pStyle w:val="Style66"/>
                        <w:keepNext w:val="0"/>
                        <w:keepLines w:val="0"/>
                        <w:widowControl w:val="0"/>
                        <w:numPr>
                          <w:ilvl w:val="0"/>
                          <w:numId w:val="1"/>
                        </w:numPr>
                        <w:shd w:val="clear" w:color="auto" w:fill="auto"/>
                        <w:tabs>
                          <w:tab w:pos="163" w:val="left"/>
                        </w:tabs>
                        <w:bidi w:val="0"/>
                        <w:spacing w:before="0" w:line="240" w:lineRule="auto"/>
                        <w:ind w:left="0" w:right="0" w:firstLine="0"/>
                        <w:jc w:val="both"/>
                      </w:pPr>
                      <w:bookmarkStart w:id="415" w:name="bookmark415"/>
                      <w:bookmarkEnd w:id="415"/>
                      <w:r>
                        <w:rPr>
                          <w:spacing w:val="0"/>
                          <w:w w:val="100"/>
                          <w:position w:val="0"/>
                        </w:rPr>
                        <w:t>41-50^</w:t>
                      </w:r>
                    </w:p>
                    <w:p>
                      <w:pPr>
                        <w:pStyle w:val="Style66"/>
                        <w:keepNext w:val="0"/>
                        <w:keepLines w:val="0"/>
                        <w:widowControl w:val="0"/>
                        <w:numPr>
                          <w:ilvl w:val="0"/>
                          <w:numId w:val="1"/>
                        </w:numPr>
                        <w:shd w:val="clear" w:color="auto" w:fill="auto"/>
                        <w:tabs>
                          <w:tab w:pos="173" w:val="left"/>
                        </w:tabs>
                        <w:bidi w:val="0"/>
                        <w:spacing w:before="0" w:line="240" w:lineRule="auto"/>
                        <w:ind w:left="0" w:right="0" w:firstLine="0"/>
                        <w:jc w:val="both"/>
                      </w:pPr>
                      <w:bookmarkStart w:id="416" w:name="bookmark416"/>
                      <w:bookmarkEnd w:id="416"/>
                      <w:r>
                        <w:rPr>
                          <w:spacing w:val="0"/>
                          <w:w w:val="100"/>
                          <w:position w:val="0"/>
                        </w:rPr>
                        <w:t>31-40^</w:t>
                      </w:r>
                    </w:p>
                    <w:p>
                      <w:pPr>
                        <w:pStyle w:val="Style66"/>
                        <w:keepNext w:val="0"/>
                        <w:keepLines w:val="0"/>
                        <w:widowControl w:val="0"/>
                        <w:numPr>
                          <w:ilvl w:val="0"/>
                          <w:numId w:val="1"/>
                        </w:numPr>
                        <w:shd w:val="clear" w:color="auto" w:fill="auto"/>
                        <w:tabs>
                          <w:tab w:pos="173" w:val="left"/>
                        </w:tabs>
                        <w:bidi w:val="0"/>
                        <w:spacing w:before="0" w:line="240" w:lineRule="auto"/>
                        <w:ind w:left="0" w:right="0" w:firstLine="0"/>
                        <w:jc w:val="both"/>
                      </w:pPr>
                      <w:bookmarkStart w:id="417" w:name="bookmark417"/>
                      <w:bookmarkEnd w:id="417"/>
                      <w:r>
                        <w:rPr>
                          <w:spacing w:val="0"/>
                          <w:w w:val="100"/>
                          <w:position w:val="0"/>
                        </w:rPr>
                        <w:t>21-30^</w:t>
                      </w:r>
                    </w:p>
                  </w:txbxContent>
                </v:textbox>
                <w10:wrap type="topAndBottom" anchorx="page"/>
              </v:shape>
            </w:pict>
          </mc:Fallback>
        </mc:AlternateContent>
      </w:r>
      <w:r>
        <w:drawing>
          <wp:anchor distT="1814195" distB="0" distL="0" distR="0" simplePos="0" relativeHeight="125829398" behindDoc="0" locked="0" layoutInCell="1" allowOverlap="1">
            <wp:simplePos x="0" y="0"/>
            <wp:positionH relativeFrom="page">
              <wp:posOffset>2472055</wp:posOffset>
            </wp:positionH>
            <wp:positionV relativeFrom="paragraph">
              <wp:posOffset>1814195</wp:posOffset>
            </wp:positionV>
            <wp:extent cx="1791970" cy="274320"/>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1"/>
                    <a:stretch/>
                  </pic:blipFill>
                  <pic:spPr>
                    <a:xfrm>
                      <a:ext cx="1791970" cy="274320"/>
                    </a:xfrm>
                    <a:prstGeom prst="rect"/>
                  </pic:spPr>
                </pic:pic>
              </a:graphicData>
            </a:graphic>
          </wp:anchor>
        </w:drawing>
      </w:r>
    </w:p>
    <w:p>
      <w:pPr>
        <w:pStyle w:val="Style8"/>
        <w:keepNext/>
        <w:keepLines/>
        <w:widowControl w:val="0"/>
        <w:shd w:val="clear" w:color="auto" w:fill="auto"/>
        <w:bidi w:val="0"/>
        <w:spacing w:before="660" w:after="360" w:line="240" w:lineRule="auto"/>
        <w:ind w:left="0" w:right="0" w:firstLine="0"/>
        <w:jc w:val="center"/>
      </w:pPr>
      <w:bookmarkStart w:id="418" w:name="bookmark418"/>
      <w:bookmarkStart w:id="419" w:name="bookmark419"/>
      <w:bookmarkStart w:id="420" w:name="bookmark420"/>
      <w:r>
        <w:rPr>
          <w:color w:val="000000"/>
          <w:spacing w:val="0"/>
          <w:w w:val="100"/>
          <w:position w:val="0"/>
        </w:rPr>
        <w:t>第八节公司治理</w:t>
      </w:r>
      <w:bookmarkEnd w:id="418"/>
      <w:bookmarkEnd w:id="419"/>
      <w:bookmarkEnd w:id="420"/>
    </w:p>
    <w:p>
      <w:pPr>
        <w:pStyle w:val="Style27"/>
        <w:keepNext/>
        <w:keepLines/>
        <w:widowControl w:val="0"/>
        <w:shd w:val="clear" w:color="auto" w:fill="auto"/>
        <w:bidi w:val="0"/>
        <w:spacing w:before="0" w:after="200" w:line="469"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一</w:t>
      </w:r>
      <w:bookmarkEnd w:id="423"/>
      <w:r>
        <w:rPr>
          <w:color w:val="000000"/>
          <w:spacing w:val="0"/>
          <w:w w:val="100"/>
          <w:position w:val="0"/>
        </w:rPr>
        <w:t>、公司治理的基本状况</w:t>
      </w:r>
      <w:bookmarkEnd w:id="421"/>
      <w:bookmarkEnd w:id="422"/>
      <w:bookmarkEnd w:id="424"/>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报告期内，公司严格按照《公司法》、《证券法》和《上市公司治理准则》等法律、法规和规章 的要求，不断完善治理结构，健全内部控制体系，规范公司运作。截至报告期末，公司治理的实际情 况符合《公司法》、《上市公司治理准则》等有关上市公司治理的规范性文件要求。</w:t>
      </w:r>
      <w:r>
        <w:rPr>
          <w:color w:val="000000"/>
          <w:spacing w:val="0"/>
          <w:w w:val="100"/>
          <w:position w:val="0"/>
          <w:sz w:val="22"/>
          <w:szCs w:val="22"/>
        </w:rPr>
        <w:t>2013</w:t>
      </w:r>
      <w:r>
        <w:rPr>
          <w:color w:val="000000"/>
          <w:spacing w:val="0"/>
          <w:w w:val="100"/>
          <w:position w:val="0"/>
        </w:rPr>
        <w:t>年度，公司 根据中国证监会、深圳证券交易所的有关规定及实际情况需要，对《借款费用管理办法》、《募集资 金管理办法》、《募集资金投资项目管理办法》等进行了修订，新制定了《外地分公司财务管理办法》 等制度。</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公司治理与《公司法》和中国证监会相关规定的要求是否存在差异</w:t>
      </w:r>
    </w:p>
    <w:p>
      <w:pPr>
        <w:pStyle w:val="Style3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公司治理与《公司法》和中国证监会相关规定的要求不存在差异。</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公司治理专项活动开展情况以及内幕信息知情人登记管理制度的制定、实施情况</w:t>
      </w:r>
    </w:p>
    <w:p>
      <w:pPr>
        <w:pStyle w:val="Style23"/>
        <w:keepNext w:val="0"/>
        <w:keepLines w:val="0"/>
        <w:widowControl w:val="0"/>
        <w:shd w:val="clear" w:color="auto" w:fill="auto"/>
        <w:tabs>
          <w:tab w:pos="1103" w:val="left"/>
        </w:tabs>
        <w:bidi w:val="0"/>
        <w:spacing w:before="0" w:after="0" w:line="469" w:lineRule="exact"/>
        <w:ind w:left="0" w:right="0" w:firstLine="460"/>
        <w:jc w:val="both"/>
      </w:pPr>
      <w:bookmarkStart w:id="425" w:name="bookmark425"/>
      <w:r>
        <w:rPr>
          <w:color w:val="000000"/>
          <w:spacing w:val="0"/>
          <w:w w:val="100"/>
          <w:position w:val="0"/>
        </w:rPr>
        <w:t>（</w:t>
      </w:r>
      <w:bookmarkEnd w:id="425"/>
      <w:r>
        <w:rPr>
          <w:color w:val="000000"/>
          <w:spacing w:val="0"/>
          <w:w w:val="100"/>
          <w:position w:val="0"/>
        </w:rPr>
        <w:t>一）</w:t>
        <w:tab/>
        <w:t>公司治理专项活动开展情况</w:t>
      </w:r>
    </w:p>
    <w:p>
      <w:pPr>
        <w:pStyle w:val="Style23"/>
        <w:keepNext w:val="0"/>
        <w:keepLines w:val="0"/>
        <w:widowControl w:val="0"/>
        <w:shd w:val="clear" w:color="auto" w:fill="auto"/>
        <w:tabs>
          <w:tab w:pos="778" w:val="left"/>
        </w:tabs>
        <w:bidi w:val="0"/>
        <w:spacing w:before="0" w:after="0" w:line="469" w:lineRule="exact"/>
        <w:ind w:left="0" w:right="0" w:firstLine="460"/>
        <w:jc w:val="left"/>
      </w:pPr>
      <w:bookmarkStart w:id="426" w:name="bookmark426"/>
      <w:r>
        <w:rPr>
          <w:color w:val="000000"/>
          <w:spacing w:val="0"/>
          <w:w w:val="100"/>
          <w:position w:val="0"/>
          <w:sz w:val="22"/>
          <w:szCs w:val="22"/>
        </w:rPr>
        <w:t>1</w:t>
      </w:r>
      <w:bookmarkEnd w:id="426"/>
      <w:r>
        <w:rPr>
          <w:color w:val="000000"/>
          <w:spacing w:val="0"/>
          <w:w w:val="100"/>
          <w:position w:val="0"/>
        </w:rPr>
        <w:t>、</w:t>
        <w:tab/>
        <w:t>按照深圳证券交易所《关于开展加强中小企业板上市公司内控规则落实专项活动的通知》要 求，公司对</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1-8</w:t>
      </w:r>
      <w:r>
        <w:rPr>
          <w:color w:val="000000"/>
          <w:spacing w:val="0"/>
          <w:w w:val="100"/>
          <w:position w:val="0"/>
        </w:rPr>
        <w:t>月公司治理情况进行了认真自查，针对存在的问题制定了整改计划。该整改计 划经</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23</w:t>
      </w:r>
      <w:r>
        <w:rPr>
          <w:color w:val="000000"/>
          <w:spacing w:val="0"/>
          <w:w w:val="100"/>
          <w:position w:val="0"/>
        </w:rPr>
        <w:t>日召开的第四届董事会第九次（临时）会议审议通过，详细内容见本公司于</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 xml:space="preserve">9 </w:t>
      </w:r>
      <w:r>
        <w:rPr>
          <w:color w:val="000000"/>
          <w:spacing w:val="0"/>
          <w:w w:val="100"/>
          <w:position w:val="0"/>
        </w:rPr>
        <w:t>月</w:t>
      </w:r>
      <w:r>
        <w:rPr>
          <w:color w:val="000000"/>
          <w:spacing w:val="0"/>
          <w:w w:val="100"/>
          <w:position w:val="0"/>
          <w:sz w:val="22"/>
          <w:szCs w:val="22"/>
        </w:rPr>
        <w:t>24 0</w:t>
      </w:r>
      <w:r>
        <w:rPr>
          <w:color w:val="000000"/>
          <w:spacing w:val="0"/>
          <w:w w:val="100"/>
          <w:position w:val="0"/>
        </w:rPr>
        <w:t>在巨潮资讯网</w:t>
      </w:r>
      <w:r>
        <w:rPr>
          <w:color w:val="000000"/>
          <w:spacing w:val="0"/>
          <w:w w:val="100"/>
          <w:position w:val="0"/>
          <w:sz w:val="22"/>
          <w:szCs w:val="22"/>
        </w:rPr>
        <w:t>（</w:t>
      </w:r>
      <w:r>
        <w:rPr>
          <w:color w:val="000000"/>
          <w:spacing w:val="0"/>
          <w:w w:val="100"/>
          <w:position w:val="0"/>
          <w:sz w:val="22"/>
          <w:szCs w:val="22"/>
        </w:rPr>
        <w:t>www.cninfo.com.cn）</w:t>
      </w:r>
      <w:r>
        <w:rPr>
          <w:color w:val="000000"/>
          <w:spacing w:val="0"/>
          <w:w w:val="100"/>
          <w:position w:val="0"/>
        </w:rPr>
        <w:t>刊登的《内部控制规则落实情况自查表》及《关于加强 中小企业板上市公司内控规则落实专项活动的整改计划》。目前公司相关整改工作已经完成。</w:t>
      </w:r>
    </w:p>
    <w:p>
      <w:pPr>
        <w:pStyle w:val="Style23"/>
        <w:keepNext w:val="0"/>
        <w:keepLines w:val="0"/>
        <w:widowControl w:val="0"/>
        <w:shd w:val="clear" w:color="auto" w:fill="auto"/>
        <w:tabs>
          <w:tab w:pos="778" w:val="left"/>
        </w:tabs>
        <w:bidi w:val="0"/>
        <w:spacing w:before="0" w:after="0" w:line="469" w:lineRule="exact"/>
        <w:ind w:left="0" w:right="0" w:firstLine="460"/>
        <w:jc w:val="left"/>
      </w:pPr>
      <w:bookmarkStart w:id="427" w:name="bookmark427"/>
      <w:r>
        <w:rPr>
          <w:color w:val="000000"/>
          <w:spacing w:val="0"/>
          <w:w w:val="100"/>
          <w:position w:val="0"/>
          <w:sz w:val="22"/>
          <w:szCs w:val="22"/>
        </w:rPr>
        <w:t>2</w:t>
      </w:r>
      <w:bookmarkEnd w:id="427"/>
      <w:r>
        <w:rPr>
          <w:color w:val="000000"/>
          <w:spacing w:val="0"/>
          <w:w w:val="100"/>
          <w:position w:val="0"/>
        </w:rPr>
        <w:t>、</w:t>
        <w:tab/>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18</w:t>
      </w:r>
      <w:r>
        <w:rPr>
          <w:color w:val="000000"/>
          <w:spacing w:val="0"/>
          <w:w w:val="100"/>
          <w:position w:val="0"/>
        </w:rPr>
        <w:t>日，公司第四届董事会第二十三次会议审议通过了《关于〈公司内控规范实施计 划及工作方案〉的议案》。根据财政部等五部委联合发布的《企业内部控制基本规范》及其配套指引 的实施要求，以及国资委</w:t>
      </w:r>
      <w:r>
        <w:rPr>
          <w:color w:val="000000"/>
          <w:spacing w:val="0"/>
          <w:w w:val="100"/>
          <w:position w:val="0"/>
          <w:sz w:val="22"/>
          <w:szCs w:val="22"/>
        </w:rPr>
        <w:t>2012</w:t>
      </w:r>
      <w:r>
        <w:rPr>
          <w:color w:val="000000"/>
          <w:spacing w:val="0"/>
          <w:w w:val="100"/>
          <w:position w:val="0"/>
        </w:rPr>
        <w:t>年发布《关于加快构建中央企业内部控制体系有关事项的通知》（国资 发评价</w:t>
      </w:r>
      <w:r>
        <w:rPr>
          <w:color w:val="000000"/>
          <w:spacing w:val="0"/>
          <w:w w:val="100"/>
          <w:position w:val="0"/>
          <w:sz w:val="22"/>
          <w:szCs w:val="22"/>
        </w:rPr>
        <w:t>[2012]68</w:t>
      </w:r>
      <w:r>
        <w:rPr>
          <w:color w:val="000000"/>
          <w:spacing w:val="0"/>
          <w:w w:val="100"/>
          <w:position w:val="0"/>
        </w:rPr>
        <w:t>号）的要求，公司结合实际，在</w:t>
      </w:r>
      <w:r>
        <w:rPr>
          <w:color w:val="000000"/>
          <w:spacing w:val="0"/>
          <w:w w:val="100"/>
          <w:position w:val="0"/>
          <w:sz w:val="22"/>
          <w:szCs w:val="22"/>
        </w:rPr>
        <w:t>2013</w:t>
      </w:r>
      <w:r>
        <w:rPr>
          <w:color w:val="000000"/>
          <w:spacing w:val="0"/>
          <w:w w:val="100"/>
          <w:position w:val="0"/>
        </w:rPr>
        <w:t>年上半年启动了内控建设工作，成立内部控制建 设项目领导小组，制定了为期</w:t>
      </w:r>
      <w:r>
        <w:rPr>
          <w:color w:val="000000"/>
          <w:spacing w:val="0"/>
          <w:w w:val="100"/>
          <w:position w:val="0"/>
          <w:sz w:val="22"/>
          <w:szCs w:val="22"/>
        </w:rPr>
        <w:t>2</w:t>
      </w:r>
      <w:r>
        <w:rPr>
          <w:color w:val="000000"/>
          <w:spacing w:val="0"/>
          <w:w w:val="100"/>
          <w:position w:val="0"/>
        </w:rPr>
        <w:t>年的工作计划，目前整个内控建设工作按照原定计划进行。</w:t>
      </w:r>
    </w:p>
    <w:p>
      <w:pPr>
        <w:pStyle w:val="Style23"/>
        <w:keepNext w:val="0"/>
        <w:keepLines w:val="0"/>
        <w:widowControl w:val="0"/>
        <w:shd w:val="clear" w:color="auto" w:fill="auto"/>
        <w:tabs>
          <w:tab w:pos="1103" w:val="left"/>
        </w:tabs>
        <w:bidi w:val="0"/>
        <w:spacing w:before="0" w:after="0" w:line="469" w:lineRule="exact"/>
        <w:ind w:left="0" w:right="0" w:firstLine="460"/>
        <w:jc w:val="left"/>
      </w:pPr>
      <w:bookmarkStart w:id="428" w:name="bookmark428"/>
      <w:r>
        <w:rPr>
          <w:color w:val="000000"/>
          <w:spacing w:val="0"/>
          <w:w w:val="100"/>
          <w:position w:val="0"/>
        </w:rPr>
        <w:t>（</w:t>
      </w:r>
      <w:bookmarkEnd w:id="428"/>
      <w:r>
        <w:rPr>
          <w:color w:val="000000"/>
          <w:spacing w:val="0"/>
          <w:w w:val="100"/>
          <w:position w:val="0"/>
        </w:rPr>
        <w:t>二）</w:t>
        <w:tab/>
        <w:t>内幕信息知情人登记管理制度的制定、实施情况</w:t>
      </w:r>
    </w:p>
    <w:p>
      <w:pPr>
        <w:pStyle w:val="Style23"/>
        <w:keepNext w:val="0"/>
        <w:keepLines w:val="0"/>
        <w:widowControl w:val="0"/>
        <w:shd w:val="clear" w:color="auto" w:fill="auto"/>
        <w:bidi w:val="0"/>
        <w:spacing w:before="0" w:after="200" w:line="469" w:lineRule="exact"/>
        <w:ind w:left="0" w:right="0" w:firstLine="460"/>
        <w:jc w:val="left"/>
      </w:pP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17</w:t>
      </w:r>
      <w:r>
        <w:rPr>
          <w:color w:val="000000"/>
          <w:spacing w:val="0"/>
          <w:w w:val="100"/>
          <w:position w:val="0"/>
        </w:rPr>
        <w:t>日召开的公司第三届董事会第二十二次会议审议通过了《内幕信息知情人登记和报 备制度》</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16</w:t>
      </w:r>
      <w:r>
        <w:rPr>
          <w:color w:val="000000"/>
          <w:spacing w:val="0"/>
          <w:w w:val="100"/>
          <w:position w:val="0"/>
        </w:rPr>
        <w:t>日召开的公司第四届董事会第十三次临时会议对该制度进行修订。该制度就 内幕信息的范围、登记备案、报备、保密、责任追究等方面进行了具体规定。报告期内，公司严格按 照该制度的规定，对内幕信息知情人及相关情况及时、完整地进行登记备案，并按规定及时向上海证</w:t>
        <w:br w:type="page"/>
      </w:r>
      <w:r>
        <w:rPr>
          <w:color w:val="000000"/>
          <w:spacing w:val="0"/>
          <w:w w:val="100"/>
          <w:position w:val="0"/>
        </w:rPr>
        <w:t>监局、深圳证券交易所报备《内幕信息知情人登记表》。报告期内，未发现内幕信息知情人利用内幕 信息买卖公司股票的情况。</w:t>
      </w:r>
    </w:p>
    <w:p>
      <w:pPr>
        <w:pStyle w:val="Style27"/>
        <w:keepNext/>
        <w:keepLines/>
        <w:widowControl w:val="0"/>
        <w:shd w:val="clear" w:color="auto" w:fill="auto"/>
        <w:bidi w:val="0"/>
        <w:spacing w:before="0" w:after="360" w:line="475"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二</w:t>
      </w:r>
      <w:bookmarkEnd w:id="431"/>
      <w:r>
        <w:rPr>
          <w:color w:val="000000"/>
          <w:spacing w:val="0"/>
          <w:w w:val="100"/>
          <w:position w:val="0"/>
        </w:rPr>
        <w:t>、报告期内召开的年度股东大会和临时股东大会的有关情况</w:t>
      </w:r>
      <w:bookmarkEnd w:id="429"/>
      <w:bookmarkEnd w:id="430"/>
      <w:bookmarkEnd w:id="432"/>
    </w:p>
    <w:p>
      <w:pPr>
        <w:pStyle w:val="Style36"/>
        <w:keepNext/>
        <w:keepLines/>
        <w:widowControl w:val="0"/>
        <w:shd w:val="clear" w:color="auto" w:fill="auto"/>
        <w:bidi w:val="0"/>
        <w:spacing w:before="0" w:after="32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、本报告期年度股东大会情况</w:t>
      </w:r>
      <w:bookmarkEnd w:id="433"/>
      <w:bookmarkEnd w:id="434"/>
      <w:bookmarkEnd w:id="43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477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 事会工作报告》、《公 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年度监事会 工作报告》、《公司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 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年度财务预 算报告》、《公司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年度报告》及</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年度报 告摘要》、《公司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 预案》、《关于聘请会 计师事务所的议 案》、《关于修改</w:t>
            </w:r>
            <w:r>
              <w:rPr>
                <w:color w:val="000000"/>
                <w:spacing w:val="0"/>
                <w:w w:val="100"/>
                <w:position w:val="0"/>
                <w:sz w:val="18"/>
                <w:szCs w:val="18"/>
              </w:rPr>
              <w:t>〈</w:t>
            </w:r>
            <w:r>
              <w:rPr>
                <w:color w:val="000000"/>
                <w:spacing w:val="0"/>
                <w:w w:val="100"/>
                <w:position w:val="0"/>
              </w:rPr>
              <w:t>公 司章程</w:t>
            </w:r>
            <w:r>
              <w:rPr>
                <w:color w:val="000000"/>
                <w:spacing w:val="0"/>
                <w:w w:val="100"/>
                <w:position w:val="0"/>
                <w:sz w:val="18"/>
                <w:szCs w:val="18"/>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2013-027</w:t>
            </w:r>
            <w:r>
              <w:rPr>
                <w:color w:val="000000"/>
                <w:spacing w:val="0"/>
                <w:w w:val="100"/>
                <w:position w:val="0"/>
              </w:rPr>
              <w:t xml:space="preserve">号公告： </w:t>
            </w: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会决议公告》</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、本报告期临时股东大会情况</w:t>
      </w:r>
      <w:bookmarkEnd w:id="437"/>
      <w:bookmarkEnd w:id="438"/>
      <w:bookmarkEnd w:id="44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《关于选举周晓宇 先生、瞿辉先生为第 四届董事会非独立 董事的议案》、《关于 选举华毅先生为第 四届监事会监事的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324"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2013-018</w:t>
            </w:r>
            <w:r>
              <w:rPr>
                <w:color w:val="000000"/>
                <w:spacing w:val="0"/>
                <w:w w:val="100"/>
                <w:position w:val="0"/>
              </w:rPr>
              <w:t>号公告：</w:t>
            </w:r>
          </w:p>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 时股东大会决议公 告》</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《关于董事长兼任 总经理的议案》、《关 于增加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年度部 分日常关联交易预 计金额的议案》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324"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2013-036</w:t>
            </w:r>
            <w:r>
              <w:rPr>
                <w:color w:val="000000"/>
                <w:spacing w:val="0"/>
                <w:w w:val="100"/>
                <w:position w:val="0"/>
              </w:rPr>
              <w:t>号公告：</w:t>
            </w:r>
          </w:p>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 时股东大会决议公 告》</w:t>
            </w:r>
          </w:p>
        </w:tc>
      </w:tr>
    </w:tbl>
    <w:p>
      <w:pPr>
        <w:pStyle w:val="Style27"/>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bookmarkStart w:id="445" w:name="bookmark445"/>
      <w:r>
        <w:rPr>
          <w:color w:val="000000"/>
          <w:spacing w:val="0"/>
          <w:w w:val="100"/>
          <w:position w:val="0"/>
        </w:rPr>
        <w:t>三</w:t>
      </w:r>
      <w:bookmarkEnd w:id="443"/>
      <w:bookmarkEnd w:id="444"/>
      <w:r>
        <w:rPr>
          <w:color w:val="000000"/>
          <w:spacing w:val="0"/>
          <w:w w:val="100"/>
          <w:position w:val="0"/>
        </w:rPr>
        <w:t>、报告期内独立董事履行职责的情况</w:t>
      </w:r>
      <w:bookmarkEnd w:id="441"/>
      <w:bookmarkEnd w:id="442"/>
      <w:bookmarkEnd w:id="445"/>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张人骥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张河涛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39" w:line="1" w:lineRule="exact"/>
      </w:pPr>
    </w:p>
    <w:p>
      <w:pPr>
        <w:pStyle w:val="Style36"/>
        <w:keepNext/>
        <w:keepLines/>
        <w:widowControl w:val="0"/>
        <w:shd w:val="clear" w:color="auto" w:fill="auto"/>
        <w:tabs>
          <w:tab w:pos="378" w:val="left"/>
        </w:tabs>
        <w:bidi w:val="0"/>
        <w:spacing w:before="0" w:after="400" w:line="473" w:lineRule="exact"/>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独立董事对公司有关事项提出异议的情况</w:t>
      </w:r>
      <w:bookmarkEnd w:id="446"/>
      <w:bookmarkEnd w:id="447"/>
      <w:bookmarkEnd w:id="449"/>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140" w:line="494"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独立董事履行职责的其他说明</w:t>
      </w:r>
      <w:bookmarkEnd w:id="450"/>
      <w:bookmarkEnd w:id="451"/>
      <w:bookmarkEnd w:id="45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3"/>
        <w:keepNext w:val="0"/>
        <w:keepLines w:val="0"/>
        <w:widowControl w:val="0"/>
        <w:shd w:val="clear" w:color="auto" w:fill="auto"/>
        <w:bidi w:val="0"/>
        <w:spacing w:before="0" w:after="400" w:line="472" w:lineRule="exact"/>
        <w:ind w:left="0" w:right="0" w:firstLine="460"/>
        <w:jc w:val="left"/>
      </w:pPr>
      <w:r>
        <w:rPr>
          <w:color w:val="000000"/>
          <w:spacing w:val="0"/>
          <w:w w:val="100"/>
          <w:position w:val="0"/>
        </w:rPr>
        <w:t>独立董事利用自己的专业优势，密切关注公司的经营情况，并利用召开董事会、股东大会的机会 及其他时间，多次到公司现场工作，通过现场工作深入了解公司的经营情况，积极与其他董事、监事、 管理层沟通交流，及时掌握公司的经营动态，对公司总体发展战略以及面临的市场形势提出建设性意 见</w:t>
      </w:r>
      <w:r>
        <w:rPr>
          <w:color w:val="000000"/>
          <w:spacing w:val="0"/>
          <w:w w:val="100"/>
          <w:position w:val="0"/>
        </w:rPr>
        <w:t>。</w:t>
      </w:r>
    </w:p>
    <w:p>
      <w:pPr>
        <w:pStyle w:val="Style27"/>
        <w:keepNext/>
        <w:keepLines/>
        <w:widowControl w:val="0"/>
        <w:shd w:val="clear" w:color="auto" w:fill="auto"/>
        <w:bidi w:val="0"/>
        <w:spacing w:before="0" w:after="20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四</w:t>
      </w:r>
      <w:bookmarkEnd w:id="456"/>
      <w:r>
        <w:rPr>
          <w:color w:val="000000"/>
          <w:spacing w:val="0"/>
          <w:w w:val="100"/>
          <w:position w:val="0"/>
        </w:rPr>
        <w:t>、董事会下设专门委员会在报告期内履行职责情况</w:t>
      </w:r>
      <w:bookmarkEnd w:id="454"/>
      <w:bookmarkEnd w:id="455"/>
      <w:bookmarkEnd w:id="457"/>
    </w:p>
    <w:p>
      <w:pPr>
        <w:pStyle w:val="Style23"/>
        <w:keepNext w:val="0"/>
        <w:keepLines w:val="0"/>
        <w:widowControl w:val="0"/>
        <w:shd w:val="clear" w:color="auto" w:fill="auto"/>
        <w:bidi w:val="0"/>
        <w:spacing w:before="0" w:after="0" w:line="473" w:lineRule="exact"/>
        <w:ind w:left="0" w:right="0" w:firstLine="460"/>
        <w:jc w:val="both"/>
      </w:pPr>
      <w:bookmarkStart w:id="458" w:name="bookmark458"/>
      <w:r>
        <w:rPr>
          <w:color w:val="000000"/>
          <w:spacing w:val="0"/>
          <w:w w:val="100"/>
          <w:position w:val="0"/>
          <w:sz w:val="22"/>
          <w:szCs w:val="22"/>
        </w:rPr>
        <w:t>1</w:t>
      </w:r>
      <w:bookmarkEnd w:id="458"/>
      <w:r>
        <w:rPr>
          <w:color w:val="000000"/>
          <w:spacing w:val="0"/>
          <w:w w:val="100"/>
          <w:position w:val="0"/>
        </w:rPr>
        <w:t>、审计委员会</w:t>
      </w:r>
    </w:p>
    <w:p>
      <w:pPr>
        <w:pStyle w:val="Style23"/>
        <w:keepNext w:val="0"/>
        <w:keepLines w:val="0"/>
        <w:widowControl w:val="0"/>
        <w:shd w:val="clear" w:color="auto" w:fill="auto"/>
        <w:bidi w:val="0"/>
        <w:spacing w:before="0" w:after="0" w:line="474" w:lineRule="exact"/>
        <w:ind w:left="0" w:right="0" w:firstLine="460"/>
        <w:jc w:val="left"/>
      </w:pPr>
      <w:r>
        <w:rPr>
          <w:color w:val="000000"/>
          <w:spacing w:val="0"/>
          <w:w w:val="100"/>
          <w:position w:val="0"/>
        </w:rPr>
        <w:t>报告期内，公司召开了</w:t>
      </w:r>
      <w:r>
        <w:rPr>
          <w:color w:val="000000"/>
          <w:spacing w:val="0"/>
          <w:w w:val="100"/>
          <w:position w:val="0"/>
          <w:sz w:val="22"/>
          <w:szCs w:val="22"/>
        </w:rPr>
        <w:t>4</w:t>
      </w:r>
      <w:r>
        <w:rPr>
          <w:color w:val="000000"/>
          <w:spacing w:val="0"/>
          <w:w w:val="100"/>
          <w:position w:val="0"/>
        </w:rPr>
        <w:t xml:space="preserve">次审计委员会，听取了内审负责人每季度所作的内部审计报告。同时， 按照《审计委员会年报工作规程》的要求，与审计机构协商确定年度财务报告审计工作时间安排，对 公司财务报表进行审阅并形成书面意见；督促审计工作进展，保持与审计会计师的联系和沟通，就审 计过程中发现的问题及时交换意见，确保审计的独立性和审计工作的如期完成，并对董事会年度续聘 </w:t>
      </w:r>
      <w:r>
        <w:rPr>
          <w:color w:val="000000"/>
          <w:spacing w:val="0"/>
          <w:w w:val="100"/>
          <w:position w:val="0"/>
        </w:rPr>
        <w:t>会计师事务所等事项进行商议。</w:t>
      </w:r>
    </w:p>
    <w:p>
      <w:pPr>
        <w:pStyle w:val="Style23"/>
        <w:keepNext w:val="0"/>
        <w:keepLines w:val="0"/>
        <w:widowControl w:val="0"/>
        <w:shd w:val="clear" w:color="auto" w:fill="auto"/>
        <w:tabs>
          <w:tab w:pos="838" w:val="left"/>
        </w:tabs>
        <w:bidi w:val="0"/>
        <w:spacing w:before="0" w:after="0" w:line="474" w:lineRule="exact"/>
        <w:ind w:left="0" w:right="0" w:firstLine="460"/>
        <w:jc w:val="both"/>
      </w:pPr>
      <w:bookmarkStart w:id="459" w:name="bookmark459"/>
      <w:r>
        <w:rPr>
          <w:color w:val="000000"/>
          <w:spacing w:val="0"/>
          <w:w w:val="100"/>
          <w:position w:val="0"/>
          <w:sz w:val="22"/>
          <w:szCs w:val="22"/>
        </w:rPr>
        <w:t>2</w:t>
      </w:r>
      <w:bookmarkEnd w:id="459"/>
      <w:r>
        <w:rPr>
          <w:color w:val="000000"/>
          <w:spacing w:val="0"/>
          <w:w w:val="100"/>
          <w:position w:val="0"/>
        </w:rPr>
        <w:t>、</w:t>
        <w:tab/>
        <w:t>战略委员会</w:t>
      </w:r>
    </w:p>
    <w:p>
      <w:pPr>
        <w:pStyle w:val="Style23"/>
        <w:keepNext w:val="0"/>
        <w:keepLines w:val="0"/>
        <w:widowControl w:val="0"/>
        <w:shd w:val="clear" w:color="auto" w:fill="auto"/>
        <w:bidi w:val="0"/>
        <w:spacing w:before="0" w:after="0" w:line="480" w:lineRule="exact"/>
        <w:ind w:left="0" w:right="0" w:firstLine="460"/>
        <w:jc w:val="both"/>
      </w:pPr>
      <w:r>
        <w:rPr>
          <w:color w:val="000000"/>
          <w:spacing w:val="0"/>
          <w:w w:val="100"/>
          <w:position w:val="0"/>
        </w:rPr>
        <w:t xml:space="preserve">报告期内，公司召开了 </w:t>
      </w:r>
      <w:r>
        <w:rPr>
          <w:color w:val="000000"/>
          <w:spacing w:val="0"/>
          <w:w w:val="100"/>
          <w:position w:val="0"/>
          <w:sz w:val="22"/>
          <w:szCs w:val="22"/>
        </w:rPr>
        <w:t>1</w:t>
      </w:r>
      <w:r>
        <w:rPr>
          <w:color w:val="000000"/>
          <w:spacing w:val="0"/>
          <w:w w:val="100"/>
          <w:position w:val="0"/>
        </w:rPr>
        <w:t>次战略委员会，就公司三年发展战略与规划</w:t>
      </w:r>
      <w:r>
        <w:rPr>
          <w:color w:val="000000"/>
          <w:spacing w:val="0"/>
          <w:w w:val="100"/>
          <w:position w:val="0"/>
          <w:sz w:val="22"/>
          <w:szCs w:val="22"/>
        </w:rPr>
        <w:t>(2013-2015)</w:t>
      </w:r>
      <w:r>
        <w:rPr>
          <w:color w:val="000000"/>
          <w:spacing w:val="0"/>
          <w:w w:val="100"/>
          <w:position w:val="0"/>
        </w:rPr>
        <w:t>进行讨论和审 议。</w:t>
      </w:r>
    </w:p>
    <w:p>
      <w:pPr>
        <w:pStyle w:val="Style23"/>
        <w:keepNext w:val="0"/>
        <w:keepLines w:val="0"/>
        <w:widowControl w:val="0"/>
        <w:shd w:val="clear" w:color="auto" w:fill="auto"/>
        <w:tabs>
          <w:tab w:pos="838" w:val="left"/>
        </w:tabs>
        <w:bidi w:val="0"/>
        <w:spacing w:before="0" w:after="0" w:line="480" w:lineRule="exact"/>
        <w:ind w:left="0" w:right="0" w:firstLine="460"/>
        <w:jc w:val="both"/>
      </w:pPr>
      <w:bookmarkStart w:id="460" w:name="bookmark460"/>
      <w:r>
        <w:rPr>
          <w:color w:val="000000"/>
          <w:spacing w:val="0"/>
          <w:w w:val="100"/>
          <w:position w:val="0"/>
          <w:sz w:val="22"/>
          <w:szCs w:val="22"/>
        </w:rPr>
        <w:t>3</w:t>
      </w:r>
      <w:bookmarkEnd w:id="460"/>
      <w:r>
        <w:rPr>
          <w:color w:val="000000"/>
          <w:spacing w:val="0"/>
          <w:w w:val="100"/>
          <w:position w:val="0"/>
        </w:rPr>
        <w:t>、</w:t>
        <w:tab/>
        <w:t>薪酬与考核委员会</w:t>
      </w:r>
    </w:p>
    <w:p>
      <w:pPr>
        <w:pStyle w:val="Style23"/>
        <w:keepNext w:val="0"/>
        <w:keepLines w:val="0"/>
        <w:widowControl w:val="0"/>
        <w:shd w:val="clear" w:color="auto" w:fill="auto"/>
        <w:bidi w:val="0"/>
        <w:spacing w:before="0" w:after="0" w:line="480" w:lineRule="exact"/>
        <w:ind w:left="0" w:right="0" w:firstLine="460"/>
        <w:jc w:val="both"/>
      </w:pPr>
      <w:r>
        <w:rPr>
          <w:color w:val="000000"/>
          <w:spacing w:val="0"/>
          <w:w w:val="100"/>
          <w:position w:val="0"/>
        </w:rPr>
        <w:t xml:space="preserve">报告期内，公司召开了 </w:t>
      </w:r>
      <w:r>
        <w:rPr>
          <w:color w:val="000000"/>
          <w:spacing w:val="0"/>
          <w:w w:val="100"/>
          <w:position w:val="0"/>
          <w:sz w:val="22"/>
          <w:szCs w:val="22"/>
        </w:rPr>
        <w:t>1</w:t>
      </w:r>
      <w:r>
        <w:rPr>
          <w:color w:val="000000"/>
          <w:spacing w:val="0"/>
          <w:w w:val="100"/>
          <w:position w:val="0"/>
        </w:rPr>
        <w:t>次薪酬与考核委员会，就公司高管的薪酬和绩效考核相关事项进行审议。</w:t>
      </w:r>
    </w:p>
    <w:p>
      <w:pPr>
        <w:pStyle w:val="Style23"/>
        <w:keepNext w:val="0"/>
        <w:keepLines w:val="0"/>
        <w:widowControl w:val="0"/>
        <w:shd w:val="clear" w:color="auto" w:fill="auto"/>
        <w:tabs>
          <w:tab w:pos="838" w:val="left"/>
        </w:tabs>
        <w:bidi w:val="0"/>
        <w:spacing w:before="0" w:after="0" w:line="480" w:lineRule="exact"/>
        <w:ind w:left="0" w:right="0" w:firstLine="460"/>
        <w:jc w:val="both"/>
      </w:pPr>
      <w:bookmarkStart w:id="461" w:name="bookmark461"/>
      <w:r>
        <w:rPr>
          <w:color w:val="000000"/>
          <w:spacing w:val="0"/>
          <w:w w:val="100"/>
          <w:position w:val="0"/>
          <w:sz w:val="22"/>
          <w:szCs w:val="22"/>
        </w:rPr>
        <w:t>4</w:t>
      </w:r>
      <w:bookmarkEnd w:id="461"/>
      <w:r>
        <w:rPr>
          <w:color w:val="000000"/>
          <w:spacing w:val="0"/>
          <w:w w:val="100"/>
          <w:position w:val="0"/>
        </w:rPr>
        <w:t>、</w:t>
        <w:tab/>
        <w:t>提名委员会</w:t>
      </w:r>
    </w:p>
    <w:p>
      <w:pPr>
        <w:pStyle w:val="Style23"/>
        <w:keepNext w:val="0"/>
        <w:keepLines w:val="0"/>
        <w:widowControl w:val="0"/>
        <w:shd w:val="clear" w:color="auto" w:fill="auto"/>
        <w:bidi w:val="0"/>
        <w:spacing w:before="0" w:after="220" w:line="480" w:lineRule="exact"/>
        <w:ind w:left="0" w:right="0" w:firstLine="460"/>
        <w:jc w:val="left"/>
      </w:pPr>
      <w:r>
        <w:rPr>
          <w:color w:val="000000"/>
          <w:spacing w:val="0"/>
          <w:w w:val="100"/>
          <w:position w:val="0"/>
        </w:rPr>
        <w:t>报告期内，公司召开了</w:t>
      </w:r>
      <w:r>
        <w:rPr>
          <w:color w:val="000000"/>
          <w:spacing w:val="0"/>
          <w:w w:val="100"/>
          <w:position w:val="0"/>
          <w:sz w:val="22"/>
          <w:szCs w:val="22"/>
        </w:rPr>
        <w:t>4</w:t>
      </w:r>
      <w:r>
        <w:rPr>
          <w:color w:val="000000"/>
          <w:spacing w:val="0"/>
          <w:w w:val="100"/>
          <w:position w:val="0"/>
        </w:rPr>
        <w:t>次提名委员会，就公司变更董事、监事、高管等候选人进行提名。</w:t>
      </w:r>
    </w:p>
    <w:p>
      <w:pPr>
        <w:pStyle w:val="Style27"/>
        <w:keepNext/>
        <w:keepLines/>
        <w:widowControl w:val="0"/>
        <w:shd w:val="clear" w:color="auto" w:fill="auto"/>
        <w:tabs>
          <w:tab w:pos="517" w:val="left"/>
        </w:tabs>
        <w:bidi w:val="0"/>
        <w:spacing w:before="0" w:after="380" w:line="474" w:lineRule="exact"/>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五</w:t>
      </w:r>
      <w:bookmarkEnd w:id="464"/>
      <w:r>
        <w:rPr>
          <w:color w:val="000000"/>
          <w:spacing w:val="0"/>
          <w:w w:val="100"/>
          <w:position w:val="0"/>
        </w:rPr>
        <w:t>、</w:t>
        <w:tab/>
        <w:t>监事会工作情况</w:t>
      </w:r>
      <w:bookmarkEnd w:id="462"/>
      <w:bookmarkEnd w:id="463"/>
      <w:bookmarkEnd w:id="46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17" w:val="left"/>
        </w:tabs>
        <w:bidi w:val="0"/>
        <w:spacing w:before="0" w:after="220" w:line="474"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六</w:t>
      </w:r>
      <w:bookmarkEnd w:id="468"/>
      <w:r>
        <w:rPr>
          <w:color w:val="000000"/>
          <w:spacing w:val="0"/>
          <w:w w:val="100"/>
          <w:position w:val="0"/>
        </w:rPr>
        <w:t>、</w:t>
        <w:tab/>
        <w:t>公司相对于控股股东在业务、人员、资产、机构、财务等方面的独立完整情况</w:t>
      </w:r>
      <w:bookmarkEnd w:id="466"/>
      <w:bookmarkEnd w:id="467"/>
      <w:bookmarkEnd w:id="469"/>
    </w:p>
    <w:p>
      <w:pPr>
        <w:pStyle w:val="Style23"/>
        <w:keepNext w:val="0"/>
        <w:keepLines w:val="0"/>
        <w:widowControl w:val="0"/>
        <w:shd w:val="clear" w:color="auto" w:fill="auto"/>
        <w:bidi w:val="0"/>
        <w:spacing w:before="0" w:after="0" w:line="473" w:lineRule="exact"/>
        <w:ind w:left="0" w:right="0" w:firstLine="460"/>
        <w:jc w:val="left"/>
      </w:pPr>
      <w:r>
        <w:rPr>
          <w:color w:val="000000"/>
          <w:spacing w:val="0"/>
          <w:w w:val="100"/>
          <w:position w:val="0"/>
        </w:rPr>
        <w:t>报告期内，公司严格按照《公司法》、《证券法》等有关法律、法规和《公司章程》的要求规范 运作，在业务、资产、人员、机构、财务等方面与现有股东完全分开，具有独立、完整的资产和业务, 具备独立面向市场、自主经营的能力。</w:t>
      </w:r>
    </w:p>
    <w:p>
      <w:pPr>
        <w:pStyle w:val="Style23"/>
        <w:keepNext w:val="0"/>
        <w:keepLines w:val="0"/>
        <w:widowControl w:val="0"/>
        <w:shd w:val="clear" w:color="auto" w:fill="auto"/>
        <w:tabs>
          <w:tab w:pos="819" w:val="left"/>
        </w:tabs>
        <w:bidi w:val="0"/>
        <w:spacing w:before="0" w:after="0" w:line="473" w:lineRule="exact"/>
        <w:ind w:left="0" w:right="0" w:firstLine="460"/>
        <w:jc w:val="left"/>
      </w:pPr>
      <w:bookmarkStart w:id="470" w:name="bookmark470"/>
      <w:r>
        <w:rPr>
          <w:color w:val="000000"/>
          <w:spacing w:val="0"/>
          <w:w w:val="100"/>
          <w:position w:val="0"/>
          <w:sz w:val="22"/>
          <w:szCs w:val="22"/>
        </w:rPr>
        <w:t>1</w:t>
      </w:r>
      <w:bookmarkEnd w:id="470"/>
      <w:r>
        <w:rPr>
          <w:color w:val="000000"/>
          <w:spacing w:val="0"/>
          <w:w w:val="100"/>
          <w:position w:val="0"/>
        </w:rPr>
        <w:t>、</w:t>
        <w:tab/>
        <w:t>业务独立情况公司主要开展智能交通系统集成、工业自动化和交通信息化业务。公司所有的 业务均独立于各股东。公司拥有独立的销售、采购体系，不存在原材料供应或产品销售依赖股东单位 及其下属企业的情况，独立面向市场开展业务。</w:t>
      </w:r>
    </w:p>
    <w:p>
      <w:pPr>
        <w:pStyle w:val="Style23"/>
        <w:keepNext w:val="0"/>
        <w:keepLines w:val="0"/>
        <w:widowControl w:val="0"/>
        <w:shd w:val="clear" w:color="auto" w:fill="auto"/>
        <w:tabs>
          <w:tab w:pos="819" w:val="left"/>
        </w:tabs>
        <w:bidi w:val="0"/>
        <w:spacing w:before="0" w:after="0" w:line="473" w:lineRule="exact"/>
        <w:ind w:left="0" w:right="0" w:firstLine="460"/>
        <w:jc w:val="left"/>
      </w:pPr>
      <w:bookmarkStart w:id="471" w:name="bookmark471"/>
      <w:r>
        <w:rPr>
          <w:color w:val="000000"/>
          <w:spacing w:val="0"/>
          <w:w w:val="100"/>
          <w:position w:val="0"/>
          <w:sz w:val="22"/>
          <w:szCs w:val="22"/>
        </w:rPr>
        <w:t>2</w:t>
      </w:r>
      <w:bookmarkEnd w:id="471"/>
      <w:r>
        <w:rPr>
          <w:color w:val="000000"/>
          <w:spacing w:val="0"/>
          <w:w w:val="100"/>
          <w:position w:val="0"/>
        </w:rPr>
        <w:t>、</w:t>
        <w:tab/>
        <w:t>资产独立情况公司目前拥有的资产产权清晰，均由公司独立拥有、使用，不存在股东违规占 用本公司资金、资产的行为。</w:t>
      </w:r>
    </w:p>
    <w:p>
      <w:pPr>
        <w:pStyle w:val="Style23"/>
        <w:keepNext w:val="0"/>
        <w:keepLines w:val="0"/>
        <w:widowControl w:val="0"/>
        <w:shd w:val="clear" w:color="auto" w:fill="auto"/>
        <w:tabs>
          <w:tab w:pos="824" w:val="left"/>
        </w:tabs>
        <w:bidi w:val="0"/>
        <w:spacing w:before="0" w:after="0" w:line="474" w:lineRule="exact"/>
        <w:ind w:left="0" w:right="0" w:firstLine="460"/>
        <w:jc w:val="left"/>
      </w:pPr>
      <w:bookmarkStart w:id="472" w:name="bookmark472"/>
      <w:r>
        <w:rPr>
          <w:color w:val="000000"/>
          <w:spacing w:val="0"/>
          <w:w w:val="100"/>
          <w:position w:val="0"/>
          <w:sz w:val="22"/>
          <w:szCs w:val="22"/>
        </w:rPr>
        <w:t>3</w:t>
      </w:r>
      <w:bookmarkEnd w:id="472"/>
      <w:r>
        <w:rPr>
          <w:color w:val="000000"/>
          <w:spacing w:val="0"/>
          <w:w w:val="100"/>
          <w:position w:val="0"/>
        </w:rPr>
        <w:t>、</w:t>
        <w:tab/>
        <w:t>人员独立情况公司董事、监事及高级管理人员均严格按照《公司法》和《公司章程》的有关 规定产生，公司高级管理人员均专职在公司工作并领取薪酬，公司拥有独立的劳动、人事及工资管理 体系，公司员工均与本公司(公司驻外分公司)签订了劳动聘用合同，工资发放、福利支出与股东及 其关联人严格分离。</w:t>
      </w:r>
    </w:p>
    <w:p>
      <w:pPr>
        <w:pStyle w:val="Style23"/>
        <w:keepNext w:val="0"/>
        <w:keepLines w:val="0"/>
        <w:widowControl w:val="0"/>
        <w:shd w:val="clear" w:color="auto" w:fill="auto"/>
        <w:tabs>
          <w:tab w:pos="819" w:val="left"/>
        </w:tabs>
        <w:bidi w:val="0"/>
        <w:spacing w:before="0" w:after="180" w:line="478" w:lineRule="exact"/>
        <w:ind w:left="0" w:right="0" w:firstLine="460"/>
        <w:jc w:val="left"/>
      </w:pPr>
      <w:bookmarkStart w:id="473" w:name="bookmark473"/>
      <w:r>
        <w:rPr>
          <w:color w:val="000000"/>
          <w:spacing w:val="0"/>
          <w:w w:val="100"/>
          <w:position w:val="0"/>
          <w:sz w:val="22"/>
          <w:szCs w:val="22"/>
        </w:rPr>
        <w:t>4</w:t>
      </w:r>
      <w:bookmarkEnd w:id="473"/>
      <w:r>
        <w:rPr>
          <w:color w:val="000000"/>
          <w:spacing w:val="0"/>
          <w:w w:val="100"/>
          <w:position w:val="0"/>
        </w:rPr>
        <w:t>、</w:t>
        <w:tab/>
        <w:t>机构独立情况公司拥有独立完整的组织结构，建立了股东大会、董事会、监事会和经理层等 相互约束的法人治理结构。公司的生产经营和办公机构与股东单位完全分开，不存在混合经营、合署 办公的情形，不存在股东单位及其它关联单位干预公司机构设置的情况。</w:t>
      </w:r>
    </w:p>
    <w:p>
      <w:pPr>
        <w:pStyle w:val="Style23"/>
        <w:keepNext w:val="0"/>
        <w:keepLines w:val="0"/>
        <w:widowControl w:val="0"/>
        <w:shd w:val="clear" w:color="auto" w:fill="auto"/>
        <w:bidi w:val="0"/>
        <w:spacing w:before="0" w:after="220" w:line="470" w:lineRule="exact"/>
        <w:ind w:left="0" w:right="0" w:firstLine="460"/>
        <w:jc w:val="left"/>
      </w:pPr>
      <w:bookmarkStart w:id="474" w:name="bookmark474"/>
      <w:r>
        <w:rPr>
          <w:color w:val="000000"/>
          <w:spacing w:val="0"/>
          <w:w w:val="100"/>
          <w:position w:val="0"/>
          <w:sz w:val="22"/>
          <w:szCs w:val="22"/>
        </w:rPr>
        <w:t>5</w:t>
      </w:r>
      <w:bookmarkEnd w:id="474"/>
      <w:r>
        <w:rPr>
          <w:color w:val="000000"/>
          <w:spacing w:val="0"/>
          <w:w w:val="100"/>
          <w:position w:val="0"/>
        </w:rPr>
        <w:t>、财务独立情况公司设有独立的财务会计部门，建立了独立的会计核算体系和财务管理制度， 并根据《会计法》、《企业会计制度》等有关会计法规的规定及上市公司的相关要求，独立进行财务 决策；依法独立纳税。公司不存在公司股东或关联企业干预本公司资金使用的情况。</w:t>
      </w:r>
    </w:p>
    <w:p>
      <w:pPr>
        <w:pStyle w:val="Style27"/>
        <w:keepNext/>
        <w:keepLines/>
        <w:widowControl w:val="0"/>
        <w:shd w:val="clear" w:color="auto" w:fill="auto"/>
        <w:tabs>
          <w:tab w:pos="522" w:val="left"/>
        </w:tabs>
        <w:bidi w:val="0"/>
        <w:spacing w:before="0" w:after="220" w:line="470" w:lineRule="exact"/>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七</w:t>
      </w:r>
      <w:bookmarkEnd w:id="477"/>
      <w:r>
        <w:rPr>
          <w:color w:val="000000"/>
          <w:spacing w:val="0"/>
          <w:w w:val="100"/>
          <w:position w:val="0"/>
        </w:rPr>
        <w:t>、</w:t>
        <w:tab/>
        <w:t>同业竞争情况</w:t>
      </w:r>
      <w:bookmarkEnd w:id="475"/>
      <w:bookmarkEnd w:id="476"/>
      <w:bookmarkEnd w:id="478"/>
    </w:p>
    <w:p>
      <w:pPr>
        <w:pStyle w:val="Style23"/>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公司不存在同业竞争情况。</w:t>
      </w:r>
    </w:p>
    <w:p>
      <w:pPr>
        <w:pStyle w:val="Style27"/>
        <w:keepNext/>
        <w:keepLines/>
        <w:widowControl w:val="0"/>
        <w:shd w:val="clear" w:color="auto" w:fill="auto"/>
        <w:tabs>
          <w:tab w:pos="522" w:val="left"/>
        </w:tabs>
        <w:bidi w:val="0"/>
        <w:spacing w:before="0" w:after="220" w:line="470"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八</w:t>
      </w:r>
      <w:bookmarkEnd w:id="481"/>
      <w:r>
        <w:rPr>
          <w:color w:val="000000"/>
          <w:spacing w:val="0"/>
          <w:w w:val="100"/>
          <w:position w:val="0"/>
        </w:rPr>
        <w:t>、</w:t>
        <w:tab/>
        <w:t>高级管理人员的考评及激励情况</w:t>
      </w:r>
      <w:bookmarkEnd w:id="479"/>
      <w:bookmarkEnd w:id="480"/>
      <w:bookmarkEnd w:id="482"/>
    </w:p>
    <w:p>
      <w:pPr>
        <w:pStyle w:val="Style23"/>
        <w:keepNext w:val="0"/>
        <w:keepLines w:val="0"/>
        <w:widowControl w:val="0"/>
        <w:shd w:val="clear" w:color="auto" w:fill="auto"/>
        <w:bidi w:val="0"/>
        <w:spacing w:before="0" w:after="220" w:line="470" w:lineRule="exact"/>
        <w:ind w:left="0" w:right="0" w:firstLine="460"/>
        <w:jc w:val="both"/>
        <w:sectPr>
          <w:footnotePr>
            <w:pos w:val="pageBottom"/>
            <w:numFmt w:val="decimal"/>
            <w:numRestart w:val="continuous"/>
          </w:footnotePr>
          <w:pgSz w:w="11900" w:h="16840"/>
          <w:pgMar w:top="1292" w:right="1010" w:bottom="1710" w:left="1093" w:header="0" w:footer="3" w:gutter="0"/>
          <w:cols w:space="720"/>
          <w:noEndnote/>
          <w:rtlGutter w:val="0"/>
          <w:docGrid w:linePitch="360"/>
        </w:sectPr>
      </w:pPr>
      <w:r>
        <w:rPr>
          <w:color w:val="000000"/>
          <w:spacing w:val="0"/>
          <w:w w:val="100"/>
          <w:position w:val="0"/>
        </w:rPr>
        <w:t>公司高级管理人员按其行政岗位及职务，根据公司董事会与其签订的</w:t>
      </w:r>
      <w:r>
        <w:rPr>
          <w:color w:val="000000"/>
          <w:spacing w:val="0"/>
          <w:w w:val="100"/>
          <w:position w:val="0"/>
          <w:sz w:val="22"/>
          <w:szCs w:val="22"/>
        </w:rPr>
        <w:t>2013</w:t>
      </w:r>
      <w:r>
        <w:rPr>
          <w:color w:val="000000"/>
          <w:spacing w:val="0"/>
          <w:w w:val="100"/>
          <w:position w:val="0"/>
        </w:rPr>
        <w:t>年度经营业绩责任书， 由薪酬与考核委员会绩效考核小组结合公司</w:t>
      </w:r>
      <w:r>
        <w:rPr>
          <w:color w:val="000000"/>
          <w:spacing w:val="0"/>
          <w:w w:val="100"/>
          <w:position w:val="0"/>
          <w:sz w:val="22"/>
          <w:szCs w:val="22"/>
        </w:rPr>
        <w:t>2013</w:t>
      </w:r>
      <w:r>
        <w:rPr>
          <w:color w:val="000000"/>
          <w:spacing w:val="0"/>
          <w:w w:val="100"/>
          <w:position w:val="0"/>
        </w:rPr>
        <w:t>年度经营业绩预计完成情况，对其进行考核，年薪与 年度经营指标完成情况挂钩。</w:t>
      </w:r>
    </w:p>
    <w:p>
      <w:pPr>
        <w:pStyle w:val="Style8"/>
        <w:keepNext/>
        <w:keepLines/>
        <w:widowControl w:val="0"/>
        <w:shd w:val="clear" w:color="auto" w:fill="auto"/>
        <w:bidi w:val="0"/>
        <w:spacing w:before="480" w:after="320" w:line="240" w:lineRule="auto"/>
        <w:ind w:left="0" w:right="0" w:firstLine="0"/>
        <w:jc w:val="center"/>
      </w:pPr>
      <w:bookmarkStart w:id="483" w:name="bookmark483"/>
      <w:bookmarkStart w:id="484" w:name="bookmark484"/>
      <w:bookmarkStart w:id="485" w:name="bookmark485"/>
      <w:r>
        <w:rPr>
          <w:color w:val="000000"/>
          <w:spacing w:val="0"/>
          <w:w w:val="100"/>
          <w:position w:val="0"/>
        </w:rPr>
        <w:t>第九节内部控制</w:t>
      </w:r>
      <w:bookmarkEnd w:id="483"/>
      <w:bookmarkEnd w:id="484"/>
      <w:bookmarkEnd w:id="485"/>
    </w:p>
    <w:p>
      <w:pPr>
        <w:pStyle w:val="Style27"/>
        <w:keepNext/>
        <w:keepLines/>
        <w:widowControl w:val="0"/>
        <w:shd w:val="clear" w:color="auto" w:fill="auto"/>
        <w:tabs>
          <w:tab w:pos="517" w:val="left"/>
        </w:tabs>
        <w:bidi w:val="0"/>
        <w:spacing w:before="0" w:after="220" w:line="470" w:lineRule="exact"/>
        <w:ind w:left="0" w:right="0" w:firstLine="0"/>
        <w:jc w:val="both"/>
      </w:pPr>
      <w:bookmarkStart w:id="486" w:name="bookmark486"/>
      <w:bookmarkStart w:id="487" w:name="bookmark487"/>
      <w:bookmarkStart w:id="488" w:name="bookmark488"/>
      <w:bookmarkStart w:id="489" w:name="bookmark489"/>
      <w:r>
        <w:rPr>
          <w:color w:val="000000"/>
          <w:spacing w:val="0"/>
          <w:w w:val="100"/>
          <w:position w:val="0"/>
        </w:rPr>
        <w:t>一</w:t>
      </w:r>
      <w:bookmarkEnd w:id="488"/>
      <w:r>
        <w:rPr>
          <w:color w:val="000000"/>
          <w:spacing w:val="0"/>
          <w:w w:val="100"/>
          <w:position w:val="0"/>
        </w:rPr>
        <w:t>、</w:t>
        <w:tab/>
        <w:t>内部控制建设情况</w:t>
      </w:r>
      <w:bookmarkEnd w:id="486"/>
      <w:bookmarkEnd w:id="487"/>
      <w:bookmarkEnd w:id="489"/>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公司坚持以风险为导向，以内控体系为基础，全面覆盖，重点突出的原则。公司根据《企业内部 控制基本规范》、《内部控制评价指引》、《深圳证券交易所中小板上市公司规范运作指引》及其他 相关法律法规关于开展企业内部控制建设的要求，公司在</w:t>
      </w:r>
      <w:r>
        <w:rPr>
          <w:color w:val="000000"/>
          <w:spacing w:val="0"/>
          <w:w w:val="100"/>
          <w:position w:val="0"/>
          <w:sz w:val="22"/>
          <w:szCs w:val="22"/>
        </w:rPr>
        <w:t>2013</w:t>
      </w:r>
      <w:r>
        <w:rPr>
          <w:color w:val="000000"/>
          <w:spacing w:val="0"/>
          <w:w w:val="100"/>
          <w:position w:val="0"/>
        </w:rPr>
        <w:t>年上半年启动了内控建设工作，成立内 部控制建设项目领导小组，制定了为期</w:t>
      </w:r>
      <w:r>
        <w:rPr>
          <w:color w:val="000000"/>
          <w:spacing w:val="0"/>
          <w:w w:val="100"/>
          <w:position w:val="0"/>
          <w:sz w:val="22"/>
          <w:szCs w:val="22"/>
        </w:rPr>
        <w:t>2</w:t>
      </w:r>
      <w:r>
        <w:rPr>
          <w:color w:val="000000"/>
          <w:spacing w:val="0"/>
          <w:w w:val="100"/>
          <w:position w:val="0"/>
        </w:rPr>
        <w:t>年的工作计划，目前整个内控建设工作按照原定计划进行。</w:t>
      </w:r>
    </w:p>
    <w:p>
      <w:pPr>
        <w:pStyle w:val="Style23"/>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本报告期，公司以制度健全完善为重点，继续探索财务、风险管控的路径。</w:t>
      </w:r>
      <w:r>
        <w:rPr>
          <w:color w:val="000000"/>
          <w:spacing w:val="0"/>
          <w:w w:val="100"/>
          <w:position w:val="0"/>
          <w:sz w:val="22"/>
          <w:szCs w:val="22"/>
        </w:rPr>
        <w:t>2013</w:t>
      </w:r>
      <w:r>
        <w:rPr>
          <w:color w:val="000000"/>
          <w:spacing w:val="0"/>
          <w:w w:val="100"/>
          <w:position w:val="0"/>
        </w:rPr>
        <w:t>年，在公司各部 门的全力配合下，结合内控和风险管理要求，公司先后出台《中海网络科技股份有限公司外地分公司 财务管理办法》、《中海网络科技股份有限公司控股合并报表管理办法》、《中海网络科技股份有限 公司借款费用管理办法》等；并继续强化募集资金使用管理，修订了《中海网络科技股份有限公司募 集资金管理办法》。</w:t>
      </w:r>
    </w:p>
    <w:p>
      <w:pPr>
        <w:pStyle w:val="Style27"/>
        <w:keepNext/>
        <w:keepLines/>
        <w:widowControl w:val="0"/>
        <w:shd w:val="clear" w:color="auto" w:fill="auto"/>
        <w:tabs>
          <w:tab w:pos="517" w:val="left"/>
        </w:tabs>
        <w:bidi w:val="0"/>
        <w:spacing w:before="0" w:after="220" w:line="470" w:lineRule="exact"/>
        <w:ind w:left="0" w:right="0" w:firstLine="0"/>
        <w:jc w:val="both"/>
      </w:pPr>
      <w:bookmarkStart w:id="490" w:name="bookmark490"/>
      <w:bookmarkStart w:id="491" w:name="bookmark491"/>
      <w:bookmarkStart w:id="492" w:name="bookmark492"/>
      <w:bookmarkStart w:id="493" w:name="bookmark493"/>
      <w:r>
        <w:rPr>
          <w:color w:val="000000"/>
          <w:spacing w:val="0"/>
          <w:w w:val="100"/>
          <w:position w:val="0"/>
        </w:rPr>
        <w:t>二</w:t>
      </w:r>
      <w:bookmarkEnd w:id="492"/>
      <w:r>
        <w:rPr>
          <w:color w:val="000000"/>
          <w:spacing w:val="0"/>
          <w:w w:val="100"/>
          <w:position w:val="0"/>
        </w:rPr>
        <w:t>、</w:t>
        <w:tab/>
        <w:t>董事会关于内部控制责任的声明</w:t>
      </w:r>
      <w:bookmarkEnd w:id="490"/>
      <w:bookmarkEnd w:id="491"/>
      <w:bookmarkEnd w:id="493"/>
    </w:p>
    <w:p>
      <w:pPr>
        <w:pStyle w:val="Style23"/>
        <w:keepNext w:val="0"/>
        <w:keepLines w:val="0"/>
        <w:widowControl w:val="0"/>
        <w:shd w:val="clear" w:color="auto" w:fill="auto"/>
        <w:bidi w:val="0"/>
        <w:spacing w:before="0" w:after="220" w:line="461" w:lineRule="exact"/>
        <w:ind w:left="0" w:right="0" w:firstLine="460"/>
        <w:jc w:val="both"/>
      </w:pPr>
      <w:r>
        <w:rPr>
          <w:color w:val="000000"/>
          <w:spacing w:val="0"/>
          <w:w w:val="100"/>
          <w:position w:val="0"/>
        </w:rPr>
        <w:t>公司董事会及全体董事保证内部控制相关内容不存在任何虚假记载、误导性陈述或者重大遗漏， 并对其内容的真实性、准确性和完整性承担个别及连带责任。</w:t>
      </w:r>
    </w:p>
    <w:p>
      <w:pPr>
        <w:pStyle w:val="Style27"/>
        <w:keepNext/>
        <w:keepLines/>
        <w:widowControl w:val="0"/>
        <w:shd w:val="clear" w:color="auto" w:fill="auto"/>
        <w:tabs>
          <w:tab w:pos="522" w:val="left"/>
        </w:tabs>
        <w:bidi w:val="0"/>
        <w:spacing w:before="0" w:after="220" w:line="470"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三</w:t>
      </w:r>
      <w:bookmarkEnd w:id="496"/>
      <w:r>
        <w:rPr>
          <w:color w:val="000000"/>
          <w:spacing w:val="0"/>
          <w:w w:val="100"/>
          <w:position w:val="0"/>
        </w:rPr>
        <w:t>、</w:t>
        <w:tab/>
        <w:t>建立财务报告内部控制的依据</w:t>
      </w:r>
      <w:bookmarkEnd w:id="494"/>
      <w:bookmarkEnd w:id="495"/>
      <w:bookmarkEnd w:id="497"/>
    </w:p>
    <w:p>
      <w:pPr>
        <w:pStyle w:val="Style23"/>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公司编制财务报告，以真实的交易和事项以及完整、准确的账簿记录等资料为依据，按照有关法 律法规、国家统一的会计制度规定的编制基础、编制依据、编制原则和方法进行。在编制年度财务报 告前，按照《企业财务会计报告条例》的有关规定，全面清查资产、核实债务，并将清查、核实结果 及其处理方法，以确保财务报告的真实可靠和资产的安全完整。经过审计的财务报告由公司法定代表 人、财务负责人及会计机构负责人签名盖章。</w:t>
      </w:r>
    </w:p>
    <w:p>
      <w:pPr>
        <w:pStyle w:val="Style27"/>
        <w:keepNext/>
        <w:keepLines/>
        <w:widowControl w:val="0"/>
        <w:shd w:val="clear" w:color="auto" w:fill="auto"/>
        <w:tabs>
          <w:tab w:pos="522" w:val="left"/>
        </w:tabs>
        <w:bidi w:val="0"/>
        <w:spacing w:before="0" w:after="320" w:line="470" w:lineRule="exact"/>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四</w:t>
      </w:r>
      <w:bookmarkEnd w:id="500"/>
      <w:r>
        <w:rPr>
          <w:color w:val="000000"/>
          <w:spacing w:val="0"/>
          <w:w w:val="100"/>
          <w:position w:val="0"/>
        </w:rPr>
        <w:t>、</w:t>
        <w:tab/>
        <w:t>内部控制自我评价报告</w:t>
      </w:r>
      <w:bookmarkEnd w:id="498"/>
      <w:bookmarkEnd w:id="499"/>
      <w:bookmarkEnd w:id="501"/>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内部控制自我评价报告中报告期内发现的内部控制重大缺陷的具体情况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both"/>
      </w:pPr>
      <w:r>
        <w:rPr>
          <w:color w:val="000000"/>
          <w:spacing w:val="0"/>
          <w:w w:val="100"/>
          <w:position w:val="0"/>
        </w:rPr>
        <w:t>报告期内公司已建立起的内部控制体系总体上符合国家有关法律、法规和监管部门的相关要求，内部控制机制和内部控制 制度在完整性、合理性等方面不存在重大缺陷和重要缺陷。</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17" w:lineRule="exact"/>
        <w:ind w:left="0" w:right="0" w:firstLine="0"/>
        <w:jc w:val="both"/>
      </w:pPr>
      <w:r>
        <w:rPr>
          <w:color w:val="000000"/>
          <w:spacing w:val="0"/>
          <w:w w:val="100"/>
          <w:position w:val="0"/>
        </w:rPr>
        <w:t>内部控制自我评价报告全文披露</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bl>
      <w:tblPr>
        <w:tblOverlap w:val="never"/>
        <w:jc w:val="center"/>
        <w:tblLayout w:type="fixed"/>
      </w:tblPr>
      <w:tblGrid>
        <w:gridCol w:w="2669"/>
        <w:gridCol w:w="691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tc>
      </w:tr>
    </w:tbl>
    <w:p>
      <w:pPr>
        <w:widowControl w:val="0"/>
        <w:spacing w:after="99" w:line="1" w:lineRule="exact"/>
      </w:pPr>
    </w:p>
    <w:p>
      <w:pPr>
        <w:pStyle w:val="Style27"/>
        <w:keepNext/>
        <w:keepLines/>
        <w:widowControl w:val="0"/>
        <w:shd w:val="clear" w:color="auto" w:fill="auto"/>
        <w:tabs>
          <w:tab w:pos="517" w:val="left"/>
        </w:tabs>
        <w:bidi w:val="0"/>
        <w:spacing w:before="0" w:after="380" w:line="475"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五</w:t>
      </w:r>
      <w:bookmarkEnd w:id="504"/>
      <w:r>
        <w:rPr>
          <w:color w:val="000000"/>
          <w:spacing w:val="0"/>
          <w:w w:val="100"/>
          <w:position w:val="0"/>
        </w:rPr>
        <w:t>、</w:t>
        <w:tab/>
        <w:t>内部控制审计报告</w:t>
      </w:r>
      <w:bookmarkEnd w:id="502"/>
      <w:bookmarkEnd w:id="503"/>
      <w:bookmarkEnd w:id="50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tabs>
          <w:tab w:pos="517" w:val="left"/>
        </w:tabs>
        <w:bidi w:val="0"/>
        <w:spacing w:before="0" w:after="140" w:line="475"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六</w:t>
      </w:r>
      <w:bookmarkEnd w:id="508"/>
      <w:r>
        <w:rPr>
          <w:color w:val="000000"/>
          <w:spacing w:val="0"/>
          <w:w w:val="100"/>
          <w:position w:val="0"/>
        </w:rPr>
        <w:t>、</w:t>
        <w:tab/>
        <w:t>年度报告重大差错责任追究制度的建立与执行情况</w:t>
      </w:r>
      <w:bookmarkEnd w:id="506"/>
      <w:bookmarkEnd w:id="507"/>
      <w:bookmarkEnd w:id="509"/>
    </w:p>
    <w:p>
      <w:pPr>
        <w:pStyle w:val="Style23"/>
        <w:keepNext w:val="0"/>
        <w:keepLines w:val="0"/>
        <w:widowControl w:val="0"/>
        <w:shd w:val="clear" w:color="auto" w:fill="auto"/>
        <w:bidi w:val="0"/>
        <w:spacing w:before="0" w:after="140" w:line="475" w:lineRule="exact"/>
        <w:ind w:left="0" w:right="0" w:firstLine="460"/>
        <w:jc w:val="left"/>
        <w:sectPr>
          <w:footnotePr>
            <w:pos w:val="pageBottom"/>
            <w:numFmt w:val="decimal"/>
            <w:numRestart w:val="continuous"/>
          </w:footnotePr>
          <w:pgSz w:w="11900" w:h="16840"/>
          <w:pgMar w:top="1441" w:right="1070" w:bottom="1715" w:left="1104" w:header="0" w:footer="3" w:gutter="0"/>
          <w:cols w:space="720"/>
          <w:noEndnote/>
          <w:rtlGutter w:val="0"/>
          <w:docGrid w:linePitch="360"/>
        </w:sectPr>
      </w:pP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17</w:t>
      </w:r>
      <w:r>
        <w:rPr>
          <w:color w:val="000000"/>
          <w:spacing w:val="0"/>
          <w:w w:val="100"/>
          <w:position w:val="0"/>
        </w:rPr>
        <w:t>日公司第三届董事会第二十二次（临时）会议通过《关于制定〈公司年报信息披露 重大差错责任追究制度〉的议案》，该制度明确了年报信息披露重大差错的责任追究。报告期内，公 司未发生年度报告重大差错的情形。</w:t>
      </w:r>
    </w:p>
    <w:p>
      <w:pPr>
        <w:pStyle w:val="Style8"/>
        <w:keepNext/>
        <w:keepLines/>
        <w:widowControl w:val="0"/>
        <w:shd w:val="clear" w:color="auto" w:fill="auto"/>
        <w:bidi w:val="0"/>
        <w:spacing w:before="0" w:after="540" w:line="240" w:lineRule="auto"/>
        <w:ind w:left="0" w:right="0" w:firstLine="0"/>
        <w:jc w:val="center"/>
      </w:pPr>
      <w:bookmarkStart w:id="510" w:name="bookmark510"/>
      <w:bookmarkStart w:id="511" w:name="bookmark511"/>
      <w:bookmarkStart w:id="512" w:name="bookmark512"/>
      <w:r>
        <w:rPr>
          <w:color w:val="000000"/>
          <w:spacing w:val="0"/>
          <w:w w:val="100"/>
          <w:position w:val="0"/>
        </w:rPr>
        <w:t>第十节财务报告</w:t>
      </w:r>
      <w:bookmarkEnd w:id="510"/>
      <w:bookmarkEnd w:id="511"/>
      <w:bookmarkEnd w:id="512"/>
    </w:p>
    <w:p>
      <w:pPr>
        <w:pStyle w:val="Style27"/>
        <w:keepNext/>
        <w:keepLines/>
        <w:widowControl w:val="0"/>
        <w:shd w:val="clear" w:color="auto" w:fill="auto"/>
        <w:bidi w:val="0"/>
        <w:spacing w:before="0" w:after="22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一</w:t>
      </w:r>
      <w:bookmarkEnd w:id="515"/>
      <w:r>
        <w:rPr>
          <w:color w:val="000000"/>
          <w:spacing w:val="0"/>
          <w:w w:val="100"/>
          <w:position w:val="0"/>
        </w:rPr>
        <w:t>、审计报告</w:t>
      </w:r>
      <w:bookmarkEnd w:id="513"/>
      <w:bookmarkEnd w:id="514"/>
      <w:bookmarkEnd w:id="516"/>
    </w:p>
    <w:p>
      <w:pPr>
        <w:pStyle w:val="Style31"/>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审计报告正文</w:t>
      </w:r>
    </w:p>
    <w:p>
      <w:pPr>
        <w:pStyle w:val="Style31"/>
        <w:keepNext w:val="0"/>
        <w:keepLines w:val="0"/>
        <w:widowControl w:val="0"/>
        <w:shd w:val="clear" w:color="auto" w:fill="auto"/>
        <w:bidi w:val="0"/>
        <w:spacing w:before="0" w:after="0" w:line="360" w:lineRule="exact"/>
        <w:ind w:left="0" w:right="0" w:firstLine="0"/>
        <w:jc w:val="both"/>
      </w:pPr>
      <w:r>
        <w:rPr>
          <w:color w:val="000000"/>
          <w:spacing w:val="0"/>
          <w:w w:val="100"/>
          <w:position w:val="0"/>
        </w:rPr>
        <w:t>审计报告</w:t>
      </w:r>
    </w:p>
    <w:p>
      <w:pPr>
        <w:pStyle w:val="Style31"/>
        <w:keepNext w:val="0"/>
        <w:keepLines w:val="0"/>
        <w:widowControl w:val="0"/>
        <w:shd w:val="clear" w:color="auto" w:fill="auto"/>
        <w:bidi w:val="0"/>
        <w:spacing w:before="0" w:after="300" w:line="360" w:lineRule="exact"/>
        <w:ind w:left="0" w:right="0" w:firstLine="0"/>
        <w:jc w:val="right"/>
      </w:pPr>
      <w:r>
        <w:rPr>
          <w:color w:val="000000"/>
          <w:spacing w:val="0"/>
          <w:w w:val="100"/>
          <w:position w:val="0"/>
        </w:rPr>
        <w:t>天职业字</w:t>
      </w:r>
      <w:r>
        <w:rPr>
          <w:color w:val="000000"/>
          <w:spacing w:val="0"/>
          <w:w w:val="100"/>
          <w:position w:val="0"/>
          <w:sz w:val="18"/>
          <w:szCs w:val="18"/>
        </w:rPr>
        <w:t>［2014］435</w:t>
      </w:r>
      <w:r>
        <w:rPr>
          <w:color w:val="000000"/>
          <w:spacing w:val="0"/>
          <w:w w:val="100"/>
          <w:position w:val="0"/>
        </w:rPr>
        <w:t>号</w:t>
      </w:r>
    </w:p>
    <w:p>
      <w:pPr>
        <w:pStyle w:val="Style31"/>
        <w:keepNext w:val="0"/>
        <w:keepLines w:val="0"/>
        <w:widowControl w:val="0"/>
        <w:shd w:val="clear" w:color="auto" w:fill="auto"/>
        <w:bidi w:val="0"/>
        <w:spacing w:before="0" w:after="300" w:line="360" w:lineRule="exact"/>
        <w:ind w:left="0" w:right="0" w:firstLine="0"/>
        <w:jc w:val="left"/>
      </w:pPr>
      <w:r>
        <w:rPr>
          <w:color w:val="000000"/>
          <w:spacing w:val="0"/>
          <w:w w:val="100"/>
          <w:position w:val="0"/>
        </w:rPr>
        <w:t>中海网络科技股份有限公司全体股东：</w:t>
      </w:r>
    </w:p>
    <w:p>
      <w:pPr>
        <w:pStyle w:val="Style31"/>
        <w:keepNext w:val="0"/>
        <w:keepLines w:val="0"/>
        <w:widowControl w:val="0"/>
        <w:shd w:val="clear" w:color="auto" w:fill="auto"/>
        <w:bidi w:val="0"/>
        <w:spacing w:before="0" w:after="420" w:line="365" w:lineRule="exact"/>
        <w:ind w:left="0" w:right="0" w:firstLine="380"/>
        <w:jc w:val="both"/>
      </w:pPr>
      <w:r>
        <w:rPr>
          <w:color w:val="000000"/>
          <w:spacing w:val="0"/>
          <w:w w:val="100"/>
          <w:position w:val="0"/>
        </w:rPr>
        <w:t>我们审计了后附的中海网络科技股份有限公司（以下简称“中海科技”）财务报表，包括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日的资产负债 表及合并资产负债表，</w:t>
      </w:r>
      <w:r>
        <w:rPr>
          <w:color w:val="000000"/>
          <w:spacing w:val="0"/>
          <w:w w:val="100"/>
          <w:position w:val="0"/>
          <w:sz w:val="18"/>
          <w:szCs w:val="18"/>
        </w:rPr>
        <w:t>2013</w:t>
      </w:r>
      <w:r>
        <w:rPr>
          <w:color w:val="000000"/>
          <w:spacing w:val="0"/>
          <w:w w:val="100"/>
          <w:position w:val="0"/>
        </w:rPr>
        <w:t>年度的利润表及合并利润表、现金流量表及合并现金流量表、股东权益变动表及合并股东权益 变动表以及财务报表附注。</w:t>
      </w:r>
    </w:p>
    <w:p>
      <w:pPr>
        <w:pStyle w:val="Style27"/>
        <w:keepNext/>
        <w:keepLines/>
        <w:widowControl w:val="0"/>
        <w:shd w:val="clear" w:color="auto" w:fill="auto"/>
        <w:bidi w:val="0"/>
        <w:spacing w:before="0" w:after="300" w:line="240" w:lineRule="auto"/>
        <w:ind w:left="0" w:right="0" w:firstLine="980"/>
        <w:jc w:val="both"/>
        <w:rPr>
          <w:sz w:val="24"/>
          <w:szCs w:val="24"/>
        </w:rPr>
      </w:pPr>
      <w:bookmarkStart w:id="517" w:name="bookmark517"/>
      <w:bookmarkStart w:id="518" w:name="bookmark518"/>
      <w:bookmarkStart w:id="519" w:name="bookmark519"/>
      <w:r>
        <w:rPr>
          <w:rFonts w:ascii="SimHei" w:eastAsia="SimHei" w:hAnsi="SimHei" w:cs="SimHei"/>
          <w:color w:val="000000"/>
          <w:spacing w:val="0"/>
          <w:w w:val="100"/>
          <w:position w:val="0"/>
          <w:sz w:val="24"/>
          <w:szCs w:val="24"/>
        </w:rPr>
        <w:t>管理层对财务报表的责任</w:t>
      </w:r>
      <w:bookmarkEnd w:id="517"/>
      <w:bookmarkEnd w:id="518"/>
      <w:bookmarkEnd w:id="519"/>
    </w:p>
    <w:p>
      <w:pPr>
        <w:pStyle w:val="Style31"/>
        <w:keepNext w:val="0"/>
        <w:keepLines w:val="0"/>
        <w:widowControl w:val="0"/>
        <w:shd w:val="clear" w:color="auto" w:fill="auto"/>
        <w:bidi w:val="0"/>
        <w:spacing w:before="0" w:after="420" w:line="350" w:lineRule="exact"/>
        <w:ind w:left="0" w:right="0" w:firstLine="380"/>
        <w:jc w:val="both"/>
      </w:pPr>
      <w:r>
        <w:rPr>
          <w:color w:val="000000"/>
          <w:spacing w:val="0"/>
          <w:w w:val="100"/>
          <w:position w:val="0"/>
        </w:rPr>
        <w:t>编制和公允列报财务报表是中海科技管理层的责任，这种责任包括：</w:t>
      </w:r>
      <w:r>
        <w:rPr>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keepLines/>
        <w:widowControl w:val="0"/>
        <w:shd w:val="clear" w:color="auto" w:fill="auto"/>
        <w:bidi w:val="0"/>
        <w:spacing w:before="0" w:after="300" w:line="240" w:lineRule="auto"/>
        <w:ind w:left="0" w:right="0" w:firstLine="500"/>
        <w:jc w:val="both"/>
        <w:rPr>
          <w:sz w:val="24"/>
          <w:szCs w:val="24"/>
        </w:rPr>
      </w:pPr>
      <w:bookmarkStart w:id="520" w:name="bookmark520"/>
      <w:bookmarkStart w:id="521" w:name="bookmark521"/>
      <w:bookmarkStart w:id="522" w:name="bookmark522"/>
      <w:r>
        <w:rPr>
          <w:rFonts w:ascii="SimHei" w:eastAsia="SimHei" w:hAnsi="SimHei" w:cs="SimHei"/>
          <w:color w:val="000000"/>
          <w:spacing w:val="0"/>
          <w:w w:val="100"/>
          <w:position w:val="0"/>
          <w:sz w:val="24"/>
          <w:szCs w:val="24"/>
        </w:rPr>
        <w:t>二'注册会计师的责任</w:t>
      </w:r>
      <w:bookmarkEnd w:id="520"/>
      <w:bookmarkEnd w:id="521"/>
      <w:bookmarkEnd w:id="522"/>
    </w:p>
    <w:p>
      <w:pPr>
        <w:pStyle w:val="Style31"/>
        <w:keepNext w:val="0"/>
        <w:keepLines w:val="0"/>
        <w:widowControl w:val="0"/>
        <w:shd w:val="clear" w:color="auto" w:fill="auto"/>
        <w:bidi w:val="0"/>
        <w:spacing w:before="0" w:line="360"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1"/>
        <w:keepNext w:val="0"/>
        <w:keepLines w:val="0"/>
        <w:widowControl w:val="0"/>
        <w:shd w:val="clear" w:color="auto" w:fill="auto"/>
        <w:bidi w:val="0"/>
        <w:spacing w:before="0" w:line="360"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31"/>
        <w:keepNext w:val="0"/>
        <w:keepLines w:val="0"/>
        <w:widowControl w:val="0"/>
        <w:shd w:val="clear" w:color="auto" w:fill="auto"/>
        <w:bidi w:val="0"/>
        <w:spacing w:before="0" w:after="420" w:line="360" w:lineRule="exact"/>
        <w:ind w:left="0" w:right="0" w:firstLine="380"/>
        <w:jc w:val="left"/>
      </w:pPr>
      <w:r>
        <w:rPr>
          <w:color w:val="000000"/>
          <w:spacing w:val="0"/>
          <w:w w:val="100"/>
          <w:position w:val="0"/>
        </w:rPr>
        <w:t>我们相信，我们获取的审计证据是充分、适当的，为发表审计意见提供了基础。</w:t>
      </w:r>
    </w:p>
    <w:p>
      <w:pPr>
        <w:pStyle w:val="Style27"/>
        <w:keepNext/>
        <w:keepLines/>
        <w:widowControl w:val="0"/>
        <w:shd w:val="clear" w:color="auto" w:fill="auto"/>
        <w:bidi w:val="0"/>
        <w:spacing w:before="0" w:after="300" w:line="240" w:lineRule="auto"/>
        <w:ind w:left="0" w:right="0" w:firstLine="500"/>
        <w:jc w:val="both"/>
        <w:rPr>
          <w:sz w:val="24"/>
          <w:szCs w:val="24"/>
        </w:rPr>
      </w:pPr>
      <w:bookmarkStart w:id="523" w:name="bookmark523"/>
      <w:bookmarkStart w:id="524" w:name="bookmark524"/>
      <w:bookmarkStart w:id="525" w:name="bookmark525"/>
      <w:r>
        <w:rPr>
          <w:rFonts w:ascii="SimHei" w:eastAsia="SimHei" w:hAnsi="SimHei" w:cs="SimHei"/>
          <w:color w:val="000000"/>
          <w:spacing w:val="0"/>
          <w:w w:val="100"/>
          <w:position w:val="0"/>
          <w:sz w:val="24"/>
          <w:szCs w:val="24"/>
        </w:rPr>
        <w:t>三'审计意见</w:t>
      </w:r>
      <w:bookmarkEnd w:id="523"/>
      <w:bookmarkEnd w:id="524"/>
      <w:bookmarkEnd w:id="525"/>
    </w:p>
    <w:p>
      <w:pPr>
        <w:pStyle w:val="Style31"/>
        <w:keepNext w:val="0"/>
        <w:keepLines w:val="0"/>
        <w:widowControl w:val="0"/>
        <w:shd w:val="clear" w:color="auto" w:fill="auto"/>
        <w:bidi w:val="0"/>
        <w:spacing w:before="0" w:after="680" w:line="355" w:lineRule="exact"/>
        <w:ind w:left="0" w:right="0" w:firstLine="380"/>
        <w:jc w:val="both"/>
      </w:pPr>
      <w:r>
        <w:rPr>
          <w:color w:val="000000"/>
          <w:spacing w:val="0"/>
          <w:w w:val="100"/>
          <w:position w:val="0"/>
        </w:rPr>
        <w:t>我们认为，中海科技财务报表在所有重大方面按照企业会计准则的规定编制，公允反映了中海科技</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的财务状况及合并财务状况以及</w:t>
      </w:r>
      <w:r>
        <w:rPr>
          <w:color w:val="000000"/>
          <w:spacing w:val="0"/>
          <w:w w:val="100"/>
          <w:position w:val="0"/>
          <w:sz w:val="18"/>
          <w:szCs w:val="18"/>
        </w:rPr>
        <w:t>2013</w:t>
      </w:r>
      <w:r>
        <w:rPr>
          <w:color w:val="000000"/>
          <w:spacing w:val="0"/>
          <w:w w:val="100"/>
          <w:position w:val="0"/>
        </w:rPr>
        <w:t>年度的经营成果和现金流量及合并经营成果和合并现金流量。</w:t>
      </w:r>
    </w:p>
    <w:p>
      <w:pPr>
        <w:pStyle w:val="Style31"/>
        <w:keepNext w:val="0"/>
        <w:keepLines w:val="0"/>
        <w:widowControl w:val="0"/>
        <w:shd w:val="clear" w:color="auto" w:fill="auto"/>
        <w:bidi w:val="0"/>
        <w:spacing w:before="0" w:after="300" w:line="360" w:lineRule="exact"/>
        <w:ind w:left="0" w:right="0" w:firstLine="380"/>
        <w:jc w:val="both"/>
        <w:sectPr>
          <w:footnotePr>
            <w:pos w:val="pageBottom"/>
            <w:numFmt w:val="decimal"/>
            <w:numRestart w:val="continuous"/>
          </w:footnotePr>
          <w:pgSz w:w="11900" w:h="16840"/>
          <w:pgMar w:top="1930" w:right="1032" w:bottom="1676" w:left="1104" w:header="0" w:footer="3" w:gutter="0"/>
          <w:cols w:space="720"/>
          <w:noEndnote/>
          <w:rtlGutter w:val="0"/>
          <w:docGrid w:linePitch="360"/>
        </w:sectPr>
      </w:pPr>
      <w:r>
        <w:rPr>
          <w:color w:val="000000"/>
          <w:spacing w:val="0"/>
          <w:w w:val="100"/>
          <w:position w:val="0"/>
        </w:rPr>
        <w:t>［此页无正文］</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52" w:right="1140" w:bottom="1158" w:left="2807" w:header="0" w:footer="3" w:gutter="0"/>
          <w:cols w:space="720"/>
          <w:noEndnote/>
          <w:rtlGutter w:val="0"/>
          <w:docGrid w:linePitch="360"/>
        </w:sectPr>
      </w:pPr>
    </w:p>
    <w:p>
      <w:pPr>
        <w:pStyle w:val="Style31"/>
        <w:keepNext w:val="0"/>
        <w:keepLines w:val="0"/>
        <w:framePr w:w="1464" w:h="230" w:wrap="none" w:vAnchor="text" w:hAnchor="page" w:x="6465" w:y="59"/>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31"/>
        <w:keepNext w:val="0"/>
        <w:keepLines w:val="0"/>
        <w:framePr w:w="394" w:h="230" w:wrap="none" w:vAnchor="text" w:hAnchor="page" w:x="8352" w:y="21"/>
        <w:widowControl w:val="0"/>
        <w:shd w:val="clear" w:color="auto" w:fill="auto"/>
        <w:bidi w:val="0"/>
        <w:spacing w:before="0" w:after="0" w:line="240" w:lineRule="auto"/>
        <w:ind w:left="0" w:right="0" w:firstLine="0"/>
        <w:jc w:val="left"/>
      </w:pPr>
      <w:r>
        <w:rPr>
          <w:color w:val="000000"/>
          <w:spacing w:val="0"/>
          <w:w w:val="100"/>
          <w:position w:val="0"/>
        </w:rPr>
        <w:t>张坚</w:t>
      </w:r>
    </w:p>
    <w:p>
      <w:pPr>
        <w:pStyle w:val="Style31"/>
        <w:keepNext w:val="0"/>
        <w:keepLines w:val="0"/>
        <w:framePr w:w="2021" w:h="763" w:wrap="none" w:vAnchor="text" w:hAnchor="page" w:x="2808" w:y="1230"/>
        <w:widowControl w:val="0"/>
        <w:shd w:val="clear" w:color="auto" w:fill="auto"/>
        <w:bidi w:val="0"/>
        <w:spacing w:before="0" w:after="320" w:line="240" w:lineRule="auto"/>
        <w:ind w:left="0" w:right="0" w:firstLine="0"/>
        <w:jc w:val="center"/>
      </w:pPr>
      <w:r>
        <w:rPr>
          <w:color w:val="000000"/>
          <w:spacing w:val="0"/>
          <w:w w:val="100"/>
          <w:position w:val="0"/>
        </w:rPr>
        <w:t>中国•北京</w:t>
      </w:r>
    </w:p>
    <w:p>
      <w:pPr>
        <w:pStyle w:val="Style31"/>
        <w:keepNext w:val="0"/>
        <w:keepLines w:val="0"/>
        <w:framePr w:w="2021" w:h="763" w:wrap="none" w:vAnchor="text" w:hAnchor="page" w:x="2808" w:y="1230"/>
        <w:widowControl w:val="0"/>
        <w:shd w:val="clear" w:color="auto" w:fill="auto"/>
        <w:bidi w:val="0"/>
        <w:spacing w:before="0" w:after="0" w:line="240" w:lineRule="auto"/>
        <w:ind w:left="0" w:right="0" w:firstLine="0"/>
        <w:jc w:val="center"/>
      </w:pPr>
      <w:r>
        <w:rPr>
          <w:color w:val="000000"/>
          <w:spacing w:val="0"/>
          <w:w w:val="100"/>
          <w:position w:val="0"/>
        </w:rPr>
        <w:t>二。一四年二月二十七日</w:t>
      </w:r>
    </w:p>
    <w:p>
      <w:pPr>
        <w:pStyle w:val="Style31"/>
        <w:keepNext w:val="0"/>
        <w:keepLines w:val="0"/>
        <w:framePr w:w="1464" w:h="230" w:wrap="none" w:vAnchor="text" w:hAnchor="page" w:x="6465" w:y="1494"/>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31"/>
        <w:keepNext w:val="0"/>
        <w:keepLines w:val="0"/>
        <w:framePr w:w="576" w:h="235" w:wrap="none" w:vAnchor="text" w:hAnchor="page" w:x="8347" w:y="1431"/>
        <w:widowControl w:val="0"/>
        <w:shd w:val="clear" w:color="auto" w:fill="auto"/>
        <w:bidi w:val="0"/>
        <w:spacing w:before="0" w:after="0" w:line="240" w:lineRule="auto"/>
        <w:ind w:left="0" w:right="0" w:firstLine="0"/>
        <w:jc w:val="left"/>
      </w:pPr>
      <w:r>
        <w:rPr>
          <w:color w:val="000000"/>
          <w:spacing w:val="0"/>
          <w:w w:val="100"/>
          <w:position w:val="0"/>
        </w:rPr>
        <w:t>党小安</w:t>
      </w:r>
    </w:p>
    <w:p>
      <w:pPr>
        <w:pStyle w:val="Style31"/>
        <w:keepNext w:val="0"/>
        <w:keepLines w:val="0"/>
        <w:framePr w:w="1464" w:h="230" w:wrap="none" w:vAnchor="text" w:hAnchor="page" w:x="6465" w:y="2987"/>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31"/>
        <w:keepNext w:val="0"/>
        <w:keepLines w:val="0"/>
        <w:framePr w:w="398" w:h="235" w:wrap="none" w:vAnchor="text" w:hAnchor="page" w:x="8347" w:y="2929"/>
        <w:widowControl w:val="0"/>
        <w:shd w:val="clear" w:color="auto" w:fill="auto"/>
        <w:bidi w:val="0"/>
        <w:spacing w:before="0" w:after="0" w:line="240" w:lineRule="auto"/>
        <w:ind w:left="0" w:right="0" w:firstLine="0"/>
        <w:jc w:val="center"/>
      </w:pPr>
      <w:r>
        <w:rPr>
          <w:color w:val="000000"/>
          <w:spacing w:val="0"/>
          <w:w w:val="100"/>
          <w:position w:val="0"/>
        </w:rPr>
        <w:t>俞扬</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type w:val="continuous"/>
          <w:pgSz w:w="11900" w:h="16840"/>
          <w:pgMar w:top="1152" w:right="1140" w:bottom="1158" w:left="2807" w:header="0" w:footer="3" w:gutter="0"/>
          <w:cols w:space="720"/>
          <w:noEndnote/>
          <w:rtlGutter w:val="0"/>
          <w:docGrid w:linePitch="360"/>
        </w:sectPr>
      </w:pPr>
    </w:p>
    <w:p>
      <w:pPr>
        <w:pStyle w:val="Style27"/>
        <w:keepNext/>
        <w:keepLines/>
        <w:widowControl w:val="0"/>
        <w:shd w:val="clear" w:color="auto" w:fill="auto"/>
        <w:bidi w:val="0"/>
        <w:spacing w:before="640" w:after="3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二</w:t>
      </w:r>
      <w:bookmarkEnd w:id="528"/>
      <w:r>
        <w:rPr>
          <w:color w:val="000000"/>
          <w:spacing w:val="0"/>
          <w:w w:val="100"/>
          <w:position w:val="0"/>
        </w:rPr>
        <w:t>、财务报表</w:t>
      </w:r>
      <w:bookmarkEnd w:id="526"/>
      <w:bookmarkEnd w:id="527"/>
      <w:bookmarkEnd w:id="52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530"/>
      <w:bookmarkEnd w:id="531"/>
      <w:bookmarkEnd w:id="53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417,959,257.51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503,498,886.46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115,683,409.36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139,164,638.38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47,000,519.32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16,920,709.97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2,563,761.89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4,750,902.16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37,448,660.09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57,356,374.09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72,987,533.81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42,244,028.64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693,643,141.98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763,935,539.70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186,946,828.30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2,865,290.65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5,352,879.76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33,291,382.75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27,274,941.22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29,557,185.20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1,582,501.22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7,974,433.41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9,232,589.30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257,769,829.66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46,308,202.15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951,412,971.64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810,243,741.85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7,250,872.00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12,344,823.92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173,947,676.57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135,335,561.38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127,535,457.06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64,072,231.66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2,096,859.29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1,418,833.21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15,272,206.56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14,615,371.01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1,902,608.88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625,031.77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328,505,680.36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228,411,852.95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328,539,092.44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228,411,852.95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202,160,000.00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188,713,158.89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188,713,158.89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31,565,108.28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27,117,701.82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196,275,548.61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163,841,028.19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618,713,815.78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581,831,888.90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4,160,063.42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622,873,879.20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581,831,888.90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951,412,971.64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810,243,741.85</w:t>
            </w:r>
          </w:p>
        </w:tc>
      </w:tr>
    </w:tbl>
    <w:p>
      <w:pPr>
        <w:widowControl w:val="0"/>
        <w:spacing w:line="1" w:lineRule="exact"/>
        <w:sectPr>
          <w:footnotePr>
            <w:pos w:val="pageBottom"/>
            <w:numFmt w:val="decimal"/>
            <w:numRestart w:val="continuous"/>
          </w:footnotePr>
          <w:pgSz w:w="11900" w:h="16840"/>
          <w:pgMar w:top="1441" w:right="1135" w:bottom="1719" w:left="1079" w:header="0" w:footer="3" w:gutter="0"/>
          <w:cols w:space="720"/>
          <w:noEndnote/>
          <w:rtlGutter w:val="0"/>
          <w:docGrid w:linePitch="360"/>
        </w:sectPr>
      </w:pPr>
      <w:r>
        <mc:AlternateContent>
          <mc:Choice Requires="wps">
            <w:drawing>
              <wp:anchor distT="152400" distB="0" distL="114300" distR="5317490" simplePos="0" relativeHeight="125829399" behindDoc="0" locked="0" layoutInCell="1" allowOverlap="1">
                <wp:simplePos x="0" y="0"/>
                <wp:positionH relativeFrom="page">
                  <wp:posOffset>688340</wp:posOffset>
                </wp:positionH>
                <wp:positionV relativeFrom="margin">
                  <wp:posOffset>7315200</wp:posOffset>
                </wp:positionV>
                <wp:extent cx="941705" cy="149225"/>
                <wp:wrapTopAndBottom/>
                <wp:docPr id="45" name="Shape 4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071" type="#_x0000_t202" style="position:absolute;margin-left:54.200000000000003pt;margin-top:576.pt;width:74.150000000000006pt;height:11.75pt;z-index:-125829354;mso-wrap-distance-left:9.pt;mso-wrap-distance-top:12.pt;mso-wrap-distance-right:418.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52400" distB="3175" distL="2178050" distR="2689860" simplePos="0" relativeHeight="125829401" behindDoc="0" locked="0" layoutInCell="1" allowOverlap="1">
                <wp:simplePos x="0" y="0"/>
                <wp:positionH relativeFrom="page">
                  <wp:posOffset>2752090</wp:posOffset>
                </wp:positionH>
                <wp:positionV relativeFrom="margin">
                  <wp:posOffset>7315200</wp:posOffset>
                </wp:positionV>
                <wp:extent cx="1505585" cy="146050"/>
                <wp:wrapTopAndBottom/>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073" type="#_x0000_t202" style="position:absolute;margin-left:216.70000000000002pt;margin-top:576.pt;width:118.55pt;height:11.5pt;z-index:-125829352;mso-wrap-distance-left:171.5pt;mso-wrap-distance-top:12.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52400" distB="0" distL="4972685" distR="114300" simplePos="0" relativeHeight="125829403" behindDoc="0" locked="0" layoutInCell="1" allowOverlap="1">
                <wp:simplePos x="0" y="0"/>
                <wp:positionH relativeFrom="page">
                  <wp:posOffset>5546725</wp:posOffset>
                </wp:positionH>
                <wp:positionV relativeFrom="margin">
                  <wp:posOffset>7315200</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075" type="#_x0000_t202" style="position:absolute;margin-left:436.75pt;margin-top:576.pt;width:101.3pt;height:11.75pt;z-index:-125829350;mso-wrap-distance-left:391.55000000000001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p>
    <w:p>
      <w:pPr>
        <w:widowControl w:val="0"/>
        <w:spacing w:before="28" w:after="2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719" w:left="0"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、母公司资产负债表</w:t>
      </w:r>
      <w:bookmarkEnd w:id="533"/>
      <w:bookmarkEnd w:id="534"/>
      <w:bookmarkEnd w:id="53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widowControl w:val="0"/>
        <w:spacing w:after="295" w:line="1" w:lineRule="exact"/>
      </w:pPr>
      <w:r>
        <mc:AlternateContent>
          <mc:Choice Requires="wps">
            <w:drawing>
              <wp:anchor distT="0" distB="0" distL="0" distR="0" simplePos="0" relativeHeight="62914698" behindDoc="1" locked="0" layoutInCell="1" allowOverlap="1">
                <wp:simplePos x="0" y="0"/>
                <wp:positionH relativeFrom="page">
                  <wp:posOffset>1517015</wp:posOffset>
                </wp:positionH>
                <wp:positionV relativeFrom="paragraph">
                  <wp:posOffset>41275</wp:posOffset>
                </wp:positionV>
                <wp:extent cx="252730" cy="146050"/>
                <wp:wrapNone/>
                <wp:docPr id="51" name="Shape 51"/>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77" type="#_x0000_t202" style="position:absolute;margin-left:119.45pt;margin-top:3.25pt;width:19.900000000000002pt;height:11.5pt;z-index:-188744055;mso-wrap-distance-left:0;mso-wrap-distance-right:0;mso-position-horizontal-relative:page" wrapcoords="0 0"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3391535</wp:posOffset>
                </wp:positionH>
                <wp:positionV relativeFrom="paragraph">
                  <wp:posOffset>38100</wp:posOffset>
                </wp:positionV>
                <wp:extent cx="484505" cy="149225"/>
                <wp:wrapNone/>
                <wp:docPr id="53" name="Shape 5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79" type="#_x0000_t202" style="position:absolute;margin-left:267.05000000000001pt;margin-top:3.pt;width:38.149999999999999pt;height:11.75pt;z-index:-188744053;mso-wrap-distance-left:0;mso-wrap-distance-right:0;mso-position-horizontal-relative:page" wrapcoords="0 0"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期末余额</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5488305</wp:posOffset>
                </wp:positionH>
                <wp:positionV relativeFrom="paragraph">
                  <wp:posOffset>38100</wp:posOffset>
                </wp:positionV>
                <wp:extent cx="481330" cy="149225"/>
                <wp:wrapNone/>
                <wp:docPr id="55" name="Shape 55"/>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081" type="#_x0000_t202" style="position:absolute;margin-left:432.15000000000003pt;margin-top:3.pt;width:37.899999999999999pt;height:11.75pt;z-index:-188744051;mso-wrap-distance-left:0;mso-wrap-distance-right:0;mso-position-horizontal-relative:page" wrapcoords="0 0"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期初余额</w:t>
                      </w:r>
                    </w:p>
                  </w:txbxContent>
                </v:textbox>
                <w10:wrap anchorx="page"/>
              </v:shape>
            </w:pict>
          </mc:Fallback>
        </mc:AlternateContent>
      </w: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408,364,672.45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503,498,886.46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114,671,123.71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139,164,638.38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44,921,081.06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16,920,709.97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2,563,761.89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4,750,902.16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37,278,044.41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57,356,374.09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69,743,959.69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42,244,028.64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677,542,643.21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763,935,539.70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186,946,828.30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3,690,820.79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2,865,290.65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5,352,879.76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31,864,506.28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27,274,941.22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29,557,185.20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1,582,501.22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7,974,433.41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9,232,589.30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260,033,773.98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46,308,202.15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937,576,417.19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810,243,741.85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7,250,872.00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12,344,823.92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171,360,292.60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135,335,561.38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123,918,755.56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64,072,231.66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1,937,846.43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1,418,833.21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14,535,677.20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14,615,371.01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1,875,019.88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625,031.77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321,378,463.67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228,411,852.95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321,378,463.67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228,411,852.95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202,160,000.00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188,713,158.89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188,713,158.89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31,565,108.28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27,117,701.82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193,759,686.35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163,841,028.19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616,197,953.52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581,831,888.90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937,576,417.19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810,243,741.85</w:t>
            </w:r>
          </w:p>
        </w:tc>
      </w:tr>
    </w:tbl>
    <w:p>
      <w:pPr>
        <w:sectPr>
          <w:footnotePr>
            <w:pos w:val="pageBottom"/>
            <w:numFmt w:val="decimal"/>
            <w:numRestart w:val="continuous"/>
          </w:footnotePr>
          <w:type w:val="continuous"/>
          <w:pgSz w:w="11900" w:h="16840"/>
          <w:pgMar w:top="1441" w:right="1133" w:bottom="1719" w:left="1081" w:header="0" w:footer="3" w:gutter="0"/>
          <w:cols w:space="720"/>
          <w:noEndnote/>
          <w:rtlGutter w:val="0"/>
          <w:docGrid w:linePitch="360"/>
        </w:sectPr>
      </w:pPr>
    </w:p>
    <w:p>
      <w:pPr>
        <w:widowControl w:val="0"/>
        <w:spacing w:line="1" w:lineRule="exact"/>
      </w:pPr>
      <w:r>
        <mc:AlternateContent>
          <mc:Choice Requires="wps">
            <w:drawing>
              <wp:anchor distT="152400" distB="0" distL="114300" distR="5320665" simplePos="0" relativeHeight="125829405" behindDoc="0" locked="0" layoutInCell="1" allowOverlap="1">
                <wp:simplePos x="0" y="0"/>
                <wp:positionH relativeFrom="page">
                  <wp:posOffset>704215</wp:posOffset>
                </wp:positionH>
                <wp:positionV relativeFrom="margin">
                  <wp:posOffset>454025</wp:posOffset>
                </wp:positionV>
                <wp:extent cx="938530" cy="149225"/>
                <wp:wrapTopAndBottom/>
                <wp:docPr id="57" name="Shape 5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083" type="#_x0000_t202" style="position:absolute;margin-left:55.450000000000003pt;margin-top:35.75pt;width:73.900000000000006pt;height:11.75pt;z-index:-125829348;mso-wrap-distance-left:9.pt;mso-wrap-distance-top:12.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52400" distB="3175" distL="2178050" distR="2689860" simplePos="0" relativeHeight="125829407" behindDoc="0" locked="0" layoutInCell="1" allowOverlap="1">
                <wp:simplePos x="0" y="0"/>
                <wp:positionH relativeFrom="page">
                  <wp:posOffset>2767965</wp:posOffset>
                </wp:positionH>
                <wp:positionV relativeFrom="margin">
                  <wp:posOffset>454025</wp:posOffset>
                </wp:positionV>
                <wp:extent cx="1505585" cy="146050"/>
                <wp:wrapTopAndBottom/>
                <wp:docPr id="59" name="Shape 5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085" type="#_x0000_t202" style="position:absolute;margin-left:217.95000000000002pt;margin-top:35.75pt;width:118.55pt;height:11.5pt;z-index:-125829346;mso-wrap-distance-left:171.5pt;mso-wrap-distance-top:12.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52400" distB="0" distL="4972685" distR="114300" simplePos="0" relativeHeight="125829409" behindDoc="0" locked="0" layoutInCell="1" allowOverlap="1">
                <wp:simplePos x="0" y="0"/>
                <wp:positionH relativeFrom="page">
                  <wp:posOffset>5562600</wp:posOffset>
                </wp:positionH>
                <wp:positionV relativeFrom="margin">
                  <wp:posOffset>454025</wp:posOffset>
                </wp:positionV>
                <wp:extent cx="1286510" cy="149225"/>
                <wp:wrapTopAndBottom/>
                <wp:docPr id="61" name="Shape 6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087" type="#_x0000_t202" style="position:absolute;margin-left:438.pt;margin-top:35.75pt;width:101.3pt;height:11.75pt;z-index:-125829344;mso-wrap-distance-left:391.55000000000001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489" w:left="1104" w:header="0" w:footer="3" w:gutter="0"/>
          <w:cols w:space="720"/>
          <w:noEndnote/>
          <w:rtlGutter w:val="0"/>
          <w:docGrid w:linePitch="360"/>
        </w:sect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97" w:right="0" w:bottom="1446" w:left="0" w:header="0" w:footer="3" w:gutter="0"/>
          <w:cols w:space="720"/>
          <w:noEndnote/>
          <w:rtlGutter w:val="0"/>
          <w:docGrid w:linePitch="360"/>
        </w:sectPr>
      </w:pPr>
    </w:p>
    <w:p>
      <w:pPr>
        <w:pStyle w:val="Style36"/>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、合并利润表</w:t>
      </w:r>
      <w:bookmarkEnd w:id="537"/>
      <w:bookmarkEnd w:id="538"/>
      <w:bookmarkEnd w:id="54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549,994,136.92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502,553,636.15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549,994,136.92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502,553,636.15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487,908,545.18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450,999,755.97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441,418,188.60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409,140,153.35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15,257,363.81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15,657,643.96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6,631,059.05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5,570,075.38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37,670,516.38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26,126,880.09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-12,087,394.85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-11,049,804.00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-981,187.81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5,554,807.19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222,747.20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1,612,932.31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1,612,932.31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62,308,338.94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53,166,812.49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1,170,977.50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441,465.33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5,450,645.10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5,450,245.10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56,120.50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58,028,671.34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53,550,945.32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9,487,726.37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8,009,873.45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48,540,944.97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1,551,018.09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48,540,944.97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46,989,926.88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1,551,018.09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320665" simplePos="0" relativeHeight="125829411" behindDoc="0" locked="0" layoutInCell="1" allowOverlap="1">
                <wp:simplePos x="0" y="0"/>
                <wp:positionH relativeFrom="page">
                  <wp:posOffset>711835</wp:posOffset>
                </wp:positionH>
                <wp:positionV relativeFrom="margin">
                  <wp:posOffset>5190490</wp:posOffset>
                </wp:positionV>
                <wp:extent cx="938530" cy="149225"/>
                <wp:wrapTopAndBottom/>
                <wp:docPr id="63" name="Shape 6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089" type="#_x0000_t202" style="position:absolute;margin-left:56.050000000000004pt;margin-top:408.69999999999999pt;width:73.900000000000006pt;height:11.75pt;z-index:-125829342;mso-wrap-distance-left:9.pt;mso-wrap-distance-top:11.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39700" distB="3175" distL="2178050" distR="2689860" simplePos="0" relativeHeight="125829413" behindDoc="0" locked="0" layoutInCell="1" allowOverlap="1">
                <wp:simplePos x="0" y="0"/>
                <wp:positionH relativeFrom="page">
                  <wp:posOffset>2775585</wp:posOffset>
                </wp:positionH>
                <wp:positionV relativeFrom="margin">
                  <wp:posOffset>5190490</wp:posOffset>
                </wp:positionV>
                <wp:extent cx="1505585" cy="146050"/>
                <wp:wrapTopAndBottom/>
                <wp:docPr id="65" name="Shape 6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091" type="#_x0000_t202" style="position:absolute;margin-left:218.55000000000001pt;margin-top:408.69999999999999pt;width:118.55pt;height:11.5pt;z-index:-125829340;mso-wrap-distance-left:171.5pt;mso-wrap-distance-top:11.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39700" distB="0" distL="4972685" distR="114300" simplePos="0" relativeHeight="125829415" behindDoc="0" locked="0" layoutInCell="1" allowOverlap="1">
                <wp:simplePos x="0" y="0"/>
                <wp:positionH relativeFrom="page">
                  <wp:posOffset>5570220</wp:posOffset>
                </wp:positionH>
                <wp:positionV relativeFrom="margin">
                  <wp:posOffset>5190490</wp:posOffset>
                </wp:positionV>
                <wp:extent cx="1286510" cy="149225"/>
                <wp:wrapTopAndBottom/>
                <wp:docPr id="67" name="Shape 6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093" type="#_x0000_t202" style="position:absolute;margin-left:438.60000000000002pt;margin-top:408.69999999999999pt;width:101.3pt;height:11.75pt;z-index:-125829338;mso-wrap-distance-left:391.55000000000001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4</w:t>
      </w:r>
      <w:bookmarkEnd w:id="543"/>
      <w:r>
        <w:rPr>
          <w:color w:val="000000"/>
          <w:spacing w:val="0"/>
          <w:w w:val="100"/>
          <w:position w:val="0"/>
        </w:rPr>
        <w:t>、母公司利润表</w:t>
      </w:r>
      <w:bookmarkEnd w:id="541"/>
      <w:bookmarkEnd w:id="542"/>
      <w:bookmarkEnd w:id="54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522,325,165.76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502,553,636.15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422,048,035.68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409,140,153.35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14,367,810.35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15,657,643.96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6,440,675.74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5,570,075.38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34,893,323.28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26,126,880.09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-12,061,573.46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-11,049,804.00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-702,428.31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5,554,807.19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1,612,932.31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1,612,932.31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57,339,322.48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53,166,812.49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1,170,977.50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441,465.33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5,450,245.10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53,060,054.88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53,550,945.32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8,585,990.26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8,009,873.45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44,474,064.62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44,474,064.62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45,541,071.87</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320665" simplePos="0" relativeHeight="125829417" behindDoc="0" locked="0" layoutInCell="1" allowOverlap="1">
                <wp:simplePos x="0" y="0"/>
                <wp:positionH relativeFrom="page">
                  <wp:posOffset>711835</wp:posOffset>
                </wp:positionH>
                <wp:positionV relativeFrom="margin">
                  <wp:posOffset>4483735</wp:posOffset>
                </wp:positionV>
                <wp:extent cx="938530" cy="149225"/>
                <wp:wrapTopAndBottom/>
                <wp:docPr id="69" name="Shape 6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095" type="#_x0000_t202" style="position:absolute;margin-left:56.050000000000004pt;margin-top:353.05000000000001pt;width:73.900000000000006pt;height:11.75pt;z-index:-125829336;mso-wrap-distance-left:9.pt;mso-wrap-distance-top:12.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52400" distB="3175" distL="2178050" distR="2689860" simplePos="0" relativeHeight="125829419" behindDoc="0" locked="0" layoutInCell="1" allowOverlap="1">
                <wp:simplePos x="0" y="0"/>
                <wp:positionH relativeFrom="page">
                  <wp:posOffset>2775585</wp:posOffset>
                </wp:positionH>
                <wp:positionV relativeFrom="margin">
                  <wp:posOffset>4483735</wp:posOffset>
                </wp:positionV>
                <wp:extent cx="1505585" cy="146050"/>
                <wp:wrapTopAndBottom/>
                <wp:docPr id="71" name="Shape 7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097" type="#_x0000_t202" style="position:absolute;margin-left:218.55000000000001pt;margin-top:353.05000000000001pt;width:118.55pt;height:11.5pt;z-index:-125829334;mso-wrap-distance-left:171.5pt;mso-wrap-distance-top:12.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52400" distB="0" distL="4972685" distR="114300" simplePos="0" relativeHeight="125829421" behindDoc="0" locked="0" layoutInCell="1" allowOverlap="1">
                <wp:simplePos x="0" y="0"/>
                <wp:positionH relativeFrom="page">
                  <wp:posOffset>5570220</wp:posOffset>
                </wp:positionH>
                <wp:positionV relativeFrom="margin">
                  <wp:posOffset>4483735</wp:posOffset>
                </wp:positionV>
                <wp:extent cx="1286510" cy="149225"/>
                <wp:wrapTopAndBottom/>
                <wp:docPr id="73" name="Shape 7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099" type="#_x0000_t202" style="position:absolute;margin-left:438.60000000000002pt;margin-top:353.05000000000001pt;width:101.3pt;height:11.75pt;z-index:-125829332;mso-wrap-distance-left:391.55000000000001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5</w:t>
      </w:r>
      <w:bookmarkEnd w:id="547"/>
      <w:r>
        <w:rPr>
          <w:color w:val="000000"/>
          <w:spacing w:val="0"/>
          <w:w w:val="100"/>
          <w:position w:val="0"/>
        </w:rPr>
        <w:t>、合并现金流量表</w:t>
      </w:r>
      <w:bookmarkEnd w:id="545"/>
      <w:bookmarkEnd w:id="546"/>
      <w:bookmarkEnd w:id="54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438,253,518.93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347,774,290.48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259,945,956.37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126,997,316.06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698,199,475.30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474,771,606.54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409,448,590.39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229,644,724.30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69,670,756.41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54,944,014.46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20,712,405.19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12,441,975.86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243,404,659.48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137,600,194.60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743,236,411.47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434,630,909.22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-45,036,936.17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40,140,697.32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4,473,161.91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4,473,161.91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1,835,000.00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30,923,753.11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4,993,581.80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31,002,636.88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4,993,581.80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-26,529,474.97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-3,158,581.80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11,126,484.78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1,018,484.78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11,126,484.78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-11,126,484.78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-82,692,895.92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26,342,115.52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492,126,268.85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465,784,153.33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409,433,372.93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492,126,268.85</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320665" simplePos="0" relativeHeight="125829423" behindDoc="0" locked="0" layoutInCell="1" allowOverlap="1">
                <wp:simplePos x="0" y="0"/>
                <wp:positionH relativeFrom="page">
                  <wp:posOffset>711835</wp:posOffset>
                </wp:positionH>
                <wp:positionV relativeFrom="margin">
                  <wp:posOffset>5447030</wp:posOffset>
                </wp:positionV>
                <wp:extent cx="938530" cy="149225"/>
                <wp:wrapTopAndBottom/>
                <wp:docPr id="75" name="Shape 7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101" type="#_x0000_t202" style="position:absolute;margin-left:56.050000000000004pt;margin-top:428.90000000000003pt;width:73.900000000000006pt;height:11.75pt;z-index:-125829330;mso-wrap-distance-left:9.pt;mso-wrap-distance-top:11.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39700" distB="3175" distL="2178050" distR="2689860" simplePos="0" relativeHeight="125829425" behindDoc="0" locked="0" layoutInCell="1" allowOverlap="1">
                <wp:simplePos x="0" y="0"/>
                <wp:positionH relativeFrom="page">
                  <wp:posOffset>2775585</wp:posOffset>
                </wp:positionH>
                <wp:positionV relativeFrom="margin">
                  <wp:posOffset>5447030</wp:posOffset>
                </wp:positionV>
                <wp:extent cx="1505585" cy="146050"/>
                <wp:wrapTopAndBottom/>
                <wp:docPr id="77" name="Shape 7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103" type="#_x0000_t202" style="position:absolute;margin-left:218.55000000000001pt;margin-top:428.90000000000003pt;width:118.55pt;height:11.5pt;z-index:-125829328;mso-wrap-distance-left:171.5pt;mso-wrap-distance-top:11.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39700" distB="0" distL="4972685" distR="114300" simplePos="0" relativeHeight="125829427" behindDoc="0" locked="0" layoutInCell="1" allowOverlap="1">
                <wp:simplePos x="0" y="0"/>
                <wp:positionH relativeFrom="page">
                  <wp:posOffset>5570220</wp:posOffset>
                </wp:positionH>
                <wp:positionV relativeFrom="margin">
                  <wp:posOffset>5447030</wp:posOffset>
                </wp:positionV>
                <wp:extent cx="1286510" cy="149225"/>
                <wp:wrapTopAndBottom/>
                <wp:docPr id="79" name="Shape 7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105" type="#_x0000_t202" style="position:absolute;margin-left:438.60000000000002pt;margin-top:428.90000000000003pt;width:101.3pt;height:11.75pt;z-index:-125829326;mso-wrap-distance-left:391.55000000000001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6</w:t>
      </w:r>
      <w:bookmarkEnd w:id="551"/>
      <w:r>
        <w:rPr>
          <w:color w:val="000000"/>
          <w:spacing w:val="0"/>
          <w:w w:val="100"/>
          <w:position w:val="0"/>
        </w:rPr>
        <w:t>、母公司现金流量表</w:t>
      </w:r>
      <w:bookmarkEnd w:id="549"/>
      <w:bookmarkEnd w:id="550"/>
      <w:bookmarkEnd w:id="55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编制单位：中海网络科技股份有限公司</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408,575,808.62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347,774,290.48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257,994,312.42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126,997,316.06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666,570,121.04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474,771,606.54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394,205,818.85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229,644,724.30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63,481,180.99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54,944,014.46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18,668,174.95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12,441,975.86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240,670,029.11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137,600,194.60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717,025,203.90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434,630,909.22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-50,455,082.86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40,140,697.32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1,835,000.00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30,819,984.21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4,993,581.80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31,903,387.98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4,993,581.80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-31,724,398.12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-3,158,581.80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-92,287,480.98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26,342,115.52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492,126,268.85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465,784,153.33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399,838,787.87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492,126,268.85</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320665" simplePos="0" relativeHeight="125829429" behindDoc="0" locked="0" layoutInCell="1" allowOverlap="1">
                <wp:simplePos x="0" y="0"/>
                <wp:positionH relativeFrom="page">
                  <wp:posOffset>710565</wp:posOffset>
                </wp:positionH>
                <wp:positionV relativeFrom="margin">
                  <wp:posOffset>826135</wp:posOffset>
                </wp:positionV>
                <wp:extent cx="938530" cy="149225"/>
                <wp:wrapTopAndBottom/>
                <wp:docPr id="81" name="Shape 8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107" type="#_x0000_t202" style="position:absolute;margin-left:55.950000000000003pt;margin-top:65.049999999999997pt;width:73.900000000000006pt;height:11.75pt;z-index:-125829324;mso-wrap-distance-left:9.pt;mso-wrap-distance-top:12.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52400" distB="3175" distL="2178050" distR="2689860" simplePos="0" relativeHeight="125829431" behindDoc="0" locked="0" layoutInCell="1" allowOverlap="1">
                <wp:simplePos x="0" y="0"/>
                <wp:positionH relativeFrom="page">
                  <wp:posOffset>2774315</wp:posOffset>
                </wp:positionH>
                <wp:positionV relativeFrom="margin">
                  <wp:posOffset>826135</wp:posOffset>
                </wp:positionV>
                <wp:extent cx="1505585" cy="146050"/>
                <wp:wrapTopAndBottom/>
                <wp:docPr id="83" name="Shape 8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109" type="#_x0000_t202" style="position:absolute;margin-left:218.45000000000002pt;margin-top:65.049999999999997pt;width:118.55pt;height:11.5pt;z-index:-125829322;mso-wrap-distance-left:171.5pt;mso-wrap-distance-top:12.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52400" distB="0" distL="4972685" distR="114300" simplePos="0" relativeHeight="125829433" behindDoc="0" locked="0" layoutInCell="1" allowOverlap="1">
                <wp:simplePos x="0" y="0"/>
                <wp:positionH relativeFrom="page">
                  <wp:posOffset>5568950</wp:posOffset>
                </wp:positionH>
                <wp:positionV relativeFrom="margin">
                  <wp:posOffset>826135</wp:posOffset>
                </wp:positionV>
                <wp:extent cx="1286510" cy="149225"/>
                <wp:wrapTopAndBottom/>
                <wp:docPr id="85" name="Shape 8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111" type="#_x0000_t202" style="position:absolute;margin-left:438.5pt;margin-top:65.049999999999997pt;width:101.3pt;height:11.75pt;z-index:-125829320;mso-wrap-distance-left:391.55000000000001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7</w:t>
      </w:r>
      <w:bookmarkEnd w:id="555"/>
      <w:r>
        <w:rPr>
          <w:color w:val="000000"/>
          <w:spacing w:val="0"/>
          <w:w w:val="100"/>
          <w:position w:val="0"/>
        </w:rPr>
        <w:t>、合并所有者权益变动表</w:t>
      </w:r>
      <w:bookmarkEnd w:id="553"/>
      <w:bookmarkEnd w:id="554"/>
      <w:bookmarkEnd w:id="55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编制单位：中海网络科技股份有限公司 </w:t>
      </w: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163,841,</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163,841,</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32,434,5</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4,160,063</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41,041,990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46,989,9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1,551,018</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48,540,944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46,989,9</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1,551,018</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48,540,944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2,609,045</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2,609,045</w:t>
            </w:r>
          </w:p>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2,609,045.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w:t>
            </w:r>
          </w:p>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-14,555,</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-10,108,</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188,713,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196,275,</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548.61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622,873,87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284,473,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133,494,</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546,930,81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106,400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284,473,</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133,494,</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546,930,81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30,346,9</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34,901,071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45,541,071</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188,713,</w:t>
            </w:r>
          </w:p>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bl>
    <w:p>
      <w:pPr>
        <w:pStyle w:val="Style36"/>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320665" simplePos="0" relativeHeight="125829435" behindDoc="0" locked="0" layoutInCell="1" allowOverlap="1">
                <wp:simplePos x="0" y="0"/>
                <wp:positionH relativeFrom="page">
                  <wp:posOffset>741045</wp:posOffset>
                </wp:positionH>
                <wp:positionV relativeFrom="margin">
                  <wp:posOffset>7885430</wp:posOffset>
                </wp:positionV>
                <wp:extent cx="938530" cy="149225"/>
                <wp:wrapTopAndBottom/>
                <wp:docPr id="87" name="Shape 8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wps:txbx>
                      <wps:bodyPr wrap="none" lIns="0" tIns="0" rIns="0" bIns="0">
                        <a:noAutoFit/>
                      </wps:bodyPr>
                    </wps:wsp>
                  </a:graphicData>
                </a:graphic>
              </wp:anchor>
            </w:drawing>
          </mc:Choice>
          <mc:Fallback>
            <w:pict>
              <v:shape id="_x0000_s1113" type="#_x0000_t202" style="position:absolute;margin-left:58.350000000000001pt;margin-top:620.89999999999998pt;width:73.900000000000006pt;height:11.75pt;z-index:-125829318;mso-wrap-distance-left:9.pt;mso-wrap-distance-top:11.pt;mso-wrap-distance-right:418.9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法定代表人：周群</w:t>
                      </w:r>
                    </w:p>
                  </w:txbxContent>
                </v:textbox>
                <w10:wrap type="topAndBottom" anchorx="page" anchory="margin"/>
              </v:shape>
            </w:pict>
          </mc:Fallback>
        </mc:AlternateContent>
      </w:r>
      <w:r>
        <mc:AlternateContent>
          <mc:Choice Requires="wps">
            <w:drawing>
              <wp:anchor distT="139700" distB="3175" distL="2178050" distR="2689860" simplePos="0" relativeHeight="125829437" behindDoc="0" locked="0" layoutInCell="1" allowOverlap="1">
                <wp:simplePos x="0" y="0"/>
                <wp:positionH relativeFrom="page">
                  <wp:posOffset>2804795</wp:posOffset>
                </wp:positionH>
                <wp:positionV relativeFrom="margin">
                  <wp:posOffset>7885430</wp:posOffset>
                </wp:positionV>
                <wp:extent cx="1505585" cy="146050"/>
                <wp:wrapTopAndBottom/>
                <wp:docPr id="89" name="Shape 8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wps:txbx>
                      <wps:bodyPr wrap="none" lIns="0" tIns="0" rIns="0" bIns="0">
                        <a:noAutoFit/>
                      </wps:bodyPr>
                    </wps:wsp>
                  </a:graphicData>
                </a:graphic>
              </wp:anchor>
            </w:drawing>
          </mc:Choice>
          <mc:Fallback>
            <w:pict>
              <v:shape id="_x0000_s1115" type="#_x0000_t202" style="position:absolute;margin-left:220.84999999999999pt;margin-top:620.89999999999998pt;width:118.55pt;height:11.5pt;z-index:-125829316;mso-wrap-distance-left:171.5pt;mso-wrap-distance-top:11.pt;mso-wrap-distance-right:211.80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主管会计工作负责人：周保国</w:t>
                      </w:r>
                    </w:p>
                  </w:txbxContent>
                </v:textbox>
                <w10:wrap type="topAndBottom" anchorx="page" anchory="margin"/>
              </v:shape>
            </w:pict>
          </mc:Fallback>
        </mc:AlternateContent>
      </w:r>
      <w:r>
        <mc:AlternateContent>
          <mc:Choice Requires="wps">
            <w:drawing>
              <wp:anchor distT="139700" distB="0" distL="4972685" distR="114300" simplePos="0" relativeHeight="125829439" behindDoc="0" locked="0" layoutInCell="1" allowOverlap="1">
                <wp:simplePos x="0" y="0"/>
                <wp:positionH relativeFrom="page">
                  <wp:posOffset>5599430</wp:posOffset>
                </wp:positionH>
                <wp:positionV relativeFrom="margin">
                  <wp:posOffset>7885430</wp:posOffset>
                </wp:positionV>
                <wp:extent cx="1286510" cy="149225"/>
                <wp:wrapTopAndBottom/>
                <wp:docPr id="91" name="Shape 9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wps:txbx>
                      <wps:bodyPr wrap="none" lIns="0" tIns="0" rIns="0" bIns="0">
                        <a:noAutoFit/>
                      </wps:bodyPr>
                    </wps:wsp>
                  </a:graphicData>
                </a:graphic>
              </wp:anchor>
            </w:drawing>
          </mc:Choice>
          <mc:Fallback>
            <w:pict>
              <v:shape id="_x0000_s1117" type="#_x0000_t202" style="position:absolute;margin-left:440.90000000000003pt;margin-top:620.89999999999998pt;width:101.3pt;height:11.75pt;z-index:-125829314;mso-wrap-distance-left:391.55000000000001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会计机构负责人：周保国</w:t>
                      </w:r>
                    </w:p>
                  </w:txbxContent>
                </v:textbox>
                <w10:wrap type="topAndBottom" anchorx="page" anchory="margin"/>
              </v:shape>
            </w:pict>
          </mc:Fallback>
        </mc:AlternateContent>
      </w: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8</w:t>
      </w:r>
      <w:bookmarkEnd w:id="559"/>
      <w:r>
        <w:rPr>
          <w:color w:val="000000"/>
          <w:spacing w:val="0"/>
          <w:w w:val="100"/>
          <w:position w:val="0"/>
        </w:rPr>
        <w:t>、母公司所有者权益变动表</w:t>
      </w:r>
      <w:bookmarkEnd w:id="557"/>
      <w:bookmarkEnd w:id="558"/>
      <w:bookmarkEnd w:id="56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编制单位：中海网络科技股份有限公司</w:t>
      </w: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188,713,15</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163,841,02</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188,713,15</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163,841,02</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29,918,658</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34,366,064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44,474,064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44,474,064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44,474,064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-14,555,40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-4,447,406.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-10,108,00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-10,108,00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188,713,15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31,565,108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193,759,68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616,197,95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284,473,15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22,563,594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133,494,06</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546,930,81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106,400,00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284,473,15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22,563,594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133,494,06</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546,930,81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30,346,964</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34,901,071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45,541,071</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45,541,071</w:t>
            </w:r>
          </w:p>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-15,194,10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-4,554,107.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-10,640,00</w:t>
            </w:r>
          </w:p>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-95,760,00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188,713,15</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27,117,701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163,841,02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581,831,88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r>
    </w:tbl>
    <w:p>
      <w:pPr>
        <w:pStyle w:val="Style29"/>
        <w:keepNext w:val="0"/>
        <w:keepLines w:val="0"/>
        <w:widowControl w:val="0"/>
        <w:shd w:val="clear" w:color="auto" w:fill="auto"/>
        <w:tabs>
          <w:tab w:pos="3221" w:val="left"/>
          <w:tab w:pos="7627" w:val="left"/>
        </w:tabs>
        <w:bidi w:val="0"/>
        <w:spacing w:before="0" w:after="0" w:line="240" w:lineRule="auto"/>
        <w:ind w:left="0" w:right="0" w:firstLine="0"/>
        <w:jc w:val="left"/>
      </w:pPr>
      <w:r>
        <w:rPr>
          <w:color w:val="000000"/>
          <w:spacing w:val="0"/>
          <w:w w:val="100"/>
          <w:position w:val="0"/>
        </w:rPr>
        <w:t>法定代表人：周群</w:t>
        <w:tab/>
        <w:t>主管会计工作负责人：周保国</w:t>
        <w:tab/>
        <w:t>会计机构负责人：周保国</w:t>
      </w:r>
    </w:p>
    <w:p>
      <w:pPr>
        <w:widowControl w:val="0"/>
        <w:spacing w:after="179" w:line="1" w:lineRule="exact"/>
      </w:pPr>
    </w:p>
    <w:p>
      <w:pPr>
        <w:pStyle w:val="Style27"/>
        <w:keepNext/>
        <w:keepLines/>
        <w:widowControl w:val="0"/>
        <w:shd w:val="clear" w:color="auto" w:fill="auto"/>
        <w:bidi w:val="0"/>
        <w:spacing w:before="0" w:after="180" w:line="469" w:lineRule="exact"/>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三</w:t>
      </w:r>
      <w:bookmarkEnd w:id="563"/>
      <w:r>
        <w:rPr>
          <w:color w:val="000000"/>
          <w:spacing w:val="0"/>
          <w:w w:val="100"/>
          <w:position w:val="0"/>
        </w:rPr>
        <w:t>、公司基本情况</w:t>
      </w:r>
      <w:bookmarkEnd w:id="561"/>
      <w:bookmarkEnd w:id="562"/>
      <w:bookmarkEnd w:id="564"/>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中海网络科技股份有限公司（以下简称“本公司”或“公司”）的前身上海交技发展股份有限公 司是经国家经贸委国经贸企改</w:t>
      </w:r>
      <w:r>
        <w:rPr>
          <w:color w:val="000000"/>
          <w:spacing w:val="0"/>
          <w:w w:val="100"/>
          <w:position w:val="0"/>
          <w:sz w:val="22"/>
          <w:szCs w:val="22"/>
        </w:rPr>
        <w:t>（2000） 1251</w:t>
      </w:r>
      <w:r>
        <w:rPr>
          <w:color w:val="000000"/>
          <w:spacing w:val="0"/>
          <w:w w:val="100"/>
          <w:position w:val="0"/>
        </w:rPr>
        <w:t>号批准，由上海船舶运输科学研究所、上海创业投资有限 公司、上海运丰交通技术工程有限公司、上海东信投资管理有限公司、上海中敏新技术有限责任公司 共同发起设立，注册资本</w:t>
      </w:r>
      <w:r>
        <w:rPr>
          <w:color w:val="000000"/>
          <w:spacing w:val="0"/>
          <w:w w:val="100"/>
          <w:position w:val="0"/>
          <w:sz w:val="22"/>
          <w:szCs w:val="22"/>
        </w:rPr>
        <w:t>3, 800</w:t>
      </w:r>
      <w:r>
        <w:rPr>
          <w:color w:val="000000"/>
          <w:spacing w:val="0"/>
          <w:w w:val="100"/>
          <w:position w:val="0"/>
        </w:rPr>
        <w:t>万元。上海立信长江会计师事务所有限公司于</w:t>
      </w:r>
      <w:r>
        <w:rPr>
          <w:color w:val="000000"/>
          <w:spacing w:val="0"/>
          <w:w w:val="100"/>
          <w:position w:val="0"/>
          <w:sz w:val="22"/>
          <w:szCs w:val="22"/>
        </w:rPr>
        <w:t>2001</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15</w:t>
      </w:r>
      <w:r>
        <w:rPr>
          <w:color w:val="000000"/>
          <w:spacing w:val="0"/>
          <w:w w:val="100"/>
          <w:position w:val="0"/>
        </w:rPr>
        <w:t>日出具了信 长会师报字</w:t>
      </w:r>
      <w:r>
        <w:rPr>
          <w:color w:val="000000"/>
          <w:spacing w:val="0"/>
          <w:w w:val="100"/>
          <w:position w:val="0"/>
          <w:sz w:val="22"/>
          <w:szCs w:val="22"/>
        </w:rPr>
        <w:t>（2001）</w:t>
      </w:r>
      <w:r>
        <w:rPr>
          <w:color w:val="000000"/>
          <w:spacing w:val="0"/>
          <w:w w:val="100"/>
          <w:position w:val="0"/>
        </w:rPr>
        <w:t>第</w:t>
      </w:r>
      <w:r>
        <w:rPr>
          <w:color w:val="000000"/>
          <w:spacing w:val="0"/>
          <w:w w:val="100"/>
          <w:position w:val="0"/>
          <w:sz w:val="22"/>
          <w:szCs w:val="22"/>
        </w:rPr>
        <w:t>20010</w:t>
      </w:r>
      <w:r>
        <w:rPr>
          <w:color w:val="000000"/>
          <w:spacing w:val="0"/>
          <w:w w:val="100"/>
          <w:position w:val="0"/>
        </w:rPr>
        <w:t>号验资报告。</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w:t>
      </w:r>
      <w:r>
        <w:rPr>
          <w:color w:val="000000"/>
          <w:spacing w:val="0"/>
          <w:w w:val="100"/>
          <w:position w:val="0"/>
        </w:rPr>
        <w:t>日，公司经中国证券监督管理委员会证监许可</w:t>
      </w:r>
      <w:r>
        <w:rPr>
          <w:color w:val="000000"/>
          <w:spacing w:val="0"/>
          <w:w w:val="100"/>
          <w:position w:val="0"/>
          <w:sz w:val="22"/>
          <w:szCs w:val="22"/>
        </w:rPr>
        <w:t>[2010]406</w:t>
      </w:r>
      <w:r>
        <w:rPr>
          <w:color w:val="000000"/>
          <w:spacing w:val="0"/>
          <w:w w:val="100"/>
          <w:position w:val="0"/>
        </w:rPr>
        <w:t>号文《关于核准上海交技发 展股份有限公司首次公开发行股票的批复》批准，向社会公开发行人民币普通股</w:t>
      </w:r>
      <w:r>
        <w:rPr>
          <w:color w:val="000000"/>
          <w:spacing w:val="0"/>
          <w:w w:val="100"/>
          <w:position w:val="0"/>
          <w:sz w:val="22"/>
          <w:szCs w:val="22"/>
        </w:rPr>
        <w:t>1,330</w:t>
      </w:r>
      <w:r>
        <w:rPr>
          <w:color w:val="000000"/>
          <w:spacing w:val="0"/>
          <w:w w:val="100"/>
          <w:position w:val="0"/>
        </w:rPr>
        <w:t>万股，发行后 公司股本总额为人民币</w:t>
      </w:r>
      <w:r>
        <w:rPr>
          <w:color w:val="000000"/>
          <w:spacing w:val="0"/>
          <w:w w:val="100"/>
          <w:position w:val="0"/>
          <w:sz w:val="22"/>
          <w:szCs w:val="22"/>
        </w:rPr>
        <w:t>5, 320</w:t>
      </w:r>
      <w:r>
        <w:rPr>
          <w:color w:val="000000"/>
          <w:spacing w:val="0"/>
          <w:w w:val="100"/>
          <w:position w:val="0"/>
        </w:rPr>
        <w:t>万元。</w:t>
      </w:r>
      <w:r>
        <w:rPr>
          <w:color w:val="000000"/>
          <w:spacing w:val="0"/>
          <w:w w:val="100"/>
          <w:position w:val="0"/>
          <w:sz w:val="22"/>
          <w:szCs w:val="22"/>
        </w:rPr>
        <w:t>2010</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6</w:t>
      </w:r>
      <w:r>
        <w:rPr>
          <w:color w:val="000000"/>
          <w:spacing w:val="0"/>
          <w:w w:val="100"/>
          <w:position w:val="0"/>
        </w:rPr>
        <w:t>日公司在深圳证券交易所挂牌上市，证券简称为“交 技发展”，证券代码为</w:t>
      </w:r>
      <w:r>
        <w:rPr>
          <w:color w:val="000000"/>
          <w:spacing w:val="0"/>
          <w:w w:val="100"/>
          <w:position w:val="0"/>
          <w:sz w:val="22"/>
          <w:szCs w:val="22"/>
        </w:rPr>
        <w:t>“002401”</w:t>
      </w:r>
      <w:r>
        <w:rPr>
          <w:color w:val="000000"/>
          <w:spacing w:val="0"/>
          <w:w w:val="100"/>
          <w:position w:val="0"/>
        </w:rPr>
        <w:t>。所属行业计算机应用服务业。</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290，</w:t>
      </w:r>
      <w:r>
        <w:rPr>
          <w:color w:val="000000"/>
          <w:spacing w:val="0"/>
          <w:w w:val="100"/>
          <w:position w:val="0"/>
        </w:rPr>
        <w:t>公司</w:t>
      </w:r>
      <w:r>
        <w:rPr>
          <w:color w:val="000000"/>
          <w:spacing w:val="0"/>
          <w:w w:val="100"/>
          <w:position w:val="0"/>
          <w:sz w:val="22"/>
          <w:szCs w:val="22"/>
        </w:rPr>
        <w:t>2011</w:t>
      </w:r>
      <w:r>
        <w:rPr>
          <w:color w:val="000000"/>
          <w:spacing w:val="0"/>
          <w:w w:val="100"/>
          <w:position w:val="0"/>
        </w:rPr>
        <w:t>年第二次（临时）股东大会审议通过了《关于公司名称变更为中海网 络科技股份有限公司的议案》，将原公司名称“上海交技发展股份有限公司”变更为“中海网络科技 股份有限公司”。证券简称变更为“中海科技”。</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18</w:t>
      </w:r>
      <w:r>
        <w:rPr>
          <w:color w:val="000000"/>
          <w:spacing w:val="0"/>
          <w:w w:val="100"/>
          <w:position w:val="0"/>
        </w:rPr>
        <w:t>日，根据公司第四届董事会第七次会议决议及</w:t>
      </w:r>
      <w:r>
        <w:rPr>
          <w:color w:val="000000"/>
          <w:spacing w:val="0"/>
          <w:w w:val="100"/>
          <w:position w:val="0"/>
          <w:sz w:val="22"/>
          <w:szCs w:val="22"/>
        </w:rPr>
        <w:t>2011</w:t>
      </w:r>
      <w:r>
        <w:rPr>
          <w:color w:val="000000"/>
          <w:spacing w:val="0"/>
          <w:w w:val="100"/>
          <w:position w:val="0"/>
        </w:rPr>
        <w:t>年第三次临时股东大会审议通过 的资本公积转增股本方案，公司</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29</w:t>
      </w:r>
      <w:r>
        <w:rPr>
          <w:color w:val="000000"/>
          <w:spacing w:val="0"/>
          <w:w w:val="100"/>
          <w:position w:val="0"/>
        </w:rPr>
        <w:t>日以总股本</w:t>
      </w:r>
      <w:r>
        <w:rPr>
          <w:color w:val="000000"/>
          <w:spacing w:val="0"/>
          <w:w w:val="100"/>
          <w:position w:val="0"/>
          <w:sz w:val="22"/>
          <w:szCs w:val="22"/>
        </w:rPr>
        <w:t>5,320.00</w:t>
      </w:r>
      <w:r>
        <w:rPr>
          <w:color w:val="000000"/>
          <w:spacing w:val="0"/>
          <w:w w:val="100"/>
          <w:position w:val="0"/>
        </w:rPr>
        <w:t>万股为基数，以资本公积向全体股 东每</w:t>
      </w:r>
      <w:r>
        <w:rPr>
          <w:color w:val="000000"/>
          <w:spacing w:val="0"/>
          <w:w w:val="100"/>
          <w:position w:val="0"/>
          <w:sz w:val="22"/>
          <w:szCs w:val="22"/>
        </w:rPr>
        <w:t>10</w:t>
      </w:r>
      <w:r>
        <w:rPr>
          <w:color w:val="000000"/>
          <w:spacing w:val="0"/>
          <w:w w:val="100"/>
          <w:position w:val="0"/>
        </w:rPr>
        <w:t>股转增</w:t>
      </w:r>
      <w:r>
        <w:rPr>
          <w:color w:val="000000"/>
          <w:spacing w:val="0"/>
          <w:w w:val="100"/>
          <w:position w:val="0"/>
          <w:sz w:val="22"/>
          <w:szCs w:val="22"/>
        </w:rPr>
        <w:t>10</w:t>
      </w:r>
      <w:r>
        <w:rPr>
          <w:color w:val="000000"/>
          <w:spacing w:val="0"/>
          <w:w w:val="100"/>
          <w:position w:val="0"/>
        </w:rPr>
        <w:t>股，共计转增</w:t>
      </w:r>
      <w:r>
        <w:rPr>
          <w:color w:val="000000"/>
          <w:spacing w:val="0"/>
          <w:w w:val="100"/>
          <w:position w:val="0"/>
          <w:sz w:val="22"/>
          <w:szCs w:val="22"/>
        </w:rPr>
        <w:t>5,320</w:t>
      </w:r>
      <w:r>
        <w:rPr>
          <w:color w:val="000000"/>
          <w:spacing w:val="0"/>
          <w:w w:val="100"/>
          <w:position w:val="0"/>
        </w:rPr>
        <w:t>万股。截至</w:t>
      </w:r>
      <w:r>
        <w:rPr>
          <w:color w:val="000000"/>
          <w:spacing w:val="0"/>
          <w:w w:val="100"/>
          <w:position w:val="0"/>
          <w:sz w:val="22"/>
          <w:szCs w:val="22"/>
        </w:rPr>
        <w:t>2011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日，公司累计发行股本总数</w:t>
      </w:r>
      <w:r>
        <w:rPr>
          <w:color w:val="000000"/>
          <w:spacing w:val="0"/>
          <w:w w:val="100"/>
          <w:position w:val="0"/>
          <w:sz w:val="22"/>
          <w:szCs w:val="22"/>
        </w:rPr>
        <w:t>10,640</w:t>
      </w:r>
      <w:r>
        <w:rPr>
          <w:color w:val="000000"/>
          <w:spacing w:val="0"/>
          <w:w w:val="100"/>
          <w:position w:val="0"/>
        </w:rPr>
        <w:t xml:space="preserve">万股, </w:t>
      </w:r>
      <w:r>
        <w:rPr>
          <w:color w:val="000000"/>
          <w:spacing w:val="0"/>
          <w:w w:val="100"/>
          <w:position w:val="0"/>
        </w:rPr>
        <w:t>其中上海船舶运输科学研究所持有</w:t>
      </w:r>
      <w:r>
        <w:rPr>
          <w:color w:val="000000"/>
          <w:spacing w:val="0"/>
          <w:w w:val="100"/>
          <w:position w:val="0"/>
          <w:sz w:val="22"/>
          <w:szCs w:val="22"/>
        </w:rPr>
        <w:t>59,377, 292</w:t>
      </w:r>
      <w:r>
        <w:rPr>
          <w:color w:val="000000"/>
          <w:spacing w:val="0"/>
          <w:w w:val="100"/>
          <w:position w:val="0"/>
        </w:rPr>
        <w:t>股，持股比例为</w:t>
      </w:r>
      <w:r>
        <w:rPr>
          <w:color w:val="000000"/>
          <w:spacing w:val="0"/>
          <w:w w:val="100"/>
          <w:position w:val="0"/>
          <w:sz w:val="22"/>
          <w:szCs w:val="22"/>
        </w:rPr>
        <w:t>55.81%</w:t>
      </w:r>
      <w:r>
        <w:rPr>
          <w:color w:val="000000"/>
          <w:spacing w:val="0"/>
          <w:w w:val="100"/>
          <w:position w:val="0"/>
        </w:rPr>
        <w:t>。</w:t>
      </w:r>
    </w:p>
    <w:p>
      <w:pPr>
        <w:pStyle w:val="Style23"/>
        <w:keepNext w:val="0"/>
        <w:keepLines w:val="0"/>
        <w:widowControl w:val="0"/>
        <w:shd w:val="clear" w:color="auto" w:fill="auto"/>
        <w:bidi w:val="0"/>
        <w:spacing w:before="0" w:after="0" w:line="471" w:lineRule="exact"/>
        <w:ind w:left="0" w:right="0" w:firstLine="460"/>
        <w:jc w:val="left"/>
      </w:pP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28</w:t>
      </w:r>
      <w:r>
        <w:rPr>
          <w:color w:val="000000"/>
          <w:spacing w:val="0"/>
          <w:w w:val="100"/>
          <w:position w:val="0"/>
        </w:rPr>
        <w:t>日，根据公司第四届董事会第十二次会议决议及</w:t>
      </w:r>
      <w:r>
        <w:rPr>
          <w:color w:val="000000"/>
          <w:spacing w:val="0"/>
          <w:w w:val="100"/>
          <w:position w:val="0"/>
          <w:sz w:val="22"/>
          <w:szCs w:val="22"/>
        </w:rPr>
        <w:t>2011</w:t>
      </w:r>
      <w:r>
        <w:rPr>
          <w:color w:val="000000"/>
          <w:spacing w:val="0"/>
          <w:w w:val="100"/>
          <w:position w:val="0"/>
        </w:rPr>
        <w:t>年度股东大会审议通过的</w:t>
      </w:r>
      <w:r>
        <w:rPr>
          <w:color w:val="000000"/>
          <w:spacing w:val="0"/>
          <w:w w:val="100"/>
          <w:position w:val="0"/>
          <w:sz w:val="22"/>
          <w:szCs w:val="22"/>
        </w:rPr>
        <w:t xml:space="preserve">2011 </w:t>
      </w:r>
      <w:r>
        <w:rPr>
          <w:color w:val="000000"/>
          <w:spacing w:val="0"/>
          <w:w w:val="100"/>
          <w:position w:val="0"/>
        </w:rPr>
        <w:t>年度权益分配方案，公司</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7</w:t>
      </w:r>
      <w:r>
        <w:rPr>
          <w:color w:val="000000"/>
          <w:spacing w:val="0"/>
          <w:w w:val="100"/>
          <w:position w:val="0"/>
        </w:rPr>
        <w:t>月</w:t>
      </w:r>
      <w:r>
        <w:rPr>
          <w:color w:val="000000"/>
          <w:spacing w:val="0"/>
          <w:w w:val="100"/>
          <w:position w:val="0"/>
          <w:sz w:val="22"/>
          <w:szCs w:val="22"/>
        </w:rPr>
        <w:t>20</w:t>
      </w:r>
      <w:r>
        <w:rPr>
          <w:color w:val="000000"/>
          <w:spacing w:val="0"/>
          <w:w w:val="100"/>
          <w:position w:val="0"/>
        </w:rPr>
        <w:t>日以总股本</w:t>
      </w:r>
      <w:r>
        <w:rPr>
          <w:color w:val="000000"/>
          <w:spacing w:val="0"/>
          <w:w w:val="100"/>
          <w:position w:val="0"/>
          <w:sz w:val="22"/>
          <w:szCs w:val="22"/>
        </w:rPr>
        <w:t>10,640</w:t>
      </w:r>
      <w:r>
        <w:rPr>
          <w:color w:val="000000"/>
          <w:spacing w:val="0"/>
          <w:w w:val="100"/>
          <w:position w:val="0"/>
        </w:rPr>
        <w:t>万股为基数，以资本公积向全体股东每</w:t>
      </w:r>
      <w:r>
        <w:rPr>
          <w:color w:val="000000"/>
          <w:spacing w:val="0"/>
          <w:w w:val="100"/>
          <w:position w:val="0"/>
          <w:sz w:val="22"/>
          <w:szCs w:val="22"/>
        </w:rPr>
        <w:t>10</w:t>
      </w:r>
      <w:r>
        <w:rPr>
          <w:color w:val="000000"/>
          <w:spacing w:val="0"/>
          <w:w w:val="100"/>
          <w:position w:val="0"/>
        </w:rPr>
        <w:t>股 转增</w:t>
      </w:r>
      <w:r>
        <w:rPr>
          <w:color w:val="000000"/>
          <w:spacing w:val="0"/>
          <w:w w:val="100"/>
          <w:position w:val="0"/>
          <w:sz w:val="22"/>
          <w:szCs w:val="22"/>
        </w:rPr>
        <w:t>9</w:t>
      </w:r>
      <w:r>
        <w:rPr>
          <w:color w:val="000000"/>
          <w:spacing w:val="0"/>
          <w:w w:val="100"/>
          <w:position w:val="0"/>
        </w:rPr>
        <w:t>股，共计转增</w:t>
      </w:r>
      <w:r>
        <w:rPr>
          <w:color w:val="000000"/>
          <w:spacing w:val="0"/>
          <w:w w:val="100"/>
          <w:position w:val="0"/>
          <w:sz w:val="22"/>
          <w:szCs w:val="22"/>
        </w:rPr>
        <w:t>9,576</w:t>
      </w:r>
      <w:r>
        <w:rPr>
          <w:color w:val="000000"/>
          <w:spacing w:val="0"/>
          <w:w w:val="100"/>
          <w:position w:val="0"/>
        </w:rPr>
        <w:t>万股。截至</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日，公司累计发行股本总数</w:t>
      </w:r>
      <w:r>
        <w:rPr>
          <w:color w:val="000000"/>
          <w:spacing w:val="0"/>
          <w:w w:val="100"/>
          <w:position w:val="0"/>
          <w:sz w:val="22"/>
          <w:szCs w:val="22"/>
        </w:rPr>
        <w:t>20,216</w:t>
      </w:r>
      <w:r>
        <w:rPr>
          <w:color w:val="000000"/>
          <w:spacing w:val="0"/>
          <w:w w:val="100"/>
          <w:position w:val="0"/>
        </w:rPr>
        <w:t>万股，其中上海 船舶运输科学研究所持有</w:t>
      </w:r>
      <w:r>
        <w:rPr>
          <w:color w:val="000000"/>
          <w:spacing w:val="0"/>
          <w:w w:val="100"/>
          <w:position w:val="0"/>
          <w:sz w:val="22"/>
          <w:szCs w:val="22"/>
        </w:rPr>
        <w:t>112, 816, 855</w:t>
      </w:r>
      <w:r>
        <w:rPr>
          <w:color w:val="000000"/>
          <w:spacing w:val="0"/>
          <w:w w:val="100"/>
          <w:position w:val="0"/>
        </w:rPr>
        <w:t>股，持股比例为</w:t>
      </w:r>
      <w:r>
        <w:rPr>
          <w:color w:val="000000"/>
          <w:spacing w:val="0"/>
          <w:w w:val="100"/>
          <w:position w:val="0"/>
          <w:sz w:val="22"/>
          <w:szCs w:val="22"/>
        </w:rPr>
        <w:t>55.81%</w:t>
      </w:r>
      <w:r>
        <w:rPr>
          <w:color w:val="000000"/>
          <w:spacing w:val="0"/>
          <w:w w:val="100"/>
          <w:position w:val="0"/>
        </w:rPr>
        <w:t>。</w:t>
      </w:r>
    </w:p>
    <w:p>
      <w:pPr>
        <w:pStyle w:val="Style23"/>
        <w:keepNext w:val="0"/>
        <w:keepLines w:val="0"/>
        <w:widowControl w:val="0"/>
        <w:shd w:val="clear" w:color="auto" w:fill="auto"/>
        <w:bidi w:val="0"/>
        <w:spacing w:before="0" w:after="0" w:line="471" w:lineRule="exact"/>
        <w:ind w:left="0" w:right="0" w:firstLine="460"/>
        <w:jc w:val="both"/>
      </w:pPr>
      <w:r>
        <w:rPr>
          <w:color w:val="000000"/>
          <w:spacing w:val="0"/>
          <w:w w:val="100"/>
          <w:position w:val="0"/>
        </w:rPr>
        <w:t>上海船舶运输科学研究所的母公司为中国海运（集团）总公司。</w:t>
      </w:r>
    </w:p>
    <w:p>
      <w:pPr>
        <w:pStyle w:val="Style23"/>
        <w:keepNext w:val="0"/>
        <w:keepLines w:val="0"/>
        <w:widowControl w:val="0"/>
        <w:shd w:val="clear" w:color="auto" w:fill="auto"/>
        <w:bidi w:val="0"/>
        <w:spacing w:before="0" w:after="0" w:line="471" w:lineRule="exact"/>
        <w:ind w:left="0" w:right="0" w:firstLine="460"/>
        <w:jc w:val="left"/>
      </w:pPr>
      <w:r>
        <w:rPr>
          <w:color w:val="000000"/>
          <w:spacing w:val="0"/>
          <w:w w:val="100"/>
          <w:position w:val="0"/>
        </w:rPr>
        <w:t>公司经营范围：智能交通系统，工业自动化，交通信息化等领域的软、硬件产品的科研、开发、 销售、服务和系统集成，承揽相关工程项目的设计、施工和工程承包，自营技术产品的进出口业务以 及技术咨询、技术开发、技术转让和技术服务。</w:t>
      </w:r>
    </w:p>
    <w:p>
      <w:pPr>
        <w:pStyle w:val="Style23"/>
        <w:keepNext w:val="0"/>
        <w:keepLines w:val="0"/>
        <w:widowControl w:val="0"/>
        <w:shd w:val="clear" w:color="auto" w:fill="auto"/>
        <w:bidi w:val="0"/>
        <w:spacing w:before="0" w:after="220" w:line="471" w:lineRule="exact"/>
        <w:ind w:left="0" w:right="0" w:firstLine="460"/>
        <w:jc w:val="left"/>
      </w:pPr>
      <w:r>
        <w:rPr>
          <w:color w:val="000000"/>
          <w:spacing w:val="0"/>
          <w:w w:val="100"/>
          <w:position w:val="0"/>
        </w:rPr>
        <w:t>公司注册地址：上海浦东新区民生路</w:t>
      </w:r>
      <w:r>
        <w:rPr>
          <w:color w:val="000000"/>
          <w:spacing w:val="0"/>
          <w:w w:val="100"/>
          <w:position w:val="0"/>
          <w:sz w:val="22"/>
          <w:szCs w:val="22"/>
        </w:rPr>
        <w:t>600</w:t>
      </w:r>
      <w:r>
        <w:rPr>
          <w:color w:val="000000"/>
          <w:spacing w:val="0"/>
          <w:w w:val="100"/>
          <w:position w:val="0"/>
        </w:rPr>
        <w:t>号，营业执照号</w:t>
      </w:r>
      <w:r>
        <w:rPr>
          <w:color w:val="000000"/>
          <w:spacing w:val="0"/>
          <w:w w:val="100"/>
          <w:position w:val="0"/>
          <w:sz w:val="22"/>
          <w:szCs w:val="22"/>
        </w:rPr>
        <w:t>310000000020233，</w:t>
      </w:r>
      <w:r>
        <w:rPr>
          <w:color w:val="000000"/>
          <w:spacing w:val="0"/>
          <w:w w:val="100"/>
          <w:position w:val="0"/>
        </w:rPr>
        <w:t>公司法定代表人：周 群。</w:t>
      </w:r>
    </w:p>
    <w:p>
      <w:pPr>
        <w:pStyle w:val="Style27"/>
        <w:keepNext/>
        <w:keepLines/>
        <w:widowControl w:val="0"/>
        <w:shd w:val="clear" w:color="auto" w:fill="auto"/>
        <w:bidi w:val="0"/>
        <w:spacing w:before="0" w:after="220" w:line="467"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四</w:t>
      </w:r>
      <w:bookmarkEnd w:id="567"/>
      <w:r>
        <w:rPr>
          <w:color w:val="000000"/>
          <w:spacing w:val="0"/>
          <w:w w:val="100"/>
          <w:position w:val="0"/>
        </w:rPr>
        <w:t>、公司主要会计政策、会计估计</w:t>
      </w:r>
      <w:bookmarkEnd w:id="565"/>
      <w:bookmarkEnd w:id="566"/>
      <w:bookmarkEnd w:id="568"/>
    </w:p>
    <w:p>
      <w:pPr>
        <w:pStyle w:val="Style23"/>
        <w:keepNext w:val="0"/>
        <w:keepLines w:val="0"/>
        <w:widowControl w:val="0"/>
        <w:shd w:val="clear" w:color="auto" w:fill="auto"/>
        <w:tabs>
          <w:tab w:pos="1073" w:val="left"/>
        </w:tabs>
        <w:bidi w:val="0"/>
        <w:spacing w:before="0" w:after="0" w:line="467" w:lineRule="exact"/>
        <w:ind w:left="0" w:right="0" w:firstLine="460"/>
        <w:jc w:val="both"/>
      </w:pPr>
      <w:bookmarkStart w:id="569" w:name="bookmark569"/>
      <w:r>
        <w:rPr>
          <w:color w:val="000000"/>
          <w:spacing w:val="0"/>
          <w:w w:val="100"/>
          <w:position w:val="0"/>
        </w:rPr>
        <w:t>（</w:t>
      </w:r>
      <w:bookmarkEnd w:id="569"/>
      <w:r>
        <w:rPr>
          <w:color w:val="000000"/>
          <w:spacing w:val="0"/>
          <w:w w:val="100"/>
          <w:position w:val="0"/>
        </w:rPr>
        <w:t>一）</w:t>
        <w:tab/>
        <w:t>遵循企业会计准则的声明</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本公司基于下述编制基础编制的财务报表符合财政部</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15</w:t>
      </w:r>
      <w:r>
        <w:rPr>
          <w:color w:val="000000"/>
          <w:spacing w:val="0"/>
          <w:w w:val="100"/>
          <w:position w:val="0"/>
        </w:rPr>
        <w:t>日颁布的《企业会计准则》的 要求，真实完整地反映了公司的财务状况、经营成果和现金流量等有关信息。</w:t>
      </w:r>
    </w:p>
    <w:p>
      <w:pPr>
        <w:pStyle w:val="Style23"/>
        <w:keepNext w:val="0"/>
        <w:keepLines w:val="0"/>
        <w:widowControl w:val="0"/>
        <w:shd w:val="clear" w:color="auto" w:fill="auto"/>
        <w:tabs>
          <w:tab w:pos="1073" w:val="left"/>
        </w:tabs>
        <w:bidi w:val="0"/>
        <w:spacing w:before="0" w:after="0" w:line="467" w:lineRule="exact"/>
        <w:ind w:left="0" w:right="0" w:firstLine="460"/>
        <w:jc w:val="both"/>
      </w:pPr>
      <w:bookmarkStart w:id="570" w:name="bookmark570"/>
      <w:r>
        <w:rPr>
          <w:color w:val="000000"/>
          <w:spacing w:val="0"/>
          <w:w w:val="100"/>
          <w:position w:val="0"/>
        </w:rPr>
        <w:t>（</w:t>
      </w:r>
      <w:bookmarkEnd w:id="570"/>
      <w:r>
        <w:rPr>
          <w:color w:val="000000"/>
          <w:spacing w:val="0"/>
          <w:w w:val="100"/>
          <w:position w:val="0"/>
        </w:rPr>
        <w:t>二）</w:t>
        <w:tab/>
        <w:t>财务报表的编制基础</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本财务报表以公司持续经营假设为基础，根据实际发生的交易事项，按照财政部</w:t>
      </w:r>
      <w:r>
        <w:rPr>
          <w:color w:val="000000"/>
          <w:spacing w:val="0"/>
          <w:w w:val="100"/>
          <w:position w:val="0"/>
          <w:sz w:val="22"/>
          <w:szCs w:val="22"/>
        </w:rPr>
        <w:t>2006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15</w:t>
      </w:r>
      <w:r>
        <w:rPr>
          <w:color w:val="000000"/>
          <w:spacing w:val="0"/>
          <w:w w:val="100"/>
          <w:position w:val="0"/>
        </w:rPr>
        <w:t>日 颁布的《企业会计准则》及其应用指南的有关规定，并基于以下所述重要会计政策、会计估计进行编 制。</w:t>
      </w:r>
    </w:p>
    <w:p>
      <w:pPr>
        <w:pStyle w:val="Style23"/>
        <w:keepNext w:val="0"/>
        <w:keepLines w:val="0"/>
        <w:widowControl w:val="0"/>
        <w:shd w:val="clear" w:color="auto" w:fill="auto"/>
        <w:tabs>
          <w:tab w:pos="1073" w:val="left"/>
        </w:tabs>
        <w:bidi w:val="0"/>
        <w:spacing w:before="0" w:after="0" w:line="467" w:lineRule="exact"/>
        <w:ind w:left="0" w:right="0" w:firstLine="460"/>
        <w:jc w:val="left"/>
      </w:pPr>
      <w:bookmarkStart w:id="571" w:name="bookmark571"/>
      <w:r>
        <w:rPr>
          <w:color w:val="000000"/>
          <w:spacing w:val="0"/>
          <w:w w:val="100"/>
          <w:position w:val="0"/>
        </w:rPr>
        <w:t>（</w:t>
      </w:r>
      <w:bookmarkEnd w:id="571"/>
      <w:r>
        <w:rPr>
          <w:color w:val="000000"/>
          <w:spacing w:val="0"/>
          <w:w w:val="100"/>
          <w:position w:val="0"/>
        </w:rPr>
        <w:t>三）</w:t>
        <w:tab/>
        <w:t>会计期间</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本公司的会计年度从公历</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日止。</w:t>
      </w:r>
    </w:p>
    <w:p>
      <w:pPr>
        <w:pStyle w:val="Style23"/>
        <w:keepNext w:val="0"/>
        <w:keepLines w:val="0"/>
        <w:widowControl w:val="0"/>
        <w:shd w:val="clear" w:color="auto" w:fill="auto"/>
        <w:tabs>
          <w:tab w:pos="1073" w:val="left"/>
        </w:tabs>
        <w:bidi w:val="0"/>
        <w:spacing w:before="0" w:after="0" w:line="467" w:lineRule="exact"/>
        <w:ind w:left="0" w:right="0" w:firstLine="460"/>
        <w:jc w:val="left"/>
      </w:pPr>
      <w:bookmarkStart w:id="572" w:name="bookmark572"/>
      <w:r>
        <w:rPr>
          <w:color w:val="000000"/>
          <w:spacing w:val="0"/>
          <w:w w:val="100"/>
          <w:position w:val="0"/>
        </w:rPr>
        <w:t>（</w:t>
      </w:r>
      <w:bookmarkEnd w:id="572"/>
      <w:r>
        <w:rPr>
          <w:color w:val="000000"/>
          <w:spacing w:val="0"/>
          <w:w w:val="100"/>
          <w:position w:val="0"/>
        </w:rPr>
        <w:t>四）</w:t>
        <w:tab/>
        <w:t>记账本位币</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本公司采用人民币作为记账本位币。</w:t>
      </w:r>
    </w:p>
    <w:p>
      <w:pPr>
        <w:pStyle w:val="Style23"/>
        <w:keepNext w:val="0"/>
        <w:keepLines w:val="0"/>
        <w:widowControl w:val="0"/>
        <w:shd w:val="clear" w:color="auto" w:fill="auto"/>
        <w:tabs>
          <w:tab w:pos="1073" w:val="left"/>
        </w:tabs>
        <w:bidi w:val="0"/>
        <w:spacing w:before="0" w:after="0" w:line="467" w:lineRule="exact"/>
        <w:ind w:left="0" w:right="0" w:firstLine="460"/>
        <w:jc w:val="left"/>
      </w:pPr>
      <w:bookmarkStart w:id="573" w:name="bookmark573"/>
      <w:r>
        <w:rPr>
          <w:color w:val="000000"/>
          <w:spacing w:val="0"/>
          <w:w w:val="100"/>
          <w:position w:val="0"/>
        </w:rPr>
        <w:t>（</w:t>
      </w:r>
      <w:bookmarkEnd w:id="573"/>
      <w:r>
        <w:rPr>
          <w:color w:val="000000"/>
          <w:spacing w:val="0"/>
          <w:w w:val="100"/>
          <w:position w:val="0"/>
        </w:rPr>
        <w:t>五）</w:t>
        <w:tab/>
        <w:t>计量属性在本期发生变化的报表项目及其本期采用的计量属性</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本公司在对会计报表项目进行计量时，一般采用历史成本，在保证所确定的会计要素金额能够可 靠计量时，根据《企业会计准则》的具体规定，采用重置成本、可变现净值、现值和公允价值。</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本公司本期无计量属性发生变化的项目。</w:t>
      </w:r>
    </w:p>
    <w:p>
      <w:pPr>
        <w:pStyle w:val="Style23"/>
        <w:keepNext w:val="0"/>
        <w:keepLines w:val="0"/>
        <w:widowControl w:val="0"/>
        <w:shd w:val="clear" w:color="auto" w:fill="auto"/>
        <w:tabs>
          <w:tab w:pos="1073" w:val="left"/>
        </w:tabs>
        <w:bidi w:val="0"/>
        <w:spacing w:before="0" w:after="0" w:line="467" w:lineRule="exact"/>
        <w:ind w:left="0" w:right="0" w:firstLine="460"/>
        <w:jc w:val="both"/>
      </w:pPr>
      <w:bookmarkStart w:id="574" w:name="bookmark574"/>
      <w:r>
        <w:rPr>
          <w:color w:val="000000"/>
          <w:spacing w:val="0"/>
          <w:w w:val="100"/>
          <w:position w:val="0"/>
        </w:rPr>
        <w:t>（</w:t>
      </w:r>
      <w:bookmarkEnd w:id="574"/>
      <w:r>
        <w:rPr>
          <w:color w:val="000000"/>
          <w:spacing w:val="0"/>
          <w:w w:val="100"/>
          <w:position w:val="0"/>
        </w:rPr>
        <w:t>六）</w:t>
        <w:tab/>
        <w:t>现金流量表之现金及现金等价物的确定标准</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 xml:space="preserve">现金流量表的现金指企业库存现金及可以随时用于支付的存款。现金等价物指持有的期限短（一 </w:t>
      </w:r>
      <w:r>
        <w:rPr>
          <w:color w:val="000000"/>
          <w:spacing w:val="0"/>
          <w:w w:val="100"/>
          <w:position w:val="0"/>
        </w:rPr>
        <w:t>般是指从购买日起三个月内到期）、流动性强、易于转换为已知金额现金、价值变动风险很小的投资。</w:t>
      </w:r>
    </w:p>
    <w:p>
      <w:pPr>
        <w:pStyle w:val="Style23"/>
        <w:keepNext w:val="0"/>
        <w:keepLines w:val="0"/>
        <w:widowControl w:val="0"/>
        <w:shd w:val="clear" w:color="auto" w:fill="auto"/>
        <w:bidi w:val="0"/>
        <w:spacing w:before="0" w:after="0" w:line="469" w:lineRule="exact"/>
        <w:ind w:left="0" w:right="0" w:firstLine="460"/>
        <w:jc w:val="both"/>
      </w:pPr>
      <w:bookmarkStart w:id="575" w:name="bookmark575"/>
      <w:r>
        <w:rPr>
          <w:color w:val="000000"/>
          <w:spacing w:val="0"/>
          <w:w w:val="100"/>
          <w:position w:val="0"/>
        </w:rPr>
        <w:t>（</w:t>
      </w:r>
      <w:bookmarkEnd w:id="575"/>
      <w:r>
        <w:rPr>
          <w:color w:val="000000"/>
          <w:spacing w:val="0"/>
          <w:w w:val="100"/>
          <w:position w:val="0"/>
        </w:rPr>
        <w:t>七）金融工具</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金融工具包括金融资产、金融负债和权益工具。</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576" w:name="bookmark576"/>
      <w:r>
        <w:rPr>
          <w:color w:val="000000"/>
          <w:spacing w:val="0"/>
          <w:w w:val="100"/>
          <w:position w:val="0"/>
          <w:sz w:val="22"/>
          <w:szCs w:val="22"/>
        </w:rPr>
        <w:t>（</w:t>
      </w:r>
      <w:bookmarkEnd w:id="576"/>
      <w:r>
        <w:rPr>
          <w:color w:val="000000"/>
          <w:spacing w:val="0"/>
          <w:w w:val="100"/>
          <w:position w:val="0"/>
          <w:sz w:val="22"/>
          <w:szCs w:val="22"/>
        </w:rPr>
        <w:t>1）</w:t>
        <w:tab/>
      </w:r>
      <w:r>
        <w:rPr>
          <w:color w:val="000000"/>
          <w:spacing w:val="0"/>
          <w:w w:val="100"/>
          <w:position w:val="0"/>
        </w:rPr>
        <w:t>金融工具的分类</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管理层按照取得持有金融资产和承担金融负债的目的，将其划分为：以公允价值计量且其变动计 入当期损益的金融资产或金融负债，包括交易性金融资产或金融负债（和直接指定为以公允价值计量 且其变动计入当期损益的金融资产或金融负债）、持有至到期投资、应收款项、可供出售金融资产、 其他金融负债等。</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577" w:name="bookmark577"/>
      <w:r>
        <w:rPr>
          <w:color w:val="000000"/>
          <w:spacing w:val="0"/>
          <w:w w:val="100"/>
          <w:position w:val="0"/>
          <w:sz w:val="22"/>
          <w:szCs w:val="22"/>
        </w:rPr>
        <w:t>（</w:t>
      </w:r>
      <w:bookmarkEnd w:id="577"/>
      <w:r>
        <w:rPr>
          <w:color w:val="000000"/>
          <w:spacing w:val="0"/>
          <w:w w:val="100"/>
          <w:position w:val="0"/>
          <w:sz w:val="22"/>
          <w:szCs w:val="22"/>
        </w:rPr>
        <w:t>2）</w:t>
        <w:tab/>
      </w:r>
      <w:r>
        <w:rPr>
          <w:color w:val="000000"/>
          <w:spacing w:val="0"/>
          <w:w w:val="100"/>
          <w:position w:val="0"/>
        </w:rPr>
        <w:t>金融工具的确认依据和计量方法</w:t>
      </w:r>
    </w:p>
    <w:p>
      <w:pPr>
        <w:pStyle w:val="Style23"/>
        <w:keepNext w:val="0"/>
        <w:keepLines w:val="0"/>
        <w:widowControl w:val="0"/>
        <w:numPr>
          <w:ilvl w:val="0"/>
          <w:numId w:val="3"/>
        </w:numPr>
        <w:shd w:val="clear" w:color="auto" w:fill="auto"/>
        <w:tabs>
          <w:tab w:pos="862" w:val="left"/>
        </w:tabs>
        <w:bidi w:val="0"/>
        <w:spacing w:before="0" w:after="0" w:line="467" w:lineRule="exact"/>
        <w:ind w:left="0" w:right="0" w:firstLine="460"/>
        <w:jc w:val="left"/>
      </w:pPr>
      <w:bookmarkStart w:id="578" w:name="bookmark578"/>
      <w:bookmarkEnd w:id="578"/>
      <w:r>
        <w:rPr>
          <w:color w:val="000000"/>
          <w:spacing w:val="0"/>
          <w:w w:val="100"/>
          <w:position w:val="0"/>
        </w:rPr>
        <w:t>以公允价值计量且其变动计入当期损益的金融资产（金融负债）</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取得时以公允价值（扣除已宣告但尚未发放的现金股利或已到付息期但尚未领取的债券利息）作 为初始确认金额，相关的交易费用计入当期损益。</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持有期间将取得的利息或现金股利确认为投资收益，期末将公允价值变动计入当期损益。</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处置时，其公允价值与初始入账金额之间的差额确认为投资收益，同时调整公允价值变动损益。</w:t>
      </w:r>
    </w:p>
    <w:p>
      <w:pPr>
        <w:pStyle w:val="Style23"/>
        <w:keepNext w:val="0"/>
        <w:keepLines w:val="0"/>
        <w:widowControl w:val="0"/>
        <w:numPr>
          <w:ilvl w:val="0"/>
          <w:numId w:val="3"/>
        </w:numPr>
        <w:shd w:val="clear" w:color="auto" w:fill="auto"/>
        <w:tabs>
          <w:tab w:pos="862" w:val="left"/>
        </w:tabs>
        <w:bidi w:val="0"/>
        <w:spacing w:before="0" w:after="0" w:line="467" w:lineRule="exact"/>
        <w:ind w:left="0" w:right="0" w:firstLine="460"/>
        <w:jc w:val="both"/>
      </w:pPr>
      <w:bookmarkStart w:id="579" w:name="bookmark579"/>
      <w:bookmarkEnd w:id="579"/>
      <w:r>
        <w:rPr>
          <w:color w:val="000000"/>
          <w:spacing w:val="0"/>
          <w:w w:val="100"/>
          <w:position w:val="0"/>
        </w:rPr>
        <w:t>应收款项</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公司对外销售商品或提供劳务形成的应收债权，以及公司持有的其他企业的不包括在活跃市场上 有报价的债务工具的债权，包括应收账款、应收票据、预付账款、其他应收款、长期应收款等，以向 购货方应收的合同或协议价款作为初始确认金额；具有融资性质的，按其现值进行初始确认。</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收回或处置时，将取得的价款与该应收款项账面价值之间的差额计入当期损益。</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采用递延方式分期收款的系统集成服务项目，于建设阶段，按照建造合同准则，当结果能够可靠 计量时，项目发生的建设成本、毛利和合同约定的融资利息记入长期应收款。项目竣工时，实际造价 与公司确认的长期应收款之间的差异，调增（或调减）当期长期应收款和损益。</w:t>
      </w:r>
    </w:p>
    <w:p>
      <w:pPr>
        <w:pStyle w:val="Style23"/>
        <w:keepNext w:val="0"/>
        <w:keepLines w:val="0"/>
        <w:widowControl w:val="0"/>
        <w:numPr>
          <w:ilvl w:val="0"/>
          <w:numId w:val="3"/>
        </w:numPr>
        <w:shd w:val="clear" w:color="auto" w:fill="auto"/>
        <w:tabs>
          <w:tab w:pos="862" w:val="left"/>
        </w:tabs>
        <w:bidi w:val="0"/>
        <w:spacing w:before="0" w:after="0" w:line="467" w:lineRule="exact"/>
        <w:ind w:left="0" w:right="0" w:firstLine="460"/>
        <w:jc w:val="both"/>
      </w:pPr>
      <w:bookmarkStart w:id="580" w:name="bookmark580"/>
      <w:bookmarkEnd w:id="580"/>
      <w:r>
        <w:rPr>
          <w:color w:val="000000"/>
          <w:spacing w:val="0"/>
          <w:w w:val="100"/>
          <w:position w:val="0"/>
        </w:rPr>
        <w:t>其他金融负债</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按其公允价值和相关交易费用之和作为初始确认金额，采用摊余成本进行后续计量。</w:t>
      </w:r>
    </w:p>
    <w:p>
      <w:pPr>
        <w:pStyle w:val="Style23"/>
        <w:keepNext w:val="0"/>
        <w:keepLines w:val="0"/>
        <w:widowControl w:val="0"/>
        <w:shd w:val="clear" w:color="auto" w:fill="auto"/>
        <w:tabs>
          <w:tab w:pos="962" w:val="left"/>
        </w:tabs>
        <w:bidi w:val="0"/>
        <w:spacing w:before="0" w:after="0" w:line="467" w:lineRule="exact"/>
        <w:ind w:left="0" w:right="0" w:firstLine="460"/>
        <w:jc w:val="both"/>
      </w:pPr>
      <w:bookmarkStart w:id="581" w:name="bookmark581"/>
      <w:r>
        <w:rPr>
          <w:color w:val="000000"/>
          <w:spacing w:val="0"/>
          <w:w w:val="100"/>
          <w:position w:val="0"/>
          <w:sz w:val="22"/>
          <w:szCs w:val="22"/>
        </w:rPr>
        <w:t>（</w:t>
      </w:r>
      <w:bookmarkEnd w:id="581"/>
      <w:r>
        <w:rPr>
          <w:color w:val="000000"/>
          <w:spacing w:val="0"/>
          <w:w w:val="100"/>
          <w:position w:val="0"/>
          <w:sz w:val="22"/>
          <w:szCs w:val="22"/>
        </w:rPr>
        <w:t>3）</w:t>
        <w:tab/>
      </w:r>
      <w:r>
        <w:rPr>
          <w:color w:val="000000"/>
          <w:spacing w:val="0"/>
          <w:w w:val="100"/>
          <w:position w:val="0"/>
        </w:rPr>
        <w:t>金融资产转移的确认依据和计量方法</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公司发生金融资产转移时，如已将金融资产所有权上几乎所有的风险和报酬转移给转入方，则终 止确认该金融资产；如保留了金融资产所有权上几乎所有的风险和报酬的，则不终止确认该金融资产。</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在判断金融资产转移是否满足上述金融资产终止确认条件时，采用实质重于形式的原则。公司将 金融资产转移区分为金融资产整体转移和部分转移。金融资产整体转移满足终止确认条件的，将下列 两项金额的差额计入当期损益：</w:t>
      </w:r>
    </w:p>
    <w:p>
      <w:pPr>
        <w:pStyle w:val="Style23"/>
        <w:keepNext w:val="0"/>
        <w:keepLines w:val="0"/>
        <w:widowControl w:val="0"/>
        <w:numPr>
          <w:ilvl w:val="0"/>
          <w:numId w:val="5"/>
        </w:numPr>
        <w:shd w:val="clear" w:color="auto" w:fill="auto"/>
        <w:tabs>
          <w:tab w:pos="862" w:val="left"/>
        </w:tabs>
        <w:bidi w:val="0"/>
        <w:spacing w:before="0" w:after="0" w:line="469" w:lineRule="exact"/>
        <w:ind w:left="0" w:right="0" w:firstLine="460"/>
        <w:jc w:val="both"/>
      </w:pPr>
      <w:bookmarkStart w:id="582" w:name="bookmark582"/>
      <w:bookmarkEnd w:id="582"/>
      <w:r>
        <w:rPr>
          <w:color w:val="000000"/>
          <w:spacing w:val="0"/>
          <w:w w:val="100"/>
          <w:position w:val="0"/>
        </w:rPr>
        <w:t>所转移金融资产的账面价值；</w:t>
      </w:r>
    </w:p>
    <w:p>
      <w:pPr>
        <w:pStyle w:val="Style23"/>
        <w:keepNext w:val="0"/>
        <w:keepLines w:val="0"/>
        <w:widowControl w:val="0"/>
        <w:numPr>
          <w:ilvl w:val="0"/>
          <w:numId w:val="5"/>
        </w:numPr>
        <w:shd w:val="clear" w:color="auto" w:fill="auto"/>
        <w:tabs>
          <w:tab w:pos="843" w:val="left"/>
        </w:tabs>
        <w:bidi w:val="0"/>
        <w:spacing w:before="0" w:after="0" w:line="469" w:lineRule="exact"/>
        <w:ind w:left="0" w:right="0" w:firstLine="460"/>
        <w:jc w:val="left"/>
      </w:pPr>
      <w:bookmarkStart w:id="583" w:name="bookmark583"/>
      <w:bookmarkEnd w:id="583"/>
      <w:r>
        <w:rPr>
          <w:color w:val="000000"/>
          <w:spacing w:val="0"/>
          <w:w w:val="100"/>
          <w:position w:val="0"/>
        </w:rPr>
        <w:t>因转移而收到的对价，与原直接计入所有者权益的公允价值变动累计额（涉及转移的金融资 产为可供出售金融资产的情形）之和。</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未终止确认部分之间，按照各自的相对公允价值进行分摊，并将下列两项金额的差额计入当期损益：</w:t>
      </w:r>
    </w:p>
    <w:p>
      <w:pPr>
        <w:pStyle w:val="Style23"/>
        <w:keepNext w:val="0"/>
        <w:keepLines w:val="0"/>
        <w:widowControl w:val="0"/>
        <w:numPr>
          <w:ilvl w:val="0"/>
          <w:numId w:val="7"/>
        </w:numPr>
        <w:shd w:val="clear" w:color="auto" w:fill="auto"/>
        <w:tabs>
          <w:tab w:pos="862" w:val="left"/>
        </w:tabs>
        <w:bidi w:val="0"/>
        <w:spacing w:before="0" w:after="0" w:line="469" w:lineRule="exact"/>
        <w:ind w:left="0" w:right="0" w:firstLine="460"/>
        <w:jc w:val="both"/>
      </w:pPr>
      <w:bookmarkStart w:id="584" w:name="bookmark584"/>
      <w:bookmarkEnd w:id="584"/>
      <w:r>
        <w:rPr>
          <w:color w:val="000000"/>
          <w:spacing w:val="0"/>
          <w:w w:val="100"/>
          <w:position w:val="0"/>
        </w:rPr>
        <w:t>终止确认部分的账面价值；</w:t>
      </w:r>
    </w:p>
    <w:p>
      <w:pPr>
        <w:pStyle w:val="Style23"/>
        <w:keepNext w:val="0"/>
        <w:keepLines w:val="0"/>
        <w:widowControl w:val="0"/>
        <w:numPr>
          <w:ilvl w:val="0"/>
          <w:numId w:val="7"/>
        </w:numPr>
        <w:shd w:val="clear" w:color="auto" w:fill="auto"/>
        <w:tabs>
          <w:tab w:pos="824" w:val="left"/>
        </w:tabs>
        <w:bidi w:val="0"/>
        <w:spacing w:before="0" w:after="0" w:line="469" w:lineRule="exact"/>
        <w:ind w:left="0" w:right="0" w:firstLine="460"/>
        <w:jc w:val="left"/>
      </w:pPr>
      <w:bookmarkStart w:id="585" w:name="bookmark585"/>
      <w:bookmarkEnd w:id="585"/>
      <w:r>
        <w:rPr>
          <w:color w:val="000000"/>
          <w:spacing w:val="0"/>
          <w:w w:val="100"/>
          <w:position w:val="0"/>
        </w:rPr>
        <w:t>终止确认部分的对价，与原直接计入所有者权益的公允价值变动累计额中对应终止确认部分 的金额（涉及转移的金融资产为可供出售金融资产的情形）之和。</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金融资产转移不满足终止确认条件的，继续确认该金融资产，所收到的对价确认为一项金融负债。</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586" w:name="bookmark586"/>
      <w:r>
        <w:rPr>
          <w:color w:val="000000"/>
          <w:spacing w:val="0"/>
          <w:w w:val="100"/>
          <w:position w:val="0"/>
          <w:sz w:val="22"/>
          <w:szCs w:val="22"/>
        </w:rPr>
        <w:t>（</w:t>
      </w:r>
      <w:bookmarkEnd w:id="586"/>
      <w:r>
        <w:rPr>
          <w:color w:val="000000"/>
          <w:spacing w:val="0"/>
          <w:w w:val="100"/>
          <w:position w:val="0"/>
          <w:sz w:val="22"/>
          <w:szCs w:val="22"/>
        </w:rPr>
        <w:t>4）</w:t>
        <w:tab/>
      </w:r>
      <w:r>
        <w:rPr>
          <w:color w:val="000000"/>
          <w:spacing w:val="0"/>
          <w:w w:val="100"/>
          <w:position w:val="0"/>
        </w:rPr>
        <w:t>金融负债终止确认条件</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金融负债的现时义务全部或部分已经解除的，则终止确认该金融负债或其一部分；本公司若与债 权人签定协议，以承担新金融负债方式替换现存金融负债，且新金融负债与现存金融负债的合同条款 实质上不同的，则终止确认现存金融负债，并同时确认新金融负债。</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金融负债全部或部分终止确认时，终止确认的金融负债账面价值与支付对价（包括转出的非现金 资产或承担的新金融负债）之间的差额，计入当期损益。</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本公司若回购部分金融负债的，在回购日按照继续确认部分与终止确认部分的相对公允价值，将 该金融负债整体的账面价值进行分配。分配给终止确认部分的账面价值与支付的对价（包括转出的非 现金资产或承担的新金融负债）之间的差额，计入当期损益。</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587" w:name="bookmark587"/>
      <w:r>
        <w:rPr>
          <w:color w:val="000000"/>
          <w:spacing w:val="0"/>
          <w:w w:val="100"/>
          <w:position w:val="0"/>
          <w:sz w:val="22"/>
          <w:szCs w:val="22"/>
        </w:rPr>
        <w:t>（</w:t>
      </w:r>
      <w:bookmarkEnd w:id="587"/>
      <w:r>
        <w:rPr>
          <w:color w:val="000000"/>
          <w:spacing w:val="0"/>
          <w:w w:val="100"/>
          <w:position w:val="0"/>
          <w:sz w:val="22"/>
          <w:szCs w:val="22"/>
        </w:rPr>
        <w:t>5）</w:t>
        <w:tab/>
      </w:r>
      <w:r>
        <w:rPr>
          <w:color w:val="000000"/>
          <w:spacing w:val="0"/>
          <w:w w:val="100"/>
          <w:position w:val="0"/>
        </w:rPr>
        <w:t>金融资产和金融负债公允价值的确定方法</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本公司采用公允价值计量的金融资产和金融负债全部直接参考活跃市场中的报价。</w:t>
      </w:r>
    </w:p>
    <w:p>
      <w:pPr>
        <w:pStyle w:val="Style23"/>
        <w:keepNext w:val="0"/>
        <w:keepLines w:val="0"/>
        <w:widowControl w:val="0"/>
        <w:shd w:val="clear" w:color="auto" w:fill="auto"/>
        <w:bidi w:val="0"/>
        <w:spacing w:before="0" w:after="0" w:line="469" w:lineRule="exact"/>
        <w:ind w:left="0" w:right="0" w:firstLine="460"/>
        <w:jc w:val="both"/>
      </w:pPr>
      <w:bookmarkStart w:id="588" w:name="bookmark588"/>
      <w:r>
        <w:rPr>
          <w:color w:val="000000"/>
          <w:spacing w:val="0"/>
          <w:w w:val="100"/>
          <w:position w:val="0"/>
        </w:rPr>
        <w:t>（</w:t>
      </w:r>
      <w:bookmarkEnd w:id="588"/>
      <w:r>
        <w:rPr>
          <w:color w:val="000000"/>
          <w:spacing w:val="0"/>
          <w:w w:val="100"/>
          <w:position w:val="0"/>
        </w:rPr>
        <w:t>八）应收款项坏账准备的核算</w:t>
      </w:r>
    </w:p>
    <w:p>
      <w:pPr>
        <w:pStyle w:val="Style23"/>
        <w:keepNext w:val="0"/>
        <w:keepLines w:val="0"/>
        <w:widowControl w:val="0"/>
        <w:numPr>
          <w:ilvl w:val="0"/>
          <w:numId w:val="9"/>
        </w:numPr>
        <w:shd w:val="clear" w:color="auto" w:fill="auto"/>
        <w:bidi w:val="0"/>
        <w:spacing w:before="0" w:after="0" w:line="469" w:lineRule="exact"/>
        <w:ind w:left="0" w:right="0" w:firstLine="460"/>
        <w:jc w:val="both"/>
      </w:pPr>
      <w:bookmarkStart w:id="589" w:name="bookmark589"/>
      <w:bookmarkEnd w:id="589"/>
      <w:r>
        <w:rPr>
          <w:color w:val="000000"/>
          <w:spacing w:val="0"/>
          <w:w w:val="100"/>
          <w:position w:val="0"/>
        </w:rPr>
        <w:t>单项金额重大并单项计提坏账准备的应收款项</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单项金额重大的判断依据：应收款项期末余额前五名的款项。</w:t>
      </w:r>
    </w:p>
    <w:p>
      <w:pPr>
        <w:pStyle w:val="Style23"/>
        <w:keepNext w:val="0"/>
        <w:keepLines w:val="0"/>
        <w:widowControl w:val="0"/>
        <w:shd w:val="clear" w:color="auto" w:fill="auto"/>
        <w:bidi w:val="0"/>
        <w:spacing w:before="0" w:after="0" w:line="490" w:lineRule="exact"/>
        <w:ind w:left="0" w:right="0" w:firstLine="460"/>
        <w:jc w:val="both"/>
      </w:pPr>
      <w:r>
        <w:rPr>
          <w:color w:val="000000"/>
          <w:spacing w:val="0"/>
          <w:w w:val="100"/>
          <w:position w:val="0"/>
        </w:rPr>
        <w:t>对于期末单项金额重大的应收账款、其他应收款，单独进行减值测试。单项金额重大并单独测试 未发生减值的，包括在具有类似信用风险特征的应收款项组合中再进行减值测试。</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单项金额重大并单项计提坏账准备的计提方法：如果有客观证据表明应收款项发生减值，则将其 账面价值减记至可收回金额，减记的金额确认为资产减值损失，计入当期损益。可收回金额是通过对 其未来现金流量（不包括尚未发生的信用损失）按原实际利率折现确定，并考虑相关担保物的价值（扣 </w:t>
      </w:r>
      <w:r>
        <w:rPr>
          <w:color w:val="000000"/>
          <w:spacing w:val="0"/>
          <w:w w:val="100"/>
          <w:position w:val="0"/>
        </w:rPr>
        <w:t>除预计处置费用等）。原实际利率是初始确认该应收款项时计算确定的实际利率。短期应收款项的预 计未来现金流量与其现值相差很小，在确定相关减值损失时，不对其预计未来现金流量进行折现。</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2"/>
          <w:szCs w:val="22"/>
        </w:rPr>
        <w:t>2.</w:t>
      </w:r>
      <w:r>
        <w:rPr>
          <w:color w:val="000000"/>
          <w:spacing w:val="0"/>
          <w:w w:val="100"/>
          <w:position w:val="0"/>
        </w:rPr>
        <w:t>按组合计提坏账准备应收款项：</w:t>
      </w:r>
    </w:p>
    <w:p>
      <w:pPr>
        <w:pStyle w:val="Style23"/>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 xml:space="preserve">除已单项计提减值准备的应收款项外，公司以账龄作为信用风险特征的应收款项组合实际损失率 </w:t>
      </w:r>
      <w:r>
        <w:rPr>
          <w:color w:val="000000"/>
          <w:spacing w:val="0"/>
          <w:w w:val="100"/>
          <w:position w:val="0"/>
        </w:rPr>
        <w:t>为基础，结合现时情况确定以下坏账准备计提的比例。</w:t>
      </w:r>
    </w:p>
    <w:p>
      <w:pPr>
        <w:pStyle w:val="Style23"/>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采用账龄分析法计提坏账准备：</w:t>
      </w:r>
    </w:p>
    <w:tbl>
      <w:tblPr>
        <w:tblOverlap w:val="never"/>
        <w:jc w:val="left"/>
        <w:tblLayout w:type="fixed"/>
      </w:tblPr>
      <w:tblGrid>
        <w:gridCol w:w="2818"/>
        <w:gridCol w:w="3576"/>
        <w:gridCol w:w="2712"/>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应收账款计提比例（%）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80"/>
              <w:jc w:val="left"/>
              <w:rPr>
                <w:sz w:val="19"/>
                <w:szCs w:val="19"/>
              </w:rPr>
            </w:pPr>
            <w:r>
              <w:rPr>
                <w:rFonts w:ascii="SimHei" w:eastAsia="SimHei" w:hAnsi="SimHei" w:cs="SimHei"/>
                <w:color w:val="000000"/>
                <w:spacing w:val="0"/>
                <w:w w:val="100"/>
                <w:position w:val="0"/>
                <w:sz w:val="19"/>
                <w:szCs w:val="19"/>
              </w:rPr>
              <w:t>其他应收款计提比例（%）</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rPr>
              <w:t xml:space="preserve">— </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rPr>
              <w:t xml:space="preserve">— </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20</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40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40</w:t>
            </w:r>
          </w:p>
        </w:tc>
      </w:tr>
    </w:tbl>
    <w:p>
      <w:pPr>
        <w:pStyle w:val="Style23"/>
        <w:keepNext w:val="0"/>
        <w:keepLines w:val="0"/>
        <w:widowControl w:val="0"/>
        <w:numPr>
          <w:ilvl w:val="0"/>
          <w:numId w:val="11"/>
        </w:numPr>
        <w:shd w:val="clear" w:color="auto" w:fill="auto"/>
        <w:bidi w:val="0"/>
        <w:spacing w:before="0" w:after="0" w:line="468" w:lineRule="exact"/>
        <w:ind w:left="0" w:right="0" w:firstLine="460"/>
        <w:jc w:val="left"/>
      </w:pPr>
      <w:bookmarkStart w:id="590" w:name="bookmark590"/>
      <w:bookmarkEnd w:id="590"/>
      <w:r>
        <w:rPr>
          <w:color w:val="000000"/>
          <w:spacing w:val="0"/>
          <w:w w:val="100"/>
          <w:position w:val="0"/>
        </w:rPr>
        <w:t>单项金额虽不重大但单项计提坏账准备的应收款项：</w:t>
      </w:r>
    </w:p>
    <w:p>
      <w:pPr>
        <w:pStyle w:val="Style23"/>
        <w:keepNext w:val="0"/>
        <w:keepLines w:val="0"/>
        <w:widowControl w:val="0"/>
        <w:shd w:val="clear" w:color="auto" w:fill="auto"/>
        <w:bidi w:val="0"/>
        <w:spacing w:before="0" w:after="0" w:line="499" w:lineRule="exact"/>
        <w:ind w:left="0" w:right="0" w:firstLine="460"/>
        <w:jc w:val="both"/>
      </w:pPr>
      <w:r>
        <w:rPr>
          <w:color w:val="000000"/>
          <w:spacing w:val="0"/>
          <w:w w:val="100"/>
          <w:position w:val="0"/>
        </w:rPr>
        <w:t>对于期末单项金额非重大的应收账款、其他应收款，单独进行减值测试，单独测试未发生减值的， 包括在具有类似信用风险特征的应收款项组合中再进行减值测试。</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单项金额不重大并单项计提坏账准备的方法：如果有客观证据表明应收款项发生减值，则将其账 面价值减记至可收回金额，减记的金额确认为资产减值损失，计入当期损益。可收回金额是通过对其 未来现金流量（不包括尚未发生的信用损失）按原实际利率折现确定，并考虑相关担保物的价值（扣 除预计处置费用等）。原实际利率是初始确认该应收款项时计算确定的实际利率。短期应收款项的预 计未来现金流量与其现值相差很小，在确定相关减值损失时，不对其预计未来现金流量进行折现。</w:t>
      </w:r>
    </w:p>
    <w:p>
      <w:pPr>
        <w:pStyle w:val="Style23"/>
        <w:keepNext w:val="0"/>
        <w:keepLines w:val="0"/>
        <w:widowControl w:val="0"/>
        <w:shd w:val="clear" w:color="auto" w:fill="auto"/>
        <w:bidi w:val="0"/>
        <w:spacing w:before="0" w:after="0" w:line="468" w:lineRule="exact"/>
        <w:ind w:left="0" w:right="0" w:firstLine="460"/>
        <w:jc w:val="left"/>
      </w:pPr>
      <w:bookmarkStart w:id="591" w:name="bookmark591"/>
      <w:r>
        <w:rPr>
          <w:color w:val="000000"/>
          <w:spacing w:val="0"/>
          <w:w w:val="100"/>
          <w:position w:val="0"/>
        </w:rPr>
        <w:t>（</w:t>
      </w:r>
      <w:bookmarkEnd w:id="591"/>
      <w:r>
        <w:rPr>
          <w:color w:val="000000"/>
          <w:spacing w:val="0"/>
          <w:w w:val="100"/>
          <w:position w:val="0"/>
        </w:rPr>
        <w:t>九）存货的核算方法</w:t>
      </w:r>
    </w:p>
    <w:p>
      <w:pPr>
        <w:pStyle w:val="Style23"/>
        <w:keepNext w:val="0"/>
        <w:keepLines w:val="0"/>
        <w:widowControl w:val="0"/>
        <w:numPr>
          <w:ilvl w:val="0"/>
          <w:numId w:val="13"/>
        </w:numPr>
        <w:shd w:val="clear" w:color="auto" w:fill="auto"/>
        <w:tabs>
          <w:tab w:pos="786" w:val="left"/>
        </w:tabs>
        <w:bidi w:val="0"/>
        <w:spacing w:before="0" w:after="0" w:line="468" w:lineRule="exact"/>
        <w:ind w:left="0" w:right="0" w:firstLine="460"/>
        <w:jc w:val="left"/>
      </w:pPr>
      <w:bookmarkStart w:id="592" w:name="bookmark592"/>
      <w:bookmarkEnd w:id="592"/>
      <w:r>
        <w:rPr>
          <w:color w:val="000000"/>
          <w:spacing w:val="0"/>
          <w:w w:val="100"/>
          <w:position w:val="0"/>
        </w:rPr>
        <w:t>存货的分类</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存货分类为：工程施工、原材料、库存商品、在产品、周转材料等。</w:t>
      </w:r>
    </w:p>
    <w:p>
      <w:pPr>
        <w:pStyle w:val="Style23"/>
        <w:keepNext w:val="0"/>
        <w:keepLines w:val="0"/>
        <w:widowControl w:val="0"/>
        <w:numPr>
          <w:ilvl w:val="0"/>
          <w:numId w:val="13"/>
        </w:numPr>
        <w:shd w:val="clear" w:color="auto" w:fill="auto"/>
        <w:tabs>
          <w:tab w:pos="799" w:val="left"/>
        </w:tabs>
        <w:bidi w:val="0"/>
        <w:spacing w:before="0" w:after="0" w:line="468" w:lineRule="exact"/>
        <w:ind w:left="0" w:right="0" w:firstLine="460"/>
        <w:jc w:val="left"/>
      </w:pPr>
      <w:bookmarkStart w:id="593" w:name="bookmark593"/>
      <w:bookmarkEnd w:id="593"/>
      <w:r>
        <w:rPr>
          <w:color w:val="000000"/>
          <w:spacing w:val="0"/>
          <w:w w:val="100"/>
          <w:position w:val="0"/>
        </w:rPr>
        <w:t>发出存货的计价方法</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原材料的购入与库存商品的入库按实际成本计价，发出按个别认定法计价；工程施工按实际支出 计价，期末根据完工百分比法确认营业收入及营业成本。</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其中，工程施工的具体核算方法如下：</w:t>
      </w:r>
    </w:p>
    <w:p>
      <w:pPr>
        <w:pStyle w:val="Style23"/>
        <w:keepNext w:val="0"/>
        <w:keepLines w:val="0"/>
        <w:widowControl w:val="0"/>
        <w:shd w:val="clear" w:color="auto" w:fill="auto"/>
        <w:bidi w:val="0"/>
        <w:spacing w:before="0" w:after="0" w:line="480" w:lineRule="exact"/>
        <w:ind w:left="0" w:right="0" w:firstLine="460"/>
        <w:jc w:val="both"/>
      </w:pPr>
      <w:r>
        <w:rPr>
          <w:color w:val="000000"/>
          <w:spacing w:val="0"/>
          <w:w w:val="100"/>
          <w:position w:val="0"/>
        </w:rPr>
        <w:t>按照单个工程项目为核算对象，归集单个工程项目所发生的实际成本，包括直接材料、直接人工 费、施工费、其他直接费用及相应的施工间接成本等。期末按累计已发生的成本和累计已确认的毛利 （亏损）扣除已办理结算的工程结算金额列示。</w:t>
      </w:r>
    </w:p>
    <w:p>
      <w:pPr>
        <w:pStyle w:val="Style23"/>
        <w:keepNext w:val="0"/>
        <w:keepLines w:val="0"/>
        <w:widowControl w:val="0"/>
        <w:numPr>
          <w:ilvl w:val="0"/>
          <w:numId w:val="13"/>
        </w:numPr>
        <w:shd w:val="clear" w:color="auto" w:fill="auto"/>
        <w:tabs>
          <w:tab w:pos="799" w:val="left"/>
        </w:tabs>
        <w:bidi w:val="0"/>
        <w:spacing w:before="0" w:after="220" w:line="480" w:lineRule="exact"/>
        <w:ind w:left="0" w:right="0" w:firstLine="460"/>
        <w:jc w:val="left"/>
      </w:pPr>
      <w:bookmarkStart w:id="594" w:name="bookmark594"/>
      <w:bookmarkEnd w:id="594"/>
      <w:r>
        <w:rPr>
          <w:color w:val="000000"/>
          <w:spacing w:val="0"/>
          <w:w w:val="100"/>
          <w:position w:val="0"/>
        </w:rPr>
        <w:t>存货可变现净值的确定依据及存货跌价准备的计提方法</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期末按存货的成本与可变现净值孰低提取或调整存货跌价准备。</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库存商品和用于出售的材料等直接用于出售的商品存货，在正常生产经营过程中，以该存货的估 计售价减去估计的销售费用和相关税费后的金额，确定其可变现净值；需要经过加工的材料存货，在 正常生产经营过程中，以所生产的库存商品的估计售价减去至完工时估计将要发生的成本、估计的销 售费用和相关税费后的金额，确定其可变现净值；为执行销售合同或者劳务合同而持有的存货，其可 变现净值以合同价格为基础计算，若持有存货的数量多于销售合同订购数量的，超出部分的存货的可 变现净值以一般销售价格为基础计算。</w:t>
      </w:r>
    </w:p>
    <w:p>
      <w:pPr>
        <w:pStyle w:val="Style23"/>
        <w:keepNext w:val="0"/>
        <w:keepLines w:val="0"/>
        <w:widowControl w:val="0"/>
        <w:numPr>
          <w:ilvl w:val="0"/>
          <w:numId w:val="13"/>
        </w:numPr>
        <w:shd w:val="clear" w:color="auto" w:fill="auto"/>
        <w:tabs>
          <w:tab w:pos="809" w:val="left"/>
        </w:tabs>
        <w:bidi w:val="0"/>
        <w:spacing w:before="0" w:after="0" w:line="468" w:lineRule="exact"/>
        <w:ind w:left="0" w:right="0" w:firstLine="480"/>
        <w:jc w:val="both"/>
      </w:pPr>
      <w:bookmarkStart w:id="595" w:name="bookmark595"/>
      <w:bookmarkEnd w:id="595"/>
      <w:r>
        <w:rPr>
          <w:color w:val="000000"/>
          <w:spacing w:val="0"/>
          <w:w w:val="100"/>
          <w:position w:val="0"/>
        </w:rPr>
        <w:t>存货的盘存制度</w:t>
      </w:r>
    </w:p>
    <w:p>
      <w:pPr>
        <w:pStyle w:val="Style23"/>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工程施工、原材料、库存商品、在产品、周转材料等采用永续盘存制。</w:t>
      </w:r>
    </w:p>
    <w:p>
      <w:pPr>
        <w:pStyle w:val="Style23"/>
        <w:keepNext w:val="0"/>
        <w:keepLines w:val="0"/>
        <w:widowControl w:val="0"/>
        <w:numPr>
          <w:ilvl w:val="0"/>
          <w:numId w:val="13"/>
        </w:numPr>
        <w:shd w:val="clear" w:color="auto" w:fill="auto"/>
        <w:tabs>
          <w:tab w:pos="809" w:val="left"/>
        </w:tabs>
        <w:bidi w:val="0"/>
        <w:spacing w:before="0" w:after="0" w:line="468" w:lineRule="exact"/>
        <w:ind w:left="0" w:right="0" w:firstLine="480"/>
        <w:jc w:val="left"/>
      </w:pPr>
      <w:bookmarkStart w:id="596" w:name="bookmark596"/>
      <w:bookmarkEnd w:id="596"/>
      <w:r>
        <w:rPr>
          <w:color w:val="000000"/>
          <w:spacing w:val="0"/>
          <w:w w:val="100"/>
          <w:position w:val="0"/>
        </w:rPr>
        <w:t>低值易耗品和包装物的摊销方法</w:t>
      </w:r>
    </w:p>
    <w:p>
      <w:pPr>
        <w:pStyle w:val="Style23"/>
        <w:keepNext w:val="0"/>
        <w:keepLines w:val="0"/>
        <w:widowControl w:val="0"/>
        <w:shd w:val="clear" w:color="auto" w:fill="auto"/>
        <w:tabs>
          <w:tab w:pos="1062" w:val="left"/>
        </w:tabs>
        <w:bidi w:val="0"/>
        <w:spacing w:before="0" w:after="0" w:line="468" w:lineRule="exact"/>
        <w:ind w:left="0" w:right="0" w:firstLine="480"/>
        <w:jc w:val="both"/>
      </w:pPr>
      <w:bookmarkStart w:id="597" w:name="bookmark597"/>
      <w:r>
        <w:rPr>
          <w:color w:val="000000"/>
          <w:spacing w:val="0"/>
          <w:w w:val="100"/>
          <w:position w:val="0"/>
          <w:sz w:val="22"/>
          <w:szCs w:val="22"/>
        </w:rPr>
        <w:t>（</w:t>
      </w:r>
      <w:bookmarkEnd w:id="597"/>
      <w:r>
        <w:rPr>
          <w:color w:val="000000"/>
          <w:spacing w:val="0"/>
          <w:w w:val="100"/>
          <w:position w:val="0"/>
          <w:sz w:val="22"/>
          <w:szCs w:val="22"/>
        </w:rPr>
        <w:t>1）</w:t>
        <w:tab/>
      </w:r>
      <w:r>
        <w:rPr>
          <w:color w:val="000000"/>
          <w:spacing w:val="0"/>
          <w:w w:val="100"/>
          <w:position w:val="0"/>
        </w:rPr>
        <w:t>低值易耗品</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按照一次摊销法进行摊销。</w:t>
      </w:r>
    </w:p>
    <w:p>
      <w:pPr>
        <w:pStyle w:val="Style23"/>
        <w:keepNext w:val="0"/>
        <w:keepLines w:val="0"/>
        <w:widowControl w:val="0"/>
        <w:shd w:val="clear" w:color="auto" w:fill="auto"/>
        <w:tabs>
          <w:tab w:pos="1062" w:val="left"/>
        </w:tabs>
        <w:bidi w:val="0"/>
        <w:spacing w:before="0" w:after="0" w:line="468" w:lineRule="exact"/>
        <w:ind w:left="0" w:right="0" w:firstLine="480"/>
        <w:jc w:val="both"/>
      </w:pPr>
      <w:bookmarkStart w:id="598" w:name="bookmark598"/>
      <w:r>
        <w:rPr>
          <w:color w:val="000000"/>
          <w:spacing w:val="0"/>
          <w:w w:val="100"/>
          <w:position w:val="0"/>
          <w:sz w:val="22"/>
          <w:szCs w:val="22"/>
        </w:rPr>
        <w:t>（</w:t>
      </w:r>
      <w:bookmarkEnd w:id="598"/>
      <w:r>
        <w:rPr>
          <w:color w:val="000000"/>
          <w:spacing w:val="0"/>
          <w:w w:val="100"/>
          <w:position w:val="0"/>
          <w:sz w:val="22"/>
          <w:szCs w:val="22"/>
        </w:rPr>
        <w:t>2）</w:t>
        <w:tab/>
      </w:r>
      <w:r>
        <w:rPr>
          <w:color w:val="000000"/>
          <w:spacing w:val="0"/>
          <w:w w:val="100"/>
          <w:position w:val="0"/>
        </w:rPr>
        <w:t>包装物</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按照一次摊销法进行摊销。</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（十）长期股权投资</w:t>
      </w:r>
    </w:p>
    <w:p>
      <w:pPr>
        <w:pStyle w:val="Style23"/>
        <w:keepNext w:val="0"/>
        <w:keepLines w:val="0"/>
        <w:widowControl w:val="0"/>
        <w:numPr>
          <w:ilvl w:val="0"/>
          <w:numId w:val="15"/>
        </w:numPr>
        <w:shd w:val="clear" w:color="auto" w:fill="auto"/>
        <w:bidi w:val="0"/>
        <w:spacing w:before="0" w:after="0" w:line="468" w:lineRule="exact"/>
        <w:ind w:left="0" w:right="0" w:firstLine="480"/>
        <w:jc w:val="both"/>
      </w:pPr>
      <w:bookmarkStart w:id="599" w:name="bookmark599"/>
      <w:bookmarkEnd w:id="599"/>
      <w:r>
        <w:rPr>
          <w:color w:val="000000"/>
          <w:spacing w:val="0"/>
          <w:w w:val="100"/>
          <w:position w:val="0"/>
        </w:rPr>
        <w:t>投资成本的确定</w:t>
      </w:r>
    </w:p>
    <w:p>
      <w:pPr>
        <w:pStyle w:val="Style23"/>
        <w:keepNext w:val="0"/>
        <w:keepLines w:val="0"/>
        <w:widowControl w:val="0"/>
        <w:shd w:val="clear" w:color="auto" w:fill="auto"/>
        <w:tabs>
          <w:tab w:pos="1062" w:val="left"/>
        </w:tabs>
        <w:bidi w:val="0"/>
        <w:spacing w:before="0" w:after="0" w:line="468" w:lineRule="exact"/>
        <w:ind w:left="0" w:right="0" w:firstLine="480"/>
        <w:jc w:val="both"/>
      </w:pPr>
      <w:bookmarkStart w:id="600" w:name="bookmark600"/>
      <w:r>
        <w:rPr>
          <w:color w:val="000000"/>
          <w:spacing w:val="0"/>
          <w:w w:val="100"/>
          <w:position w:val="0"/>
          <w:sz w:val="22"/>
          <w:szCs w:val="22"/>
        </w:rPr>
        <w:t>（</w:t>
      </w:r>
      <w:bookmarkEnd w:id="600"/>
      <w:r>
        <w:rPr>
          <w:color w:val="000000"/>
          <w:spacing w:val="0"/>
          <w:w w:val="100"/>
          <w:position w:val="0"/>
          <w:sz w:val="22"/>
          <w:szCs w:val="22"/>
        </w:rPr>
        <w:t>1）</w:t>
        <w:tab/>
      </w:r>
      <w:r>
        <w:rPr>
          <w:color w:val="000000"/>
          <w:spacing w:val="0"/>
          <w:w w:val="100"/>
          <w:position w:val="0"/>
        </w:rPr>
        <w:t>同一控制下的企业合并形成的，合并方以支付现金、转让非现金资产、承担债务或发行权 益性证券作为合并对价的，在合并日按照取得被合并方所有者权益账面价值的份额作为其初始投资成 本。长期股权投资初始投资成本与支付的合并对价的账面价值或发行股份的面值总额之间的差额调整 资本公积；资本公积不足冲减的，调整留存收益。</w:t>
      </w:r>
    </w:p>
    <w:p>
      <w:pPr>
        <w:pStyle w:val="Style23"/>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分步实现同一控制下企业合并的，应当以持股比例计算的合并日应享有被合并方账面所有者权益 份额作为该项投资的初始投资成本。初始投资成本与其原长期股权投资账面价值加上合并日取得进一 步股份新支付对价的公允价值之和的差额，调整资本公积（资本溢价或股本溢价），资本公积不足冲 减的，冲减留存收益。</w:t>
      </w:r>
    </w:p>
    <w:p>
      <w:pPr>
        <w:pStyle w:val="Style23"/>
        <w:keepNext w:val="0"/>
        <w:keepLines w:val="0"/>
        <w:widowControl w:val="0"/>
        <w:shd w:val="clear" w:color="auto" w:fill="auto"/>
        <w:tabs>
          <w:tab w:pos="1062" w:val="left"/>
        </w:tabs>
        <w:bidi w:val="0"/>
        <w:spacing w:before="0" w:after="0" w:line="468" w:lineRule="exact"/>
        <w:ind w:left="0" w:right="0" w:firstLine="480"/>
        <w:jc w:val="both"/>
      </w:pPr>
      <w:bookmarkStart w:id="601" w:name="bookmark601"/>
      <w:r>
        <w:rPr>
          <w:color w:val="000000"/>
          <w:spacing w:val="0"/>
          <w:w w:val="100"/>
          <w:position w:val="0"/>
          <w:sz w:val="22"/>
          <w:szCs w:val="22"/>
        </w:rPr>
        <w:t>（</w:t>
      </w:r>
      <w:bookmarkEnd w:id="601"/>
      <w:r>
        <w:rPr>
          <w:color w:val="000000"/>
          <w:spacing w:val="0"/>
          <w:w w:val="100"/>
          <w:position w:val="0"/>
          <w:sz w:val="22"/>
          <w:szCs w:val="22"/>
        </w:rPr>
        <w:t>2）</w:t>
        <w:tab/>
      </w:r>
      <w:r>
        <w:rPr>
          <w:color w:val="000000"/>
          <w:spacing w:val="0"/>
          <w:w w:val="100"/>
          <w:position w:val="0"/>
        </w:rPr>
        <w:t xml:space="preserve">非同一控制下的企业合并形成的，购买方应当按照确定的企业合并成本作为长期股权投资 的投资成本。企业合并成本包括购买方付出的资产、发生或承担的负债、发行的权益性证券的公允价 值之和。购买方为企业合并发生的审计、法律服务、评估咨询等中介费用以及其他相关的管理费用， 应当于发生时计入当期损益；购买方作为合并对价发行的权益性证券或债务性证券的交易费用，应当 计入权益性证券或债务性证券的初始确认金额。通过多次交换交易分步实现的企业合并，合并成本为 每一单项交易成本之和。在合并合同中对可能影响合并成本的未来事项作出约定的，购买日如果估计 </w:t>
      </w:r>
      <w:r>
        <w:rPr>
          <w:color w:val="000000"/>
          <w:spacing w:val="0"/>
          <w:w w:val="100"/>
          <w:position w:val="0"/>
        </w:rPr>
        <w:t>未来事项很可能发生并且对合并成本的影响金额能够可靠计量的，也计入合并成本。</w:t>
      </w:r>
    </w:p>
    <w:p>
      <w:pPr>
        <w:pStyle w:val="Style23"/>
        <w:keepNext w:val="0"/>
        <w:keepLines w:val="0"/>
        <w:widowControl w:val="0"/>
        <w:shd w:val="clear" w:color="auto" w:fill="auto"/>
        <w:bidi w:val="0"/>
        <w:spacing w:before="0" w:after="0" w:line="470" w:lineRule="exact"/>
        <w:ind w:left="0" w:right="0" w:firstLine="460"/>
        <w:jc w:val="both"/>
      </w:pPr>
      <w:bookmarkStart w:id="602" w:name="bookmark602"/>
      <w:r>
        <w:rPr>
          <w:color w:val="000000"/>
          <w:spacing w:val="0"/>
          <w:w w:val="100"/>
          <w:position w:val="0"/>
          <w:sz w:val="22"/>
          <w:szCs w:val="22"/>
        </w:rPr>
        <w:t>（</w:t>
      </w:r>
      <w:bookmarkEnd w:id="602"/>
      <w:r>
        <w:rPr>
          <w:color w:val="000000"/>
          <w:spacing w:val="0"/>
          <w:w w:val="100"/>
          <w:position w:val="0"/>
          <w:sz w:val="22"/>
          <w:szCs w:val="22"/>
        </w:rPr>
        <w:t>3）</w:t>
      </w:r>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本；以发行权益性证券取得的，按照发行权益性证券的公允价值作为其初始投资成本；投资者投入的， 按照投资合同或协议约定的价值作为其初始投资成本（合同或协议约定价值不公允的除外）。</w:t>
      </w:r>
    </w:p>
    <w:p>
      <w:pPr>
        <w:pStyle w:val="Style23"/>
        <w:keepNext w:val="0"/>
        <w:keepLines w:val="0"/>
        <w:widowControl w:val="0"/>
        <w:numPr>
          <w:ilvl w:val="0"/>
          <w:numId w:val="15"/>
        </w:numPr>
        <w:shd w:val="clear" w:color="auto" w:fill="auto"/>
        <w:tabs>
          <w:tab w:pos="816" w:val="left"/>
        </w:tabs>
        <w:bidi w:val="0"/>
        <w:spacing w:before="0" w:after="0" w:line="470" w:lineRule="exact"/>
        <w:ind w:left="0" w:right="0" w:firstLine="460"/>
        <w:jc w:val="both"/>
      </w:pPr>
      <w:bookmarkStart w:id="603" w:name="bookmark603"/>
      <w:bookmarkEnd w:id="603"/>
      <w:r>
        <w:rPr>
          <w:color w:val="000000"/>
          <w:spacing w:val="0"/>
          <w:w w:val="100"/>
          <w:position w:val="0"/>
        </w:rPr>
        <w:t>后续计量及损益确认方法</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对被投资单位能够实施控制的长期股权投资采用成本法核算，在编制合并财务报表时按照权益法 进行调整；对不具有共同控制或重大影响，并且在活跃市场中没有报价、公允价值不能可靠计量的长 期股权投资，采用成本法核算；对具有共同控制或重大影响的长期股权投资，采用权益法核算。</w:t>
      </w:r>
    </w:p>
    <w:p>
      <w:pPr>
        <w:pStyle w:val="Style23"/>
        <w:keepNext w:val="0"/>
        <w:keepLines w:val="0"/>
        <w:widowControl w:val="0"/>
        <w:numPr>
          <w:ilvl w:val="0"/>
          <w:numId w:val="15"/>
        </w:numPr>
        <w:shd w:val="clear" w:color="auto" w:fill="auto"/>
        <w:tabs>
          <w:tab w:pos="816" w:val="left"/>
        </w:tabs>
        <w:bidi w:val="0"/>
        <w:spacing w:before="0" w:after="0" w:line="472" w:lineRule="exact"/>
        <w:ind w:left="0" w:right="0" w:firstLine="460"/>
        <w:jc w:val="both"/>
      </w:pPr>
      <w:bookmarkStart w:id="604" w:name="bookmark604"/>
      <w:bookmarkEnd w:id="604"/>
      <w:r>
        <w:rPr>
          <w:color w:val="000000"/>
          <w:spacing w:val="0"/>
          <w:w w:val="100"/>
          <w:position w:val="0"/>
        </w:rPr>
        <w:t>确定对被投资单位具有共同控制、重大影响的依据</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按照合同约定，与被投资单位相关的重要财务和经营决策需要分享控制权的投资方一致同意的， 认定为共同控制；对被投资单位的财务和经营政策有参与决策的权力，但并不能够控制或者与其他方 一起共同控制这些政策的制定的，认定为重大影响。</w:t>
      </w:r>
    </w:p>
    <w:p>
      <w:pPr>
        <w:pStyle w:val="Style23"/>
        <w:keepNext w:val="0"/>
        <w:keepLines w:val="0"/>
        <w:widowControl w:val="0"/>
        <w:numPr>
          <w:ilvl w:val="0"/>
          <w:numId w:val="15"/>
        </w:numPr>
        <w:shd w:val="clear" w:color="auto" w:fill="auto"/>
        <w:tabs>
          <w:tab w:pos="816" w:val="left"/>
        </w:tabs>
        <w:bidi w:val="0"/>
        <w:spacing w:before="0" w:after="0" w:line="472" w:lineRule="exact"/>
        <w:ind w:left="0" w:right="0" w:firstLine="460"/>
        <w:jc w:val="both"/>
      </w:pPr>
      <w:bookmarkStart w:id="605" w:name="bookmark605"/>
      <w:bookmarkEnd w:id="605"/>
      <w:r>
        <w:rPr>
          <w:color w:val="000000"/>
          <w:spacing w:val="0"/>
          <w:w w:val="100"/>
          <w:position w:val="0"/>
        </w:rPr>
        <w:t>长期股权投资的处置</w:t>
      </w:r>
    </w:p>
    <w:p>
      <w:pPr>
        <w:pStyle w:val="Style23"/>
        <w:keepNext w:val="0"/>
        <w:keepLines w:val="0"/>
        <w:widowControl w:val="0"/>
        <w:shd w:val="clear" w:color="auto" w:fill="auto"/>
        <w:tabs>
          <w:tab w:pos="906" w:val="left"/>
        </w:tabs>
        <w:bidi w:val="0"/>
        <w:spacing w:before="0" w:after="0" w:line="472" w:lineRule="exact"/>
        <w:ind w:left="0" w:right="0" w:firstLine="460"/>
        <w:jc w:val="both"/>
      </w:pPr>
      <w:bookmarkStart w:id="606" w:name="bookmark606"/>
      <w:r>
        <w:rPr>
          <w:color w:val="000000"/>
          <w:spacing w:val="0"/>
          <w:w w:val="100"/>
          <w:position w:val="0"/>
          <w:sz w:val="22"/>
          <w:szCs w:val="22"/>
        </w:rPr>
        <w:t>（</w:t>
      </w:r>
      <w:bookmarkEnd w:id="606"/>
      <w:r>
        <w:rPr>
          <w:color w:val="000000"/>
          <w:spacing w:val="0"/>
          <w:w w:val="100"/>
          <w:position w:val="0"/>
          <w:sz w:val="22"/>
          <w:szCs w:val="22"/>
        </w:rPr>
        <w:t>1）</w:t>
        <w:tab/>
      </w:r>
      <w:r>
        <w:rPr>
          <w:color w:val="000000"/>
          <w:spacing w:val="0"/>
          <w:w w:val="100"/>
          <w:position w:val="0"/>
        </w:rPr>
        <w:t>部分处置对子公司的长期股权投资，但不丧失控制权的情形部分处置对子公司的长期股权投 资，但不丧失控制权时，应当将处置价款与处置投资对应的账面价值的差额确认为当期投资收益。</w:t>
      </w:r>
    </w:p>
    <w:p>
      <w:pPr>
        <w:pStyle w:val="Style23"/>
        <w:keepNext w:val="0"/>
        <w:keepLines w:val="0"/>
        <w:widowControl w:val="0"/>
        <w:shd w:val="clear" w:color="auto" w:fill="auto"/>
        <w:tabs>
          <w:tab w:pos="895" w:val="left"/>
        </w:tabs>
        <w:bidi w:val="0"/>
        <w:spacing w:before="0" w:after="0" w:line="472" w:lineRule="exact"/>
        <w:ind w:left="0" w:right="0" w:firstLine="460"/>
        <w:jc w:val="both"/>
      </w:pPr>
      <w:bookmarkStart w:id="607" w:name="bookmark607"/>
      <w:r>
        <w:rPr>
          <w:color w:val="000000"/>
          <w:spacing w:val="0"/>
          <w:w w:val="100"/>
          <w:position w:val="0"/>
          <w:sz w:val="22"/>
          <w:szCs w:val="22"/>
        </w:rPr>
        <w:t>（</w:t>
      </w:r>
      <w:bookmarkEnd w:id="607"/>
      <w:r>
        <w:rPr>
          <w:color w:val="000000"/>
          <w:spacing w:val="0"/>
          <w:w w:val="100"/>
          <w:position w:val="0"/>
          <w:sz w:val="22"/>
          <w:szCs w:val="22"/>
        </w:rPr>
        <w:t>2）</w:t>
        <w:tab/>
      </w:r>
      <w:r>
        <w:rPr>
          <w:color w:val="000000"/>
          <w:spacing w:val="0"/>
          <w:w w:val="100"/>
          <w:position w:val="0"/>
        </w:rPr>
        <w:t>部分处置股权投资或其他原因丧失了对子公司控制权的情形</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部分处置股权投资或其他原因丧失了对子公司控制权的，对于处置的股权，应结转与所售股权相 对应的长期股权投资的账面价值，出售所得价款与处置长期股权投资账面价值之间差额，确认为投资 收益（损失）；同时，对于剩余股权，应当按其账面价值确认为长期股权投资或其它相关金融资产。 处置后的剩余股权能够对子公司实施共同控制或重大影响的，应按有关成本法转为权益法的相关规定 进行会计处理。</w:t>
      </w:r>
    </w:p>
    <w:p>
      <w:pPr>
        <w:pStyle w:val="Style23"/>
        <w:keepNext w:val="0"/>
        <w:keepLines w:val="0"/>
        <w:widowControl w:val="0"/>
        <w:numPr>
          <w:ilvl w:val="0"/>
          <w:numId w:val="15"/>
        </w:numPr>
        <w:shd w:val="clear" w:color="auto" w:fill="auto"/>
        <w:tabs>
          <w:tab w:pos="816" w:val="left"/>
        </w:tabs>
        <w:bidi w:val="0"/>
        <w:spacing w:before="0" w:after="0" w:line="472" w:lineRule="exact"/>
        <w:ind w:left="0" w:right="0" w:firstLine="460"/>
        <w:jc w:val="both"/>
      </w:pPr>
      <w:bookmarkStart w:id="608" w:name="bookmark608"/>
      <w:bookmarkEnd w:id="608"/>
      <w:r>
        <w:rPr>
          <w:color w:val="000000"/>
          <w:spacing w:val="0"/>
          <w:w w:val="100"/>
          <w:position w:val="0"/>
        </w:rPr>
        <w:t>减值测试方法及减值准备计提方法</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对子公司、联营企业及合营企业的投资，在资产负债表日有客观证据表明其发生减值的，按照账 面价值与可收回金额的差额计提相应的减值准备；对被投资单位不具有共同控制或重大影响、在活跃 市场中没有报价、公允价值不能可靠计量的长期股权投资，按照《企业会计准则第</w:t>
      </w:r>
      <w:r>
        <w:rPr>
          <w:color w:val="000000"/>
          <w:spacing w:val="0"/>
          <w:w w:val="100"/>
          <w:position w:val="0"/>
          <w:sz w:val="22"/>
          <w:szCs w:val="22"/>
        </w:rPr>
        <w:t>22</w:t>
      </w:r>
      <w:r>
        <w:rPr>
          <w:color w:val="000000"/>
          <w:spacing w:val="0"/>
          <w:w w:val="100"/>
          <w:position w:val="0"/>
        </w:rPr>
        <w:t>号一一金融工具 确认和计量》的规定计提相应的减值准备。</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长期股权投资减值损失一经确认，在以后会计期间不再转回。</w:t>
      </w:r>
    </w:p>
    <w:p>
      <w:pPr>
        <w:pStyle w:val="Style23"/>
        <w:keepNext w:val="0"/>
        <w:keepLines w:val="0"/>
        <w:widowControl w:val="0"/>
        <w:shd w:val="clear" w:color="auto" w:fill="auto"/>
        <w:bidi w:val="0"/>
        <w:spacing w:before="0" w:after="0" w:line="472" w:lineRule="exact"/>
        <w:ind w:left="0" w:right="0" w:firstLine="560"/>
        <w:jc w:val="both"/>
      </w:pPr>
      <w:r>
        <w:rPr>
          <w:color w:val="000000"/>
          <w:spacing w:val="0"/>
          <w:w w:val="100"/>
          <w:position w:val="0"/>
        </w:rPr>
        <w:t>（十一）投资性房地产</w:t>
      </w:r>
    </w:p>
    <w:p>
      <w:pPr>
        <w:pStyle w:val="Style23"/>
        <w:keepNext w:val="0"/>
        <w:keepLines w:val="0"/>
        <w:widowControl w:val="0"/>
        <w:shd w:val="clear" w:color="auto" w:fill="auto"/>
        <w:bidi w:val="0"/>
        <w:spacing w:before="0" w:after="0" w:line="472" w:lineRule="exact"/>
        <w:ind w:left="0" w:right="0" w:firstLine="460"/>
        <w:jc w:val="both"/>
      </w:pPr>
      <w:r>
        <w:rPr>
          <w:color w:val="000000"/>
          <w:spacing w:val="0"/>
          <w:w w:val="100"/>
          <w:position w:val="0"/>
        </w:rPr>
        <w:t xml:space="preserve">投资性房地产是指为赚取租金或资本增值，或两者兼有而持有的房地产，包括已出租的土地使用 </w:t>
      </w:r>
      <w:r>
        <w:rPr>
          <w:color w:val="000000"/>
          <w:spacing w:val="0"/>
          <w:w w:val="100"/>
          <w:position w:val="0"/>
        </w:rPr>
        <w:t>权、持有并准备增值后转让的土地使用权、已出租的建筑物。</w:t>
      </w:r>
    </w:p>
    <w:p>
      <w:pPr>
        <w:pStyle w:val="Style2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公司对现有投资性房地产采用成本模式计量，采用与本公司固定资产相同的折旧政策。出租用土 地使用权采用与无形资产相同的摊销政策。</w:t>
      </w:r>
    </w:p>
    <w:p>
      <w:pPr>
        <w:pStyle w:val="Style2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公司对存在减值迹象的，估计其可收回金额，可收回金额低于其账面价值的，确认相应的减值损 失。</w:t>
      </w:r>
    </w:p>
    <w:p>
      <w:pPr>
        <w:pStyle w:val="Style23"/>
        <w:keepNext w:val="0"/>
        <w:keepLines w:val="0"/>
        <w:widowControl w:val="0"/>
        <w:shd w:val="clear" w:color="auto" w:fill="auto"/>
        <w:bidi w:val="0"/>
        <w:spacing w:before="0" w:after="0" w:line="472" w:lineRule="exact"/>
        <w:ind w:left="0" w:right="0" w:firstLine="480"/>
        <w:jc w:val="left"/>
      </w:pPr>
      <w:r>
        <w:rPr>
          <w:color w:val="000000"/>
          <w:spacing w:val="0"/>
          <w:w w:val="100"/>
          <w:position w:val="0"/>
        </w:rPr>
        <w:t>投资性房地产减值损失一经确认，在以后会计期间不再转回。</w:t>
      </w:r>
    </w:p>
    <w:p>
      <w:pPr>
        <w:pStyle w:val="Style23"/>
        <w:keepNext w:val="0"/>
        <w:keepLines w:val="0"/>
        <w:widowControl w:val="0"/>
        <w:shd w:val="clear" w:color="auto" w:fill="auto"/>
        <w:bidi w:val="0"/>
        <w:spacing w:before="0" w:after="0" w:line="472" w:lineRule="exact"/>
        <w:ind w:left="0" w:right="0" w:firstLine="480"/>
        <w:jc w:val="left"/>
      </w:pPr>
      <w:r>
        <w:rPr>
          <w:color w:val="000000"/>
          <w:spacing w:val="0"/>
          <w:w w:val="100"/>
          <w:position w:val="0"/>
        </w:rPr>
        <w:t>（十二）固定资产</w:t>
      </w:r>
    </w:p>
    <w:p>
      <w:pPr>
        <w:pStyle w:val="Style23"/>
        <w:keepNext w:val="0"/>
        <w:keepLines w:val="0"/>
        <w:widowControl w:val="0"/>
        <w:shd w:val="clear" w:color="auto" w:fill="auto"/>
        <w:tabs>
          <w:tab w:pos="982" w:val="left"/>
        </w:tabs>
        <w:bidi w:val="0"/>
        <w:spacing w:before="0" w:after="0" w:line="472" w:lineRule="exact"/>
        <w:ind w:left="0" w:right="0" w:firstLine="480"/>
        <w:jc w:val="left"/>
      </w:pPr>
      <w:bookmarkStart w:id="609" w:name="bookmark609"/>
      <w:r>
        <w:rPr>
          <w:color w:val="000000"/>
          <w:spacing w:val="0"/>
          <w:w w:val="100"/>
          <w:position w:val="0"/>
          <w:sz w:val="22"/>
          <w:szCs w:val="22"/>
        </w:rPr>
        <w:t>（</w:t>
      </w:r>
      <w:bookmarkEnd w:id="609"/>
      <w:r>
        <w:rPr>
          <w:color w:val="000000"/>
          <w:spacing w:val="0"/>
          <w:w w:val="100"/>
          <w:position w:val="0"/>
          <w:sz w:val="22"/>
          <w:szCs w:val="22"/>
        </w:rPr>
        <w:t>1）</w:t>
        <w:tab/>
      </w:r>
      <w:r>
        <w:rPr>
          <w:color w:val="000000"/>
          <w:spacing w:val="0"/>
          <w:w w:val="100"/>
          <w:position w:val="0"/>
        </w:rPr>
        <w:t>固定资产确认条件</w:t>
      </w:r>
    </w:p>
    <w:p>
      <w:pPr>
        <w:pStyle w:val="Style2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固定资产指为生产商品、提供劳务、出租或经营管理而持有，并且使用寿命超过一个会计年度的 有形资产。固定资产在同时满足下列条件时予以确认：</w:t>
      </w:r>
    </w:p>
    <w:p>
      <w:pPr>
        <w:pStyle w:val="Style23"/>
        <w:keepNext w:val="0"/>
        <w:keepLines w:val="0"/>
        <w:widowControl w:val="0"/>
        <w:numPr>
          <w:ilvl w:val="0"/>
          <w:numId w:val="17"/>
        </w:numPr>
        <w:shd w:val="clear" w:color="auto" w:fill="auto"/>
        <w:tabs>
          <w:tab w:pos="882" w:val="left"/>
        </w:tabs>
        <w:bidi w:val="0"/>
        <w:spacing w:before="0" w:after="0" w:line="472" w:lineRule="exact"/>
        <w:ind w:left="0" w:right="0" w:firstLine="480"/>
        <w:jc w:val="left"/>
      </w:pPr>
      <w:bookmarkStart w:id="610" w:name="bookmark610"/>
      <w:bookmarkEnd w:id="610"/>
      <w:r>
        <w:rPr>
          <w:color w:val="000000"/>
          <w:spacing w:val="0"/>
          <w:w w:val="100"/>
          <w:position w:val="0"/>
        </w:rPr>
        <w:t>与该固定资产有关的经济利益很可能流入企业；</w:t>
      </w:r>
    </w:p>
    <w:p>
      <w:pPr>
        <w:pStyle w:val="Style23"/>
        <w:keepNext w:val="0"/>
        <w:keepLines w:val="0"/>
        <w:widowControl w:val="0"/>
        <w:numPr>
          <w:ilvl w:val="0"/>
          <w:numId w:val="17"/>
        </w:numPr>
        <w:shd w:val="clear" w:color="auto" w:fill="auto"/>
        <w:tabs>
          <w:tab w:pos="882" w:val="left"/>
        </w:tabs>
        <w:bidi w:val="0"/>
        <w:spacing w:before="0" w:after="0" w:line="472" w:lineRule="exact"/>
        <w:ind w:left="0" w:right="0" w:firstLine="480"/>
        <w:jc w:val="left"/>
      </w:pPr>
      <w:bookmarkStart w:id="611" w:name="bookmark611"/>
      <w:bookmarkEnd w:id="611"/>
      <w:r>
        <w:rPr>
          <w:color w:val="000000"/>
          <w:spacing w:val="0"/>
          <w:w w:val="100"/>
          <w:position w:val="0"/>
        </w:rPr>
        <w:t>该固定资产的成本能够可靠地计量。</w:t>
      </w:r>
    </w:p>
    <w:p>
      <w:pPr>
        <w:pStyle w:val="Style23"/>
        <w:keepNext w:val="0"/>
        <w:keepLines w:val="0"/>
        <w:widowControl w:val="0"/>
        <w:shd w:val="clear" w:color="auto" w:fill="auto"/>
        <w:tabs>
          <w:tab w:pos="982" w:val="left"/>
        </w:tabs>
        <w:bidi w:val="0"/>
        <w:spacing w:before="0" w:after="0" w:line="472" w:lineRule="exact"/>
        <w:ind w:left="0" w:right="0" w:firstLine="480"/>
        <w:jc w:val="left"/>
      </w:pPr>
      <w:bookmarkStart w:id="612" w:name="bookmark612"/>
      <w:r>
        <w:rPr>
          <w:color w:val="000000"/>
          <w:spacing w:val="0"/>
          <w:w w:val="100"/>
          <w:position w:val="0"/>
          <w:sz w:val="22"/>
          <w:szCs w:val="22"/>
        </w:rPr>
        <w:t>（</w:t>
      </w:r>
      <w:bookmarkEnd w:id="612"/>
      <w:r>
        <w:rPr>
          <w:color w:val="000000"/>
          <w:spacing w:val="0"/>
          <w:w w:val="100"/>
          <w:position w:val="0"/>
          <w:sz w:val="22"/>
          <w:szCs w:val="22"/>
        </w:rPr>
        <w:t>2）</w:t>
        <w:tab/>
      </w:r>
      <w:r>
        <w:rPr>
          <w:color w:val="000000"/>
          <w:spacing w:val="0"/>
          <w:w w:val="100"/>
          <w:position w:val="0"/>
        </w:rPr>
        <w:t>各类固定资产的折旧方法</w:t>
      </w:r>
    </w:p>
    <w:p>
      <w:pPr>
        <w:pStyle w:val="Style23"/>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固定资产折旧采用年限平均法分类计提，根据固定资产类别、预计使用寿命和预计净残值率确定 折旧率。</w:t>
      </w:r>
    </w:p>
    <w:p>
      <w:pPr>
        <w:pStyle w:val="Style23"/>
        <w:keepNext w:val="0"/>
        <w:keepLines w:val="0"/>
        <w:widowControl w:val="0"/>
        <w:shd w:val="clear" w:color="auto" w:fill="auto"/>
        <w:bidi w:val="0"/>
        <w:spacing w:before="0" w:after="180" w:line="472" w:lineRule="exact"/>
        <w:ind w:left="0" w:right="0" w:firstLine="480"/>
        <w:jc w:val="both"/>
      </w:pPr>
      <w:r>
        <w:rPr>
          <w:color w:val="000000"/>
          <w:spacing w:val="0"/>
          <w:w w:val="100"/>
          <w:position w:val="0"/>
        </w:rPr>
        <w:t>各类固定资产折旧年限和年折旧率如下：</w:t>
      </w:r>
    </w:p>
    <w:tbl>
      <w:tblPr>
        <w:tblOverlap w:val="never"/>
        <w:jc w:val="left"/>
        <w:tblLayout w:type="fixed"/>
      </w:tblPr>
      <w:tblGrid>
        <w:gridCol w:w="2386"/>
        <w:gridCol w:w="1862"/>
        <w:gridCol w:w="1848"/>
        <w:gridCol w:w="2136"/>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固定资产类别</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折旧年限（年）</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残值率（%）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left"/>
              <w:rPr>
                <w:sz w:val="19"/>
                <w:szCs w:val="19"/>
              </w:rPr>
            </w:pPr>
            <w:r>
              <w:rPr>
                <w:rFonts w:ascii="SimHei" w:eastAsia="SimHei" w:hAnsi="SimHei" w:cs="SimHei"/>
                <w:color w:val="000000"/>
                <w:spacing w:val="0"/>
                <w:w w:val="100"/>
                <w:position w:val="0"/>
                <w:sz w:val="19"/>
                <w:szCs w:val="19"/>
              </w:rPr>
              <w:t>年折旧率（%）</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50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60</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60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9.60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19.20</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shd w:val="clear" w:color="auto" w:fill="FFFFFF"/>
            <w:vAlign w:val="bottom"/>
          </w:tcPr>
          <w:p>
            <w:pPr>
              <w:pStyle w:val="Style20"/>
              <w:keepNext w:val="0"/>
              <w:keepLines w:val="0"/>
              <w:widowControl w:val="0"/>
              <w:shd w:val="clear" w:color="auto" w:fill="auto"/>
              <w:tabs>
                <w:tab w:pos="1007" w:val="left"/>
              </w:tabs>
              <w:bidi w:val="0"/>
              <w:spacing w:before="0" w:after="0" w:line="240" w:lineRule="auto"/>
              <w:ind w:left="0" w:right="0" w:firstLine="460"/>
              <w:jc w:val="left"/>
              <w:rPr>
                <w:sz w:val="18"/>
                <w:szCs w:val="18"/>
              </w:rPr>
            </w:pPr>
            <w:r>
              <w:rPr>
                <w:color w:val="000000"/>
                <w:spacing w:val="0"/>
                <w:w w:val="100"/>
                <w:position w:val="0"/>
                <w:sz w:val="18"/>
                <w:szCs w:val="18"/>
              </w:rPr>
              <w:t>3</w:t>
            </w:r>
            <w:r>
              <w:rPr>
                <w:color w:val="000000"/>
                <w:spacing w:val="0"/>
                <w:w w:val="100"/>
                <w:position w:val="0"/>
                <w:sz w:val="17"/>
                <w:szCs w:val="17"/>
              </w:rPr>
              <w:t xml:space="preserve">、 </w:t>
            </w:r>
            <w:r>
              <w:rPr>
                <w:color w:val="000000"/>
                <w:spacing w:val="0"/>
                <w:w w:val="100"/>
                <w:position w:val="0"/>
                <w:sz w:val="18"/>
                <w:szCs w:val="18"/>
              </w:rPr>
              <w:t>5</w:t>
            </w:r>
            <w:r>
              <w:rPr>
                <w:color w:val="000000"/>
                <w:spacing w:val="0"/>
                <w:w w:val="100"/>
                <w:position w:val="0"/>
                <w:sz w:val="17"/>
                <w:szCs w:val="17"/>
              </w:rPr>
              <w:t>、</w:t>
              <w:tab/>
            </w:r>
            <w:r>
              <w:rPr>
                <w:color w:val="000000"/>
                <w:spacing w:val="0"/>
                <w:w w:val="100"/>
                <w:position w:val="0"/>
                <w:sz w:val="18"/>
                <w:szCs w:val="18"/>
              </w:rPr>
              <w:t>10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32.00</w:t>
            </w:r>
            <w:r>
              <w:rPr>
                <w:color w:val="000000"/>
                <w:spacing w:val="0"/>
                <w:w w:val="100"/>
                <w:position w:val="0"/>
                <w:sz w:val="17"/>
                <w:szCs w:val="17"/>
              </w:rPr>
              <w:t>、</w:t>
            </w:r>
            <w:r>
              <w:rPr>
                <w:color w:val="000000"/>
                <w:spacing w:val="0"/>
                <w:w w:val="100"/>
                <w:position w:val="0"/>
                <w:sz w:val="18"/>
                <w:szCs w:val="18"/>
              </w:rPr>
              <w:t>19.20</w:t>
            </w:r>
            <w:r>
              <w:rPr>
                <w:color w:val="000000"/>
                <w:spacing w:val="0"/>
                <w:w w:val="100"/>
                <w:position w:val="0"/>
                <w:sz w:val="17"/>
                <w:szCs w:val="17"/>
              </w:rPr>
              <w:t>、</w:t>
            </w:r>
            <w:r>
              <w:rPr>
                <w:color w:val="000000"/>
                <w:spacing w:val="0"/>
                <w:w w:val="100"/>
                <w:position w:val="0"/>
                <w:sz w:val="18"/>
                <w:szCs w:val="18"/>
              </w:rPr>
              <w:t>9.60</w:t>
            </w:r>
          </w:p>
        </w:tc>
      </w:tr>
    </w:tbl>
    <w:p>
      <w:pPr>
        <w:pStyle w:val="Style23"/>
        <w:keepNext w:val="0"/>
        <w:keepLines w:val="0"/>
        <w:widowControl w:val="0"/>
        <w:shd w:val="clear" w:color="auto" w:fill="auto"/>
        <w:bidi w:val="0"/>
        <w:spacing w:before="0" w:after="0" w:line="466" w:lineRule="exact"/>
        <w:ind w:left="0" w:right="0" w:firstLine="480"/>
        <w:jc w:val="both"/>
      </w:pPr>
      <w:bookmarkStart w:id="613" w:name="bookmark613"/>
      <w:r>
        <w:rPr>
          <w:color w:val="000000"/>
          <w:spacing w:val="0"/>
          <w:w w:val="100"/>
          <w:position w:val="0"/>
          <w:sz w:val="22"/>
          <w:szCs w:val="22"/>
        </w:rPr>
        <w:t>（</w:t>
      </w:r>
      <w:bookmarkEnd w:id="613"/>
      <w:r>
        <w:rPr>
          <w:color w:val="000000"/>
          <w:spacing w:val="0"/>
          <w:w w:val="100"/>
          <w:position w:val="0"/>
          <w:sz w:val="22"/>
          <w:szCs w:val="22"/>
        </w:rPr>
        <w:t>3）</w:t>
      </w:r>
      <w:r>
        <w:rPr>
          <w:color w:val="000000"/>
          <w:spacing w:val="0"/>
          <w:w w:val="100"/>
          <w:position w:val="0"/>
        </w:rPr>
        <w:t>固定资产的减值准备计提</w:t>
      </w:r>
    </w:p>
    <w:p>
      <w:pPr>
        <w:pStyle w:val="Style23"/>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公司每期末判断固定资产是否存在可能发生减值的迹象。</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固定资产存在减值迹象的，估计其可收回金额。可收回金额根据固定资产的公允价值减去处置费 用后的净额与固定资产预计未来现金流量的现值两者之间较高者确定。</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当固定资产的可收回金额低于其账面价值的，将固定资产的账面价值减记至可收回金额，减记的 金额确认为固定资产减值损失，计入当期损益，同时计提相应的固定资产减值准备。</w:t>
      </w:r>
    </w:p>
    <w:p>
      <w:pPr>
        <w:pStyle w:val="Style23"/>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固定资产减值损失确认后，减值固定资产的折旧在未来期间作相应调整，以使该固定资产在剩余 使用寿命内，系统地分摊调整后的固定资产账面价值（扣除预计净残值）。</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固定资产的减值损失一经确认，在以后会计期间不再转回。</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有迹象表明一项固定资产可能发生减值的，企业以单项固定资产为基础估计其可收回金额。企业 难以对单项固定资产的可收回金额进行估计的，以该固定资产所属的资产组为基础确定资产组的可收 回金额。</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（十三）在建工程</w:t>
      </w:r>
    </w:p>
    <w:p>
      <w:pPr>
        <w:pStyle w:val="Style23"/>
        <w:keepNext w:val="0"/>
        <w:keepLines w:val="0"/>
        <w:widowControl w:val="0"/>
        <w:shd w:val="clear" w:color="auto" w:fill="auto"/>
        <w:tabs>
          <w:tab w:pos="962" w:val="left"/>
        </w:tabs>
        <w:bidi w:val="0"/>
        <w:spacing w:before="0" w:after="0" w:line="467" w:lineRule="exact"/>
        <w:ind w:left="0" w:right="0" w:firstLine="460"/>
        <w:jc w:val="both"/>
      </w:pPr>
      <w:bookmarkStart w:id="614" w:name="bookmark614"/>
      <w:r>
        <w:rPr>
          <w:color w:val="000000"/>
          <w:spacing w:val="0"/>
          <w:w w:val="100"/>
          <w:position w:val="0"/>
          <w:sz w:val="22"/>
          <w:szCs w:val="22"/>
        </w:rPr>
        <w:t>（</w:t>
      </w:r>
      <w:bookmarkEnd w:id="614"/>
      <w:r>
        <w:rPr>
          <w:color w:val="000000"/>
          <w:spacing w:val="0"/>
          <w:w w:val="100"/>
          <w:position w:val="0"/>
          <w:sz w:val="22"/>
          <w:szCs w:val="22"/>
        </w:rPr>
        <w:t>1）</w:t>
        <w:tab/>
      </w:r>
      <w:r>
        <w:rPr>
          <w:color w:val="000000"/>
          <w:spacing w:val="0"/>
          <w:w w:val="100"/>
          <w:position w:val="0"/>
        </w:rPr>
        <w:t>在建工程的计价</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按照实际发生的支出确定工程成本。公司在建工程是指购建固定资产使工程达到预定可使用状态 前发生的必要支出，包括工程直接材料、直接工资、待安装设备、工程建筑安装费、工程管理费以及 应当资本化的借款费用。</w:t>
      </w:r>
    </w:p>
    <w:p>
      <w:pPr>
        <w:pStyle w:val="Style23"/>
        <w:keepNext w:val="0"/>
        <w:keepLines w:val="0"/>
        <w:widowControl w:val="0"/>
        <w:shd w:val="clear" w:color="auto" w:fill="auto"/>
        <w:tabs>
          <w:tab w:pos="962" w:val="left"/>
        </w:tabs>
        <w:bidi w:val="0"/>
        <w:spacing w:before="0" w:after="0" w:line="467" w:lineRule="exact"/>
        <w:ind w:left="0" w:right="0" w:firstLine="460"/>
        <w:jc w:val="both"/>
      </w:pPr>
      <w:bookmarkStart w:id="615" w:name="bookmark615"/>
      <w:r>
        <w:rPr>
          <w:color w:val="000000"/>
          <w:spacing w:val="0"/>
          <w:w w:val="100"/>
          <w:position w:val="0"/>
          <w:sz w:val="22"/>
          <w:szCs w:val="22"/>
        </w:rPr>
        <w:t>（</w:t>
      </w:r>
      <w:bookmarkEnd w:id="615"/>
      <w:r>
        <w:rPr>
          <w:color w:val="000000"/>
          <w:spacing w:val="0"/>
          <w:w w:val="100"/>
          <w:position w:val="0"/>
          <w:sz w:val="22"/>
          <w:szCs w:val="22"/>
        </w:rPr>
        <w:t>2）</w:t>
        <w:tab/>
      </w:r>
      <w:r>
        <w:rPr>
          <w:color w:val="000000"/>
          <w:spacing w:val="0"/>
          <w:w w:val="100"/>
          <w:position w:val="0"/>
        </w:rPr>
        <w:t>在建工程结转为固定资产的标准和时点</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在建工程项目按建造该项资产达到预定可使用状态前所发生的全部支出，作为固定资产的入账价 值。所建造的固定资产在建工程已达到预定可使用状态，但尚未办理竣工决算的，自达到预定可使用 状态之日起，根据工程预算、造价或者工程实际成本等，按估计的价值转入固定资产；并按本公司固 定资产折旧政策计提折旧，待办理竣工决算后，再按实际成本调整原来的暂估价值，但不调整原已计 提的折旧额。</w:t>
      </w:r>
    </w:p>
    <w:p>
      <w:pPr>
        <w:pStyle w:val="Style23"/>
        <w:keepNext w:val="0"/>
        <w:keepLines w:val="0"/>
        <w:widowControl w:val="0"/>
        <w:shd w:val="clear" w:color="auto" w:fill="auto"/>
        <w:tabs>
          <w:tab w:pos="962" w:val="left"/>
        </w:tabs>
        <w:bidi w:val="0"/>
        <w:spacing w:before="0" w:after="0" w:line="467" w:lineRule="exact"/>
        <w:ind w:left="0" w:right="0" w:firstLine="460"/>
        <w:jc w:val="left"/>
      </w:pPr>
      <w:bookmarkStart w:id="616" w:name="bookmark616"/>
      <w:r>
        <w:rPr>
          <w:color w:val="000000"/>
          <w:spacing w:val="0"/>
          <w:w w:val="100"/>
          <w:position w:val="0"/>
          <w:sz w:val="22"/>
          <w:szCs w:val="22"/>
        </w:rPr>
        <w:t>（</w:t>
      </w:r>
      <w:bookmarkEnd w:id="616"/>
      <w:r>
        <w:rPr>
          <w:color w:val="000000"/>
          <w:spacing w:val="0"/>
          <w:w w:val="100"/>
          <w:position w:val="0"/>
          <w:sz w:val="22"/>
          <w:szCs w:val="22"/>
        </w:rPr>
        <w:t>3）</w:t>
        <w:tab/>
      </w:r>
      <w:r>
        <w:rPr>
          <w:color w:val="000000"/>
          <w:spacing w:val="0"/>
          <w:w w:val="100"/>
          <w:position w:val="0"/>
        </w:rPr>
        <w:t>在建工程的减值测试方法、减值准备计提方法</w:t>
      </w:r>
    </w:p>
    <w:p>
      <w:pPr>
        <w:pStyle w:val="Style23"/>
        <w:keepNext w:val="0"/>
        <w:keepLines w:val="0"/>
        <w:widowControl w:val="0"/>
        <w:shd w:val="clear" w:color="auto" w:fill="auto"/>
        <w:bidi w:val="0"/>
        <w:spacing w:before="0" w:after="0" w:line="467" w:lineRule="exact"/>
        <w:ind w:left="0" w:right="0" w:firstLine="460"/>
        <w:jc w:val="left"/>
      </w:pPr>
      <w:r>
        <w:rPr>
          <w:color w:val="000000"/>
          <w:spacing w:val="0"/>
          <w:w w:val="100"/>
          <w:position w:val="0"/>
        </w:rPr>
        <w:t>公司期末判断在建工程是否存在可能发生减值的迹象。</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在建工程存在减值迹象的，估计其可收回金额。可收回金额根据在建工程的公允价值减去处置费 用后的净额与在建工程预计未来现金流量的现值两者之间较高者确定。</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当在建工程的可收回金额低于其账面价值的，将在建工程的账面价值减记至可收回金额，减记的 金额确认为在建工程减值损失，计入当期损益，同时计提相应的在建工程减值准备。</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在建工程的减值损失一经确认，在以后会计期间不再转回。</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有迹象表明一项在建工程可能发生减值的，企业以单项在建工程为基础估计其可收回金额。企业 难以对单项在建工程的可收回金额进行估计的，以该在建工程所属的资产组为基础确定资产组的可收 回金额。</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（十四）无形资产</w:t>
      </w:r>
    </w:p>
    <w:p>
      <w:pPr>
        <w:pStyle w:val="Style23"/>
        <w:keepNext w:val="0"/>
        <w:keepLines w:val="0"/>
        <w:widowControl w:val="0"/>
        <w:shd w:val="clear" w:color="auto" w:fill="auto"/>
        <w:bidi w:val="0"/>
        <w:spacing w:before="0" w:after="0" w:line="467" w:lineRule="exact"/>
        <w:ind w:left="0" w:right="0" w:firstLine="460"/>
        <w:jc w:val="both"/>
      </w:pPr>
      <w:bookmarkStart w:id="617" w:name="bookmark617"/>
      <w:r>
        <w:rPr>
          <w:color w:val="000000"/>
          <w:spacing w:val="0"/>
          <w:w w:val="100"/>
          <w:position w:val="0"/>
          <w:sz w:val="22"/>
          <w:szCs w:val="22"/>
        </w:rPr>
        <w:t>（</w:t>
      </w:r>
      <w:bookmarkEnd w:id="617"/>
      <w:r>
        <w:rPr>
          <w:color w:val="000000"/>
          <w:spacing w:val="0"/>
          <w:w w:val="100"/>
          <w:position w:val="0"/>
          <w:sz w:val="22"/>
          <w:szCs w:val="22"/>
        </w:rPr>
        <w:t>1）</w:t>
      </w:r>
      <w:r>
        <w:rPr>
          <w:color w:val="000000"/>
          <w:spacing w:val="0"/>
          <w:w w:val="100"/>
          <w:position w:val="0"/>
        </w:rPr>
        <w:t>无形资产的计价方法</w:t>
      </w:r>
    </w:p>
    <w:p>
      <w:pPr>
        <w:pStyle w:val="Style23"/>
        <w:keepNext w:val="0"/>
        <w:keepLines w:val="0"/>
        <w:widowControl w:val="0"/>
        <w:numPr>
          <w:ilvl w:val="0"/>
          <w:numId w:val="19"/>
        </w:numPr>
        <w:shd w:val="clear" w:color="auto" w:fill="auto"/>
        <w:bidi w:val="0"/>
        <w:spacing w:before="0" w:after="0" w:line="467" w:lineRule="exact"/>
        <w:ind w:left="0" w:right="0" w:firstLine="460"/>
        <w:jc w:val="both"/>
      </w:pPr>
      <w:bookmarkStart w:id="618" w:name="bookmark618"/>
      <w:bookmarkEnd w:id="618"/>
      <w:r>
        <w:rPr>
          <w:color w:val="000000"/>
          <w:spacing w:val="0"/>
          <w:w w:val="100"/>
          <w:position w:val="0"/>
        </w:rPr>
        <w:t>公司取得无形资产时按成本进行初始计量</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 xml:space="preserve">外购无形资产的成本，包括购买价款、相关税费以及直接归属于使该项资产达到预定用途所发生 的其他支出。购买无形资产的价款超过正常信用条件延期支付，实质上具有融资性质的，无形资产的 </w:t>
      </w:r>
      <w:r>
        <w:rPr>
          <w:color w:val="000000"/>
          <w:spacing w:val="0"/>
          <w:w w:val="100"/>
          <w:position w:val="0"/>
        </w:rPr>
        <w:t>成本以购买价款的现值为基础确定。</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债务重组取得债务人用以抵债的无形资产，以该无形资产的公允价值为基础确定其入账价值，并 将重组债务的账面价值与该用以抵债的无形资产公允价值之间的差额，计入当期损益。</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在非货币性资产交换具备商业实质且换入资产或换出资产的公允价值能够可靠计量的前提下，非 货币性资产交换换入的无形资产以换出资产的公允价值为基础确定其入账价值，除非有确凿证据表明 换入资产的公允价值更加可靠；不满足上述前提的非货币性资产交换，以换出资产的账面价值和应支 付的相关税费作为换入无形资产的成本，不确认损益。</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以同一控制下的企业吸收合并方式取得的无形资产按被合并方的账面价值确定其入账价值；以非 同一控制下的企业吸收合并方式取得的无形资产按公允价值确定其入账价值。</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内部自行开发的无形资产，其成本包括：开发该无形资产时耗用的材料、劳务成本、注册费、开 发过程中使用的其他专利权和特许权的摊销以及满足资本化条件的利息费用，以及为使该无形资产达 到预定用途前所发生的其他直接费用。</w:t>
      </w:r>
    </w:p>
    <w:p>
      <w:pPr>
        <w:pStyle w:val="Style23"/>
        <w:keepNext w:val="0"/>
        <w:keepLines w:val="0"/>
        <w:widowControl w:val="0"/>
        <w:numPr>
          <w:ilvl w:val="0"/>
          <w:numId w:val="19"/>
        </w:numPr>
        <w:shd w:val="clear" w:color="auto" w:fill="auto"/>
        <w:bidi w:val="0"/>
        <w:spacing w:before="0" w:after="0" w:line="466" w:lineRule="exact"/>
        <w:ind w:left="0" w:right="0" w:firstLine="460"/>
        <w:jc w:val="both"/>
      </w:pPr>
      <w:bookmarkStart w:id="619" w:name="bookmark619"/>
      <w:bookmarkEnd w:id="619"/>
      <w:r>
        <w:rPr>
          <w:color w:val="000000"/>
          <w:spacing w:val="0"/>
          <w:w w:val="100"/>
          <w:position w:val="0"/>
          <w:sz w:val="22"/>
          <w:szCs w:val="22"/>
          <w:vertAlign w:val="superscript"/>
        </w:rPr>
        <w:t>1</w:t>
      </w:r>
      <w:r>
        <w:rPr>
          <w:color w:val="000000"/>
          <w:spacing w:val="0"/>
          <w:w w:val="100"/>
          <w:position w:val="0"/>
        </w:rPr>
        <w:t>后续计量</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在取得无形资产时分析判断其使用寿命。</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对于使用寿命有限的无形资产，在为企业带来经济利益的期限内按直线法摊销；无法预见无形资 产为企业带来经济利益期限的，视为使用寿命不确定的无形资产，不予摊销。</w:t>
      </w:r>
    </w:p>
    <w:p>
      <w:pPr>
        <w:pStyle w:val="Style23"/>
        <w:keepNext w:val="0"/>
        <w:keepLines w:val="0"/>
        <w:widowControl w:val="0"/>
        <w:shd w:val="clear" w:color="auto" w:fill="auto"/>
        <w:tabs>
          <w:tab w:pos="962" w:val="left"/>
        </w:tabs>
        <w:bidi w:val="0"/>
        <w:spacing w:before="0" w:after="0" w:line="466" w:lineRule="exact"/>
        <w:ind w:left="0" w:right="0" w:firstLine="460"/>
        <w:jc w:val="both"/>
      </w:pPr>
      <w:bookmarkStart w:id="620" w:name="bookmark620"/>
      <w:r>
        <w:rPr>
          <w:color w:val="000000"/>
          <w:spacing w:val="0"/>
          <w:w w:val="100"/>
          <w:position w:val="0"/>
          <w:sz w:val="22"/>
          <w:szCs w:val="22"/>
        </w:rPr>
        <w:t>（</w:t>
      </w:r>
      <w:bookmarkEnd w:id="620"/>
      <w:r>
        <w:rPr>
          <w:color w:val="000000"/>
          <w:spacing w:val="0"/>
          <w:w w:val="100"/>
          <w:position w:val="0"/>
          <w:sz w:val="22"/>
          <w:szCs w:val="22"/>
        </w:rPr>
        <w:t>2）</w:t>
        <w:tab/>
      </w:r>
      <w:r>
        <w:rPr>
          <w:color w:val="000000"/>
          <w:spacing w:val="0"/>
          <w:w w:val="100"/>
          <w:position w:val="0"/>
        </w:rPr>
        <w:t>使用寿命有限的无形资产的使用寿命估计情况</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每期末，对使用寿命有限的无形资产的使用寿命及摊销方法进行复核。</w:t>
      </w:r>
    </w:p>
    <w:p>
      <w:pPr>
        <w:pStyle w:val="Style23"/>
        <w:keepNext w:val="0"/>
        <w:keepLines w:val="0"/>
        <w:widowControl w:val="0"/>
        <w:shd w:val="clear" w:color="auto" w:fill="auto"/>
        <w:tabs>
          <w:tab w:pos="962" w:val="left"/>
        </w:tabs>
        <w:bidi w:val="0"/>
        <w:spacing w:before="0" w:after="0" w:line="466" w:lineRule="exact"/>
        <w:ind w:left="0" w:right="0" w:firstLine="460"/>
        <w:jc w:val="both"/>
      </w:pPr>
      <w:bookmarkStart w:id="621" w:name="bookmark621"/>
      <w:r>
        <w:rPr>
          <w:color w:val="000000"/>
          <w:spacing w:val="0"/>
          <w:w w:val="100"/>
          <w:position w:val="0"/>
          <w:sz w:val="22"/>
          <w:szCs w:val="22"/>
        </w:rPr>
        <w:t>（</w:t>
      </w:r>
      <w:bookmarkEnd w:id="621"/>
      <w:r>
        <w:rPr>
          <w:color w:val="000000"/>
          <w:spacing w:val="0"/>
          <w:w w:val="100"/>
          <w:position w:val="0"/>
          <w:sz w:val="22"/>
          <w:szCs w:val="22"/>
        </w:rPr>
        <w:t>3）</w:t>
        <w:tab/>
      </w:r>
      <w:r>
        <w:rPr>
          <w:color w:val="000000"/>
          <w:spacing w:val="0"/>
          <w:w w:val="100"/>
          <w:position w:val="0"/>
        </w:rPr>
        <w:t>使用寿命不确定的无形资产的判断依据</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无法预见无形资产为企业带来经济利益期限的，视为使用寿命不确定的无形资产，不予摊销。</w:t>
      </w:r>
    </w:p>
    <w:p>
      <w:pPr>
        <w:pStyle w:val="Style23"/>
        <w:keepNext w:val="0"/>
        <w:keepLines w:val="0"/>
        <w:widowControl w:val="0"/>
        <w:shd w:val="clear" w:color="auto" w:fill="auto"/>
        <w:tabs>
          <w:tab w:pos="962" w:val="left"/>
        </w:tabs>
        <w:bidi w:val="0"/>
        <w:spacing w:before="0" w:after="0" w:line="466" w:lineRule="exact"/>
        <w:ind w:left="0" w:right="0" w:firstLine="460"/>
        <w:jc w:val="both"/>
      </w:pPr>
      <w:bookmarkStart w:id="622" w:name="bookmark622"/>
      <w:r>
        <w:rPr>
          <w:color w:val="000000"/>
          <w:spacing w:val="0"/>
          <w:w w:val="100"/>
          <w:position w:val="0"/>
          <w:sz w:val="22"/>
          <w:szCs w:val="22"/>
        </w:rPr>
        <w:t>（</w:t>
      </w:r>
      <w:bookmarkEnd w:id="622"/>
      <w:r>
        <w:rPr>
          <w:color w:val="000000"/>
          <w:spacing w:val="0"/>
          <w:w w:val="100"/>
          <w:position w:val="0"/>
          <w:sz w:val="22"/>
          <w:szCs w:val="22"/>
        </w:rPr>
        <w:t>4）</w:t>
        <w:tab/>
      </w:r>
      <w:r>
        <w:rPr>
          <w:color w:val="000000"/>
          <w:spacing w:val="0"/>
          <w:w w:val="100"/>
          <w:position w:val="0"/>
        </w:rPr>
        <w:t>无形资产减值准备的计提</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对于使用寿命确定的无形资产，如有明显减值迹象的，期末进行减值测试。</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对于使用寿命不确定的无形资产，每期末进行减值测试。</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对无形资产进行减值测试，估计其可收回金额。可收回金额根据无形资产的公允价值减去处置费 用后的净额与无形资产预计未来现金流量的现值两者之间较高者确定。</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当无形资产的可收回金额低于其账面价值的，将无形资产的账面价值减记至可收回金额，减记的 金额确认为无形资产减值损失，计入当期损益。</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无形资产减值损失确认后，减值无形资产的折耗或者摊销费用在未来期间作相应调整，以使该无 形资产在剩余使用寿命内，系统地分摊调整后的无形资产账面价值（扣除预计净残值）。</w:t>
      </w:r>
    </w:p>
    <w:p>
      <w:pPr>
        <w:pStyle w:val="Style23"/>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无形资产的减值损失一经确认，在以后会计期间不再转回。</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有迹象表明一项无形资产可能发生减值的，公司以单项无形资产为基础估计其可收回金额。公司 难以对单项无形资产的可收回金额进行估计的，以该无形资产所属的资产组为基础确定无形资产组的 可收回金额。</w:t>
      </w:r>
    </w:p>
    <w:p>
      <w:pPr>
        <w:pStyle w:val="Style23"/>
        <w:keepNext w:val="0"/>
        <w:keepLines w:val="0"/>
        <w:widowControl w:val="0"/>
        <w:shd w:val="clear" w:color="auto" w:fill="auto"/>
        <w:tabs>
          <w:tab w:pos="962" w:val="left"/>
        </w:tabs>
        <w:bidi w:val="0"/>
        <w:spacing w:before="0" w:after="0" w:line="468" w:lineRule="exact"/>
        <w:ind w:left="0" w:right="0" w:firstLine="460"/>
        <w:jc w:val="both"/>
      </w:pPr>
      <w:bookmarkStart w:id="623" w:name="bookmark623"/>
      <w:r>
        <w:rPr>
          <w:color w:val="000000"/>
          <w:spacing w:val="0"/>
          <w:w w:val="100"/>
          <w:position w:val="0"/>
          <w:sz w:val="22"/>
          <w:szCs w:val="22"/>
        </w:rPr>
        <w:t>（</w:t>
      </w:r>
      <w:bookmarkEnd w:id="623"/>
      <w:r>
        <w:rPr>
          <w:color w:val="000000"/>
          <w:spacing w:val="0"/>
          <w:w w:val="100"/>
          <w:position w:val="0"/>
          <w:sz w:val="22"/>
          <w:szCs w:val="22"/>
        </w:rPr>
        <w:t>5）</w:t>
        <w:tab/>
      </w:r>
      <w:r>
        <w:rPr>
          <w:color w:val="000000"/>
          <w:spacing w:val="0"/>
          <w:w w:val="100"/>
          <w:position w:val="0"/>
        </w:rPr>
        <w:t>划分公司内部研究开发项目的研究阶段和开发阶段具体标准</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 出新的或具有实质性改进的材料、装置、产品等活动的阶段。</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内部研究开发项目研究阶段的支出，在发生时计入当期损益。</w:t>
      </w:r>
    </w:p>
    <w:p>
      <w:pPr>
        <w:pStyle w:val="Style23"/>
        <w:keepNext w:val="0"/>
        <w:keepLines w:val="0"/>
        <w:widowControl w:val="0"/>
        <w:shd w:val="clear" w:color="auto" w:fill="auto"/>
        <w:tabs>
          <w:tab w:pos="962" w:val="left"/>
        </w:tabs>
        <w:bidi w:val="0"/>
        <w:spacing w:before="0" w:after="0" w:line="468" w:lineRule="exact"/>
        <w:ind w:left="0" w:right="0" w:firstLine="460"/>
        <w:jc w:val="left"/>
      </w:pPr>
      <w:bookmarkStart w:id="624" w:name="bookmark624"/>
      <w:r>
        <w:rPr>
          <w:color w:val="000000"/>
          <w:spacing w:val="0"/>
          <w:w w:val="100"/>
          <w:position w:val="0"/>
          <w:sz w:val="22"/>
          <w:szCs w:val="22"/>
        </w:rPr>
        <w:t>（</w:t>
      </w:r>
      <w:bookmarkEnd w:id="624"/>
      <w:r>
        <w:rPr>
          <w:color w:val="000000"/>
          <w:spacing w:val="0"/>
          <w:w w:val="100"/>
          <w:position w:val="0"/>
          <w:sz w:val="22"/>
          <w:szCs w:val="22"/>
        </w:rPr>
        <w:t>6）</w:t>
        <w:tab/>
      </w:r>
      <w:r>
        <w:rPr>
          <w:color w:val="000000"/>
          <w:spacing w:val="0"/>
          <w:w w:val="100"/>
          <w:position w:val="0"/>
        </w:rPr>
        <w:t>开发阶段支出符合资本化的具体标准</w:t>
      </w:r>
    </w:p>
    <w:p>
      <w:pPr>
        <w:pStyle w:val="Style23"/>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内部研究开发项目开发阶段的支出，同时满足下列条件时确认为无形资产：</w:t>
      </w:r>
    </w:p>
    <w:p>
      <w:pPr>
        <w:pStyle w:val="Style23"/>
        <w:keepNext w:val="0"/>
        <w:keepLines w:val="0"/>
        <w:widowControl w:val="0"/>
        <w:numPr>
          <w:ilvl w:val="0"/>
          <w:numId w:val="21"/>
        </w:numPr>
        <w:shd w:val="clear" w:color="auto" w:fill="auto"/>
        <w:tabs>
          <w:tab w:pos="862" w:val="left"/>
        </w:tabs>
        <w:bidi w:val="0"/>
        <w:spacing w:before="0" w:after="0" w:line="468" w:lineRule="exact"/>
        <w:ind w:left="0" w:right="0" w:firstLine="460"/>
        <w:jc w:val="left"/>
      </w:pPr>
      <w:bookmarkStart w:id="625" w:name="bookmark625"/>
      <w:bookmarkEnd w:id="625"/>
      <w:r>
        <w:rPr>
          <w:color w:val="000000"/>
          <w:spacing w:val="0"/>
          <w:w w:val="100"/>
          <w:position w:val="0"/>
        </w:rPr>
        <w:t>完成该无形资产以使其能够使用或出售在技术上具有可行性；</w:t>
      </w:r>
    </w:p>
    <w:p>
      <w:pPr>
        <w:pStyle w:val="Style23"/>
        <w:keepNext w:val="0"/>
        <w:keepLines w:val="0"/>
        <w:widowControl w:val="0"/>
        <w:numPr>
          <w:ilvl w:val="0"/>
          <w:numId w:val="21"/>
        </w:numPr>
        <w:shd w:val="clear" w:color="auto" w:fill="auto"/>
        <w:tabs>
          <w:tab w:pos="862" w:val="left"/>
        </w:tabs>
        <w:bidi w:val="0"/>
        <w:spacing w:before="0" w:after="0" w:line="468" w:lineRule="exact"/>
        <w:ind w:left="0" w:right="0" w:firstLine="460"/>
        <w:jc w:val="left"/>
      </w:pPr>
      <w:bookmarkStart w:id="626" w:name="bookmark626"/>
      <w:bookmarkEnd w:id="626"/>
      <w:r>
        <w:rPr>
          <w:color w:val="000000"/>
          <w:spacing w:val="0"/>
          <w:w w:val="100"/>
          <w:position w:val="0"/>
        </w:rPr>
        <w:t>具有完成该无形资产并使用或出售的意图；</w:t>
      </w:r>
    </w:p>
    <w:p>
      <w:pPr>
        <w:pStyle w:val="Style23"/>
        <w:keepNext w:val="0"/>
        <w:keepLines w:val="0"/>
        <w:widowControl w:val="0"/>
        <w:numPr>
          <w:ilvl w:val="0"/>
          <w:numId w:val="21"/>
        </w:numPr>
        <w:shd w:val="clear" w:color="auto" w:fill="auto"/>
        <w:tabs>
          <w:tab w:pos="843" w:val="left"/>
        </w:tabs>
        <w:bidi w:val="0"/>
        <w:spacing w:before="0" w:after="0" w:line="468" w:lineRule="exact"/>
        <w:ind w:left="0" w:right="0" w:firstLine="460"/>
        <w:jc w:val="left"/>
      </w:pPr>
      <w:bookmarkStart w:id="627" w:name="bookmark627"/>
      <w:bookmarkEnd w:id="627"/>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23"/>
        <w:keepNext w:val="0"/>
        <w:keepLines w:val="0"/>
        <w:widowControl w:val="0"/>
        <w:numPr>
          <w:ilvl w:val="0"/>
          <w:numId w:val="21"/>
        </w:numPr>
        <w:shd w:val="clear" w:color="auto" w:fill="auto"/>
        <w:tabs>
          <w:tab w:pos="838" w:val="left"/>
        </w:tabs>
        <w:bidi w:val="0"/>
        <w:spacing w:before="0" w:after="0" w:line="468" w:lineRule="exact"/>
        <w:ind w:left="0" w:right="0" w:firstLine="460"/>
        <w:jc w:val="left"/>
      </w:pPr>
      <w:bookmarkStart w:id="628" w:name="bookmark628"/>
      <w:bookmarkEnd w:id="628"/>
      <w:r>
        <w:rPr>
          <w:color w:val="000000"/>
          <w:spacing w:val="0"/>
          <w:w w:val="100"/>
          <w:position w:val="0"/>
        </w:rPr>
        <w:t>有足够的技术、财务资源和其他资源支持，以完成该无形资产的开发，并有能力使用或出售 该无形资产；</w:t>
      </w:r>
    </w:p>
    <w:p>
      <w:pPr>
        <w:pStyle w:val="Style23"/>
        <w:keepNext w:val="0"/>
        <w:keepLines w:val="0"/>
        <w:widowControl w:val="0"/>
        <w:numPr>
          <w:ilvl w:val="0"/>
          <w:numId w:val="21"/>
        </w:numPr>
        <w:shd w:val="clear" w:color="auto" w:fill="auto"/>
        <w:tabs>
          <w:tab w:pos="862" w:val="left"/>
        </w:tabs>
        <w:bidi w:val="0"/>
        <w:spacing w:before="0" w:after="0" w:line="468" w:lineRule="exact"/>
        <w:ind w:left="0" w:right="0" w:firstLine="460"/>
        <w:jc w:val="both"/>
      </w:pPr>
      <w:bookmarkStart w:id="629" w:name="bookmark629"/>
      <w:bookmarkEnd w:id="629"/>
      <w:r>
        <w:rPr>
          <w:color w:val="000000"/>
          <w:spacing w:val="0"/>
          <w:w w:val="100"/>
          <w:position w:val="0"/>
        </w:rPr>
        <w:t>归属于该无形资产开发阶段的支出能够可靠地计量。</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（十五）职工薪酬</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职工薪酬主要包括工资、奖金、津贴和补贴；职工福利费；医疗保险费、养老保险费、失业保险 费、工伤保险费、生育保险费等社会保险费；住房公积金；工会经费和职工教育经费等其他与获得职 工提供的服务相关的支出。于职工提供服务的期间确认职工薪酬，根据职工提供服务的收益对象计入 相关的成本费用。</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辞退福利是在职工劳动合同尚未到期前，公司决定解除与职工的劳动关系而给予的补偿，或为鼓 励职工自愿接受裁减而给予的补偿。辞退福利必须同时满足下列条件，才能确认预计负债：</w:t>
      </w:r>
    </w:p>
    <w:p>
      <w:pPr>
        <w:pStyle w:val="Style23"/>
        <w:keepNext w:val="0"/>
        <w:keepLines w:val="0"/>
        <w:widowControl w:val="0"/>
        <w:shd w:val="clear" w:color="auto" w:fill="auto"/>
        <w:tabs>
          <w:tab w:pos="823" w:val="left"/>
        </w:tabs>
        <w:bidi w:val="0"/>
        <w:spacing w:before="0" w:after="0" w:line="468" w:lineRule="exact"/>
        <w:ind w:left="0" w:right="0" w:firstLine="460"/>
        <w:jc w:val="both"/>
      </w:pPr>
      <w:bookmarkStart w:id="630" w:name="bookmark630"/>
      <w:r>
        <w:rPr>
          <w:color w:val="000000"/>
          <w:spacing w:val="0"/>
          <w:w w:val="100"/>
          <w:position w:val="0"/>
          <w:sz w:val="22"/>
          <w:szCs w:val="22"/>
        </w:rPr>
        <w:t>1</w:t>
      </w:r>
      <w:bookmarkEnd w:id="630"/>
      <w:r>
        <w:rPr>
          <w:color w:val="000000"/>
          <w:spacing w:val="0"/>
          <w:w w:val="100"/>
          <w:position w:val="0"/>
        </w:rPr>
        <w:t>、</w:t>
        <w:tab/>
        <w:t>已经制定正式的解除劳动关系计划或提出自愿裁减建议，并即将实施。</w:t>
      </w:r>
    </w:p>
    <w:p>
      <w:pPr>
        <w:pStyle w:val="Style23"/>
        <w:keepNext w:val="0"/>
        <w:keepLines w:val="0"/>
        <w:widowControl w:val="0"/>
        <w:shd w:val="clear" w:color="auto" w:fill="auto"/>
        <w:tabs>
          <w:tab w:pos="838" w:val="left"/>
        </w:tabs>
        <w:bidi w:val="0"/>
        <w:spacing w:before="0" w:after="0" w:line="468" w:lineRule="exact"/>
        <w:ind w:left="0" w:right="0" w:firstLine="460"/>
        <w:jc w:val="both"/>
      </w:pPr>
      <w:bookmarkStart w:id="631" w:name="bookmark631"/>
      <w:r>
        <w:rPr>
          <w:color w:val="000000"/>
          <w:spacing w:val="0"/>
          <w:w w:val="100"/>
          <w:position w:val="0"/>
          <w:sz w:val="22"/>
          <w:szCs w:val="22"/>
        </w:rPr>
        <w:t>2</w:t>
      </w:r>
      <w:bookmarkEnd w:id="631"/>
      <w:r>
        <w:rPr>
          <w:color w:val="000000"/>
          <w:spacing w:val="0"/>
          <w:w w:val="100"/>
          <w:position w:val="0"/>
        </w:rPr>
        <w:t>、</w:t>
        <w:tab/>
        <w:t>不能单方面撤回解除劳动关系计划或裁减建议。</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公司如有实施的职工内部退休计划，虽然职工未与企业解除劳动关系，但由于这部分职工未来不 能给企业带来经济利益，企业承诺提供实质上类似于辞退福利的补偿，符合上述辞退福利计划确认预 计负债条件的，比照辞退福利处理。本公司将自职工停止提供服务日至正常退休日的期间拟支付的内 退人员工资和缴纳的社会保险费等，确认为预计负债（辞退福利），不在职工内退后各期分期确认因 </w:t>
      </w:r>
      <w:r>
        <w:rPr>
          <w:color w:val="000000"/>
          <w:spacing w:val="0"/>
          <w:w w:val="100"/>
          <w:position w:val="0"/>
        </w:rPr>
        <w:t>支付内退职工工资和为其缴纳社会保险费而产生的义务。</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辞退工作在一年内实施完毕、补偿款项超过一年支付的辞退计划（含内退计划），选择恰当的折 现率，以折现后的金额进行计量，计入当期管理费用。折现后的金额与实际应支付的辞退福利的差额, 作为未确认融资费用，在以后各期实际支付辞退福利款项时计入财务费用。应付辞退福利款项与其折 现后金额相差不大的，也可不予折现。在编制财务报表时，本公司将超过一年支付的内退支出在预计 负债中列示。</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（十六）收入确认</w:t>
      </w:r>
    </w:p>
    <w:p>
      <w:pPr>
        <w:pStyle w:val="Style23"/>
        <w:keepNext w:val="0"/>
        <w:keepLines w:val="0"/>
        <w:widowControl w:val="0"/>
        <w:shd w:val="clear" w:color="auto" w:fill="auto"/>
        <w:tabs>
          <w:tab w:pos="962" w:val="left"/>
        </w:tabs>
        <w:bidi w:val="0"/>
        <w:spacing w:before="0" w:after="0" w:line="468" w:lineRule="exact"/>
        <w:ind w:left="0" w:right="0" w:firstLine="460"/>
        <w:jc w:val="both"/>
      </w:pPr>
      <w:bookmarkStart w:id="632" w:name="bookmark632"/>
      <w:r>
        <w:rPr>
          <w:color w:val="000000"/>
          <w:spacing w:val="0"/>
          <w:w w:val="100"/>
          <w:position w:val="0"/>
          <w:sz w:val="22"/>
          <w:szCs w:val="22"/>
        </w:rPr>
        <w:t>（</w:t>
      </w:r>
      <w:bookmarkEnd w:id="632"/>
      <w:r>
        <w:rPr>
          <w:color w:val="000000"/>
          <w:spacing w:val="0"/>
          <w:w w:val="100"/>
          <w:position w:val="0"/>
          <w:sz w:val="22"/>
          <w:szCs w:val="22"/>
        </w:rPr>
        <w:t>1）</w:t>
        <w:tab/>
      </w:r>
      <w:r>
        <w:rPr>
          <w:color w:val="000000"/>
          <w:spacing w:val="0"/>
          <w:w w:val="100"/>
          <w:position w:val="0"/>
        </w:rPr>
        <w:t>建造合同。建造合同的收入及成本，按以下原则予以确认</w:t>
      </w:r>
    </w:p>
    <w:p>
      <w:pPr>
        <w:pStyle w:val="Style23"/>
        <w:keepNext w:val="0"/>
        <w:keepLines w:val="0"/>
        <w:widowControl w:val="0"/>
        <w:numPr>
          <w:ilvl w:val="0"/>
          <w:numId w:val="23"/>
        </w:numPr>
        <w:shd w:val="clear" w:color="auto" w:fill="auto"/>
        <w:tabs>
          <w:tab w:pos="862" w:val="left"/>
        </w:tabs>
        <w:bidi w:val="0"/>
        <w:spacing w:before="0" w:after="0" w:line="468" w:lineRule="exact"/>
        <w:ind w:left="0" w:right="0" w:firstLine="460"/>
        <w:jc w:val="left"/>
      </w:pPr>
      <w:bookmarkStart w:id="633" w:name="bookmark633"/>
      <w:bookmarkEnd w:id="633"/>
      <w:r>
        <w:rPr>
          <w:color w:val="000000"/>
          <w:spacing w:val="0"/>
          <w:w w:val="100"/>
          <w:position w:val="0"/>
        </w:rPr>
        <w:t>合同的结果能够可靠的估计时，按完工百分比法在资产负债日确认合同收入和费用。</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建筑施工营业收入具体确认方法是：</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公司首先按照项目合同所确定的总造价作为公司在该项目实施过程中可实现的合同收入的总额； 然后，根据完工百分比法确认每个会计期间实现的营业收入，其中：</w:t>
      </w:r>
    </w:p>
    <w:p>
      <w:pPr>
        <w:pStyle w:val="Style23"/>
        <w:keepNext w:val="0"/>
        <w:keepLines w:val="0"/>
        <w:widowControl w:val="0"/>
        <w:numPr>
          <w:ilvl w:val="0"/>
          <w:numId w:val="25"/>
        </w:numPr>
        <w:shd w:val="clear" w:color="auto" w:fill="auto"/>
        <w:tabs>
          <w:tab w:pos="772" w:val="left"/>
        </w:tabs>
        <w:bidi w:val="0"/>
        <w:spacing w:before="0" w:after="0" w:line="468" w:lineRule="exact"/>
        <w:ind w:left="0" w:right="0" w:firstLine="460"/>
        <w:jc w:val="both"/>
      </w:pPr>
      <w:bookmarkStart w:id="634" w:name="bookmark634"/>
      <w:bookmarkEnd w:id="634"/>
      <w:r>
        <w:rPr>
          <w:color w:val="000000"/>
          <w:spacing w:val="0"/>
          <w:w w:val="100"/>
          <w:position w:val="0"/>
        </w:rPr>
        <w:t>当期完成决算的工程项目，按决算收入减去以前会计年度累计已确认的收入后的余额作为当期 收入。</w:t>
      </w:r>
    </w:p>
    <w:p>
      <w:pPr>
        <w:pStyle w:val="Style23"/>
        <w:keepNext w:val="0"/>
        <w:keepLines w:val="0"/>
        <w:widowControl w:val="0"/>
        <w:numPr>
          <w:ilvl w:val="0"/>
          <w:numId w:val="25"/>
        </w:numPr>
        <w:shd w:val="clear" w:color="auto" w:fill="auto"/>
        <w:tabs>
          <w:tab w:pos="781" w:val="left"/>
        </w:tabs>
        <w:bidi w:val="0"/>
        <w:spacing w:before="0" w:after="0" w:line="468" w:lineRule="exact"/>
        <w:ind w:left="0" w:right="0" w:firstLine="460"/>
        <w:jc w:val="both"/>
      </w:pPr>
      <w:bookmarkStart w:id="635" w:name="bookmark635"/>
      <w:bookmarkEnd w:id="635"/>
      <w:r>
        <w:rPr>
          <w:color w:val="000000"/>
          <w:spacing w:val="0"/>
          <w:w w:val="100"/>
          <w:position w:val="0"/>
        </w:rPr>
        <w:t>当期完工但暂未决算的工程项目，按合同总收入减去以前会计年度累计已确认的收入后的余额 作为当期收入。若实际已收到的工程款超过合同总价，则按已实现的收款确认总收入。</w:t>
      </w:r>
    </w:p>
    <w:p>
      <w:pPr>
        <w:pStyle w:val="Style23"/>
        <w:keepNext w:val="0"/>
        <w:keepLines w:val="0"/>
        <w:widowControl w:val="0"/>
        <w:numPr>
          <w:ilvl w:val="0"/>
          <w:numId w:val="25"/>
        </w:numPr>
        <w:shd w:val="clear" w:color="auto" w:fill="auto"/>
        <w:tabs>
          <w:tab w:pos="804" w:val="left"/>
        </w:tabs>
        <w:bidi w:val="0"/>
        <w:spacing w:before="0" w:after="0" w:line="468" w:lineRule="exact"/>
        <w:ind w:left="0" w:right="0" w:firstLine="460"/>
        <w:jc w:val="both"/>
      </w:pPr>
      <w:bookmarkStart w:id="636" w:name="bookmark636"/>
      <w:bookmarkEnd w:id="636"/>
      <w:r>
        <w:rPr>
          <w:color w:val="000000"/>
          <w:spacing w:val="0"/>
          <w:w w:val="100"/>
          <w:position w:val="0"/>
        </w:rPr>
        <w:t>当期在建过程中的工程项目，在资产负债表日，按上述完工百分比确认营业收入。</w:t>
      </w:r>
    </w:p>
    <w:p>
      <w:pPr>
        <w:pStyle w:val="Style23"/>
        <w:keepNext w:val="0"/>
        <w:keepLines w:val="0"/>
        <w:widowControl w:val="0"/>
        <w:numPr>
          <w:ilvl w:val="0"/>
          <w:numId w:val="23"/>
        </w:numPr>
        <w:shd w:val="clear" w:color="auto" w:fill="auto"/>
        <w:tabs>
          <w:tab w:pos="862" w:val="left"/>
        </w:tabs>
        <w:bidi w:val="0"/>
        <w:spacing w:before="0" w:after="0" w:line="468" w:lineRule="exact"/>
        <w:ind w:left="0" w:right="0" w:firstLine="460"/>
        <w:jc w:val="both"/>
      </w:pPr>
      <w:bookmarkStart w:id="637" w:name="bookmark637"/>
      <w:bookmarkEnd w:id="637"/>
      <w:r>
        <w:rPr>
          <w:color w:val="000000"/>
          <w:spacing w:val="0"/>
          <w:w w:val="100"/>
          <w:position w:val="0"/>
        </w:rPr>
        <w:t>合同的结果不能可靠的估计时，则分以下情况处理：</w:t>
      </w:r>
    </w:p>
    <w:p>
      <w:pPr>
        <w:pStyle w:val="Style23"/>
        <w:keepNext w:val="0"/>
        <w:keepLines w:val="0"/>
        <w:widowControl w:val="0"/>
        <w:numPr>
          <w:ilvl w:val="0"/>
          <w:numId w:val="27"/>
        </w:numPr>
        <w:shd w:val="clear" w:color="auto" w:fill="auto"/>
        <w:tabs>
          <w:tab w:pos="776" w:val="left"/>
        </w:tabs>
        <w:bidi w:val="0"/>
        <w:spacing w:before="0" w:after="0" w:line="468" w:lineRule="exact"/>
        <w:ind w:left="0" w:right="0" w:firstLine="460"/>
        <w:jc w:val="both"/>
      </w:pPr>
      <w:bookmarkStart w:id="638" w:name="bookmark638"/>
      <w:bookmarkEnd w:id="638"/>
      <w:r>
        <w:rPr>
          <w:color w:val="000000"/>
          <w:spacing w:val="0"/>
          <w:w w:val="100"/>
          <w:position w:val="0"/>
        </w:rPr>
        <w:t>合同成本能够收回的，合同收入根据能够收回的实际合同成本予以确认，合同成本在发生的当 期确认为费用；</w:t>
      </w:r>
    </w:p>
    <w:p>
      <w:pPr>
        <w:pStyle w:val="Style23"/>
        <w:keepNext w:val="0"/>
        <w:keepLines w:val="0"/>
        <w:widowControl w:val="0"/>
        <w:numPr>
          <w:ilvl w:val="0"/>
          <w:numId w:val="27"/>
        </w:numPr>
        <w:shd w:val="clear" w:color="auto" w:fill="auto"/>
        <w:tabs>
          <w:tab w:pos="804" w:val="left"/>
        </w:tabs>
        <w:bidi w:val="0"/>
        <w:spacing w:before="0" w:after="0" w:line="468" w:lineRule="exact"/>
        <w:ind w:left="0" w:right="0" w:firstLine="460"/>
        <w:jc w:val="left"/>
      </w:pPr>
      <w:bookmarkStart w:id="639" w:name="bookmark639"/>
      <w:bookmarkEnd w:id="639"/>
      <w:r>
        <w:rPr>
          <w:color w:val="000000"/>
          <w:spacing w:val="0"/>
          <w:w w:val="100"/>
          <w:position w:val="0"/>
        </w:rPr>
        <w:t>合同成本不能够收回的，在发生时即确认为费用，不确认收入。</w:t>
      </w:r>
    </w:p>
    <w:p>
      <w:pPr>
        <w:pStyle w:val="Style23"/>
        <w:keepNext w:val="0"/>
        <w:keepLines w:val="0"/>
        <w:widowControl w:val="0"/>
        <w:numPr>
          <w:ilvl w:val="0"/>
          <w:numId w:val="23"/>
        </w:numPr>
        <w:shd w:val="clear" w:color="auto" w:fill="auto"/>
        <w:tabs>
          <w:tab w:pos="862" w:val="left"/>
        </w:tabs>
        <w:bidi w:val="0"/>
        <w:spacing w:before="0" w:after="0" w:line="468" w:lineRule="exact"/>
        <w:ind w:left="0" w:right="0" w:firstLine="460"/>
        <w:jc w:val="left"/>
      </w:pPr>
      <w:bookmarkStart w:id="640" w:name="bookmark640"/>
      <w:bookmarkEnd w:id="640"/>
      <w:r>
        <w:rPr>
          <w:color w:val="000000"/>
          <w:spacing w:val="0"/>
          <w:w w:val="100"/>
          <w:position w:val="0"/>
        </w:rPr>
        <w:t>在一个会计年度内完成的建造合同，在完成时确认合同收入和费用。</w:t>
      </w:r>
    </w:p>
    <w:p>
      <w:pPr>
        <w:pStyle w:val="Style23"/>
        <w:keepNext w:val="0"/>
        <w:keepLines w:val="0"/>
        <w:widowControl w:val="0"/>
        <w:numPr>
          <w:ilvl w:val="0"/>
          <w:numId w:val="23"/>
        </w:numPr>
        <w:shd w:val="clear" w:color="auto" w:fill="auto"/>
        <w:tabs>
          <w:tab w:pos="862" w:val="left"/>
        </w:tabs>
        <w:bidi w:val="0"/>
        <w:spacing w:before="0" w:after="0" w:line="468" w:lineRule="exact"/>
        <w:ind w:left="0" w:right="0" w:firstLine="460"/>
        <w:jc w:val="left"/>
      </w:pPr>
      <w:bookmarkStart w:id="641" w:name="bookmark641"/>
      <w:bookmarkEnd w:id="641"/>
      <w:r>
        <w:rPr>
          <w:color w:val="000000"/>
          <w:spacing w:val="0"/>
          <w:w w:val="100"/>
          <w:position w:val="0"/>
        </w:rPr>
        <w:t>如果合同预计总成本超过合同预计总收入，则将预计损失确认为当期费用。</w:t>
      </w:r>
    </w:p>
    <w:p>
      <w:pPr>
        <w:pStyle w:val="Style23"/>
        <w:keepNext w:val="0"/>
        <w:keepLines w:val="0"/>
        <w:widowControl w:val="0"/>
        <w:numPr>
          <w:ilvl w:val="0"/>
          <w:numId w:val="23"/>
        </w:numPr>
        <w:shd w:val="clear" w:color="auto" w:fill="auto"/>
        <w:tabs>
          <w:tab w:pos="862" w:val="left"/>
        </w:tabs>
        <w:bidi w:val="0"/>
        <w:spacing w:before="0" w:after="0" w:line="468" w:lineRule="exact"/>
        <w:ind w:left="460" w:right="0" w:firstLine="0"/>
        <w:jc w:val="left"/>
      </w:pPr>
      <w:bookmarkStart w:id="642" w:name="bookmark642"/>
      <w:bookmarkEnd w:id="642"/>
      <w:r>
        <w:rPr>
          <w:color w:val="000000"/>
          <w:spacing w:val="0"/>
          <w:w w:val="100"/>
          <w:position w:val="0"/>
        </w:rPr>
        <w:t>建筑施工营业成本的确认方法 公司按照项目合同确定的预算总成本为该项目实施过程中本公司应确认的营业成本总额；然后，</w:t>
      </w:r>
    </w:p>
    <w:p>
      <w:pPr>
        <w:pStyle w:val="Style23"/>
        <w:keepNext w:val="0"/>
        <w:keepLines w:val="0"/>
        <w:widowControl w:val="0"/>
        <w:shd w:val="clear" w:color="auto" w:fill="auto"/>
        <w:bidi w:val="0"/>
        <w:spacing w:before="0" w:after="0" w:line="468" w:lineRule="exact"/>
        <w:ind w:left="0" w:right="0" w:firstLine="0"/>
        <w:jc w:val="left"/>
      </w:pPr>
      <w:r>
        <w:rPr>
          <w:color w:val="000000"/>
          <w:spacing w:val="0"/>
          <w:w w:val="100"/>
          <w:position w:val="0"/>
        </w:rPr>
        <w:t>根据完工百分比确认每个会计期间实现的营业成本。</w:t>
      </w:r>
    </w:p>
    <w:p>
      <w:pPr>
        <w:pStyle w:val="Style23"/>
        <w:keepNext w:val="0"/>
        <w:keepLines w:val="0"/>
        <w:widowControl w:val="0"/>
        <w:shd w:val="clear" w:color="auto" w:fill="auto"/>
        <w:tabs>
          <w:tab w:pos="962" w:val="left"/>
        </w:tabs>
        <w:bidi w:val="0"/>
        <w:spacing w:before="0" w:after="0" w:line="468" w:lineRule="exact"/>
        <w:ind w:left="0" w:right="0" w:firstLine="460"/>
        <w:jc w:val="both"/>
      </w:pPr>
      <w:bookmarkStart w:id="643" w:name="bookmark643"/>
      <w:r>
        <w:rPr>
          <w:color w:val="000000"/>
          <w:spacing w:val="0"/>
          <w:w w:val="100"/>
          <w:position w:val="0"/>
          <w:sz w:val="22"/>
          <w:szCs w:val="22"/>
        </w:rPr>
        <w:t>（</w:t>
      </w:r>
      <w:bookmarkEnd w:id="643"/>
      <w:r>
        <w:rPr>
          <w:color w:val="000000"/>
          <w:spacing w:val="0"/>
          <w:w w:val="100"/>
          <w:position w:val="0"/>
          <w:sz w:val="22"/>
          <w:szCs w:val="22"/>
        </w:rPr>
        <w:t>2）</w:t>
        <w:tab/>
      </w:r>
      <w:r>
        <w:rPr>
          <w:color w:val="000000"/>
          <w:spacing w:val="0"/>
          <w:w w:val="100"/>
          <w:position w:val="0"/>
        </w:rPr>
        <w:t>销售商品。销售商品的收入，在下列条件均能满足时予以确认</w:t>
      </w:r>
    </w:p>
    <w:p>
      <w:pPr>
        <w:pStyle w:val="Style23"/>
        <w:keepNext w:val="0"/>
        <w:keepLines w:val="0"/>
        <w:widowControl w:val="0"/>
        <w:numPr>
          <w:ilvl w:val="0"/>
          <w:numId w:val="29"/>
        </w:numPr>
        <w:shd w:val="clear" w:color="auto" w:fill="auto"/>
        <w:tabs>
          <w:tab w:pos="862" w:val="left"/>
        </w:tabs>
        <w:bidi w:val="0"/>
        <w:spacing w:before="0" w:after="0" w:line="468" w:lineRule="exact"/>
        <w:ind w:left="0" w:right="0" w:firstLine="460"/>
        <w:jc w:val="both"/>
      </w:pPr>
      <w:bookmarkStart w:id="644" w:name="bookmark644"/>
      <w:bookmarkEnd w:id="644"/>
      <w:r>
        <w:rPr>
          <w:color w:val="000000"/>
          <w:spacing w:val="0"/>
          <w:w w:val="100"/>
          <w:position w:val="0"/>
        </w:rPr>
        <w:t>已将商品所有权上的主要风险和报酬转移给购货方；</w:t>
      </w:r>
    </w:p>
    <w:p>
      <w:pPr>
        <w:pStyle w:val="Style23"/>
        <w:keepNext w:val="0"/>
        <w:keepLines w:val="0"/>
        <w:widowControl w:val="0"/>
        <w:numPr>
          <w:ilvl w:val="0"/>
          <w:numId w:val="29"/>
        </w:numPr>
        <w:shd w:val="clear" w:color="auto" w:fill="auto"/>
        <w:tabs>
          <w:tab w:pos="862" w:val="left"/>
        </w:tabs>
        <w:bidi w:val="0"/>
        <w:spacing w:before="0" w:after="0" w:line="468" w:lineRule="exact"/>
        <w:ind w:left="0" w:right="0" w:firstLine="460"/>
        <w:jc w:val="both"/>
      </w:pPr>
      <w:bookmarkStart w:id="645" w:name="bookmark645"/>
      <w:bookmarkEnd w:id="645"/>
      <w:r>
        <w:rPr>
          <w:color w:val="000000"/>
          <w:spacing w:val="0"/>
          <w:w w:val="100"/>
          <w:position w:val="0"/>
        </w:rPr>
        <w:t>既没有保留通常与所有权相联系的继续管理权，也没有对已售出的商品实施控制；</w:t>
      </w:r>
    </w:p>
    <w:p>
      <w:pPr>
        <w:pStyle w:val="Style23"/>
        <w:keepNext w:val="0"/>
        <w:keepLines w:val="0"/>
        <w:widowControl w:val="0"/>
        <w:numPr>
          <w:ilvl w:val="0"/>
          <w:numId w:val="29"/>
        </w:numPr>
        <w:shd w:val="clear" w:color="auto" w:fill="auto"/>
        <w:tabs>
          <w:tab w:pos="862" w:val="left"/>
        </w:tabs>
        <w:bidi w:val="0"/>
        <w:spacing w:before="0" w:after="0" w:line="468" w:lineRule="exact"/>
        <w:ind w:left="0" w:right="0" w:firstLine="460"/>
        <w:jc w:val="both"/>
      </w:pPr>
      <w:bookmarkStart w:id="646" w:name="bookmark646"/>
      <w:bookmarkEnd w:id="646"/>
      <w:r>
        <w:rPr>
          <w:color w:val="000000"/>
          <w:spacing w:val="0"/>
          <w:w w:val="100"/>
          <w:position w:val="0"/>
        </w:rPr>
        <w:t>与交易相关的经济利益能够流入企业；</w:t>
      </w:r>
    </w:p>
    <w:p>
      <w:pPr>
        <w:pStyle w:val="Style23"/>
        <w:keepNext w:val="0"/>
        <w:keepLines w:val="0"/>
        <w:widowControl w:val="0"/>
        <w:numPr>
          <w:ilvl w:val="0"/>
          <w:numId w:val="29"/>
        </w:numPr>
        <w:shd w:val="clear" w:color="auto" w:fill="auto"/>
        <w:bidi w:val="0"/>
        <w:spacing w:before="0" w:after="0" w:line="466" w:lineRule="exact"/>
        <w:ind w:left="0" w:right="0" w:firstLine="460"/>
        <w:jc w:val="left"/>
      </w:pPr>
      <w:bookmarkStart w:id="647" w:name="bookmark647"/>
      <w:bookmarkEnd w:id="647"/>
      <w:r>
        <w:rPr>
          <w:color w:val="000000"/>
          <w:spacing w:val="0"/>
          <w:w w:val="100"/>
          <w:position w:val="0"/>
        </w:rPr>
        <w:t>相关的收入和成本能够可靠的计量。</w:t>
      </w:r>
    </w:p>
    <w:p>
      <w:pPr>
        <w:pStyle w:val="Style23"/>
        <w:keepNext w:val="0"/>
        <w:keepLines w:val="0"/>
        <w:widowControl w:val="0"/>
        <w:shd w:val="clear" w:color="auto" w:fill="auto"/>
        <w:tabs>
          <w:tab w:pos="962" w:val="left"/>
        </w:tabs>
        <w:bidi w:val="0"/>
        <w:spacing w:before="0" w:after="0" w:line="466" w:lineRule="exact"/>
        <w:ind w:left="0" w:right="0" w:firstLine="460"/>
        <w:jc w:val="left"/>
      </w:pPr>
      <w:bookmarkStart w:id="648" w:name="bookmark648"/>
      <w:r>
        <w:rPr>
          <w:color w:val="000000"/>
          <w:spacing w:val="0"/>
          <w:w w:val="100"/>
          <w:position w:val="0"/>
          <w:sz w:val="22"/>
          <w:szCs w:val="22"/>
        </w:rPr>
        <w:t>（</w:t>
      </w:r>
      <w:bookmarkEnd w:id="648"/>
      <w:r>
        <w:rPr>
          <w:color w:val="000000"/>
          <w:spacing w:val="0"/>
          <w:w w:val="100"/>
          <w:position w:val="0"/>
          <w:sz w:val="22"/>
          <w:szCs w:val="22"/>
        </w:rPr>
        <w:t>3）</w:t>
        <w:tab/>
      </w:r>
      <w:r>
        <w:rPr>
          <w:color w:val="000000"/>
          <w:spacing w:val="0"/>
          <w:w w:val="100"/>
          <w:position w:val="0"/>
        </w:rPr>
        <w:t>提供劳务。对外提供劳务，其收入按以下方法确认：</w:t>
      </w:r>
    </w:p>
    <w:p>
      <w:pPr>
        <w:pStyle w:val="Style23"/>
        <w:keepNext w:val="0"/>
        <w:keepLines w:val="0"/>
        <w:widowControl w:val="0"/>
        <w:numPr>
          <w:ilvl w:val="0"/>
          <w:numId w:val="31"/>
        </w:numPr>
        <w:shd w:val="clear" w:color="auto" w:fill="auto"/>
        <w:tabs>
          <w:tab w:pos="862" w:val="left"/>
        </w:tabs>
        <w:bidi w:val="0"/>
        <w:spacing w:before="0" w:after="0" w:line="466" w:lineRule="exact"/>
        <w:ind w:left="0" w:right="0" w:firstLine="460"/>
        <w:jc w:val="left"/>
      </w:pPr>
      <w:bookmarkStart w:id="649" w:name="bookmark649"/>
      <w:bookmarkEnd w:id="649"/>
      <w:r>
        <w:rPr>
          <w:color w:val="000000"/>
          <w:spacing w:val="0"/>
          <w:w w:val="100"/>
          <w:position w:val="0"/>
        </w:rPr>
        <w:t>在同一会计年度内开始并完成的劳务，在完成劳务时确认收入；</w:t>
      </w:r>
    </w:p>
    <w:p>
      <w:pPr>
        <w:pStyle w:val="Style23"/>
        <w:keepNext w:val="0"/>
        <w:keepLines w:val="0"/>
        <w:widowControl w:val="0"/>
        <w:numPr>
          <w:ilvl w:val="0"/>
          <w:numId w:val="31"/>
        </w:numPr>
        <w:shd w:val="clear" w:color="auto" w:fill="auto"/>
        <w:tabs>
          <w:tab w:pos="843" w:val="left"/>
        </w:tabs>
        <w:bidi w:val="0"/>
        <w:spacing w:before="0" w:after="0" w:line="466" w:lineRule="exact"/>
        <w:ind w:left="0" w:right="0" w:firstLine="460"/>
        <w:jc w:val="left"/>
      </w:pPr>
      <w:bookmarkStart w:id="650" w:name="bookmark650"/>
      <w:bookmarkEnd w:id="650"/>
      <w:r>
        <w:rPr>
          <w:color w:val="000000"/>
          <w:spacing w:val="0"/>
          <w:w w:val="100"/>
          <w:position w:val="0"/>
        </w:rPr>
        <w:t>如果劳务的开始和完成分属不同的会计年度，在提供劳务交易的结果能够可靠估计的情况下， 在资产负债表日按完工百分比法确认相关的劳务收入。</w:t>
      </w:r>
    </w:p>
    <w:p>
      <w:pPr>
        <w:pStyle w:val="Style23"/>
        <w:keepNext w:val="0"/>
        <w:keepLines w:val="0"/>
        <w:widowControl w:val="0"/>
        <w:shd w:val="clear" w:color="auto" w:fill="auto"/>
        <w:tabs>
          <w:tab w:pos="962" w:val="left"/>
        </w:tabs>
        <w:bidi w:val="0"/>
        <w:spacing w:before="0" w:after="0" w:line="466" w:lineRule="exact"/>
        <w:ind w:left="0" w:right="0" w:firstLine="460"/>
        <w:jc w:val="left"/>
      </w:pPr>
      <w:bookmarkStart w:id="651" w:name="bookmark651"/>
      <w:r>
        <w:rPr>
          <w:color w:val="000000"/>
          <w:spacing w:val="0"/>
          <w:w w:val="100"/>
          <w:position w:val="0"/>
          <w:sz w:val="22"/>
          <w:szCs w:val="22"/>
        </w:rPr>
        <w:t>（</w:t>
      </w:r>
      <w:bookmarkEnd w:id="651"/>
      <w:r>
        <w:rPr>
          <w:color w:val="000000"/>
          <w:spacing w:val="0"/>
          <w:w w:val="100"/>
          <w:position w:val="0"/>
          <w:sz w:val="22"/>
          <w:szCs w:val="22"/>
        </w:rPr>
        <w:t>4）</w:t>
        <w:tab/>
      </w:r>
      <w:r>
        <w:rPr>
          <w:color w:val="000000"/>
          <w:spacing w:val="0"/>
          <w:w w:val="100"/>
          <w:position w:val="0"/>
        </w:rPr>
        <w:t>确认让渡资产使用权收入的依据</w:t>
      </w:r>
    </w:p>
    <w:p>
      <w:pPr>
        <w:pStyle w:val="Style23"/>
        <w:keepNext w:val="0"/>
        <w:keepLines w:val="0"/>
        <w:widowControl w:val="0"/>
        <w:shd w:val="clear" w:color="auto" w:fill="auto"/>
        <w:bidi w:val="0"/>
        <w:spacing w:before="0" w:after="0" w:line="466" w:lineRule="exact"/>
        <w:ind w:left="0" w:right="0" w:firstLine="460"/>
        <w:jc w:val="left"/>
      </w:pPr>
      <w:r>
        <w:rPr>
          <w:color w:val="000000"/>
          <w:spacing w:val="0"/>
          <w:w w:val="100"/>
          <w:position w:val="0"/>
        </w:rPr>
        <w:t>出租物业收入按如下方法确认：</w:t>
      </w:r>
    </w:p>
    <w:p>
      <w:pPr>
        <w:pStyle w:val="Style23"/>
        <w:keepNext w:val="0"/>
        <w:keepLines w:val="0"/>
        <w:widowControl w:val="0"/>
        <w:numPr>
          <w:ilvl w:val="0"/>
          <w:numId w:val="33"/>
        </w:numPr>
        <w:shd w:val="clear" w:color="auto" w:fill="auto"/>
        <w:tabs>
          <w:tab w:pos="862" w:val="left"/>
        </w:tabs>
        <w:bidi w:val="0"/>
        <w:spacing w:before="0" w:after="0" w:line="466" w:lineRule="exact"/>
        <w:ind w:left="0" w:right="0" w:firstLine="460"/>
        <w:jc w:val="left"/>
      </w:pPr>
      <w:bookmarkStart w:id="652" w:name="bookmark652"/>
      <w:bookmarkEnd w:id="652"/>
      <w:r>
        <w:rPr>
          <w:color w:val="000000"/>
          <w:spacing w:val="0"/>
          <w:w w:val="100"/>
          <w:position w:val="0"/>
        </w:rPr>
        <w:t>具有承租人认可的租赁合同、协议或其他结算通知书；</w:t>
      </w:r>
    </w:p>
    <w:p>
      <w:pPr>
        <w:pStyle w:val="Style23"/>
        <w:keepNext w:val="0"/>
        <w:keepLines w:val="0"/>
        <w:widowControl w:val="0"/>
        <w:numPr>
          <w:ilvl w:val="0"/>
          <w:numId w:val="33"/>
        </w:numPr>
        <w:shd w:val="clear" w:color="auto" w:fill="auto"/>
        <w:tabs>
          <w:tab w:pos="862" w:val="left"/>
        </w:tabs>
        <w:bidi w:val="0"/>
        <w:spacing w:before="0" w:after="0" w:line="466" w:lineRule="exact"/>
        <w:ind w:left="0" w:right="0" w:firstLine="460"/>
        <w:jc w:val="left"/>
      </w:pPr>
      <w:bookmarkStart w:id="653" w:name="bookmark653"/>
      <w:bookmarkEnd w:id="653"/>
      <w:r>
        <w:rPr>
          <w:color w:val="000000"/>
          <w:spacing w:val="0"/>
          <w:w w:val="100"/>
          <w:position w:val="0"/>
        </w:rPr>
        <w:t>履行了合同规定的义务，开具租赁发票且价款已经取得或确信可以取得；</w:t>
      </w:r>
    </w:p>
    <w:p>
      <w:pPr>
        <w:pStyle w:val="Style23"/>
        <w:keepNext w:val="0"/>
        <w:keepLines w:val="0"/>
        <w:widowControl w:val="0"/>
        <w:numPr>
          <w:ilvl w:val="0"/>
          <w:numId w:val="33"/>
        </w:numPr>
        <w:shd w:val="clear" w:color="auto" w:fill="auto"/>
        <w:tabs>
          <w:tab w:pos="862" w:val="left"/>
        </w:tabs>
        <w:bidi w:val="0"/>
        <w:spacing w:before="0" w:after="0" w:line="466" w:lineRule="exact"/>
        <w:ind w:left="0" w:right="0" w:firstLine="460"/>
        <w:jc w:val="both"/>
      </w:pPr>
      <w:bookmarkStart w:id="654" w:name="bookmark654"/>
      <w:bookmarkEnd w:id="654"/>
      <w:r>
        <w:rPr>
          <w:color w:val="000000"/>
          <w:spacing w:val="0"/>
          <w:w w:val="100"/>
          <w:position w:val="0"/>
        </w:rPr>
        <w:t>物业出租成本能够可靠地计量。</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（十七）政府补助</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政府补助，是本公司从政府无偿取得的货币性资产与非货币性资产。分为与资产相关的政府补助 和与收益相关的政府补助。</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与购建固定资产、无形资产等长期资产相关的政府补助，确认为递延收益，按照所建造或购买的 资产使用年限分期计入营业外收入；</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与收益相关的政府补助，用于补偿企业以后期间的相关费用或损失的，取得时确认为递延收益， 在确认相关费用的期间计入当期营业外收入；用于补偿企业已发生的相关费用或损失的，取得时直接 计入当期营业外收入。</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（十八）所得税费用</w:t>
      </w:r>
    </w:p>
    <w:p>
      <w:pPr>
        <w:pStyle w:val="Style23"/>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本公司所得税采用资产负债表债务法进行会计处理。</w:t>
      </w:r>
    </w:p>
    <w:p>
      <w:pPr>
        <w:pStyle w:val="Style23"/>
        <w:keepNext w:val="0"/>
        <w:keepLines w:val="0"/>
        <w:widowControl w:val="0"/>
        <w:shd w:val="clear" w:color="auto" w:fill="auto"/>
        <w:tabs>
          <w:tab w:pos="962" w:val="left"/>
        </w:tabs>
        <w:bidi w:val="0"/>
        <w:spacing w:before="0" w:after="0" w:line="466" w:lineRule="exact"/>
        <w:ind w:left="0" w:right="0" w:firstLine="460"/>
        <w:jc w:val="both"/>
      </w:pPr>
      <w:bookmarkStart w:id="655" w:name="bookmark655"/>
      <w:r>
        <w:rPr>
          <w:color w:val="000000"/>
          <w:spacing w:val="0"/>
          <w:w w:val="100"/>
          <w:position w:val="0"/>
          <w:sz w:val="22"/>
          <w:szCs w:val="22"/>
        </w:rPr>
        <w:t>（</w:t>
      </w:r>
      <w:bookmarkEnd w:id="655"/>
      <w:r>
        <w:rPr>
          <w:color w:val="000000"/>
          <w:spacing w:val="0"/>
          <w:w w:val="100"/>
          <w:position w:val="0"/>
          <w:sz w:val="22"/>
          <w:szCs w:val="22"/>
        </w:rPr>
        <w:t>1）</w:t>
        <w:tab/>
      </w:r>
      <w:r>
        <w:rPr>
          <w:color w:val="000000"/>
          <w:spacing w:val="0"/>
          <w:w w:val="100"/>
          <w:position w:val="0"/>
        </w:rPr>
        <w:t>确认递延所得税资产的依据</w:t>
      </w:r>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公司以很可能取得用来抵扣可抵扣暂时性差异的应纳税所得额为限，确认由可抵扣暂时性差异产 生的递延所得税资产。</w:t>
      </w:r>
    </w:p>
    <w:p>
      <w:pPr>
        <w:pStyle w:val="Style23"/>
        <w:keepNext w:val="0"/>
        <w:keepLines w:val="0"/>
        <w:widowControl w:val="0"/>
        <w:shd w:val="clear" w:color="auto" w:fill="auto"/>
        <w:tabs>
          <w:tab w:pos="962" w:val="left"/>
        </w:tabs>
        <w:bidi w:val="0"/>
        <w:spacing w:before="0" w:after="0" w:line="466" w:lineRule="exact"/>
        <w:ind w:left="0" w:right="0" w:firstLine="460"/>
        <w:jc w:val="both"/>
      </w:pPr>
      <w:bookmarkStart w:id="656" w:name="bookmark656"/>
      <w:r>
        <w:rPr>
          <w:color w:val="000000"/>
          <w:spacing w:val="0"/>
          <w:w w:val="100"/>
          <w:position w:val="0"/>
          <w:sz w:val="22"/>
          <w:szCs w:val="22"/>
        </w:rPr>
        <w:t>（</w:t>
      </w:r>
      <w:bookmarkEnd w:id="656"/>
      <w:r>
        <w:rPr>
          <w:color w:val="000000"/>
          <w:spacing w:val="0"/>
          <w:w w:val="100"/>
          <w:position w:val="0"/>
          <w:sz w:val="22"/>
          <w:szCs w:val="22"/>
        </w:rPr>
        <w:t>2）</w:t>
        <w:tab/>
      </w:r>
      <w:r>
        <w:rPr>
          <w:color w:val="000000"/>
          <w:spacing w:val="0"/>
          <w:w w:val="100"/>
          <w:position w:val="0"/>
        </w:rPr>
        <w:t>确认递延所得税负债的依据</w:t>
      </w:r>
    </w:p>
    <w:p>
      <w:pPr>
        <w:pStyle w:val="Style23"/>
        <w:keepNext w:val="0"/>
        <w:keepLines w:val="0"/>
        <w:widowControl w:val="0"/>
        <w:shd w:val="clear" w:color="auto" w:fill="auto"/>
        <w:bidi w:val="0"/>
        <w:spacing w:before="0" w:after="220" w:line="466" w:lineRule="exact"/>
        <w:ind w:left="0" w:right="0" w:firstLine="460"/>
        <w:jc w:val="both"/>
      </w:pPr>
      <w:r>
        <w:rPr>
          <w:color w:val="000000"/>
          <w:spacing w:val="0"/>
          <w:w w:val="100"/>
          <w:position w:val="0"/>
        </w:rPr>
        <w:t>公司将当期与以前期间应交未交的应纳税暂时性差异确认为递延所得税负债。但不包括商誉、非 企业合并形成的交易且该交易发生时既不影响会计利润也不影响应纳税所得额所形成的暂时性差异。</w:t>
      </w:r>
    </w:p>
    <w:p>
      <w:pPr>
        <w:pStyle w:val="Style27"/>
        <w:keepNext/>
        <w:keepLines/>
        <w:widowControl w:val="0"/>
        <w:shd w:val="clear" w:color="auto" w:fill="auto"/>
        <w:bidi w:val="0"/>
        <w:spacing w:before="0" w:after="220" w:line="466"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五</w:t>
      </w:r>
      <w:bookmarkEnd w:id="659"/>
      <w:r>
        <w:rPr>
          <w:color w:val="000000"/>
          <w:spacing w:val="0"/>
          <w:w w:val="100"/>
          <w:position w:val="0"/>
        </w:rPr>
        <w:t>、企业合并及合并财务报表</w:t>
      </w:r>
      <w:bookmarkEnd w:id="657"/>
      <w:bookmarkEnd w:id="658"/>
      <w:bookmarkEnd w:id="660"/>
    </w:p>
    <w:p>
      <w:pPr>
        <w:pStyle w:val="Style23"/>
        <w:keepNext w:val="0"/>
        <w:keepLines w:val="0"/>
        <w:widowControl w:val="0"/>
        <w:shd w:val="clear" w:color="auto" w:fill="auto"/>
        <w:bidi w:val="0"/>
        <w:spacing w:before="0" w:after="0" w:line="466" w:lineRule="exact"/>
        <w:ind w:left="0" w:right="0" w:firstLine="460"/>
        <w:jc w:val="both"/>
      </w:pPr>
      <w:r>
        <w:rPr>
          <w:color w:val="000000"/>
          <w:spacing w:val="0"/>
          <w:w w:val="100"/>
          <w:position w:val="0"/>
        </w:rPr>
        <w:t>（一）同一控制下和非同一控制下企业合并的会计处理方法</w:t>
      </w:r>
    </w:p>
    <w:p>
      <w:pPr>
        <w:pStyle w:val="Style23"/>
        <w:keepNext w:val="0"/>
        <w:keepLines w:val="0"/>
        <w:widowControl w:val="0"/>
        <w:numPr>
          <w:ilvl w:val="0"/>
          <w:numId w:val="35"/>
        </w:numPr>
        <w:shd w:val="clear" w:color="auto" w:fill="auto"/>
        <w:bidi w:val="0"/>
        <w:spacing w:before="0" w:after="0" w:line="466" w:lineRule="exact"/>
        <w:ind w:left="0" w:right="0" w:firstLine="460"/>
        <w:jc w:val="both"/>
      </w:pPr>
      <w:bookmarkStart w:id="661" w:name="bookmark661"/>
      <w:bookmarkEnd w:id="661"/>
      <w:r>
        <w:rPr>
          <w:color w:val="000000"/>
          <w:spacing w:val="0"/>
          <w:w w:val="100"/>
          <w:position w:val="0"/>
        </w:rPr>
        <w:t>同一控制下企业合并的会计处理方法</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公司在一次交易取得或通过多次交易分步实现同一控制下企业合并，企业合并中取得的资产和负 债，按照合并日在被合并方的账面价值计量。公司取得的净资产账面价值与支付的合并对价账面价值 （或发行股份面值总额）的差额，调整资本公积；资本公积不足冲减的，调整留存收益。</w:t>
      </w:r>
    </w:p>
    <w:p>
      <w:pPr>
        <w:pStyle w:val="Style23"/>
        <w:keepNext w:val="0"/>
        <w:keepLines w:val="0"/>
        <w:widowControl w:val="0"/>
        <w:numPr>
          <w:ilvl w:val="0"/>
          <w:numId w:val="35"/>
        </w:numPr>
        <w:shd w:val="clear" w:color="auto" w:fill="auto"/>
        <w:bidi w:val="0"/>
        <w:spacing w:before="0" w:after="0" w:line="468" w:lineRule="exact"/>
        <w:ind w:left="0" w:right="0" w:firstLine="460"/>
        <w:jc w:val="both"/>
      </w:pPr>
      <w:bookmarkStart w:id="662" w:name="bookmark662"/>
      <w:bookmarkEnd w:id="662"/>
      <w:r>
        <w:rPr>
          <w:color w:val="000000"/>
          <w:spacing w:val="0"/>
          <w:w w:val="100"/>
          <w:position w:val="0"/>
        </w:rPr>
        <w:t>非同一控制下企业合并的会计处理方法</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公司在购买日对合并成本大于合并中取得的被购买方可辨认净资产公允价值份额的差额，确认为 商誉；如果合并成本小于合并中取得的被购买方可辨认净资产公允价值份额，首先对取得的被购买方 各项可辨认资产、负债及或有负债的公允价值以及合并成本的计量进行复核，经复核后合并成本仍小 于合并中取得的被购买方可辨认净资产公允价值份额的，其差额计入当期损益。</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通过多次交易分步实现非同一控制下企业合并，应按以下顺序处理：</w:t>
      </w:r>
    </w:p>
    <w:p>
      <w:pPr>
        <w:pStyle w:val="Style23"/>
        <w:keepNext w:val="0"/>
        <w:keepLines w:val="0"/>
        <w:widowControl w:val="0"/>
        <w:shd w:val="clear" w:color="auto" w:fill="auto"/>
        <w:tabs>
          <w:tab w:pos="1040" w:val="left"/>
        </w:tabs>
        <w:bidi w:val="0"/>
        <w:spacing w:before="0" w:after="0" w:line="468" w:lineRule="exact"/>
        <w:ind w:left="0" w:right="0" w:firstLine="460"/>
        <w:jc w:val="both"/>
      </w:pPr>
      <w:bookmarkStart w:id="663" w:name="bookmark663"/>
      <w:r>
        <w:rPr>
          <w:color w:val="000000"/>
          <w:spacing w:val="0"/>
          <w:w w:val="100"/>
          <w:position w:val="0"/>
          <w:sz w:val="22"/>
          <w:szCs w:val="22"/>
        </w:rPr>
        <w:t>（</w:t>
      </w:r>
      <w:bookmarkEnd w:id="663"/>
      <w:r>
        <w:rPr>
          <w:color w:val="000000"/>
          <w:spacing w:val="0"/>
          <w:w w:val="100"/>
          <w:position w:val="0"/>
          <w:sz w:val="22"/>
          <w:szCs w:val="22"/>
        </w:rPr>
        <w:t>1）</w:t>
        <w:tab/>
      </w:r>
      <w:r>
        <w:rPr>
          <w:color w:val="000000"/>
          <w:spacing w:val="0"/>
          <w:w w:val="100"/>
          <w:position w:val="0"/>
        </w:rPr>
        <w:t>对长期股权投资的账面余额进行调整。购买方应当以购买日之前所持被购买方的股权投资 的账面价值与购买日新增投资成本之和，作为该项投资的初始投资成本；购买日之前持有的被购买方 的股权涉及其他综合收益的，应当在处置该项投资时将与其相关的其他综合收益转入当期投资收益。</w:t>
      </w:r>
    </w:p>
    <w:p>
      <w:pPr>
        <w:pStyle w:val="Style23"/>
        <w:keepNext w:val="0"/>
        <w:keepLines w:val="0"/>
        <w:widowControl w:val="0"/>
        <w:shd w:val="clear" w:color="auto" w:fill="auto"/>
        <w:tabs>
          <w:tab w:pos="1059" w:val="left"/>
        </w:tabs>
        <w:bidi w:val="0"/>
        <w:spacing w:before="0" w:after="0" w:line="468" w:lineRule="exact"/>
        <w:ind w:left="0" w:right="0" w:firstLine="460"/>
        <w:jc w:val="both"/>
      </w:pPr>
      <w:bookmarkStart w:id="664" w:name="bookmark664"/>
      <w:r>
        <w:rPr>
          <w:color w:val="000000"/>
          <w:spacing w:val="0"/>
          <w:w w:val="100"/>
          <w:position w:val="0"/>
          <w:sz w:val="22"/>
          <w:szCs w:val="22"/>
        </w:rPr>
        <w:t>（</w:t>
      </w:r>
      <w:bookmarkEnd w:id="664"/>
      <w:r>
        <w:rPr>
          <w:color w:val="000000"/>
          <w:spacing w:val="0"/>
          <w:w w:val="100"/>
          <w:position w:val="0"/>
          <w:sz w:val="22"/>
          <w:szCs w:val="22"/>
        </w:rPr>
        <w:t>2）</w:t>
        <w:tab/>
      </w:r>
      <w:r>
        <w:rPr>
          <w:color w:val="000000"/>
          <w:spacing w:val="0"/>
          <w:w w:val="100"/>
          <w:position w:val="0"/>
        </w:rPr>
        <w:t>比较达到企业合并时每一单项交易的成本与交易时应享有被投资单位可辨认净资产公允价 值的份额，确定每一单项交易应予确认的商誉或是应计入发生当期损益的金额。购买方在购买日确认 的商誉（或计入损益的金额）应为每一单项交易产生的商誉（或应予确认损益的金额）之和。</w:t>
      </w:r>
    </w:p>
    <w:p>
      <w:pPr>
        <w:pStyle w:val="Style23"/>
        <w:keepNext w:val="0"/>
        <w:keepLines w:val="0"/>
        <w:widowControl w:val="0"/>
        <w:shd w:val="clear" w:color="auto" w:fill="auto"/>
        <w:tabs>
          <w:tab w:pos="1054" w:val="left"/>
        </w:tabs>
        <w:bidi w:val="0"/>
        <w:spacing w:before="0" w:after="0" w:line="468" w:lineRule="exact"/>
        <w:ind w:left="0" w:right="0" w:firstLine="460"/>
        <w:jc w:val="both"/>
      </w:pPr>
      <w:bookmarkStart w:id="665" w:name="bookmark665"/>
      <w:r>
        <w:rPr>
          <w:color w:val="000000"/>
          <w:spacing w:val="0"/>
          <w:w w:val="100"/>
          <w:position w:val="0"/>
          <w:sz w:val="22"/>
          <w:szCs w:val="22"/>
        </w:rPr>
        <w:t>（</w:t>
      </w:r>
      <w:bookmarkEnd w:id="665"/>
      <w:r>
        <w:rPr>
          <w:color w:val="000000"/>
          <w:spacing w:val="0"/>
          <w:w w:val="100"/>
          <w:position w:val="0"/>
          <w:sz w:val="22"/>
          <w:szCs w:val="22"/>
        </w:rPr>
        <w:t>3）</w:t>
        <w:tab/>
      </w:r>
      <w:r>
        <w:rPr>
          <w:color w:val="000000"/>
          <w:spacing w:val="0"/>
          <w:w w:val="100"/>
          <w:position w:val="0"/>
        </w:rPr>
        <w:t>对于购买日之前持有的被购买方的股权，应当按照该股权在购买日的公允价值进行重新计 量，确认有关投资收益，同时将与其相关的其他综合收益转为投资收益。</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（二）分步处置股权至丧失对子公司控制权的情形</w:t>
      </w:r>
    </w:p>
    <w:p>
      <w:pPr>
        <w:pStyle w:val="Style23"/>
        <w:keepNext w:val="0"/>
        <w:keepLines w:val="0"/>
        <w:widowControl w:val="0"/>
        <w:numPr>
          <w:ilvl w:val="0"/>
          <w:numId w:val="37"/>
        </w:numPr>
        <w:shd w:val="clear" w:color="auto" w:fill="auto"/>
        <w:tabs>
          <w:tab w:pos="785" w:val="left"/>
        </w:tabs>
        <w:bidi w:val="0"/>
        <w:spacing w:before="0" w:after="0" w:line="468" w:lineRule="exact"/>
        <w:ind w:left="0" w:right="0" w:firstLine="460"/>
        <w:jc w:val="both"/>
      </w:pPr>
      <w:bookmarkStart w:id="666" w:name="bookmark666"/>
      <w:bookmarkEnd w:id="666"/>
      <w:r>
        <w:rPr>
          <w:color w:val="000000"/>
          <w:spacing w:val="0"/>
          <w:w w:val="100"/>
          <w:position w:val="0"/>
        </w:rPr>
        <w:t>判断分步处置股权至丧失对子公司控制权过程中的各项交易是否属于“一揽子交易”的原则</w:t>
      </w:r>
    </w:p>
    <w:p>
      <w:pPr>
        <w:pStyle w:val="Style23"/>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处置对子公司股权投资的各项交易的条款、条件以及经济影响符合以下一种或多种情况，通常表 明应将多次交易事项作为一揽子交易进行会计处理：</w:t>
      </w:r>
    </w:p>
    <w:p>
      <w:pPr>
        <w:pStyle w:val="Style23"/>
        <w:keepNext w:val="0"/>
        <w:keepLines w:val="0"/>
        <w:widowControl w:val="0"/>
        <w:shd w:val="clear" w:color="auto" w:fill="auto"/>
        <w:tabs>
          <w:tab w:pos="962" w:val="left"/>
        </w:tabs>
        <w:bidi w:val="0"/>
        <w:spacing w:before="0" w:after="0" w:line="468" w:lineRule="exact"/>
        <w:ind w:left="0" w:right="0" w:firstLine="460"/>
        <w:jc w:val="both"/>
      </w:pPr>
      <w:bookmarkStart w:id="667" w:name="bookmark667"/>
      <w:r>
        <w:rPr>
          <w:color w:val="000000"/>
          <w:spacing w:val="0"/>
          <w:w w:val="100"/>
          <w:position w:val="0"/>
          <w:sz w:val="22"/>
          <w:szCs w:val="22"/>
        </w:rPr>
        <w:t>（</w:t>
      </w:r>
      <w:bookmarkEnd w:id="667"/>
      <w:r>
        <w:rPr>
          <w:color w:val="000000"/>
          <w:spacing w:val="0"/>
          <w:w w:val="100"/>
          <w:position w:val="0"/>
          <w:sz w:val="22"/>
          <w:szCs w:val="22"/>
        </w:rPr>
        <w:t>1）</w:t>
        <w:tab/>
      </w:r>
      <w:r>
        <w:rPr>
          <w:color w:val="000000"/>
          <w:spacing w:val="0"/>
          <w:w w:val="100"/>
          <w:position w:val="0"/>
        </w:rPr>
        <w:t>这些交易是同时或者在考虑了彼此影响的情况下订立的；</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668" w:name="bookmark668"/>
      <w:r>
        <w:rPr>
          <w:color w:val="000000"/>
          <w:spacing w:val="0"/>
          <w:w w:val="100"/>
          <w:position w:val="0"/>
          <w:sz w:val="22"/>
          <w:szCs w:val="22"/>
        </w:rPr>
        <w:t>（</w:t>
      </w:r>
      <w:bookmarkEnd w:id="668"/>
      <w:r>
        <w:rPr>
          <w:color w:val="000000"/>
          <w:spacing w:val="0"/>
          <w:w w:val="100"/>
          <w:position w:val="0"/>
          <w:sz w:val="22"/>
          <w:szCs w:val="22"/>
        </w:rPr>
        <w:t>2）</w:t>
        <w:tab/>
      </w:r>
      <w:r>
        <w:rPr>
          <w:color w:val="000000"/>
          <w:spacing w:val="0"/>
          <w:w w:val="100"/>
          <w:position w:val="0"/>
        </w:rPr>
        <w:t>这些交易整体才能达成一项完整的商业结果；</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669" w:name="bookmark669"/>
      <w:r>
        <w:rPr>
          <w:color w:val="000000"/>
          <w:spacing w:val="0"/>
          <w:w w:val="100"/>
          <w:position w:val="0"/>
          <w:sz w:val="22"/>
          <w:szCs w:val="22"/>
        </w:rPr>
        <w:t>（</w:t>
      </w:r>
      <w:bookmarkEnd w:id="669"/>
      <w:r>
        <w:rPr>
          <w:color w:val="000000"/>
          <w:spacing w:val="0"/>
          <w:w w:val="100"/>
          <w:position w:val="0"/>
          <w:sz w:val="22"/>
          <w:szCs w:val="22"/>
        </w:rPr>
        <w:t>3）</w:t>
        <w:tab/>
      </w:r>
      <w:r>
        <w:rPr>
          <w:color w:val="000000"/>
          <w:spacing w:val="0"/>
          <w:w w:val="100"/>
          <w:position w:val="0"/>
        </w:rPr>
        <w:t>一项交易的发生取决于其他至少一项交易的发生；</w:t>
      </w:r>
    </w:p>
    <w:p>
      <w:pPr>
        <w:pStyle w:val="Style23"/>
        <w:keepNext w:val="0"/>
        <w:keepLines w:val="0"/>
        <w:widowControl w:val="0"/>
        <w:shd w:val="clear" w:color="auto" w:fill="auto"/>
        <w:tabs>
          <w:tab w:pos="962" w:val="left"/>
        </w:tabs>
        <w:bidi w:val="0"/>
        <w:spacing w:before="0" w:after="0" w:line="469" w:lineRule="exact"/>
        <w:ind w:left="0" w:right="0" w:firstLine="460"/>
        <w:jc w:val="both"/>
      </w:pPr>
      <w:bookmarkStart w:id="670" w:name="bookmark670"/>
      <w:r>
        <w:rPr>
          <w:color w:val="000000"/>
          <w:spacing w:val="0"/>
          <w:w w:val="100"/>
          <w:position w:val="0"/>
          <w:sz w:val="22"/>
          <w:szCs w:val="22"/>
        </w:rPr>
        <w:t>（</w:t>
      </w:r>
      <w:bookmarkEnd w:id="670"/>
      <w:r>
        <w:rPr>
          <w:color w:val="000000"/>
          <w:spacing w:val="0"/>
          <w:w w:val="100"/>
          <w:position w:val="0"/>
          <w:sz w:val="22"/>
          <w:szCs w:val="22"/>
        </w:rPr>
        <w:t>4）</w:t>
        <w:tab/>
      </w:r>
      <w:r>
        <w:rPr>
          <w:color w:val="000000"/>
          <w:spacing w:val="0"/>
          <w:w w:val="100"/>
          <w:position w:val="0"/>
        </w:rPr>
        <w:t>一项交易单独看是不经济的，但是和其他交易一并考虑时是经济的。</w:t>
      </w:r>
    </w:p>
    <w:p>
      <w:pPr>
        <w:pStyle w:val="Style23"/>
        <w:keepNext w:val="0"/>
        <w:keepLines w:val="0"/>
        <w:widowControl w:val="0"/>
        <w:numPr>
          <w:ilvl w:val="0"/>
          <w:numId w:val="37"/>
        </w:numPr>
        <w:shd w:val="clear" w:color="auto" w:fill="auto"/>
        <w:tabs>
          <w:tab w:pos="799" w:val="left"/>
        </w:tabs>
        <w:bidi w:val="0"/>
        <w:spacing w:before="0" w:after="0" w:line="469" w:lineRule="exact"/>
        <w:ind w:left="0" w:right="0" w:firstLine="460"/>
        <w:jc w:val="both"/>
      </w:pPr>
      <w:bookmarkStart w:id="671" w:name="bookmark671"/>
      <w:bookmarkEnd w:id="671"/>
      <w:r>
        <w:rPr>
          <w:color w:val="000000"/>
          <w:spacing w:val="0"/>
          <w:w w:val="100"/>
          <w:position w:val="0"/>
        </w:rPr>
        <w:t>分步处置股权至丧失对子公司控制权过程中的各项交易属于“一揽子交易”的会计处理方法</w:t>
      </w: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处置对子公司股权投资直至丧失控制权的各项交易属于一揽子交易的，应当将各项交易作为一项 处置子公司并丧失控制权的交易进行会计处理；但是，在丧失控制权之前每一次处置价款与处置投资 对应的享有该子公司净资产份额的差额，在合并财务报表中应当确认为其他综合收益，在丧失控制权 时一并转入丧失控制权当期的损益。</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在合并财务报表中，对于剩余股权，应当按照其在丧失控制权日的公允价值进行重新计量。处置 股权取得的对价与剩余股权公允价值之和，减去按原持股比例计算应享有原子公司自购买日开始持续 计算的净资产的份额之间的差额，计入丧失控制权当期的投资收益。与原子公司股权投资相关的其他 综合收益，应当在丧失控制权时转为当期投资收益。</w:t>
      </w:r>
    </w:p>
    <w:p>
      <w:pPr>
        <w:pStyle w:val="Style23"/>
        <w:keepNext w:val="0"/>
        <w:keepLines w:val="0"/>
        <w:widowControl w:val="0"/>
        <w:numPr>
          <w:ilvl w:val="0"/>
          <w:numId w:val="37"/>
        </w:numPr>
        <w:shd w:val="clear" w:color="auto" w:fill="auto"/>
        <w:bidi w:val="0"/>
        <w:spacing w:before="0" w:after="0" w:line="470" w:lineRule="exact"/>
        <w:ind w:left="0" w:right="0" w:firstLine="460"/>
        <w:jc w:val="both"/>
      </w:pPr>
      <w:bookmarkStart w:id="672" w:name="bookmark672"/>
      <w:bookmarkEnd w:id="672"/>
      <w:r>
        <w:rPr>
          <w:color w:val="000000"/>
          <w:spacing w:val="0"/>
          <w:w w:val="100"/>
          <w:position w:val="0"/>
        </w:rPr>
        <w:t>分步处置股权至丧失对子公司控制权过程中的各项交易不属于“一揽子交易”的会计处理方 法</w:t>
      </w:r>
    </w:p>
    <w:p>
      <w:pPr>
        <w:pStyle w:val="Style23"/>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处置对子公司的投资未丧失控制权的，合并财务报表中处置价款与处置投资对应的享有该子公司 净资产份额的差额计入资本公积（资本溢价），资本溢价不足冲减的，应当调整留存收益。</w:t>
      </w:r>
    </w:p>
    <w:p>
      <w:pPr>
        <w:pStyle w:val="Style2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处置对子公司的投资丧失控制权的，在合并财务报表中，对于剩余股权，应当按照其在丧失控制 权日的公允价值进行重新计量。处置股权取得的对价与剩余股权公允价值之和，减去按原持股比例计 算应享有原有子公司自购买日开始持续计算的净资产的份额之间的差额，计入丧失控制权当期的投资 收益。与原有子公司股权投资相关的其他综合收益，应当在丧失控制权时转为当期投资收益。</w:t>
      </w:r>
    </w:p>
    <w:p>
      <w:pPr>
        <w:pStyle w:val="Style23"/>
        <w:keepNext w:val="0"/>
        <w:keepLines w:val="0"/>
        <w:widowControl w:val="0"/>
        <w:shd w:val="clear" w:color="auto" w:fill="auto"/>
        <w:tabs>
          <w:tab w:pos="1073" w:val="left"/>
        </w:tabs>
        <w:bidi w:val="0"/>
        <w:spacing w:before="0" w:after="0" w:line="467" w:lineRule="exact"/>
        <w:ind w:left="0" w:right="0" w:firstLine="460"/>
        <w:jc w:val="both"/>
      </w:pPr>
      <w:bookmarkStart w:id="673" w:name="bookmark673"/>
      <w:r>
        <w:rPr>
          <w:color w:val="000000"/>
          <w:spacing w:val="0"/>
          <w:w w:val="100"/>
          <w:position w:val="0"/>
        </w:rPr>
        <w:t>（</w:t>
      </w:r>
      <w:bookmarkEnd w:id="673"/>
      <w:r>
        <w:rPr>
          <w:color w:val="000000"/>
          <w:spacing w:val="0"/>
          <w:w w:val="100"/>
          <w:position w:val="0"/>
        </w:rPr>
        <w:t>三）</w:t>
        <w:tab/>
        <w:t>合并财务报表的编制方法</w:t>
      </w:r>
    </w:p>
    <w:p>
      <w:pPr>
        <w:pStyle w:val="Style23"/>
        <w:keepNext w:val="0"/>
        <w:keepLines w:val="0"/>
        <w:widowControl w:val="0"/>
        <w:shd w:val="clear" w:color="auto" w:fill="auto"/>
        <w:bidi w:val="0"/>
        <w:spacing w:before="0" w:after="0" w:line="467" w:lineRule="exact"/>
        <w:ind w:left="0" w:right="0" w:firstLine="560"/>
        <w:jc w:val="both"/>
      </w:pPr>
      <w:r>
        <w:rPr>
          <w:color w:val="000000"/>
          <w:spacing w:val="0"/>
          <w:w w:val="100"/>
          <w:position w:val="0"/>
        </w:rPr>
        <w:t>母公司将其控制的所有子公司纳入合并财务报表的合并范围。合并财务报表以母公司及其子公 司的财务报表为基础，根据其他有关资料，按照权益法调整对子公司的长期股权投资后，由母公司按 照《企业会计准则第</w:t>
      </w:r>
      <w:r>
        <w:rPr>
          <w:color w:val="000000"/>
          <w:spacing w:val="0"/>
          <w:w w:val="100"/>
          <w:position w:val="0"/>
          <w:sz w:val="22"/>
          <w:szCs w:val="22"/>
        </w:rPr>
        <w:t>33</w:t>
      </w:r>
      <w:r>
        <w:rPr>
          <w:color w:val="000000"/>
          <w:spacing w:val="0"/>
          <w:w w:val="100"/>
          <w:position w:val="0"/>
        </w:rPr>
        <w:t>号一一合并财务报表》编制。</w:t>
      </w:r>
    </w:p>
    <w:p>
      <w:pPr>
        <w:pStyle w:val="Style23"/>
        <w:keepNext w:val="0"/>
        <w:keepLines w:val="0"/>
        <w:widowControl w:val="0"/>
        <w:shd w:val="clear" w:color="auto" w:fill="auto"/>
        <w:tabs>
          <w:tab w:pos="1073" w:val="left"/>
        </w:tabs>
        <w:bidi w:val="0"/>
        <w:spacing w:before="0" w:after="0" w:line="467" w:lineRule="exact"/>
        <w:ind w:left="0" w:right="0" w:firstLine="460"/>
        <w:jc w:val="both"/>
      </w:pPr>
      <w:bookmarkStart w:id="674" w:name="bookmark674"/>
      <w:r>
        <w:rPr>
          <w:color w:val="000000"/>
          <w:spacing w:val="0"/>
          <w:w w:val="100"/>
          <w:position w:val="0"/>
        </w:rPr>
        <w:t>（</w:t>
      </w:r>
      <w:bookmarkEnd w:id="674"/>
      <w:r>
        <w:rPr>
          <w:color w:val="000000"/>
          <w:spacing w:val="0"/>
          <w:w w:val="100"/>
          <w:position w:val="0"/>
        </w:rPr>
        <w:t>四）</w:t>
        <w:tab/>
        <w:t>本公司子公司情况</w:t>
      </w:r>
    </w:p>
    <w:p>
      <w:pPr>
        <w:pStyle w:val="Style23"/>
        <w:keepNext w:val="0"/>
        <w:keepLines w:val="0"/>
        <w:widowControl w:val="0"/>
        <w:shd w:val="clear" w:color="auto" w:fill="auto"/>
        <w:bidi w:val="0"/>
        <w:spacing w:before="0" w:after="240" w:line="467" w:lineRule="exact"/>
        <w:ind w:left="0" w:right="0" w:firstLine="460"/>
        <w:jc w:val="both"/>
      </w:pPr>
      <w:r>
        <w:rPr>
          <w:color w:val="000000"/>
          <w:spacing w:val="0"/>
          <w:w w:val="100"/>
          <w:position w:val="0"/>
          <w:sz w:val="22"/>
          <w:szCs w:val="22"/>
        </w:rPr>
        <w:t>1.</w:t>
      </w:r>
      <w:r>
        <w:rPr>
          <w:color w:val="000000"/>
          <w:spacing w:val="0"/>
          <w:w w:val="100"/>
          <w:position w:val="0"/>
        </w:rPr>
        <w:t>非同一控制下企业合并取得的子公司</w:t>
      </w:r>
    </w:p>
    <w:p>
      <w:pPr>
        <w:pStyle w:val="Style29"/>
        <w:keepNext w:val="0"/>
        <w:keepLines w:val="0"/>
        <w:widowControl w:val="0"/>
        <w:shd w:val="clear" w:color="auto" w:fill="auto"/>
        <w:tabs>
          <w:tab w:pos="2155" w:val="left"/>
          <w:tab w:pos="5242" w:val="left"/>
          <w:tab w:pos="6389" w:val="left"/>
        </w:tabs>
        <w:bidi w:val="0"/>
        <w:spacing w:before="0" w:after="0" w:line="240" w:lineRule="auto"/>
        <w:ind w:left="653" w:right="0" w:firstLine="0"/>
        <w:jc w:val="left"/>
        <w:rPr>
          <w:sz w:val="19"/>
          <w:szCs w:val="19"/>
        </w:rPr>
      </w:pPr>
      <w:r>
        <w:rPr>
          <w:rFonts w:ascii="SimHei" w:eastAsia="SimHei" w:hAnsi="SimHei" w:cs="SimHei"/>
          <w:color w:val="000000"/>
          <w:spacing w:val="0"/>
          <w:w w:val="100"/>
          <w:position w:val="0"/>
          <w:sz w:val="19"/>
          <w:szCs w:val="19"/>
        </w:rPr>
        <w:t>子公司全称</w:t>
        <w:tab/>
        <w:t>子公司类型注册地业务性质</w:t>
        <w:tab/>
        <w:t>注册资本</w:t>
        <w:tab/>
        <w:t>经营范围期末实际出资额</w:t>
      </w:r>
    </w:p>
    <w:tbl>
      <w:tblPr>
        <w:tblOverlap w:val="never"/>
        <w:jc w:val="center"/>
        <w:tblLayout w:type="fixed"/>
      </w:tblPr>
      <w:tblGrid>
        <w:gridCol w:w="1627"/>
        <w:gridCol w:w="845"/>
        <w:gridCol w:w="874"/>
        <w:gridCol w:w="1195"/>
        <w:gridCol w:w="1382"/>
        <w:gridCol w:w="2842"/>
      </w:tblGrid>
      <w:tr>
        <w:trPr>
          <w:trHeight w:val="211" w:hRule="exact"/>
        </w:trPr>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贵州新思维科技有限有限责任公司</w:t>
            </w:r>
          </w:p>
        </w:tc>
        <w:tc>
          <w:tcPr>
            <w:gridSpan w:val="2"/>
            <w:tcBorders/>
            <w:shd w:val="clear" w:color="auto" w:fill="FFFFFF"/>
            <w:vAlign w:val="bottom"/>
          </w:tcPr>
          <w:p>
            <w:pPr>
              <w:pStyle w:val="Style20"/>
              <w:keepNext w:val="0"/>
              <w:keepLines w:val="0"/>
              <w:widowControl w:val="0"/>
              <w:shd w:val="clear" w:color="auto" w:fill="auto"/>
              <w:tabs>
                <w:tab w:pos="691" w:val="left"/>
              </w:tabs>
              <w:bidi w:val="0"/>
              <w:spacing w:before="0" w:after="0" w:line="240" w:lineRule="auto"/>
              <w:ind w:left="0" w:right="0" w:firstLine="0"/>
              <w:jc w:val="both"/>
            </w:pPr>
            <w:r>
              <w:rPr>
                <w:color w:val="000000"/>
                <w:spacing w:val="0"/>
                <w:w w:val="100"/>
                <w:position w:val="0"/>
              </w:rPr>
              <w:t>贵阳</w:t>
              <w:tab/>
              <w:t>智能交通</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机电系统维</w:t>
            </w: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0"/>
              <w:keepNext w:val="0"/>
              <w:keepLines w:val="0"/>
              <w:widowControl w:val="0"/>
              <w:shd w:val="clear" w:color="auto" w:fill="auto"/>
              <w:tabs>
                <w:tab w:pos="2443" w:val="left"/>
              </w:tabs>
              <w:bidi w:val="0"/>
              <w:spacing w:before="0" w:after="0" w:line="240" w:lineRule="auto"/>
              <w:ind w:left="0" w:right="0" w:firstLine="0"/>
              <w:jc w:val="right"/>
              <w:rPr>
                <w:sz w:val="18"/>
                <w:szCs w:val="18"/>
              </w:rPr>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tab/>
              <w:t xml:space="preserve">1,858, </w:t>
            </w:r>
            <w:r>
              <w:rPr>
                <w:color w:val="000000"/>
                <w:spacing w:val="0"/>
                <w:w w:val="100"/>
                <w:position w:val="0"/>
                <w:sz w:val="18"/>
                <w:szCs w:val="18"/>
              </w:rPr>
              <w:t>447.62</w:t>
            </w:r>
          </w:p>
        </w:tc>
      </w:tr>
      <w:tr>
        <w:trPr>
          <w:trHeight w:val="36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护、维修</w:t>
            </w:r>
          </w:p>
        </w:tc>
      </w:tr>
      <w:tr>
        <w:trPr>
          <w:trHeight w:val="926" w:hRule="exact"/>
        </w:trPr>
        <w:tc>
          <w:tcPr>
            <w:tcBorders/>
            <w:shd w:val="clear" w:color="auto" w:fill="FFFFFF"/>
            <w:vAlign w:val="top"/>
          </w:tcPr>
          <w:p>
            <w:pPr>
              <w:pStyle w:val="Style20"/>
              <w:keepNext w:val="0"/>
              <w:keepLines w:val="0"/>
              <w:widowControl w:val="0"/>
              <w:shd w:val="clear" w:color="auto" w:fill="auto"/>
              <w:bidi w:val="0"/>
              <w:spacing w:before="180" w:after="0" w:line="240" w:lineRule="auto"/>
              <w:ind w:left="0" w:right="0" w:firstLine="0"/>
              <w:jc w:val="left"/>
            </w:pPr>
            <w:r>
              <w:rPr>
                <w:color w:val="000000"/>
                <w:spacing w:val="0"/>
                <w:w w:val="100"/>
                <w:position w:val="0"/>
              </w:rPr>
              <w:t>续上表：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从母公司所有者权益冲减子公司少</w:t>
            </w:r>
          </w:p>
        </w:tc>
      </w:tr>
      <w:tr>
        <w:trPr>
          <w:trHeight w:val="36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实质上构成对子</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持股比例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表决权比</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少数股东权</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少数股东权益中</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数股东分担的本期亏损超过少数股</w:t>
            </w:r>
          </w:p>
        </w:tc>
      </w:tr>
      <w:tr>
        <w:trPr>
          <w:trHeight w:val="355"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公司净投资的其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益</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用于冲减少数股</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东在该子公司期初所有者权益中所</w:t>
            </w:r>
          </w:p>
        </w:tc>
      </w:tr>
      <w:tr>
        <w:trPr>
          <w:trHeight w:val="45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他项目余额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东损益的金额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享有份额后的余额</w:t>
            </w:r>
          </w:p>
        </w:tc>
      </w:tr>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60. </w:t>
            </w:r>
            <w:r>
              <w:rPr>
                <w:color w:val="000000"/>
                <w:spacing w:val="0"/>
                <w:w w:val="100"/>
                <w:position w:val="0"/>
                <w:sz w:val="18"/>
                <w:szCs w:val="18"/>
              </w:rPr>
              <w:t>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4,160, </w:t>
            </w:r>
            <w:r>
              <w:rPr>
                <w:color w:val="000000"/>
                <w:spacing w:val="0"/>
                <w:w w:val="100"/>
                <w:position w:val="0"/>
                <w:sz w:val="18"/>
                <w:szCs w:val="18"/>
              </w:rPr>
              <w:t xml:space="preserve">063. </w:t>
            </w:r>
            <w:r>
              <w:rPr>
                <w:color w:val="000000"/>
                <w:spacing w:val="0"/>
                <w:w w:val="100"/>
                <w:position w:val="0"/>
                <w:sz w:val="18"/>
                <w:szCs w:val="18"/>
              </w:rPr>
              <w:t>42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（五）合并范围发生变更的说明</w:t>
      </w:r>
    </w:p>
    <w:p>
      <w:pPr>
        <w:widowControl w:val="0"/>
        <w:spacing w:after="179" w:line="1" w:lineRule="exact"/>
      </w:pPr>
    </w:p>
    <w:p>
      <w:pPr>
        <w:pStyle w:val="Style23"/>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公司原持有贵州新思维科技有限责任公司</w:t>
      </w:r>
      <w:r>
        <w:rPr>
          <w:color w:val="000000"/>
          <w:spacing w:val="0"/>
          <w:w w:val="100"/>
          <w:position w:val="0"/>
          <w:sz w:val="22"/>
          <w:szCs w:val="22"/>
        </w:rPr>
        <w:t>40%</w:t>
      </w:r>
      <w:r>
        <w:rPr>
          <w:color w:val="000000"/>
          <w:spacing w:val="0"/>
          <w:w w:val="100"/>
          <w:position w:val="0"/>
        </w:rPr>
        <w:t>股份。</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日，公司与贵州衡达高速公路</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咨询服务有限公司签订股权转让协议，收购其持有的贵州新思维科技有限责任公司（以下简称“新思 </w:t>
      </w:r>
      <w:r>
        <w:rPr>
          <w:color w:val="000000"/>
          <w:spacing w:val="0"/>
          <w:w w:val="100"/>
          <w:position w:val="0"/>
        </w:rPr>
        <w:t>维”）</w:t>
      </w:r>
      <w:r>
        <w:rPr>
          <w:color w:val="000000"/>
          <w:spacing w:val="0"/>
          <w:w w:val="100"/>
          <w:position w:val="0"/>
          <w:sz w:val="22"/>
          <w:szCs w:val="22"/>
        </w:rPr>
        <w:t>20%</w:t>
      </w:r>
      <w:r>
        <w:rPr>
          <w:color w:val="000000"/>
          <w:spacing w:val="0"/>
          <w:w w:val="100"/>
          <w:position w:val="0"/>
        </w:rPr>
        <w:t>的股权。收购完成后，公司合计持有新思维</w:t>
      </w:r>
      <w:r>
        <w:rPr>
          <w:color w:val="000000"/>
          <w:spacing w:val="0"/>
          <w:w w:val="100"/>
          <w:position w:val="0"/>
          <w:sz w:val="22"/>
          <w:szCs w:val="22"/>
        </w:rPr>
        <w:t>60%</w:t>
      </w:r>
      <w:r>
        <w:rPr>
          <w:color w:val="000000"/>
          <w:spacing w:val="0"/>
          <w:w w:val="100"/>
          <w:position w:val="0"/>
        </w:rPr>
        <w:t>的股权，拥有过半数以上的表决权，取得对 新思维的控制权，纳入本期合并范围。</w:t>
      </w:r>
    </w:p>
    <w:p>
      <w:pPr>
        <w:pStyle w:val="Style23"/>
        <w:keepNext w:val="0"/>
        <w:keepLines w:val="0"/>
        <w:widowControl w:val="0"/>
        <w:shd w:val="clear" w:color="auto" w:fill="auto"/>
        <w:tabs>
          <w:tab w:pos="1073" w:val="left"/>
          <w:tab w:pos="7684" w:val="left"/>
        </w:tabs>
        <w:bidi w:val="0"/>
        <w:spacing w:before="0" w:after="0" w:line="485" w:lineRule="exact"/>
        <w:ind w:left="0" w:right="0" w:firstLine="460"/>
        <w:jc w:val="both"/>
      </w:pPr>
      <w:bookmarkStart w:id="675" w:name="bookmark675"/>
      <w:r>
        <w:rPr>
          <w:color w:val="000000"/>
          <w:spacing w:val="0"/>
          <w:w w:val="100"/>
          <w:position w:val="0"/>
        </w:rPr>
        <w:t>（</w:t>
      </w:r>
      <w:bookmarkEnd w:id="675"/>
      <w:r>
        <w:rPr>
          <w:color w:val="000000"/>
          <w:spacing w:val="0"/>
          <w:w w:val="100"/>
          <w:position w:val="0"/>
        </w:rPr>
        <w:t>六）</w:t>
        <w:tab/>
        <w:t>本期新纳入合并范围的子公司</w:t>
        <w:tab/>
        <w:t>单位：万元</w:t>
      </w:r>
    </w:p>
    <w:p>
      <w:pPr>
        <w:pStyle w:val="Style23"/>
        <w:keepNext w:val="0"/>
        <w:keepLines w:val="0"/>
        <w:widowControl w:val="0"/>
        <w:shd w:val="clear" w:color="auto" w:fill="auto"/>
        <w:bidi w:val="0"/>
        <w:spacing w:before="0" w:after="0" w:line="485" w:lineRule="exact"/>
        <w:ind w:left="3780" w:right="0" w:firstLine="0"/>
        <w:jc w:val="both"/>
      </w:pPr>
      <w:r>
        <w:rPr>
          <w:color w:val="000000"/>
          <w:spacing w:val="0"/>
          <w:w w:val="100"/>
          <w:position w:val="0"/>
        </w:rPr>
        <w:t>期末资产总</w:t>
      </w:r>
    </w:p>
    <w:p>
      <w:pPr>
        <w:pStyle w:val="Style23"/>
        <w:keepNext w:val="0"/>
        <w:keepLines w:val="0"/>
        <w:widowControl w:val="0"/>
        <w:shd w:val="clear" w:color="auto" w:fill="auto"/>
        <w:tabs>
          <w:tab w:pos="5626" w:val="left"/>
          <w:tab w:pos="7465" w:val="left"/>
        </w:tabs>
        <w:bidi w:val="0"/>
        <w:spacing w:before="0" w:after="0" w:line="240" w:lineRule="auto"/>
        <w:ind w:left="0" w:right="0" w:firstLine="980"/>
        <w:jc w:val="both"/>
      </w:pPr>
      <w:r>
        <w:rPr>
          <w:color w:val="000000"/>
          <w:spacing w:val="0"/>
          <w:w w:val="100"/>
          <w:position w:val="0"/>
        </w:rPr>
        <w:t>名称</w:t>
        <w:tab/>
        <w:t>期末净资产</w:t>
        <w:tab/>
        <w:t>本期净利润</w:t>
      </w:r>
    </w:p>
    <w:p>
      <w:pPr>
        <w:pStyle w:val="Style23"/>
        <w:keepNext w:val="0"/>
        <w:keepLines w:val="0"/>
        <w:widowControl w:val="0"/>
        <w:pBdr>
          <w:bottom w:val="single" w:sz="4" w:space="0" w:color="auto"/>
        </w:pBdr>
        <w:shd w:val="clear" w:color="auto" w:fill="auto"/>
        <w:bidi w:val="0"/>
        <w:spacing w:before="0" w:after="240" w:line="240" w:lineRule="auto"/>
        <w:ind w:left="3340" w:right="0" w:firstLine="0"/>
        <w:jc w:val="both"/>
      </w:pPr>
      <w:r>
        <w:rPr>
          <w:color w:val="000000"/>
          <w:spacing w:val="0"/>
          <w:w w:val="100"/>
          <w:position w:val="0"/>
        </w:rPr>
        <w:t>额</w:t>
      </w:r>
    </w:p>
    <w:p>
      <w:pPr>
        <w:pStyle w:val="Style23"/>
        <w:keepNext w:val="0"/>
        <w:keepLines w:val="0"/>
        <w:widowControl w:val="0"/>
        <w:shd w:val="clear" w:color="auto" w:fill="auto"/>
        <w:tabs>
          <w:tab w:pos="3730" w:val="left"/>
        </w:tabs>
        <w:bidi w:val="0"/>
        <w:spacing w:before="0" w:after="0" w:line="240" w:lineRule="auto"/>
        <w:ind w:left="0" w:right="0" w:firstLine="980"/>
        <w:jc w:val="both"/>
        <w:rPr>
          <w:sz w:val="22"/>
          <w:szCs w:val="22"/>
        </w:rPr>
      </w:pPr>
      <w:r>
        <w:rPr>
          <w:color w:val="000000"/>
          <w:spacing w:val="0"/>
          <w:w w:val="100"/>
          <w:position w:val="0"/>
          <w:sz w:val="20"/>
          <w:szCs w:val="20"/>
        </w:rPr>
        <w:t>贵州新思维科技有限</w:t>
        <w:tab/>
      </w:r>
      <w:r>
        <w:rPr>
          <w:color w:val="000000"/>
          <w:spacing w:val="0"/>
          <w:w w:val="100"/>
          <w:position w:val="0"/>
          <w:sz w:val="22"/>
          <w:szCs w:val="22"/>
        </w:rPr>
        <w:t xml:space="preserve">1, </w:t>
      </w:r>
      <w:r>
        <w:rPr>
          <w:color w:val="000000"/>
          <w:spacing w:val="0"/>
          <w:w w:val="100"/>
          <w:position w:val="0"/>
          <w:sz w:val="22"/>
          <w:szCs w:val="22"/>
        </w:rPr>
        <w:t xml:space="preserve">752. </w:t>
      </w:r>
      <w:r>
        <w:rPr>
          <w:color w:val="000000"/>
          <w:spacing w:val="0"/>
          <w:w w:val="100"/>
          <w:position w:val="0"/>
          <w:sz w:val="22"/>
          <w:szCs w:val="22"/>
        </w:rPr>
        <w:t>74</w:t>
      </w:r>
    </w:p>
    <w:p>
      <w:pPr>
        <w:pStyle w:val="Style23"/>
        <w:keepNext w:val="0"/>
        <w:keepLines w:val="0"/>
        <w:widowControl w:val="0"/>
        <w:shd w:val="clear" w:color="auto" w:fill="auto"/>
        <w:tabs>
          <w:tab w:pos="1824" w:val="left"/>
        </w:tabs>
        <w:bidi w:val="0"/>
        <w:spacing w:before="0" w:after="0" w:line="240" w:lineRule="auto"/>
        <w:ind w:left="0" w:right="1640" w:firstLine="0"/>
        <w:jc w:val="right"/>
        <w:rPr>
          <w:sz w:val="22"/>
          <w:szCs w:val="22"/>
        </w:rPr>
      </w:pPr>
      <w:r>
        <w:rPr>
          <w:color w:val="000000"/>
          <w:spacing w:val="0"/>
          <w:w w:val="100"/>
          <w:position w:val="0"/>
          <w:sz w:val="22"/>
          <w:szCs w:val="22"/>
        </w:rPr>
        <w:t xml:space="preserve">1, </w:t>
      </w:r>
      <w:r>
        <w:rPr>
          <w:color w:val="000000"/>
          <w:spacing w:val="0"/>
          <w:w w:val="100"/>
          <w:position w:val="0"/>
          <w:sz w:val="22"/>
          <w:szCs w:val="22"/>
        </w:rPr>
        <w:t xml:space="preserve">040. </w:t>
      </w:r>
      <w:r>
        <w:rPr>
          <w:color w:val="000000"/>
          <w:spacing w:val="0"/>
          <w:w w:val="100"/>
          <w:position w:val="0"/>
          <w:sz w:val="22"/>
          <w:szCs w:val="22"/>
        </w:rPr>
        <w:t>02</w:t>
        <w:tab/>
      </w:r>
      <w:r>
        <w:rPr>
          <w:color w:val="000000"/>
          <w:spacing w:val="0"/>
          <w:w w:val="100"/>
          <w:position w:val="0"/>
          <w:sz w:val="22"/>
          <w:szCs w:val="22"/>
        </w:rPr>
        <w:t xml:space="preserve">443. </w:t>
      </w:r>
      <w:r>
        <w:rPr>
          <w:color w:val="000000"/>
          <w:spacing w:val="0"/>
          <w:w w:val="100"/>
          <w:position w:val="0"/>
          <w:sz w:val="22"/>
          <w:szCs w:val="22"/>
        </w:rPr>
        <w:t>44</w:t>
      </w:r>
    </w:p>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责任公司</w:t>
      </w:r>
    </w:p>
    <w:p>
      <w:pPr>
        <w:pStyle w:val="Style23"/>
        <w:keepNext w:val="0"/>
        <w:keepLines w:val="0"/>
        <w:widowControl w:val="0"/>
        <w:shd w:val="clear" w:color="auto" w:fill="auto"/>
        <w:tabs>
          <w:tab w:pos="1073" w:val="left"/>
        </w:tabs>
        <w:bidi w:val="0"/>
        <w:spacing w:before="0" w:after="0" w:line="477" w:lineRule="exact"/>
        <w:ind w:left="0" w:right="0" w:firstLine="460"/>
        <w:jc w:val="both"/>
      </w:pPr>
      <w:bookmarkStart w:id="676" w:name="bookmark676"/>
      <w:r>
        <w:rPr>
          <w:color w:val="000000"/>
          <w:spacing w:val="0"/>
          <w:w w:val="100"/>
          <w:position w:val="0"/>
        </w:rPr>
        <w:t>（</w:t>
      </w:r>
      <w:bookmarkEnd w:id="676"/>
      <w:r>
        <w:rPr>
          <w:color w:val="000000"/>
          <w:spacing w:val="0"/>
          <w:w w:val="100"/>
          <w:position w:val="0"/>
        </w:rPr>
        <w:t>七）</w:t>
        <w:tab/>
        <w:t>本期发生的非同一控制下企业合并</w:t>
      </w:r>
    </w:p>
    <w:p>
      <w:pPr>
        <w:pStyle w:val="Style23"/>
        <w:keepNext w:val="0"/>
        <w:keepLines w:val="0"/>
        <w:widowControl w:val="0"/>
        <w:pBdr>
          <w:bottom w:val="single" w:sz="4" w:space="0" w:color="auto"/>
        </w:pBdr>
        <w:shd w:val="clear" w:color="auto" w:fill="auto"/>
        <w:tabs>
          <w:tab w:pos="4212" w:val="left"/>
          <w:tab w:pos="6055" w:val="left"/>
        </w:tabs>
        <w:bidi w:val="0"/>
        <w:spacing w:before="0" w:after="240" w:line="477" w:lineRule="exact"/>
        <w:ind w:left="1140" w:right="0" w:firstLine="0"/>
        <w:jc w:val="both"/>
      </w:pPr>
      <w:r>
        <w:rPr>
          <w:color w:val="000000"/>
          <w:spacing w:val="0"/>
          <w:w w:val="100"/>
          <w:position w:val="0"/>
        </w:rPr>
        <w:t>被合并方</w:t>
        <w:tab/>
        <w:t>商誉金额</w:t>
        <w:tab/>
        <w:t>商誉计算方法</w:t>
      </w:r>
    </w:p>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贵州新思维科技有限责任</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注</w:t>
      </w:r>
      <w:r>
        <w:rPr>
          <w:color w:val="000000"/>
          <w:spacing w:val="0"/>
          <w:w w:val="100"/>
          <w:position w:val="0"/>
          <w:sz w:val="22"/>
          <w:szCs w:val="22"/>
        </w:rPr>
        <w:t>1</w:t>
      </w:r>
    </w:p>
    <w:p>
      <w:pPr>
        <w:pStyle w:val="Style23"/>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公司</w:t>
      </w:r>
    </w:p>
    <w:p>
      <w:pPr>
        <w:pStyle w:val="Style23"/>
        <w:keepNext w:val="0"/>
        <w:keepLines w:val="0"/>
        <w:widowControl w:val="0"/>
        <w:shd w:val="clear" w:color="auto" w:fill="auto"/>
        <w:tabs>
          <w:tab w:pos="1044" w:val="left"/>
        </w:tabs>
        <w:bidi w:val="0"/>
        <w:spacing w:before="0" w:after="0" w:line="475" w:lineRule="exact"/>
        <w:ind w:left="0" w:right="0" w:firstLine="460"/>
        <w:jc w:val="both"/>
      </w:pPr>
      <w:r>
        <w:rPr>
          <w:color w:val="000000"/>
          <w:spacing w:val="0"/>
          <w:w w:val="100"/>
          <w:position w:val="0"/>
        </w:rPr>
        <w:t>注</w:t>
      </w:r>
      <w:r>
        <w:rPr>
          <w:color w:val="000000"/>
          <w:spacing w:val="0"/>
          <w:w w:val="100"/>
          <w:position w:val="0"/>
          <w:sz w:val="22"/>
          <w:szCs w:val="22"/>
        </w:rPr>
        <w:t>1：</w:t>
        <w:tab/>
        <w:t>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日，公司与贵州衡达高速公路咨询服务有限公司签订股权转让协议，以人民</w:t>
      </w:r>
    </w:p>
    <w:p>
      <w:pPr>
        <w:pStyle w:val="Style23"/>
        <w:keepNext w:val="0"/>
        <w:keepLines w:val="0"/>
        <w:widowControl w:val="0"/>
        <w:shd w:val="clear" w:color="auto" w:fill="auto"/>
        <w:bidi w:val="0"/>
        <w:spacing w:before="0" w:after="0" w:line="475" w:lineRule="exact"/>
        <w:ind w:left="0" w:right="0" w:firstLine="0"/>
        <w:jc w:val="both"/>
      </w:pPr>
      <w:r>
        <w:rPr>
          <w:color w:val="000000"/>
          <w:spacing w:val="0"/>
          <w:w w:val="100"/>
          <w:position w:val="0"/>
        </w:rPr>
        <w:t>币</w:t>
      </w:r>
      <w:r>
        <w:rPr>
          <w:color w:val="000000"/>
          <w:spacing w:val="0"/>
          <w:w w:val="100"/>
          <w:position w:val="0"/>
          <w:sz w:val="22"/>
          <w:szCs w:val="22"/>
        </w:rPr>
        <w:t>100.45</w:t>
      </w:r>
      <w:r>
        <w:rPr>
          <w:color w:val="000000"/>
          <w:spacing w:val="0"/>
          <w:w w:val="100"/>
          <w:position w:val="0"/>
        </w:rPr>
        <w:t>万元收购其持有的新思维</w:t>
      </w:r>
      <w:r>
        <w:rPr>
          <w:color w:val="000000"/>
          <w:spacing w:val="0"/>
          <w:w w:val="100"/>
          <w:position w:val="0"/>
          <w:sz w:val="22"/>
          <w:szCs w:val="22"/>
        </w:rPr>
        <w:t>20%</w:t>
      </w:r>
      <w:r>
        <w:rPr>
          <w:color w:val="000000"/>
          <w:spacing w:val="0"/>
          <w:w w:val="100"/>
          <w:position w:val="0"/>
        </w:rPr>
        <w:t>的股权。公司原持有新思维</w:t>
      </w:r>
      <w:r>
        <w:rPr>
          <w:color w:val="000000"/>
          <w:spacing w:val="0"/>
          <w:w w:val="100"/>
          <w:position w:val="0"/>
          <w:sz w:val="22"/>
          <w:szCs w:val="22"/>
        </w:rPr>
        <w:t>40%</w:t>
      </w:r>
      <w:r>
        <w:rPr>
          <w:color w:val="000000"/>
          <w:spacing w:val="0"/>
          <w:w w:val="100"/>
          <w:position w:val="0"/>
        </w:rPr>
        <w:t>的股权，取得时的投资成本为人 民币</w:t>
      </w:r>
      <w:r>
        <w:rPr>
          <w:color w:val="000000"/>
          <w:spacing w:val="0"/>
          <w:w w:val="100"/>
          <w:position w:val="0"/>
          <w:sz w:val="22"/>
          <w:szCs w:val="22"/>
        </w:rPr>
        <w:t>85.39</w:t>
      </w:r>
      <w:r>
        <w:rPr>
          <w:color w:val="000000"/>
          <w:spacing w:val="0"/>
          <w:w w:val="100"/>
          <w:position w:val="0"/>
        </w:rPr>
        <w:t>万元，与投资时应享有的可辨认净资产公允价值的份额相等，未产生商誉；本次收购</w:t>
      </w:r>
      <w:r>
        <w:rPr>
          <w:color w:val="000000"/>
          <w:spacing w:val="0"/>
          <w:w w:val="100"/>
          <w:position w:val="0"/>
          <w:sz w:val="22"/>
          <w:szCs w:val="22"/>
        </w:rPr>
        <w:t>20%</w:t>
      </w:r>
      <w:r>
        <w:rPr>
          <w:color w:val="000000"/>
          <w:spacing w:val="0"/>
          <w:w w:val="100"/>
          <w:position w:val="0"/>
        </w:rPr>
        <w:t>股 权的投资成本与应享有可辨认净资产公允价值的份额相等，也未产生商誉。</w:t>
      </w:r>
    </w:p>
    <w:p>
      <w:pPr>
        <w:pStyle w:val="Style23"/>
        <w:keepNext w:val="0"/>
        <w:keepLines w:val="0"/>
        <w:widowControl w:val="0"/>
        <w:shd w:val="clear" w:color="auto" w:fill="auto"/>
        <w:bidi w:val="0"/>
        <w:spacing w:before="0" w:after="0" w:line="477" w:lineRule="exact"/>
        <w:ind w:left="0" w:right="0" w:firstLine="460"/>
        <w:jc w:val="both"/>
      </w:pPr>
      <w:r>
        <w:rPr>
          <w:color w:val="000000"/>
          <w:spacing w:val="0"/>
          <w:w w:val="100"/>
          <w:position w:val="0"/>
        </w:rPr>
        <w:t>注</w:t>
      </w:r>
      <w:r>
        <w:rPr>
          <w:color w:val="000000"/>
          <w:spacing w:val="0"/>
          <w:w w:val="100"/>
          <w:position w:val="0"/>
          <w:sz w:val="22"/>
          <w:szCs w:val="22"/>
        </w:rPr>
        <w:t>2： 2012</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25</w:t>
      </w:r>
      <w:r>
        <w:rPr>
          <w:color w:val="000000"/>
          <w:spacing w:val="0"/>
          <w:w w:val="100"/>
          <w:position w:val="0"/>
        </w:rPr>
        <w:t>日公司第四届董事会第二十次会议决定使用超募资金收购新思维</w:t>
      </w:r>
      <w:r>
        <w:rPr>
          <w:color w:val="000000"/>
          <w:spacing w:val="0"/>
          <w:w w:val="100"/>
          <w:position w:val="0"/>
          <w:sz w:val="22"/>
          <w:szCs w:val="22"/>
        </w:rPr>
        <w:t>20%</w:t>
      </w:r>
      <w:r>
        <w:rPr>
          <w:color w:val="000000"/>
          <w:spacing w:val="0"/>
          <w:w w:val="100"/>
          <w:position w:val="0"/>
        </w:rPr>
        <w:t>的股权。 公司于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11</w:t>
      </w:r>
      <w:r>
        <w:rPr>
          <w:color w:val="000000"/>
          <w:spacing w:val="0"/>
          <w:w w:val="100"/>
          <w:position w:val="0"/>
        </w:rPr>
        <w:t>日支付了全部的股权收购款项，新思维于</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30</w:t>
      </w:r>
      <w:r>
        <w:rPr>
          <w:color w:val="000000"/>
          <w:spacing w:val="0"/>
          <w:w w:val="100"/>
          <w:position w:val="0"/>
        </w:rPr>
        <w:t>日在贵阳市工商行政管理局 办理了工商变更登记注册工作。合并日确定为</w:t>
      </w:r>
      <w:r>
        <w:rPr>
          <w:color w:val="000000"/>
          <w:spacing w:val="0"/>
          <w:w w:val="100"/>
          <w:position w:val="0"/>
          <w:sz w:val="22"/>
          <w:szCs w:val="22"/>
        </w:rPr>
        <w:t>2013</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w:t>
      </w:r>
      <w:r>
        <w:rPr>
          <w:color w:val="000000"/>
          <w:spacing w:val="0"/>
          <w:w w:val="100"/>
          <w:position w:val="0"/>
        </w:rPr>
        <w:t>日。由于公司和新思维在合并前后不受同一 方或相同的多方最终控制，属于非同一控制下的企业合并交易。</w:t>
      </w:r>
    </w:p>
    <w:p>
      <w:pPr>
        <w:pStyle w:val="Style23"/>
        <w:keepNext w:val="0"/>
        <w:keepLines w:val="0"/>
        <w:widowControl w:val="0"/>
        <w:shd w:val="clear" w:color="auto" w:fill="auto"/>
        <w:bidi w:val="0"/>
        <w:spacing w:before="0" w:after="240" w:line="470" w:lineRule="exact"/>
        <w:ind w:left="0" w:right="0" w:firstLine="460"/>
        <w:jc w:val="both"/>
      </w:pPr>
      <w:r>
        <w:rPr>
          <w:color w:val="000000"/>
          <w:spacing w:val="0"/>
          <w:w w:val="100"/>
          <w:position w:val="0"/>
        </w:rPr>
        <w:t>注</w:t>
      </w:r>
      <w:r>
        <w:rPr>
          <w:color w:val="000000"/>
          <w:spacing w:val="0"/>
          <w:w w:val="100"/>
          <w:position w:val="0"/>
          <w:sz w:val="22"/>
          <w:szCs w:val="22"/>
        </w:rPr>
        <w:t>3：</w:t>
      </w:r>
      <w:r>
        <w:rPr>
          <w:color w:val="000000"/>
          <w:spacing w:val="0"/>
          <w:w w:val="100"/>
          <w:position w:val="0"/>
        </w:rPr>
        <w:t>公司原持有的新思维</w:t>
      </w:r>
      <w:r>
        <w:rPr>
          <w:color w:val="000000"/>
          <w:spacing w:val="0"/>
          <w:w w:val="100"/>
          <w:position w:val="0"/>
          <w:sz w:val="22"/>
          <w:szCs w:val="22"/>
        </w:rPr>
        <w:t>40%</w:t>
      </w:r>
      <w:r>
        <w:rPr>
          <w:color w:val="000000"/>
          <w:spacing w:val="0"/>
          <w:w w:val="100"/>
          <w:position w:val="0"/>
        </w:rPr>
        <w:t>股权在购买日的公允价值为</w:t>
      </w:r>
      <w:r>
        <w:rPr>
          <w:color w:val="000000"/>
          <w:spacing w:val="0"/>
          <w:w w:val="100"/>
          <w:position w:val="0"/>
          <w:sz w:val="22"/>
          <w:szCs w:val="22"/>
        </w:rPr>
        <w:t>200.9</w:t>
      </w:r>
      <w:r>
        <w:rPr>
          <w:color w:val="000000"/>
          <w:spacing w:val="0"/>
          <w:w w:val="100"/>
          <w:position w:val="0"/>
          <w:sz w:val="22"/>
          <w:szCs w:val="22"/>
        </w:rPr>
        <w:t>0</w:t>
      </w:r>
      <w:r>
        <w:rPr>
          <w:color w:val="000000"/>
          <w:spacing w:val="0"/>
          <w:w w:val="100"/>
          <w:position w:val="0"/>
        </w:rPr>
        <w:t xml:space="preserve">万元，购买日的账面价值为 </w:t>
      </w:r>
      <w:r>
        <w:rPr>
          <w:color w:val="000000"/>
          <w:spacing w:val="0"/>
          <w:w w:val="100"/>
          <w:position w:val="0"/>
          <w:sz w:val="22"/>
          <w:szCs w:val="22"/>
        </w:rPr>
        <w:t>178.63</w:t>
      </w:r>
      <w:r>
        <w:rPr>
          <w:color w:val="000000"/>
          <w:spacing w:val="0"/>
          <w:w w:val="100"/>
          <w:position w:val="0"/>
        </w:rPr>
        <w:t>万元，购买日应确认的投资收益为</w:t>
      </w:r>
      <w:r>
        <w:rPr>
          <w:color w:val="000000"/>
          <w:spacing w:val="0"/>
          <w:w w:val="100"/>
          <w:position w:val="0"/>
          <w:sz w:val="22"/>
          <w:szCs w:val="22"/>
        </w:rPr>
        <w:t>22.27</w:t>
      </w:r>
      <w:r>
        <w:rPr>
          <w:color w:val="000000"/>
          <w:spacing w:val="0"/>
          <w:w w:val="100"/>
          <w:position w:val="0"/>
        </w:rPr>
        <w:t>万元。</w:t>
      </w:r>
    </w:p>
    <w:p>
      <w:pPr>
        <w:pStyle w:val="Style27"/>
        <w:keepNext/>
        <w:keepLines/>
        <w:widowControl w:val="0"/>
        <w:shd w:val="clear" w:color="auto" w:fill="auto"/>
        <w:bidi w:val="0"/>
        <w:spacing w:before="0" w:after="440" w:line="477"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六</w:t>
      </w:r>
      <w:bookmarkEnd w:id="679"/>
      <w:r>
        <w:rPr>
          <w:color w:val="000000"/>
          <w:spacing w:val="0"/>
          <w:w w:val="100"/>
          <w:position w:val="0"/>
        </w:rPr>
        <w:t>、税项</w:t>
      </w:r>
      <w:bookmarkEnd w:id="677"/>
      <w:bookmarkEnd w:id="678"/>
      <w:bookmarkEnd w:id="680"/>
    </w:p>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（一）主要税种及税率</w:t>
      </w:r>
    </w:p>
    <w:tbl>
      <w:tblPr>
        <w:tblOverlap w:val="never"/>
        <w:jc w:val="center"/>
        <w:tblLayout w:type="fixed"/>
      </w:tblPr>
      <w:tblGrid>
        <w:gridCol w:w="2890"/>
        <w:gridCol w:w="4282"/>
        <w:gridCol w:w="2525"/>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税种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360" w:right="0" w:firstLine="0"/>
              <w:jc w:val="center"/>
              <w:rPr>
                <w:sz w:val="19"/>
                <w:szCs w:val="19"/>
              </w:rPr>
            </w:pPr>
            <w:r>
              <w:rPr>
                <w:rFonts w:ascii="SimHei" w:eastAsia="SimHei" w:hAnsi="SimHei" w:cs="SimHei"/>
                <w:color w:val="000000"/>
                <w:spacing w:val="0"/>
                <w:w w:val="100"/>
                <w:position w:val="0"/>
                <w:sz w:val="19"/>
                <w:szCs w:val="19"/>
              </w:rPr>
              <w:t>计税依据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1380" w:firstLine="0"/>
              <w:jc w:val="right"/>
              <w:rPr>
                <w:sz w:val="19"/>
                <w:szCs w:val="19"/>
              </w:rPr>
            </w:pPr>
            <w:r>
              <w:rPr>
                <w:rFonts w:ascii="SimHei" w:eastAsia="SimHei" w:hAnsi="SimHei" w:cs="SimHei"/>
                <w:color w:val="000000"/>
                <w:spacing w:val="0"/>
                <w:w w:val="100"/>
                <w:position w:val="0"/>
                <w:sz w:val="19"/>
                <w:szCs w:val="19"/>
              </w:rPr>
              <w:t>税率</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销售商品收入、技术服务收入</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r>
              <w:rPr>
                <w:color w:val="000000"/>
                <w:spacing w:val="0"/>
                <w:w w:val="100"/>
                <w:position w:val="0"/>
                <w:sz w:val="17"/>
                <w:szCs w:val="17"/>
              </w:rPr>
              <w:t xml:space="preserve">、 </w:t>
            </w:r>
            <w:r>
              <w:rPr>
                <w:color w:val="000000"/>
                <w:spacing w:val="0"/>
                <w:w w:val="100"/>
                <w:position w:val="0"/>
                <w:sz w:val="18"/>
                <w:szCs w:val="18"/>
              </w:rPr>
              <w:t>6%</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780" w:firstLine="0"/>
              <w:jc w:val="right"/>
            </w:pPr>
            <w:r>
              <w:rPr>
                <w:color w:val="000000"/>
                <w:spacing w:val="0"/>
                <w:w w:val="100"/>
                <w:position w:val="0"/>
              </w:rPr>
              <w:t>营业额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8"/>
                <w:szCs w:val="18"/>
              </w:rPr>
              <w:t>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应纳增值税、营业税税额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17"/>
                <w:szCs w:val="17"/>
              </w:rPr>
              <w:t>、</w:t>
            </w:r>
            <w:r>
              <w:rPr>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8"/>
                <w:szCs w:val="18"/>
              </w:rPr>
              <w:t>1%</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应纳增值税、营业税税额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line="1" w:lineRule="exact"/>
      </w:pPr>
    </w:p>
    <w:tbl>
      <w:tblPr>
        <w:tblOverlap w:val="never"/>
        <w:jc w:val="center"/>
        <w:tblLayout w:type="fixed"/>
      </w:tblPr>
      <w:tblGrid>
        <w:gridCol w:w="3072"/>
        <w:gridCol w:w="4099"/>
        <w:gridCol w:w="2530"/>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税种</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计税依据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税率</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应纳增值税、营业税税额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应纳增值税、营业税税额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应纳税所得额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bl>
    <w:p>
      <w:pPr>
        <w:widowControl w:val="0"/>
        <w:spacing w:after="639" w:line="1" w:lineRule="exact"/>
      </w:pPr>
    </w:p>
    <w:p>
      <w:pPr>
        <w:pStyle w:val="Style23"/>
        <w:keepNext w:val="0"/>
        <w:keepLines w:val="0"/>
        <w:widowControl w:val="0"/>
        <w:shd w:val="clear" w:color="auto" w:fill="auto"/>
        <w:bidi w:val="0"/>
        <w:spacing w:before="0" w:after="0" w:line="469" w:lineRule="exact"/>
        <w:ind w:left="0" w:right="0" w:firstLine="460"/>
        <w:jc w:val="both"/>
      </w:pPr>
      <w:r>
        <w:rPr>
          <w:color w:val="000000"/>
          <w:spacing w:val="0"/>
          <w:w w:val="100"/>
          <w:position w:val="0"/>
        </w:rPr>
        <w:t>（二）税收优惠及批文</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sz w:val="22"/>
          <w:szCs w:val="22"/>
        </w:rPr>
        <w:t>2.1</w:t>
      </w:r>
      <w:r>
        <w:rPr>
          <w:color w:val="000000"/>
          <w:spacing w:val="0"/>
          <w:w w:val="100"/>
          <w:position w:val="0"/>
        </w:rPr>
        <w:t>根据</w:t>
      </w:r>
      <w:r>
        <w:rPr>
          <w:color w:val="000000"/>
          <w:spacing w:val="0"/>
          <w:w w:val="100"/>
          <w:position w:val="0"/>
          <w:sz w:val="22"/>
          <w:szCs w:val="22"/>
        </w:rPr>
        <w:t>2007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16</w:t>
      </w:r>
      <w:r>
        <w:rPr>
          <w:color w:val="000000"/>
          <w:spacing w:val="0"/>
          <w:w w:val="100"/>
          <w:position w:val="0"/>
        </w:rPr>
        <w:t>日公布的《中华人民共和国企业所得税法》第二十八条的规定：国家需要 重点扶植的高新技术企业，减按</w:t>
      </w:r>
      <w:r>
        <w:rPr>
          <w:color w:val="000000"/>
          <w:spacing w:val="0"/>
          <w:w w:val="100"/>
          <w:position w:val="0"/>
          <w:sz w:val="22"/>
          <w:szCs w:val="22"/>
        </w:rPr>
        <w:t>15%</w:t>
      </w:r>
      <w:r>
        <w:rPr>
          <w:color w:val="000000"/>
          <w:spacing w:val="0"/>
          <w:w w:val="100"/>
          <w:position w:val="0"/>
        </w:rPr>
        <w:t>的税率征收企业所得税。根据《高新技术企业认定管理办法》（国 科发【</w:t>
      </w:r>
      <w:r>
        <w:rPr>
          <w:color w:val="000000"/>
          <w:spacing w:val="0"/>
          <w:w w:val="100"/>
          <w:position w:val="0"/>
          <w:sz w:val="22"/>
          <w:szCs w:val="22"/>
        </w:rPr>
        <w:t>2008</w:t>
      </w:r>
      <w:r>
        <w:rPr>
          <w:color w:val="000000"/>
          <w:spacing w:val="0"/>
          <w:w w:val="100"/>
          <w:position w:val="0"/>
        </w:rPr>
        <w:t>】</w:t>
      </w:r>
      <w:r>
        <w:rPr>
          <w:color w:val="000000"/>
          <w:spacing w:val="0"/>
          <w:w w:val="100"/>
          <w:position w:val="0"/>
          <w:sz w:val="22"/>
          <w:szCs w:val="22"/>
        </w:rPr>
        <w:t>172</w:t>
      </w:r>
      <w:r>
        <w:rPr>
          <w:color w:val="000000"/>
          <w:spacing w:val="0"/>
          <w:w w:val="100"/>
          <w:position w:val="0"/>
        </w:rPr>
        <w:t>号）和《高新技术企业认定管理工作指引》（国科发【</w:t>
      </w:r>
      <w:r>
        <w:rPr>
          <w:color w:val="000000"/>
          <w:spacing w:val="0"/>
          <w:w w:val="100"/>
          <w:position w:val="0"/>
          <w:sz w:val="22"/>
          <w:szCs w:val="22"/>
        </w:rPr>
        <w:t>2008</w:t>
      </w:r>
      <w:r>
        <w:rPr>
          <w:color w:val="000000"/>
          <w:spacing w:val="0"/>
          <w:w w:val="100"/>
          <w:position w:val="0"/>
        </w:rPr>
        <w:t>】</w:t>
      </w:r>
      <w:r>
        <w:rPr>
          <w:color w:val="000000"/>
          <w:spacing w:val="0"/>
          <w:w w:val="100"/>
          <w:position w:val="0"/>
          <w:sz w:val="22"/>
          <w:szCs w:val="22"/>
        </w:rPr>
        <w:t>362</w:t>
      </w:r>
      <w:r>
        <w:rPr>
          <w:color w:val="000000"/>
          <w:spacing w:val="0"/>
          <w:w w:val="100"/>
          <w:position w:val="0"/>
        </w:rPr>
        <w:t>号）及上海市科委、 财政局、国家税务局、地方税务局关于《上海市高新技术企业认定管理办法》（沪科合【</w:t>
      </w:r>
      <w:r>
        <w:rPr>
          <w:color w:val="000000"/>
          <w:spacing w:val="0"/>
          <w:w w:val="100"/>
          <w:position w:val="0"/>
          <w:sz w:val="22"/>
          <w:szCs w:val="22"/>
        </w:rPr>
        <w:t>2008</w:t>
      </w:r>
      <w:r>
        <w:rPr>
          <w:color w:val="000000"/>
          <w:spacing w:val="0"/>
          <w:w w:val="100"/>
          <w:position w:val="0"/>
        </w:rPr>
        <w:t>】第</w:t>
      </w:r>
      <w:r>
        <w:rPr>
          <w:color w:val="000000"/>
          <w:spacing w:val="0"/>
          <w:w w:val="100"/>
          <w:position w:val="0"/>
          <w:sz w:val="22"/>
          <w:szCs w:val="22"/>
        </w:rPr>
        <w:t xml:space="preserve">025 </w:t>
      </w:r>
      <w:r>
        <w:rPr>
          <w:color w:val="000000"/>
          <w:spacing w:val="0"/>
          <w:w w:val="100"/>
          <w:position w:val="0"/>
        </w:rPr>
        <w:t>号）的相关规定，公司通过了高新技术企业认定并取得高新技术企业证书（证书编号</w:t>
      </w:r>
      <w:r>
        <w:rPr>
          <w:color w:val="000000"/>
          <w:spacing w:val="0"/>
          <w:w w:val="100"/>
          <w:position w:val="0"/>
          <w:sz w:val="22"/>
          <w:szCs w:val="22"/>
        </w:rPr>
        <w:t xml:space="preserve">GF201131000627）， </w:t>
      </w:r>
      <w:r>
        <w:rPr>
          <w:color w:val="000000"/>
          <w:spacing w:val="0"/>
          <w:w w:val="100"/>
          <w:position w:val="0"/>
        </w:rPr>
        <w:t>有效期三年，即</w:t>
      </w:r>
      <w:r>
        <w:rPr>
          <w:color w:val="000000"/>
          <w:spacing w:val="0"/>
          <w:w w:val="100"/>
          <w:position w:val="0"/>
          <w:sz w:val="22"/>
          <w:szCs w:val="22"/>
        </w:rPr>
        <w:t>2011</w:t>
      </w:r>
      <w:r>
        <w:rPr>
          <w:color w:val="000000"/>
          <w:spacing w:val="0"/>
          <w:w w:val="100"/>
          <w:position w:val="0"/>
        </w:rPr>
        <w:t>年至</w:t>
      </w:r>
      <w:r>
        <w:rPr>
          <w:color w:val="000000"/>
          <w:spacing w:val="0"/>
          <w:w w:val="100"/>
          <w:position w:val="0"/>
          <w:sz w:val="22"/>
          <w:szCs w:val="22"/>
        </w:rPr>
        <w:t>2013</w:t>
      </w:r>
      <w:r>
        <w:rPr>
          <w:color w:val="000000"/>
          <w:spacing w:val="0"/>
          <w:w w:val="100"/>
          <w:position w:val="0"/>
        </w:rPr>
        <w:t>年公司执行</w:t>
      </w:r>
      <w:r>
        <w:rPr>
          <w:color w:val="000000"/>
          <w:spacing w:val="0"/>
          <w:w w:val="100"/>
          <w:position w:val="0"/>
          <w:sz w:val="22"/>
          <w:szCs w:val="22"/>
        </w:rPr>
        <w:t>15%</w:t>
      </w:r>
      <w:r>
        <w:rPr>
          <w:color w:val="000000"/>
          <w:spacing w:val="0"/>
          <w:w w:val="100"/>
          <w:position w:val="0"/>
        </w:rPr>
        <w:t>企业所得税税率。</w:t>
      </w:r>
    </w:p>
    <w:p>
      <w:pPr>
        <w:pStyle w:val="Style23"/>
        <w:keepNext w:val="0"/>
        <w:keepLines w:val="0"/>
        <w:widowControl w:val="0"/>
        <w:shd w:val="clear" w:color="auto" w:fill="auto"/>
        <w:bidi w:val="0"/>
        <w:spacing w:before="0" w:after="600" w:line="469" w:lineRule="exact"/>
        <w:ind w:left="0" w:right="0" w:firstLine="460"/>
        <w:jc w:val="left"/>
      </w:pPr>
      <w:r>
        <w:rPr>
          <w:color w:val="000000"/>
          <w:spacing w:val="0"/>
          <w:w w:val="100"/>
          <w:position w:val="0"/>
          <w:sz w:val="22"/>
          <w:szCs w:val="22"/>
        </w:rPr>
        <w:t>2.2</w:t>
      </w:r>
      <w:r>
        <w:rPr>
          <w:color w:val="000000"/>
          <w:spacing w:val="0"/>
          <w:w w:val="100"/>
          <w:position w:val="0"/>
        </w:rPr>
        <w:t>经贵州省经贸易委员会</w:t>
      </w:r>
      <w:r>
        <w:rPr>
          <w:color w:val="000000"/>
          <w:spacing w:val="0"/>
          <w:w w:val="100"/>
          <w:position w:val="0"/>
          <w:sz w:val="22"/>
          <w:szCs w:val="22"/>
        </w:rPr>
        <w:t>2012</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18</w:t>
      </w:r>
      <w:r>
        <w:rPr>
          <w:color w:val="000000"/>
          <w:spacing w:val="0"/>
          <w:w w:val="100"/>
          <w:position w:val="0"/>
        </w:rPr>
        <w:t>日关于确认贵州新思维科技有限责任公司为“国家鼓励 类产业企业”的批复，认为公司主营业务或产品、技术符合《产业结构调整指导目录</w:t>
      </w:r>
      <w:r>
        <w:rPr>
          <w:color w:val="000000"/>
          <w:spacing w:val="0"/>
          <w:w w:val="100"/>
          <w:position w:val="0"/>
          <w:sz w:val="22"/>
          <w:szCs w:val="22"/>
        </w:rPr>
        <w:t>（2011</w:t>
      </w:r>
      <w:r>
        <w:rPr>
          <w:color w:val="000000"/>
          <w:spacing w:val="0"/>
          <w:w w:val="100"/>
          <w:position w:val="0"/>
        </w:rPr>
        <w:t>年本）》 鼓励类第二十八项“信息产业”第</w:t>
      </w:r>
      <w:r>
        <w:rPr>
          <w:color w:val="000000"/>
          <w:spacing w:val="0"/>
          <w:w w:val="100"/>
          <w:position w:val="0"/>
          <w:sz w:val="22"/>
          <w:szCs w:val="22"/>
        </w:rPr>
        <w:t>5</w:t>
      </w:r>
      <w:r>
        <w:rPr>
          <w:color w:val="000000"/>
          <w:spacing w:val="0"/>
          <w:w w:val="100"/>
          <w:position w:val="0"/>
        </w:rPr>
        <w:t>条“数据通信网设备制造及建设”、第二十四项“公路及道路运 输”第</w:t>
      </w:r>
      <w:r>
        <w:rPr>
          <w:color w:val="000000"/>
          <w:spacing w:val="0"/>
          <w:w w:val="100"/>
          <w:position w:val="0"/>
          <w:sz w:val="22"/>
          <w:szCs w:val="22"/>
        </w:rPr>
        <w:t>2</w:t>
      </w:r>
      <w:r>
        <w:rPr>
          <w:color w:val="000000"/>
          <w:spacing w:val="0"/>
          <w:w w:val="100"/>
          <w:position w:val="0"/>
        </w:rPr>
        <w:t>条“国省干线改造升级”及第</w:t>
      </w:r>
      <w:r>
        <w:rPr>
          <w:color w:val="000000"/>
          <w:spacing w:val="0"/>
          <w:w w:val="100"/>
          <w:position w:val="0"/>
          <w:sz w:val="22"/>
          <w:szCs w:val="22"/>
        </w:rPr>
        <w:t>4</w:t>
      </w:r>
      <w:r>
        <w:rPr>
          <w:color w:val="000000"/>
          <w:spacing w:val="0"/>
          <w:w w:val="100"/>
          <w:position w:val="0"/>
        </w:rPr>
        <w:t>条“高速公路不停车收费系统相关技术开发及应用”的规定， 若公司年度主营业务收入占总收入的比例在</w:t>
      </w:r>
      <w:r>
        <w:rPr>
          <w:color w:val="000000"/>
          <w:spacing w:val="0"/>
          <w:w w:val="100"/>
          <w:position w:val="0"/>
          <w:sz w:val="22"/>
          <w:szCs w:val="22"/>
        </w:rPr>
        <w:t>70%</w:t>
      </w:r>
      <w:r>
        <w:rPr>
          <w:color w:val="000000"/>
          <w:spacing w:val="0"/>
          <w:w w:val="100"/>
          <w:position w:val="0"/>
        </w:rPr>
        <w:t>以上，可确认公司为国家鼓励类产业企业，减按</w:t>
      </w:r>
      <w:r>
        <w:rPr>
          <w:color w:val="000000"/>
          <w:spacing w:val="0"/>
          <w:w w:val="100"/>
          <w:position w:val="0"/>
          <w:sz w:val="22"/>
          <w:szCs w:val="22"/>
        </w:rPr>
        <w:t>15%</w:t>
      </w:r>
      <w:r>
        <w:rPr>
          <w:color w:val="000000"/>
          <w:spacing w:val="0"/>
          <w:w w:val="100"/>
          <w:position w:val="0"/>
        </w:rPr>
        <w:t>缴 纳企业所得税。公司</w:t>
      </w:r>
      <w:r>
        <w:rPr>
          <w:color w:val="000000"/>
          <w:spacing w:val="0"/>
          <w:w w:val="100"/>
          <w:position w:val="0"/>
          <w:sz w:val="22"/>
          <w:szCs w:val="22"/>
        </w:rPr>
        <w:t>2013</w:t>
      </w:r>
      <w:r>
        <w:rPr>
          <w:color w:val="000000"/>
          <w:spacing w:val="0"/>
          <w:w w:val="100"/>
          <w:position w:val="0"/>
        </w:rPr>
        <w:t>年度主营业务收入占收入总额的比例为</w:t>
      </w:r>
      <w:r>
        <w:rPr>
          <w:color w:val="000000"/>
          <w:spacing w:val="0"/>
          <w:w w:val="100"/>
          <w:position w:val="0"/>
          <w:sz w:val="22"/>
          <w:szCs w:val="22"/>
        </w:rPr>
        <w:t>100%</w:t>
      </w:r>
      <w:r>
        <w:rPr>
          <w:color w:val="000000"/>
          <w:spacing w:val="0"/>
          <w:w w:val="100"/>
          <w:position w:val="0"/>
        </w:rPr>
        <w:t>，故</w:t>
      </w:r>
      <w:r>
        <w:rPr>
          <w:color w:val="000000"/>
          <w:spacing w:val="0"/>
          <w:w w:val="100"/>
          <w:position w:val="0"/>
          <w:sz w:val="22"/>
          <w:szCs w:val="22"/>
        </w:rPr>
        <w:t>2013</w:t>
      </w:r>
      <w:r>
        <w:rPr>
          <w:color w:val="000000"/>
          <w:spacing w:val="0"/>
          <w:w w:val="100"/>
          <w:position w:val="0"/>
        </w:rPr>
        <w:t>年度贵州新思维科技有 限责任公司按</w:t>
      </w:r>
      <w:r>
        <w:rPr>
          <w:color w:val="000000"/>
          <w:spacing w:val="0"/>
          <w:w w:val="100"/>
          <w:position w:val="0"/>
          <w:sz w:val="22"/>
          <w:szCs w:val="22"/>
        </w:rPr>
        <w:t>15%</w:t>
      </w:r>
      <w:r>
        <w:rPr>
          <w:color w:val="000000"/>
          <w:spacing w:val="0"/>
          <w:w w:val="100"/>
          <w:position w:val="0"/>
        </w:rPr>
        <w:t>的税率计提企业所得税。</w:t>
      </w:r>
    </w:p>
    <w:p>
      <w:pPr>
        <w:pStyle w:val="Style27"/>
        <w:keepNext/>
        <w:keepLines/>
        <w:widowControl w:val="0"/>
        <w:shd w:val="clear" w:color="auto" w:fill="auto"/>
        <w:bidi w:val="0"/>
        <w:spacing w:before="0" w:after="200" w:line="469"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七</w:t>
      </w:r>
      <w:bookmarkEnd w:id="683"/>
      <w:r>
        <w:rPr>
          <w:color w:val="000000"/>
          <w:spacing w:val="0"/>
          <w:w w:val="100"/>
          <w:position w:val="0"/>
        </w:rPr>
        <w:t>、会计政策和会计估计变更以及前期差错更正的说明</w:t>
      </w:r>
      <w:bookmarkEnd w:id="681"/>
      <w:bookmarkEnd w:id="682"/>
      <w:bookmarkEnd w:id="684"/>
    </w:p>
    <w:p>
      <w:pPr>
        <w:pStyle w:val="Style23"/>
        <w:keepNext w:val="0"/>
        <w:keepLines w:val="0"/>
        <w:widowControl w:val="0"/>
        <w:numPr>
          <w:ilvl w:val="0"/>
          <w:numId w:val="39"/>
        </w:numPr>
        <w:shd w:val="clear" w:color="auto" w:fill="auto"/>
        <w:tabs>
          <w:tab w:pos="779" w:val="left"/>
        </w:tabs>
        <w:bidi w:val="0"/>
        <w:spacing w:before="0" w:after="0" w:line="469" w:lineRule="exact"/>
        <w:ind w:left="0" w:right="0" w:firstLine="460"/>
        <w:jc w:val="left"/>
      </w:pPr>
      <w:bookmarkStart w:id="685" w:name="bookmark685"/>
      <w:bookmarkEnd w:id="685"/>
      <w:r>
        <w:rPr>
          <w:color w:val="000000"/>
          <w:spacing w:val="0"/>
          <w:w w:val="100"/>
          <w:position w:val="0"/>
        </w:rPr>
        <w:t>会计政策的变更</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公司本期无会计政策变更。</w:t>
      </w:r>
    </w:p>
    <w:p>
      <w:pPr>
        <w:pStyle w:val="Style23"/>
        <w:keepNext w:val="0"/>
        <w:keepLines w:val="0"/>
        <w:widowControl w:val="0"/>
        <w:numPr>
          <w:ilvl w:val="0"/>
          <w:numId w:val="39"/>
        </w:numPr>
        <w:shd w:val="clear" w:color="auto" w:fill="auto"/>
        <w:tabs>
          <w:tab w:pos="793" w:val="left"/>
        </w:tabs>
        <w:bidi w:val="0"/>
        <w:spacing w:before="0" w:after="0" w:line="469" w:lineRule="exact"/>
        <w:ind w:left="0" w:right="0" w:firstLine="460"/>
        <w:jc w:val="left"/>
      </w:pPr>
      <w:bookmarkStart w:id="686" w:name="bookmark686"/>
      <w:bookmarkEnd w:id="686"/>
      <w:r>
        <w:rPr>
          <w:color w:val="000000"/>
          <w:spacing w:val="0"/>
          <w:w w:val="100"/>
          <w:position w:val="0"/>
        </w:rPr>
        <w:t>会计估计的变更</w:t>
      </w:r>
    </w:p>
    <w:p>
      <w:pPr>
        <w:pStyle w:val="Style23"/>
        <w:keepNext w:val="0"/>
        <w:keepLines w:val="0"/>
        <w:widowControl w:val="0"/>
        <w:shd w:val="clear" w:color="auto" w:fill="auto"/>
        <w:bidi w:val="0"/>
        <w:spacing w:before="0" w:after="0" w:line="469" w:lineRule="exact"/>
        <w:ind w:left="0" w:right="0" w:firstLine="460"/>
        <w:jc w:val="left"/>
      </w:pPr>
      <w:r>
        <w:rPr>
          <w:color w:val="000000"/>
          <w:spacing w:val="0"/>
          <w:w w:val="100"/>
          <w:position w:val="0"/>
        </w:rPr>
        <w:t>公司本期无会计估计变更。</w:t>
      </w:r>
    </w:p>
    <w:p>
      <w:pPr>
        <w:pStyle w:val="Style23"/>
        <w:keepNext w:val="0"/>
        <w:keepLines w:val="0"/>
        <w:widowControl w:val="0"/>
        <w:numPr>
          <w:ilvl w:val="0"/>
          <w:numId w:val="39"/>
        </w:numPr>
        <w:shd w:val="clear" w:color="auto" w:fill="auto"/>
        <w:tabs>
          <w:tab w:pos="793" w:val="left"/>
        </w:tabs>
        <w:bidi w:val="0"/>
        <w:spacing w:before="0" w:after="0" w:line="469" w:lineRule="exact"/>
        <w:ind w:left="0" w:right="0" w:firstLine="460"/>
        <w:jc w:val="left"/>
      </w:pPr>
      <w:bookmarkStart w:id="687" w:name="bookmark687"/>
      <w:bookmarkEnd w:id="687"/>
      <w:r>
        <w:rPr>
          <w:color w:val="000000"/>
          <w:spacing w:val="0"/>
          <w:w w:val="100"/>
          <w:position w:val="0"/>
        </w:rPr>
        <w:t>前期会计差错更正</w:t>
      </w:r>
    </w:p>
    <w:p>
      <w:pPr>
        <w:pStyle w:val="Style23"/>
        <w:keepNext w:val="0"/>
        <w:keepLines w:val="0"/>
        <w:widowControl w:val="0"/>
        <w:shd w:val="clear" w:color="auto" w:fill="auto"/>
        <w:bidi w:val="0"/>
        <w:spacing w:before="0" w:after="600" w:line="469" w:lineRule="exact"/>
        <w:ind w:left="0" w:right="0" w:firstLine="460"/>
        <w:jc w:val="left"/>
      </w:pPr>
      <w:r>
        <w:rPr>
          <w:color w:val="000000"/>
          <w:spacing w:val="0"/>
          <w:w w:val="100"/>
          <w:position w:val="0"/>
        </w:rPr>
        <w:t>公司本期无前期会计差错更正。</w:t>
      </w:r>
      <w:r>
        <w:br w:type="page"/>
      </w:r>
    </w:p>
    <w:p>
      <w:pPr>
        <w:pStyle w:val="Style27"/>
        <w:keepNext/>
        <w:keepLines/>
        <w:widowControl w:val="0"/>
        <w:shd w:val="clear" w:color="auto" w:fill="auto"/>
        <w:bidi w:val="0"/>
        <w:spacing w:before="0" w:after="42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八</w:t>
      </w:r>
      <w:bookmarkEnd w:id="690"/>
      <w:r>
        <w:rPr>
          <w:color w:val="000000"/>
          <w:spacing w:val="0"/>
          <w:w w:val="100"/>
          <w:position w:val="0"/>
        </w:rPr>
        <w:t>、合并财务报表主要项目注释</w:t>
      </w:r>
      <w:bookmarkEnd w:id="688"/>
      <w:bookmarkEnd w:id="689"/>
      <w:bookmarkEnd w:id="691"/>
    </w:p>
    <w:p>
      <w:pPr>
        <w:pStyle w:val="Style31"/>
        <w:keepNext w:val="0"/>
        <w:keepLines w:val="0"/>
        <w:widowControl w:val="0"/>
        <w:numPr>
          <w:ilvl w:val="0"/>
          <w:numId w:val="41"/>
        </w:numPr>
        <w:shd w:val="clear" w:color="auto" w:fill="auto"/>
        <w:bidi w:val="0"/>
        <w:spacing w:before="0" w:after="300" w:line="240" w:lineRule="auto"/>
        <w:ind w:left="0" w:right="0" w:firstLine="360"/>
        <w:jc w:val="left"/>
      </w:pPr>
      <w:bookmarkStart w:id="692" w:name="bookmark692"/>
      <w:bookmarkEnd w:id="692"/>
      <w:r>
        <w:rPr>
          <w:color w:val="000000"/>
          <w:spacing w:val="0"/>
          <w:w w:val="100"/>
          <w:position w:val="0"/>
        </w:rPr>
        <w:t>货币资金</w:t>
      </w:r>
    </w:p>
    <w:p>
      <w:pPr>
        <w:pStyle w:val="Style31"/>
        <w:keepNext w:val="0"/>
        <w:keepLines w:val="0"/>
        <w:widowControl w:val="0"/>
        <w:shd w:val="clear" w:color="auto" w:fill="auto"/>
        <w:bidi w:val="0"/>
        <w:spacing w:before="0" w:after="840" w:line="240" w:lineRule="auto"/>
        <w:ind w:left="0" w:right="0" w:firstLine="360"/>
        <w:jc w:val="left"/>
      </w:pPr>
      <w:bookmarkStart w:id="693" w:name="bookmark693"/>
      <w:r>
        <w:rPr>
          <w:color w:val="000000"/>
          <w:spacing w:val="0"/>
          <w:w w:val="100"/>
          <w:position w:val="0"/>
          <w:sz w:val="18"/>
          <w:szCs w:val="18"/>
        </w:rPr>
        <w:t>（</w:t>
      </w:r>
      <w:bookmarkEnd w:id="693"/>
      <w:r>
        <w:rPr>
          <w:color w:val="000000"/>
          <w:spacing w:val="0"/>
          <w:w w:val="100"/>
          <w:position w:val="0"/>
          <w:sz w:val="18"/>
          <w:szCs w:val="18"/>
        </w:rPr>
        <w:t>1）</w:t>
      </w:r>
      <w:r>
        <w:rPr>
          <w:color w:val="000000"/>
          <w:spacing w:val="0"/>
          <w:w w:val="100"/>
          <w:position w:val="0"/>
        </w:rPr>
        <w:t>分类列示</w:t>
      </w:r>
    </w:p>
    <w:tbl>
      <w:tblPr>
        <w:tblOverlap w:val="never"/>
        <w:jc w:val="center"/>
        <w:tblLayout w:type="fixed"/>
      </w:tblPr>
      <w:tblGrid>
        <w:gridCol w:w="1368"/>
        <w:gridCol w:w="1555"/>
        <w:gridCol w:w="840"/>
        <w:gridCol w:w="1526"/>
        <w:gridCol w:w="1440"/>
        <w:gridCol w:w="811"/>
        <w:gridCol w:w="1358"/>
      </w:tblGrid>
      <w:tr>
        <w:trPr>
          <w:trHeight w:val="643"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color w:val="000000"/>
                <w:spacing w:val="0"/>
                <w:w w:val="100"/>
                <w:position w:val="0"/>
                <w:sz w:val="19"/>
                <w:szCs w:val="19"/>
              </w:rPr>
              <w:t>项目</w:t>
            </w:r>
          </w:p>
        </w:tc>
        <w:tc>
          <w:tcPr>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原币金额</w:t>
            </w:r>
          </w:p>
        </w:tc>
        <w:tc>
          <w:tcPr>
            <w:vMerge w:val="restart"/>
            <w:tcBorders/>
            <w:shd w:val="clear" w:color="auto" w:fill="FFFFFF"/>
            <w:vAlign w:val="top"/>
          </w:tcPr>
          <w:p>
            <w:pPr>
              <w:pStyle w:val="Style20"/>
              <w:keepNext w:val="0"/>
              <w:keepLines w:val="0"/>
              <w:widowControl w:val="0"/>
              <w:shd w:val="clear" w:color="auto" w:fill="auto"/>
              <w:bidi w:val="0"/>
              <w:spacing w:before="0" w:after="220" w:line="240" w:lineRule="auto"/>
              <w:ind w:left="0" w:right="0" w:firstLine="0"/>
              <w:jc w:val="left"/>
              <w:rPr>
                <w:sz w:val="19"/>
                <w:szCs w:val="19"/>
              </w:rPr>
            </w:pPr>
            <w:r>
              <w:rPr>
                <w:rFonts w:ascii="SimHei" w:eastAsia="SimHei" w:hAnsi="SimHei" w:cs="SimHei"/>
                <w:color w:val="000000"/>
                <w:spacing w:val="0"/>
                <w:w w:val="100"/>
                <w:position w:val="0"/>
                <w:sz w:val="19"/>
                <w:szCs w:val="19"/>
              </w:rPr>
              <w:t>期末余额</w:t>
            </w:r>
          </w:p>
          <w:p>
            <w:pPr>
              <w:pStyle w:val="Style20"/>
              <w:keepNext w:val="0"/>
              <w:keepLines w:val="0"/>
              <w:widowControl w:val="0"/>
              <w:shd w:val="clear" w:color="auto" w:fill="auto"/>
              <w:bidi w:val="0"/>
              <w:spacing w:before="0" w:after="120" w:line="240" w:lineRule="auto"/>
              <w:ind w:left="0" w:right="0" w:firstLine="260"/>
              <w:jc w:val="left"/>
              <w:rPr>
                <w:sz w:val="19"/>
                <w:szCs w:val="19"/>
              </w:rPr>
            </w:pPr>
            <w:r>
              <w:rPr>
                <w:rFonts w:ascii="SimHei" w:eastAsia="SimHei" w:hAnsi="SimHei" w:cs="SimHei"/>
                <w:color w:val="000000"/>
                <w:spacing w:val="0"/>
                <w:w w:val="100"/>
                <w:position w:val="0"/>
                <w:sz w:val="19"/>
                <w:szCs w:val="19"/>
              </w:rPr>
              <w:t>折算</w:t>
            </w:r>
          </w:p>
          <w:p>
            <w:pPr>
              <w:pStyle w:val="Style20"/>
              <w:keepNext w:val="0"/>
              <w:keepLines w:val="0"/>
              <w:widowControl w:val="0"/>
              <w:shd w:val="clear" w:color="auto" w:fill="auto"/>
              <w:bidi w:val="0"/>
              <w:spacing w:before="0" w:after="160" w:line="240" w:lineRule="auto"/>
              <w:ind w:left="0" w:right="0" w:firstLine="260"/>
              <w:jc w:val="left"/>
              <w:rPr>
                <w:sz w:val="19"/>
                <w:szCs w:val="19"/>
              </w:rPr>
            </w:pPr>
            <w:r>
              <w:rPr>
                <w:rFonts w:ascii="SimHei" w:eastAsia="SimHei" w:hAnsi="SimHei" w:cs="SimHei"/>
                <w:color w:val="000000"/>
                <w:spacing w:val="0"/>
                <w:w w:val="100"/>
                <w:position w:val="0"/>
                <w:sz w:val="19"/>
                <w:szCs w:val="19"/>
              </w:rPr>
              <w:t>汇率</w:t>
            </w:r>
          </w:p>
        </w:tc>
        <w:tc>
          <w:tcPr>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折合人民币</w:t>
            </w:r>
          </w:p>
        </w:tc>
        <w:tc>
          <w:tcPr>
            <w:gridSpan w:val="3"/>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折算</w:t>
            </w:r>
          </w:p>
        </w:tc>
      </w:tr>
      <w:tr>
        <w:trPr>
          <w:trHeight w:val="451"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原币金额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9"/>
                <w:szCs w:val="19"/>
              </w:rPr>
            </w:pPr>
            <w:r>
              <w:rPr>
                <w:rFonts w:ascii="SimHei" w:eastAsia="SimHei" w:hAnsi="SimHei" w:cs="SimHei"/>
                <w:color w:val="000000"/>
                <w:spacing w:val="0"/>
                <w:w w:val="100"/>
                <w:position w:val="0"/>
                <w:sz w:val="19"/>
                <w:szCs w:val="19"/>
              </w:rPr>
              <w:t>汇率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right"/>
              <w:rPr>
                <w:sz w:val="19"/>
                <w:szCs w:val="19"/>
              </w:rPr>
            </w:pPr>
            <w:r>
              <w:rPr>
                <w:rFonts w:ascii="SimHei" w:eastAsia="SimHei" w:hAnsi="SimHei" w:cs="SimHei"/>
                <w:color w:val="000000"/>
                <w:spacing w:val="0"/>
                <w:w w:val="100"/>
                <w:position w:val="0"/>
                <w:sz w:val="19"/>
                <w:szCs w:val="19"/>
              </w:rPr>
              <w:t>折合人民币</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169, </w:t>
            </w:r>
            <w:r>
              <w:rPr>
                <w:color w:val="000000"/>
                <w:spacing w:val="0"/>
                <w:w w:val="100"/>
                <w:position w:val="0"/>
                <w:sz w:val="18"/>
                <w:szCs w:val="18"/>
              </w:rPr>
              <w:t>432.10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134,358.67</w:t>
            </w:r>
          </w:p>
        </w:tc>
      </w:tr>
      <w:tr>
        <w:trPr>
          <w:trHeight w:val="45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169,432. </w:t>
            </w:r>
            <w:r>
              <w:rPr>
                <w:color w:val="000000"/>
                <w:spacing w:val="0"/>
                <w:w w:val="100"/>
                <w:position w:val="0"/>
                <w:sz w:val="18"/>
                <w:szCs w:val="18"/>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169, </w:t>
            </w:r>
            <w:r>
              <w:rPr>
                <w:color w:val="000000"/>
                <w:spacing w:val="0"/>
                <w:w w:val="100"/>
                <w:position w:val="0"/>
                <w:sz w:val="18"/>
                <w:szCs w:val="18"/>
              </w:rPr>
              <w:t xml:space="preserve">432. </w:t>
            </w: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 </w:t>
            </w:r>
            <w:r>
              <w:rPr>
                <w:color w:val="000000"/>
                <w:spacing w:val="0"/>
                <w:w w:val="100"/>
                <w:position w:val="0"/>
                <w:sz w:val="18"/>
                <w:szCs w:val="18"/>
              </w:rPr>
              <w:t xml:space="preserve">358. </w:t>
            </w:r>
            <w:r>
              <w:rPr>
                <w:color w:val="000000"/>
                <w:spacing w:val="0"/>
                <w:w w:val="100"/>
                <w:position w:val="0"/>
                <w:sz w:val="18"/>
                <w:szCs w:val="18"/>
              </w:rPr>
              <w:t>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134,358.67</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409, 263, </w:t>
            </w:r>
            <w:r>
              <w:rPr>
                <w:color w:val="000000"/>
                <w:spacing w:val="0"/>
                <w:w w:val="100"/>
                <w:position w:val="0"/>
                <w:sz w:val="18"/>
                <w:szCs w:val="18"/>
                <w:u w:val="single"/>
              </w:rPr>
              <w:t xml:space="preserve">940. </w:t>
            </w:r>
            <w:r>
              <w:rPr>
                <w:color w:val="000000"/>
                <w:spacing w:val="0"/>
                <w:w w:val="100"/>
                <w:position w:val="0"/>
                <w:sz w:val="18"/>
                <w:szCs w:val="18"/>
                <w:u w:val="single"/>
              </w:rPr>
              <w:t>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491,991,910.18</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409, 263, </w:t>
            </w:r>
            <w:r>
              <w:rPr>
                <w:color w:val="000000"/>
                <w:spacing w:val="0"/>
                <w:w w:val="100"/>
                <w:position w:val="0"/>
                <w:sz w:val="18"/>
                <w:szCs w:val="18"/>
              </w:rPr>
              <w:t xml:space="preserve">940. </w:t>
            </w:r>
            <w:r>
              <w:rPr>
                <w:color w:val="000000"/>
                <w:spacing w:val="0"/>
                <w:w w:val="100"/>
                <w:position w:val="0"/>
                <w:sz w:val="18"/>
                <w:szCs w:val="18"/>
              </w:rPr>
              <w:t>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409, 263, </w:t>
            </w:r>
            <w:r>
              <w:rPr>
                <w:color w:val="000000"/>
                <w:spacing w:val="0"/>
                <w:w w:val="100"/>
                <w:position w:val="0"/>
                <w:sz w:val="18"/>
                <w:szCs w:val="18"/>
              </w:rPr>
              <w:t xml:space="preserve">940. </w:t>
            </w:r>
            <w:r>
              <w:rPr>
                <w:color w:val="000000"/>
                <w:spacing w:val="0"/>
                <w:w w:val="100"/>
                <w:position w:val="0"/>
                <w:sz w:val="18"/>
                <w:szCs w:val="18"/>
              </w:rPr>
              <w:t>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491,991,910.18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491,991,910.18</w:t>
            </w:r>
          </w:p>
        </w:tc>
      </w:tr>
      <w:tr>
        <w:trPr>
          <w:trHeight w:val="29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8,525,884. </w:t>
            </w:r>
            <w:r>
              <w:rPr>
                <w:color w:val="000000"/>
                <w:spacing w:val="0"/>
                <w:w w:val="100"/>
                <w:position w:val="0"/>
                <w:sz w:val="18"/>
                <w:szCs w:val="18"/>
              </w:rPr>
              <w:t>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11,372,617.61</w:t>
            </w:r>
          </w:p>
        </w:tc>
      </w:tr>
      <w:tr>
        <w:trPr>
          <w:trHeight w:val="58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8,525,884.58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8, 525, </w:t>
            </w:r>
            <w:r>
              <w:rPr>
                <w:color w:val="000000"/>
                <w:spacing w:val="0"/>
                <w:w w:val="100"/>
                <w:position w:val="0"/>
                <w:sz w:val="18"/>
                <w:szCs w:val="18"/>
              </w:rPr>
              <w:t xml:space="preserve">884. </w:t>
            </w:r>
            <w:r>
              <w:rPr>
                <w:color w:val="000000"/>
                <w:spacing w:val="0"/>
                <w:w w:val="100"/>
                <w:position w:val="0"/>
                <w:sz w:val="18"/>
                <w:szCs w:val="18"/>
              </w:rPr>
              <w:t>58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11,372,617.61</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11,372,617.61</w:t>
            </w:r>
          </w:p>
        </w:tc>
      </w:tr>
      <w:tr>
        <w:trPr>
          <w:trHeight w:val="35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417,959,257.51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503,498,886.46</w:t>
            </w:r>
          </w:p>
        </w:tc>
      </w:tr>
    </w:tbl>
    <w:p>
      <w:pPr>
        <w:widowControl w:val="0"/>
        <w:spacing w:after="299" w:line="1" w:lineRule="exact"/>
      </w:pPr>
    </w:p>
    <w:p>
      <w:pPr>
        <w:pStyle w:val="Style31"/>
        <w:keepNext w:val="0"/>
        <w:keepLines w:val="0"/>
        <w:widowControl w:val="0"/>
        <w:shd w:val="clear" w:color="auto" w:fill="auto"/>
        <w:tabs>
          <w:tab w:pos="805" w:val="left"/>
        </w:tabs>
        <w:bidi w:val="0"/>
        <w:spacing w:before="0" w:after="300" w:line="240" w:lineRule="auto"/>
        <w:ind w:left="0" w:right="0" w:firstLine="360"/>
        <w:jc w:val="left"/>
      </w:pPr>
      <w:bookmarkStart w:id="694" w:name="bookmark694"/>
      <w:r>
        <w:rPr>
          <w:color w:val="000000"/>
          <w:spacing w:val="0"/>
          <w:w w:val="100"/>
          <w:position w:val="0"/>
          <w:sz w:val="18"/>
          <w:szCs w:val="18"/>
        </w:rPr>
        <w:t>（</w:t>
      </w:r>
      <w:bookmarkEnd w:id="694"/>
      <w:r>
        <w:rPr>
          <w:color w:val="000000"/>
          <w:spacing w:val="0"/>
          <w:w w:val="100"/>
          <w:position w:val="0"/>
          <w:sz w:val="18"/>
          <w:szCs w:val="18"/>
        </w:rPr>
        <w:t>2）</w:t>
        <w:tab/>
      </w:r>
      <w:r>
        <w:rPr>
          <w:color w:val="000000"/>
          <w:spacing w:val="0"/>
          <w:w w:val="100"/>
          <w:position w:val="0"/>
        </w:rPr>
        <w:t>期末其他货币资金</w:t>
      </w:r>
      <w:r>
        <w:rPr>
          <w:color w:val="000000"/>
          <w:spacing w:val="0"/>
          <w:w w:val="100"/>
          <w:position w:val="0"/>
          <w:sz w:val="18"/>
          <w:szCs w:val="18"/>
        </w:rPr>
        <w:t xml:space="preserve">8,525,884. </w:t>
      </w:r>
      <w:r>
        <w:rPr>
          <w:color w:val="000000"/>
          <w:spacing w:val="0"/>
          <w:w w:val="100"/>
          <w:position w:val="0"/>
          <w:sz w:val="18"/>
          <w:szCs w:val="18"/>
        </w:rPr>
        <w:t>58</w:t>
      </w:r>
      <w:r>
        <w:rPr>
          <w:color w:val="000000"/>
          <w:spacing w:val="0"/>
          <w:w w:val="100"/>
          <w:position w:val="0"/>
        </w:rPr>
        <w:t>元，因开具银行承兑汇票及支付银行保函保证金而受限。</w:t>
      </w:r>
    </w:p>
    <w:p>
      <w:pPr>
        <w:pStyle w:val="Style31"/>
        <w:keepNext w:val="0"/>
        <w:keepLines w:val="0"/>
        <w:widowControl w:val="0"/>
        <w:shd w:val="clear" w:color="auto" w:fill="auto"/>
        <w:tabs>
          <w:tab w:pos="805" w:val="left"/>
        </w:tabs>
        <w:bidi w:val="0"/>
        <w:spacing w:before="0" w:after="300" w:line="240" w:lineRule="auto"/>
        <w:ind w:left="0" w:right="0" w:firstLine="360"/>
        <w:jc w:val="left"/>
      </w:pPr>
      <w:bookmarkStart w:id="695" w:name="bookmark695"/>
      <w:r>
        <w:rPr>
          <w:color w:val="000000"/>
          <w:spacing w:val="0"/>
          <w:w w:val="100"/>
          <w:position w:val="0"/>
          <w:sz w:val="18"/>
          <w:szCs w:val="18"/>
        </w:rPr>
        <w:t>（</w:t>
      </w:r>
      <w:bookmarkEnd w:id="695"/>
      <w:r>
        <w:rPr>
          <w:color w:val="000000"/>
          <w:spacing w:val="0"/>
          <w:w w:val="100"/>
          <w:position w:val="0"/>
          <w:sz w:val="18"/>
          <w:szCs w:val="18"/>
        </w:rPr>
        <w:t>3）</w:t>
        <w:tab/>
      </w:r>
      <w:r>
        <w:rPr>
          <w:color w:val="000000"/>
          <w:spacing w:val="0"/>
          <w:w w:val="100"/>
          <w:position w:val="0"/>
        </w:rPr>
        <w:t>期末无存放在境外的款项。</w:t>
      </w:r>
    </w:p>
    <w:p>
      <w:pPr>
        <w:pStyle w:val="Style31"/>
        <w:keepNext w:val="0"/>
        <w:keepLines w:val="0"/>
        <w:widowControl w:val="0"/>
        <w:shd w:val="clear" w:color="auto" w:fill="auto"/>
        <w:tabs>
          <w:tab w:pos="805" w:val="left"/>
        </w:tabs>
        <w:bidi w:val="0"/>
        <w:spacing w:before="0" w:after="720" w:line="240" w:lineRule="auto"/>
        <w:ind w:left="0" w:right="0" w:firstLine="360"/>
        <w:jc w:val="left"/>
      </w:pPr>
      <w:bookmarkStart w:id="696" w:name="bookmark696"/>
      <w:r>
        <w:rPr>
          <w:color w:val="000000"/>
          <w:spacing w:val="0"/>
          <w:w w:val="100"/>
          <w:position w:val="0"/>
          <w:sz w:val="18"/>
          <w:szCs w:val="18"/>
        </w:rPr>
        <w:t>（</w:t>
      </w:r>
      <w:bookmarkEnd w:id="696"/>
      <w:r>
        <w:rPr>
          <w:color w:val="000000"/>
          <w:spacing w:val="0"/>
          <w:w w:val="100"/>
          <w:position w:val="0"/>
          <w:sz w:val="18"/>
          <w:szCs w:val="18"/>
        </w:rPr>
        <w:t>4）</w:t>
        <w:tab/>
      </w:r>
      <w:r>
        <w:rPr>
          <w:color w:val="000000"/>
          <w:spacing w:val="0"/>
          <w:w w:val="100"/>
          <w:position w:val="0"/>
        </w:rPr>
        <w:t>期末无潜在回收风险的款项</w:t>
      </w:r>
    </w:p>
    <w:p>
      <w:pPr>
        <w:pStyle w:val="Style31"/>
        <w:keepNext w:val="0"/>
        <w:keepLines w:val="0"/>
        <w:widowControl w:val="0"/>
        <w:numPr>
          <w:ilvl w:val="0"/>
          <w:numId w:val="41"/>
        </w:numPr>
        <w:shd w:val="clear" w:color="auto" w:fill="auto"/>
        <w:bidi w:val="0"/>
        <w:spacing w:before="0" w:after="420" w:line="240" w:lineRule="auto"/>
        <w:ind w:left="0" w:right="0" w:firstLine="360"/>
        <w:jc w:val="left"/>
      </w:pPr>
      <w:bookmarkStart w:id="697" w:name="bookmark697"/>
      <w:bookmarkEnd w:id="697"/>
      <w:r>
        <w:rPr>
          <w:color w:val="000000"/>
          <w:spacing w:val="0"/>
          <w:w w:val="100"/>
          <w:position w:val="0"/>
        </w:rPr>
        <w:t>应收票据</w:t>
      </w:r>
    </w:p>
    <w:p>
      <w:pPr>
        <w:pStyle w:val="Style31"/>
        <w:keepNext w:val="0"/>
        <w:keepLines w:val="0"/>
        <w:widowControl w:val="0"/>
        <w:shd w:val="clear" w:color="auto" w:fill="auto"/>
        <w:tabs>
          <w:tab w:pos="805" w:val="left"/>
        </w:tabs>
        <w:bidi w:val="0"/>
        <w:spacing w:before="0" w:after="300" w:line="240" w:lineRule="auto"/>
        <w:ind w:left="0" w:right="0" w:firstLine="360"/>
        <w:jc w:val="left"/>
      </w:pPr>
      <w:bookmarkStart w:id="698" w:name="bookmark698"/>
      <w:r>
        <w:rPr>
          <w:color w:val="000000"/>
          <w:spacing w:val="0"/>
          <w:w w:val="100"/>
          <w:position w:val="0"/>
          <w:sz w:val="18"/>
          <w:szCs w:val="18"/>
        </w:rPr>
        <w:t>（</w:t>
      </w:r>
      <w:bookmarkEnd w:id="698"/>
      <w:r>
        <w:rPr>
          <w:color w:val="000000"/>
          <w:spacing w:val="0"/>
          <w:w w:val="100"/>
          <w:position w:val="0"/>
          <w:sz w:val="18"/>
          <w:szCs w:val="18"/>
        </w:rPr>
        <w:t>1）</w:t>
        <w:tab/>
      </w:r>
      <w:r>
        <w:rPr>
          <w:color w:val="000000"/>
          <w:spacing w:val="0"/>
          <w:w w:val="100"/>
          <w:position w:val="0"/>
        </w:rPr>
        <w:t>期末无已质押的应收票据。</w:t>
      </w:r>
    </w:p>
    <w:p>
      <w:pPr>
        <w:pStyle w:val="Style31"/>
        <w:keepNext w:val="0"/>
        <w:keepLines w:val="0"/>
        <w:widowControl w:val="0"/>
        <w:shd w:val="clear" w:color="auto" w:fill="auto"/>
        <w:tabs>
          <w:tab w:pos="805" w:val="left"/>
        </w:tabs>
        <w:bidi w:val="0"/>
        <w:spacing w:before="0" w:after="720" w:line="240" w:lineRule="auto"/>
        <w:ind w:left="0" w:right="0" w:firstLine="360"/>
        <w:jc w:val="left"/>
      </w:pPr>
      <w:bookmarkStart w:id="699" w:name="bookmark699"/>
      <w:r>
        <w:rPr>
          <w:color w:val="000000"/>
          <w:spacing w:val="0"/>
          <w:w w:val="100"/>
          <w:position w:val="0"/>
          <w:sz w:val="18"/>
          <w:szCs w:val="18"/>
        </w:rPr>
        <w:t>（</w:t>
      </w:r>
      <w:bookmarkEnd w:id="699"/>
      <w:r>
        <w:rPr>
          <w:color w:val="000000"/>
          <w:spacing w:val="0"/>
          <w:w w:val="100"/>
          <w:position w:val="0"/>
          <w:sz w:val="18"/>
          <w:szCs w:val="18"/>
        </w:rPr>
        <w:t>2）</w:t>
        <w:tab/>
      </w:r>
      <w:r>
        <w:rPr>
          <w:color w:val="000000"/>
          <w:spacing w:val="0"/>
          <w:w w:val="100"/>
          <w:position w:val="0"/>
        </w:rPr>
        <w:t>期末已背书但尚未到期的应收票据总额为</w:t>
      </w:r>
      <w:r>
        <w:rPr>
          <w:color w:val="000000"/>
          <w:spacing w:val="0"/>
          <w:w w:val="100"/>
          <w:position w:val="0"/>
          <w:sz w:val="18"/>
          <w:szCs w:val="18"/>
        </w:rPr>
        <w:t xml:space="preserve">5, 810,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元，其中金额最大的前五名合计金额为</w:t>
      </w:r>
      <w:r>
        <w:rPr>
          <w:color w:val="000000"/>
          <w:spacing w:val="0"/>
          <w:w w:val="100"/>
          <w:position w:val="0"/>
          <w:sz w:val="18"/>
          <w:szCs w:val="18"/>
        </w:rPr>
        <w:t xml:space="preserve">4, 700,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1"/>
        <w:keepNext w:val="0"/>
        <w:keepLines w:val="0"/>
        <w:widowControl w:val="0"/>
        <w:numPr>
          <w:ilvl w:val="0"/>
          <w:numId w:val="41"/>
        </w:numPr>
        <w:shd w:val="clear" w:color="auto" w:fill="auto"/>
        <w:bidi w:val="0"/>
        <w:spacing w:before="0" w:after="300" w:line="240" w:lineRule="auto"/>
        <w:ind w:left="0" w:right="0" w:firstLine="360"/>
        <w:jc w:val="left"/>
      </w:pPr>
      <w:bookmarkStart w:id="700" w:name="bookmark700"/>
      <w:bookmarkEnd w:id="700"/>
      <w:r>
        <w:rPr>
          <w:color w:val="000000"/>
          <w:spacing w:val="0"/>
          <w:w w:val="100"/>
          <w:position w:val="0"/>
        </w:rPr>
        <w:t>应收账款</w:t>
      </w:r>
    </w:p>
    <w:p>
      <w:pPr>
        <w:pStyle w:val="Style31"/>
        <w:keepNext w:val="0"/>
        <w:keepLines w:val="0"/>
        <w:widowControl w:val="0"/>
        <w:shd w:val="clear" w:color="auto" w:fill="auto"/>
        <w:bidi w:val="0"/>
        <w:spacing w:before="0" w:after="360" w:line="240" w:lineRule="auto"/>
        <w:ind w:left="0" w:right="0" w:firstLine="360"/>
        <w:jc w:val="left"/>
      </w:pPr>
      <w:bookmarkStart w:id="701" w:name="bookmark701"/>
      <w:r>
        <w:rPr>
          <w:color w:val="000000"/>
          <w:spacing w:val="0"/>
          <w:w w:val="100"/>
          <w:position w:val="0"/>
          <w:sz w:val="18"/>
          <w:szCs w:val="18"/>
        </w:rPr>
        <w:t>（</w:t>
      </w:r>
      <w:bookmarkEnd w:id="701"/>
      <w:r>
        <w:rPr>
          <w:color w:val="000000"/>
          <w:spacing w:val="0"/>
          <w:w w:val="100"/>
          <w:position w:val="0"/>
          <w:sz w:val="18"/>
          <w:szCs w:val="18"/>
        </w:rPr>
        <w:t>1）</w:t>
      </w:r>
      <w:r>
        <w:rPr>
          <w:color w:val="000000"/>
          <w:spacing w:val="0"/>
          <w:w w:val="100"/>
          <w:position w:val="0"/>
        </w:rPr>
        <w:t>按类别列示</w:t>
      </w:r>
    </w:p>
    <w:p>
      <w:pPr>
        <w:widowControl w:val="0"/>
        <w:spacing w:line="1" w:lineRule="exact"/>
        <w:sectPr>
          <w:footnotePr>
            <w:pos w:val="pageBottom"/>
            <w:numFmt w:val="decimal"/>
            <w:numRestart w:val="continuous"/>
          </w:footnotePr>
          <w:type w:val="continuous"/>
          <w:pgSz w:w="11900" w:h="16840"/>
          <w:pgMar w:top="1297" w:right="1040" w:bottom="1446" w:left="1059" w:header="0" w:footer="3" w:gutter="0"/>
          <w:cols w:space="720"/>
          <w:noEndnote/>
          <w:rtlGutter w:val="0"/>
          <w:docGrid w:linePitch="360"/>
        </w:sectPr>
      </w:pPr>
      <w:r>
        <mc:AlternateContent>
          <mc:Choice Requires="wps">
            <w:drawing>
              <wp:anchor distT="646430" distB="478155" distL="0" distR="0" simplePos="0" relativeHeight="125829441" behindDoc="0" locked="0" layoutInCell="1" allowOverlap="1">
                <wp:simplePos x="0" y="0"/>
                <wp:positionH relativeFrom="page">
                  <wp:posOffset>1231900</wp:posOffset>
                </wp:positionH>
                <wp:positionV relativeFrom="paragraph">
                  <wp:posOffset>646430</wp:posOffset>
                </wp:positionV>
                <wp:extent cx="219710" cy="140335"/>
                <wp:wrapTopAndBottom/>
                <wp:docPr id="93" name="Shape 93"/>
                <a:graphic xmlns:a="http://schemas.openxmlformats.org/drawingml/2006/main">
                  <a:graphicData uri="http://schemas.microsoft.com/office/word/2010/wordprocessingShape">
                    <wps:wsp>
                      <wps:cNvSpPr txBox="1"/>
                      <wps:spPr>
                        <a:xfrm>
                          <a:ext cx="219710"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类别</w:t>
                            </w:r>
                          </w:p>
                        </w:txbxContent>
                      </wps:txbx>
                      <wps:bodyPr wrap="none" lIns="0" tIns="0" rIns="0" bIns="0">
                        <a:noAutoFit/>
                      </wps:bodyPr>
                    </wps:wsp>
                  </a:graphicData>
                </a:graphic>
              </wp:anchor>
            </w:drawing>
          </mc:Choice>
          <mc:Fallback>
            <w:pict>
              <v:shape id="_x0000_s1119" type="#_x0000_t202" style="position:absolute;margin-left:97.pt;margin-top:50.899999999999999pt;width:17.300000000000001pt;height:11.050000000000001pt;z-index:-125829312;mso-wrap-distance-left:0;mso-wrap-distance-top:50.899999999999999pt;mso-wrap-distance-right:0;mso-wrap-distance-bottom:37.64999999999999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类别</w:t>
                      </w:r>
                    </w:p>
                  </w:txbxContent>
                </v:textbox>
                <w10:wrap type="topAndBottom" anchorx="page"/>
              </v:shape>
            </w:pict>
          </mc:Fallback>
        </mc:AlternateContent>
      </w:r>
      <w:r>
        <mc:AlternateContent>
          <mc:Choice Requires="wps">
            <w:drawing>
              <wp:anchor distT="152400" distB="0" distL="0" distR="0" simplePos="0" relativeHeight="125829443" behindDoc="0" locked="0" layoutInCell="1" allowOverlap="1">
                <wp:simplePos x="0" y="0"/>
                <wp:positionH relativeFrom="page">
                  <wp:posOffset>2322830</wp:posOffset>
                </wp:positionH>
                <wp:positionV relativeFrom="paragraph">
                  <wp:posOffset>152400</wp:posOffset>
                </wp:positionV>
                <wp:extent cx="4535170" cy="1112520"/>
                <wp:wrapTopAndBottom/>
                <wp:docPr id="95" name="Shape 95"/>
                <a:graphic xmlns:a="http://schemas.openxmlformats.org/drawingml/2006/main">
                  <a:graphicData uri="http://schemas.microsoft.com/office/word/2010/wordprocessingShape">
                    <wps:wsp>
                      <wps:cNvSpPr txBox="1"/>
                      <wps:spPr>
                        <a:xfrm>
                          <a:ext cx="4535170" cy="1112520"/>
                        </a:xfrm>
                        <a:prstGeom prst="rect"/>
                        <a:noFill/>
                      </wps:spPr>
                      <wps:txbx>
                        <w:txbxContent>
                          <w:tbl>
                            <w:tblPr>
                              <w:tblOverlap w:val="never"/>
                              <w:jc w:val="left"/>
                              <w:tblLayout w:type="fixed"/>
                            </w:tblPr>
                            <w:tblGrid>
                              <w:gridCol w:w="662"/>
                              <w:gridCol w:w="1171"/>
                              <w:gridCol w:w="662"/>
                              <w:gridCol w:w="1090"/>
                              <w:gridCol w:w="931"/>
                              <w:gridCol w:w="1157"/>
                              <w:gridCol w:w="653"/>
                              <w:gridCol w:w="816"/>
                            </w:tblGrid>
                            <w:tr>
                              <w:trPr>
                                <w:tblHeade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w:t>
                                  </w:r>
                                </w:p>
                              </w:tc>
                            </w:tr>
                            <w:tr>
                              <w:trPr>
                                <w:trHeight w:val="20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备计提</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备计提</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1" type="#_x0000_t202" style="position:absolute;margin-left:182.90000000000001pt;margin-top:12.pt;width:357.10000000000002pt;height:87.600000000000009pt;z-index:-125829310;mso-wrap-distance-left:0;mso-wrap-distance-top:12.pt;mso-wrap-distance-right:0;mso-position-horizontal-relative:page" filled="f" stroked="f">
                <v:textbox inset="0,0,0,0">
                  <w:txbxContent>
                    <w:tbl>
                      <w:tblPr>
                        <w:tblOverlap w:val="never"/>
                        <w:jc w:val="left"/>
                        <w:tblLayout w:type="fixed"/>
                      </w:tblPr>
                      <w:tblGrid>
                        <w:gridCol w:w="662"/>
                        <w:gridCol w:w="1171"/>
                        <w:gridCol w:w="662"/>
                        <w:gridCol w:w="1090"/>
                        <w:gridCol w:w="931"/>
                        <w:gridCol w:w="1157"/>
                        <w:gridCol w:w="653"/>
                        <w:gridCol w:w="816"/>
                      </w:tblGrid>
                      <w:tr>
                        <w:trPr>
                          <w:tblHeade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占总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w:t>
                            </w:r>
                          </w:p>
                        </w:tc>
                      </w:tr>
                      <w:tr>
                        <w:trPr>
                          <w:trHeight w:val="20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备计提</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备计提</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line="1" w:lineRule="exact"/>
      </w:pPr>
      <w:r>
        <mc:AlternateContent>
          <mc:Choice Requires="wps">
            <w:drawing>
              <wp:anchor distT="496570" distB="934085" distL="0" distR="0" simplePos="0" relativeHeight="125829445" behindDoc="0" locked="0" layoutInCell="1" allowOverlap="1">
                <wp:simplePos x="0" y="0"/>
                <wp:positionH relativeFrom="page">
                  <wp:posOffset>1225550</wp:posOffset>
                </wp:positionH>
                <wp:positionV relativeFrom="paragraph">
                  <wp:posOffset>496570</wp:posOffset>
                </wp:positionV>
                <wp:extent cx="219710" cy="140335"/>
                <wp:wrapTopAndBottom/>
                <wp:docPr id="97" name="Shape 97"/>
                <a:graphic xmlns:a="http://schemas.openxmlformats.org/drawingml/2006/main">
                  <a:graphicData uri="http://schemas.microsoft.com/office/word/2010/wordprocessingShape">
                    <wps:wsp>
                      <wps:cNvSpPr txBox="1"/>
                      <wps:spPr>
                        <a:xfrm>
                          <a:ext cx="219710" cy="14033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类别</w:t>
                            </w:r>
                          </w:p>
                        </w:txbxContent>
                      </wps:txbx>
                      <wps:bodyPr wrap="none" lIns="0" tIns="0" rIns="0" bIns="0">
                        <a:noAutoFit/>
                      </wps:bodyPr>
                    </wps:wsp>
                  </a:graphicData>
                </a:graphic>
              </wp:anchor>
            </w:drawing>
          </mc:Choice>
          <mc:Fallback>
            <w:pict>
              <v:shape id="_x0000_s1123" type="#_x0000_t202" style="position:absolute;margin-left:96.5pt;margin-top:39.100000000000001pt;width:17.300000000000001pt;height:11.050000000000001pt;z-index:-125829308;mso-wrap-distance-left:0;mso-wrap-distance-top:39.100000000000001pt;mso-wrap-distance-right:0;mso-wrap-distance-bottom:73.549999999999997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类别</w:t>
                      </w:r>
                    </w:p>
                  </w:txbxContent>
                </v:textbox>
                <w10:wrap type="topAndBottom" anchorx="page"/>
              </v:shape>
            </w:pict>
          </mc:Fallback>
        </mc:AlternateContent>
      </w:r>
      <w:r>
        <mc:AlternateContent>
          <mc:Choice Requires="wps">
            <w:drawing>
              <wp:anchor distT="280670" distB="458470" distL="0" distR="0" simplePos="0" relativeHeight="125829447" behindDoc="0" locked="0" layoutInCell="1" allowOverlap="1">
                <wp:simplePos x="0" y="0"/>
                <wp:positionH relativeFrom="page">
                  <wp:posOffset>2316480</wp:posOffset>
                </wp:positionH>
                <wp:positionV relativeFrom="paragraph">
                  <wp:posOffset>280670</wp:posOffset>
                </wp:positionV>
                <wp:extent cx="4535170" cy="831850"/>
                <wp:wrapTopAndBottom/>
                <wp:docPr id="99" name="Shape 99"/>
                <a:graphic xmlns:a="http://schemas.openxmlformats.org/drawingml/2006/main">
                  <a:graphicData uri="http://schemas.microsoft.com/office/word/2010/wordprocessingShape">
                    <wps:wsp>
                      <wps:cNvSpPr txBox="1"/>
                      <wps:spPr>
                        <a:xfrm>
                          <a:ext cx="4535170" cy="831850"/>
                        </a:xfrm>
                        <a:prstGeom prst="rect"/>
                        <a:noFill/>
                      </wps:spPr>
                      <wps:txbx>
                        <w:txbxContent>
                          <w:tbl>
                            <w:tblPr>
                              <w:tblOverlap w:val="never"/>
                              <w:jc w:val="left"/>
                              <w:tblLayout w:type="fixed"/>
                            </w:tblPr>
                            <w:tblGrid>
                              <w:gridCol w:w="662"/>
                              <w:gridCol w:w="926"/>
                              <w:gridCol w:w="907"/>
                              <w:gridCol w:w="1090"/>
                              <w:gridCol w:w="1843"/>
                              <w:gridCol w:w="898"/>
                              <w:gridCol w:w="816"/>
                            </w:tblGrid>
                            <w:tr>
                              <w:trPr>
                                <w:tblHeader/>
                                <w:trHeight w:val="202"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占总</w:t>
                                  </w:r>
                                </w:p>
                              </w:tc>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占总</w:t>
                                  </w:r>
                                </w:p>
                              </w:tc>
                            </w:tr>
                            <w:tr>
                              <w:trPr>
                                <w:trHeight w:val="360" w:hRule="exact"/>
                              </w:trPr>
                              <w:tc>
                                <w:tcPr>
                                  <w:vMerge/>
                                  <w:tcBorders/>
                                  <w:shd w:val="clear" w:color="auto" w:fill="FFFFFF"/>
                                  <w:vAlign w:val="top"/>
                                </w:tcPr>
                                <w:p>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w:t>
                                  </w:r>
                                </w:p>
                              </w:tc>
                            </w:tr>
                            <w:tr>
                              <w:trPr>
                                <w:trHeight w:val="2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备计提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备计提</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5"/>
                                      <w:szCs w:val="15"/>
                                    </w:rPr>
                                  </w:pPr>
                                  <w:r>
                                    <w:rPr>
                                      <w:b/>
                                      <w:bCs/>
                                      <w:color w:val="000000"/>
                                      <w:spacing w:val="0"/>
                                      <w:w w:val="100"/>
                                      <w:position w:val="0"/>
                                      <w:sz w:val="15"/>
                                      <w:szCs w:val="15"/>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准备</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5" type="#_x0000_t202" style="position:absolute;margin-left:182.40000000000001pt;margin-top:22.100000000000001pt;width:357.10000000000002pt;height:65.5pt;z-index:-125829306;mso-wrap-distance-left:0;mso-wrap-distance-top:22.100000000000001pt;mso-wrap-distance-right:0;mso-wrap-distance-bottom:36.100000000000001pt;mso-position-horizontal-relative:page" filled="f" stroked="f">
                <v:textbox inset="0,0,0,0">
                  <w:txbxContent>
                    <w:tbl>
                      <w:tblPr>
                        <w:tblOverlap w:val="never"/>
                        <w:jc w:val="left"/>
                        <w:tblLayout w:type="fixed"/>
                      </w:tblPr>
                      <w:tblGrid>
                        <w:gridCol w:w="662"/>
                        <w:gridCol w:w="926"/>
                        <w:gridCol w:w="907"/>
                        <w:gridCol w:w="1090"/>
                        <w:gridCol w:w="1843"/>
                        <w:gridCol w:w="898"/>
                        <w:gridCol w:w="816"/>
                      </w:tblGrid>
                      <w:tr>
                        <w:trPr>
                          <w:tblHeader/>
                          <w:trHeight w:val="202"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占总</w:t>
                            </w:r>
                          </w:p>
                        </w:tc>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占总</w:t>
                            </w:r>
                          </w:p>
                        </w:tc>
                      </w:tr>
                      <w:tr>
                        <w:trPr>
                          <w:trHeight w:val="360" w:hRule="exact"/>
                        </w:trPr>
                        <w:tc>
                          <w:tcPr>
                            <w:vMerge/>
                            <w:tcBorders/>
                            <w:shd w:val="clear" w:color="auto" w:fill="FFFFFF"/>
                            <w:vAlign w:val="top"/>
                          </w:tcPr>
                          <w:p>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5"/>
                                <w:szCs w:val="15"/>
                              </w:rPr>
                            </w:pPr>
                            <w:r>
                              <w:rPr>
                                <w:b/>
                                <w:bCs/>
                                <w:color w:val="000000"/>
                                <w:spacing w:val="0"/>
                                <w:w w:val="100"/>
                                <w:position w:val="0"/>
                                <w:sz w:val="15"/>
                                <w:szCs w:val="15"/>
                              </w:rPr>
                              <w:t>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w:t>
                            </w:r>
                          </w:p>
                        </w:tc>
                      </w:tr>
                      <w:tr>
                        <w:trPr>
                          <w:trHeight w:val="2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备计提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备计提</w:t>
                            </w:r>
                          </w:p>
                        </w:tc>
                      </w:tr>
                      <w:tr>
                        <w:trPr>
                          <w:trHeight w:val="1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5"/>
                                <w:szCs w:val="15"/>
                              </w:rPr>
                            </w:pPr>
                            <w:r>
                              <w:rPr>
                                <w:b/>
                                <w:bCs/>
                                <w:color w:val="000000"/>
                                <w:spacing w:val="0"/>
                                <w:w w:val="100"/>
                                <w:position w:val="0"/>
                                <w:sz w:val="15"/>
                                <w:szCs w:val="15"/>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准备</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3041650</wp:posOffset>
                </wp:positionH>
                <wp:positionV relativeFrom="paragraph">
                  <wp:posOffset>0</wp:posOffset>
                </wp:positionV>
                <wp:extent cx="417830" cy="140335"/>
                <wp:wrapNone/>
                <wp:docPr id="101" name="Shape 101"/>
                <a:graphic xmlns:a="http://schemas.openxmlformats.org/drawingml/2006/main">
                  <a:graphicData uri="http://schemas.microsoft.com/office/word/2010/wordprocessingShape">
                    <wps:wsp>
                      <wps:cNvSpPr txBox="1"/>
                      <wps:spPr>
                        <a:xfrm>
                          <a:ext cx="41783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期末余额</w:t>
                            </w:r>
                          </w:p>
                        </w:txbxContent>
                      </wps:txbx>
                      <wps:bodyPr lIns="0" tIns="0" rIns="0" bIns="0">
                        <a:noAutoFit/>
                      </wps:bodyPr>
                    </wps:wsp>
                  </a:graphicData>
                </a:graphic>
              </wp:anchor>
            </w:drawing>
          </mc:Choice>
          <mc:Fallback>
            <w:pict>
              <v:shape id="_x0000_s1127" type="#_x0000_t202" style="position:absolute;margin-left:239.5pt;margin-top:0;width:32.899999999999999pt;height:11.050000000000001pt;z-index:25165773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期末余额</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5483225</wp:posOffset>
                </wp:positionH>
                <wp:positionV relativeFrom="paragraph">
                  <wp:posOffset>0</wp:posOffset>
                </wp:positionV>
                <wp:extent cx="417830" cy="140335"/>
                <wp:wrapNone/>
                <wp:docPr id="103" name="Shape 103"/>
                <a:graphic xmlns:a="http://schemas.openxmlformats.org/drawingml/2006/main">
                  <a:graphicData uri="http://schemas.microsoft.com/office/word/2010/wordprocessingShape">
                    <wps:wsp>
                      <wps:cNvSpPr txBox="1"/>
                      <wps:spPr>
                        <a:xfrm>
                          <a:ext cx="417830" cy="14033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期初余额</w:t>
                            </w:r>
                          </w:p>
                        </w:txbxContent>
                      </wps:txbx>
                      <wps:bodyPr lIns="0" tIns="0" rIns="0" bIns="0">
                        <a:noAutoFit/>
                      </wps:bodyPr>
                    </wps:wsp>
                  </a:graphicData>
                </a:graphic>
              </wp:anchor>
            </w:drawing>
          </mc:Choice>
          <mc:Fallback>
            <w:pict>
              <v:shape id="_x0000_s1129" type="#_x0000_t202" style="position:absolute;margin-left:431.75pt;margin-top:0;width:32.899999999999999pt;height:11.050000000000001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期初余额</w:t>
                      </w:r>
                    </w:p>
                  </w:txbxContent>
                </v:textbox>
                <w10:wrap anchorx="page"/>
              </v:shape>
            </w:pict>
          </mc:Fallback>
        </mc:AlternateContent>
      </w:r>
      <w:r>
        <mc:AlternateContent>
          <mc:Choice Requires="wps">
            <w:drawing>
              <wp:anchor distT="1240790" distB="201930" distL="0" distR="0" simplePos="0" relativeHeight="125829449" behindDoc="0" locked="0" layoutInCell="1" allowOverlap="1">
                <wp:simplePos x="0" y="0"/>
                <wp:positionH relativeFrom="page">
                  <wp:posOffset>704215</wp:posOffset>
                </wp:positionH>
                <wp:positionV relativeFrom="paragraph">
                  <wp:posOffset>1240790</wp:posOffset>
                </wp:positionV>
                <wp:extent cx="1268095" cy="128270"/>
                <wp:wrapTopAndBottom/>
                <wp:docPr id="105" name="Shape 105"/>
                <a:graphic xmlns:a="http://schemas.openxmlformats.org/drawingml/2006/main">
                  <a:graphicData uri="http://schemas.microsoft.com/office/word/2010/wordprocessingShape">
                    <wps:wsp>
                      <wps:cNvSpPr txBox="1"/>
                      <wps:spPr>
                        <a:xfrm>
                          <a:ext cx="1268095" cy="1282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单项金额重大并单项计提坏账</w:t>
                            </w:r>
                          </w:p>
                        </w:txbxContent>
                      </wps:txbx>
                      <wps:bodyPr wrap="none" lIns="0" tIns="0" rIns="0" bIns="0">
                        <a:noAutoFit/>
                      </wps:bodyPr>
                    </wps:wsp>
                  </a:graphicData>
                </a:graphic>
              </wp:anchor>
            </w:drawing>
          </mc:Choice>
          <mc:Fallback>
            <w:pict>
              <v:shape id="_x0000_s1131" type="#_x0000_t202" style="position:absolute;margin-left:55.450000000000003pt;margin-top:97.700000000000003pt;width:99.850000000000009pt;height:10.1pt;z-index:-125829304;mso-wrap-distance-left:0;mso-wrap-distance-top:97.700000000000003pt;mso-wrap-distance-right:0;mso-wrap-distance-bottom:15.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单项金额重大并单项计提坏账</w:t>
                      </w:r>
                    </w:p>
                  </w:txbxContent>
                </v:textbox>
                <w10:wrap type="topAndBottom" anchorx="page"/>
              </v:shape>
            </w:pict>
          </mc:Fallback>
        </mc:AlternateContent>
      </w:r>
      <w:r>
        <mc:AlternateContent>
          <mc:Choice Requires="wps">
            <w:drawing>
              <wp:anchor distT="1417320" distB="25400" distL="0" distR="0" simplePos="0" relativeHeight="125829451" behindDoc="0" locked="0" layoutInCell="1" allowOverlap="1">
                <wp:simplePos x="0" y="0"/>
                <wp:positionH relativeFrom="page">
                  <wp:posOffset>704215</wp:posOffset>
                </wp:positionH>
                <wp:positionV relativeFrom="paragraph">
                  <wp:posOffset>1417320</wp:posOffset>
                </wp:positionV>
                <wp:extent cx="694690" cy="128270"/>
                <wp:wrapTopAndBottom/>
                <wp:docPr id="107" name="Shape 107"/>
                <a:graphic xmlns:a="http://schemas.openxmlformats.org/drawingml/2006/main">
                  <a:graphicData uri="http://schemas.microsoft.com/office/word/2010/wordprocessingShape">
                    <wps:wsp>
                      <wps:cNvSpPr txBox="1"/>
                      <wps:spPr>
                        <a:xfrm>
                          <a:ext cx="694690" cy="1282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准备的应收账款</w:t>
                            </w:r>
                          </w:p>
                        </w:txbxContent>
                      </wps:txbx>
                      <wps:bodyPr wrap="none" lIns="0" tIns="0" rIns="0" bIns="0">
                        <a:noAutoFit/>
                      </wps:bodyPr>
                    </wps:wsp>
                  </a:graphicData>
                </a:graphic>
              </wp:anchor>
            </w:drawing>
          </mc:Choice>
          <mc:Fallback>
            <w:pict>
              <v:shape id="_x0000_s1133" type="#_x0000_t202" style="position:absolute;margin-left:55.450000000000003pt;margin-top:111.60000000000001pt;width:54.700000000000003pt;height:10.1pt;z-index:-125829302;mso-wrap-distance-left:0;mso-wrap-distance-top:111.60000000000001pt;mso-wrap-distance-right:0;mso-wrap-distance-bottom:2.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准备的应收账款</w:t>
                      </w:r>
                    </w:p>
                  </w:txbxContent>
                </v:textbox>
                <w10:wrap type="topAndBottom" anchorx="page"/>
              </v:shape>
            </w:pict>
          </mc:Fallback>
        </mc:AlternateContent>
      </w:r>
      <w:r>
        <mc:AlternateContent>
          <mc:Choice Requires="wps">
            <w:drawing>
              <wp:anchor distT="1356360" distB="99060" distL="0" distR="0" simplePos="0" relativeHeight="125829453" behindDoc="0" locked="0" layoutInCell="1" allowOverlap="1">
                <wp:simplePos x="0" y="0"/>
                <wp:positionH relativeFrom="page">
                  <wp:posOffset>4581525</wp:posOffset>
                </wp:positionH>
                <wp:positionV relativeFrom="paragraph">
                  <wp:posOffset>1356360</wp:posOffset>
                </wp:positionV>
                <wp:extent cx="643255" cy="115570"/>
                <wp:wrapTopAndBottom/>
                <wp:docPr id="109" name="Shape 109"/>
                <a:graphic xmlns:a="http://schemas.openxmlformats.org/drawingml/2006/main">
                  <a:graphicData uri="http://schemas.microsoft.com/office/word/2010/wordprocessingShape">
                    <wps:wsp>
                      <wps:cNvSpPr txBox="1"/>
                      <wps:spPr>
                        <a:xfrm>
                          <a:ext cx="64325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29,691,127.71</w:t>
                            </w:r>
                          </w:p>
                        </w:txbxContent>
                      </wps:txbx>
                      <wps:bodyPr wrap="none" lIns="0" tIns="0" rIns="0" bIns="0">
                        <a:noAutoFit/>
                      </wps:bodyPr>
                    </wps:wsp>
                  </a:graphicData>
                </a:graphic>
              </wp:anchor>
            </w:drawing>
          </mc:Choice>
          <mc:Fallback>
            <w:pict>
              <v:shape id="_x0000_s1135" type="#_x0000_t202" style="position:absolute;margin-left:360.75pt;margin-top:106.8pt;width:50.649999999999999pt;height:9.0999999999999996pt;z-index:-125829300;mso-wrap-distance-left:0;mso-wrap-distance-top:106.8pt;mso-wrap-distance-right:0;mso-wrap-distance-bottom:7.7999999999999998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29,691,127.71</w:t>
                      </w:r>
                    </w:p>
                  </w:txbxContent>
                </v:textbox>
                <w10:wrap type="topAndBottom" anchorx="page"/>
              </v:shape>
            </w:pict>
          </mc:Fallback>
        </mc:AlternateContent>
      </w:r>
      <w:r>
        <mc:AlternateContent>
          <mc:Choice Requires="wps">
            <w:drawing>
              <wp:anchor distT="1356360" distB="101600" distL="0" distR="0" simplePos="0" relativeHeight="125829455" behindDoc="0" locked="0" layoutInCell="1" allowOverlap="1">
                <wp:simplePos x="0" y="0"/>
                <wp:positionH relativeFrom="page">
                  <wp:posOffset>5361305</wp:posOffset>
                </wp:positionH>
                <wp:positionV relativeFrom="paragraph">
                  <wp:posOffset>1356360</wp:posOffset>
                </wp:positionV>
                <wp:extent cx="259080" cy="113030"/>
                <wp:wrapTopAndBottom/>
                <wp:docPr id="111" name="Shape 111"/>
                <a:graphic xmlns:a="http://schemas.openxmlformats.org/drawingml/2006/main">
                  <a:graphicData uri="http://schemas.microsoft.com/office/word/2010/wordprocessingShape">
                    <wps:wsp>
                      <wps:cNvSpPr txBox="1"/>
                      <wps:spPr>
                        <a:xfrm>
                          <a:ext cx="259080"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19. </w:t>
                            </w:r>
                            <w:r>
                              <w:rPr>
                                <w:rFonts w:ascii="Times New Roman" w:eastAsia="Times New Roman" w:hAnsi="Times New Roman" w:cs="Times New Roman"/>
                                <w:color w:val="000000"/>
                                <w:spacing w:val="0"/>
                                <w:w w:val="100"/>
                                <w:position w:val="0"/>
                                <w:sz w:val="14"/>
                                <w:szCs w:val="14"/>
                              </w:rPr>
                              <w:t>79</w:t>
                            </w:r>
                          </w:p>
                        </w:txbxContent>
                      </wps:txbx>
                      <wps:bodyPr wrap="none" lIns="0" tIns="0" rIns="0" bIns="0">
                        <a:noAutoFit/>
                      </wps:bodyPr>
                    </wps:wsp>
                  </a:graphicData>
                </a:graphic>
              </wp:anchor>
            </w:drawing>
          </mc:Choice>
          <mc:Fallback>
            <w:pict>
              <v:shape id="_x0000_s1137" type="#_x0000_t202" style="position:absolute;margin-left:422.15000000000003pt;margin-top:106.8pt;width:20.400000000000002pt;height:8.9000000000000004pt;z-index:-125829298;mso-wrap-distance-left:0;mso-wrap-distance-top:106.8pt;mso-wrap-distance-right:0;mso-wrap-distance-bottom:8.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19. </w:t>
                      </w:r>
                      <w:r>
                        <w:rPr>
                          <w:rFonts w:ascii="Times New Roman" w:eastAsia="Times New Roman" w:hAnsi="Times New Roman" w:cs="Times New Roman"/>
                          <w:color w:val="000000"/>
                          <w:spacing w:val="0"/>
                          <w:w w:val="100"/>
                          <w:position w:val="0"/>
                          <w:sz w:val="14"/>
                          <w:szCs w:val="14"/>
                        </w:rPr>
                        <w:t>79</w:t>
                      </w:r>
                    </w:p>
                  </w:txbxContent>
                </v:textbox>
                <w10:wrap type="topAndBottom" anchorx="page"/>
              </v:shape>
            </w:pict>
          </mc:Fallback>
        </mc:AlternateContent>
      </w:r>
      <w:r>
        <mc:AlternateContent>
          <mc:Choice Requires="wps">
            <w:drawing>
              <wp:anchor distT="1356360" distB="99060" distL="0" distR="0" simplePos="0" relativeHeight="125829457" behindDoc="0" locked="0" layoutInCell="1" allowOverlap="1">
                <wp:simplePos x="0" y="0"/>
                <wp:positionH relativeFrom="page">
                  <wp:posOffset>5873750</wp:posOffset>
                </wp:positionH>
                <wp:positionV relativeFrom="paragraph">
                  <wp:posOffset>1356360</wp:posOffset>
                </wp:positionV>
                <wp:extent cx="506095" cy="115570"/>
                <wp:wrapTopAndBottom/>
                <wp:docPr id="113" name="Shape 113"/>
                <a:graphic xmlns:a="http://schemas.openxmlformats.org/drawingml/2006/main">
                  <a:graphicData uri="http://schemas.microsoft.com/office/word/2010/wordprocessingShape">
                    <wps:wsp>
                      <wps:cNvSpPr txBox="1"/>
                      <wps:spPr>
                        <a:xfrm>
                          <a:ext cx="50609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890, </w:t>
                            </w:r>
                            <w:r>
                              <w:rPr>
                                <w:rFonts w:ascii="Times New Roman" w:eastAsia="Times New Roman" w:hAnsi="Times New Roman" w:cs="Times New Roman"/>
                                <w:color w:val="000000"/>
                                <w:spacing w:val="0"/>
                                <w:w w:val="100"/>
                                <w:position w:val="0"/>
                                <w:sz w:val="14"/>
                                <w:szCs w:val="14"/>
                              </w:rPr>
                              <w:t xml:space="preserve">733. </w:t>
                            </w:r>
                            <w:r>
                              <w:rPr>
                                <w:rFonts w:ascii="Times New Roman" w:eastAsia="Times New Roman" w:hAnsi="Times New Roman" w:cs="Times New Roman"/>
                                <w:color w:val="000000"/>
                                <w:spacing w:val="0"/>
                                <w:w w:val="100"/>
                                <w:position w:val="0"/>
                                <w:sz w:val="14"/>
                                <w:szCs w:val="14"/>
                              </w:rPr>
                              <w:t>83</w:t>
                            </w:r>
                          </w:p>
                        </w:txbxContent>
                      </wps:txbx>
                      <wps:bodyPr wrap="none" lIns="0" tIns="0" rIns="0" bIns="0">
                        <a:noAutoFit/>
                      </wps:bodyPr>
                    </wps:wsp>
                  </a:graphicData>
                </a:graphic>
              </wp:anchor>
            </w:drawing>
          </mc:Choice>
          <mc:Fallback>
            <w:pict>
              <v:shape id="_x0000_s1139" type="#_x0000_t202" style="position:absolute;margin-left:462.5pt;margin-top:106.8pt;width:39.850000000000001pt;height:9.0999999999999996pt;z-index:-125829296;mso-wrap-distance-left:0;mso-wrap-distance-top:106.8pt;mso-wrap-distance-right:0;mso-wrap-distance-bottom:7.7999999999999998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890, </w:t>
                      </w:r>
                      <w:r>
                        <w:rPr>
                          <w:rFonts w:ascii="Times New Roman" w:eastAsia="Times New Roman" w:hAnsi="Times New Roman" w:cs="Times New Roman"/>
                          <w:color w:val="000000"/>
                          <w:spacing w:val="0"/>
                          <w:w w:val="100"/>
                          <w:position w:val="0"/>
                          <w:sz w:val="14"/>
                          <w:szCs w:val="14"/>
                        </w:rPr>
                        <w:t xml:space="preserve">733. </w:t>
                      </w:r>
                      <w:r>
                        <w:rPr>
                          <w:rFonts w:ascii="Times New Roman" w:eastAsia="Times New Roman" w:hAnsi="Times New Roman" w:cs="Times New Roman"/>
                          <w:color w:val="000000"/>
                          <w:spacing w:val="0"/>
                          <w:w w:val="100"/>
                          <w:position w:val="0"/>
                          <w:sz w:val="14"/>
                          <w:szCs w:val="14"/>
                        </w:rPr>
                        <w:t>83</w:t>
                      </w:r>
                    </w:p>
                  </w:txbxContent>
                </v:textbox>
                <w10:wrap type="topAndBottom" anchorx="page"/>
              </v:shape>
            </w:pict>
          </mc:Fallback>
        </mc:AlternateContent>
      </w:r>
      <w:r>
        <mc:AlternateContent>
          <mc:Choice Requires="wps">
            <w:drawing>
              <wp:anchor distT="1356360" distB="101600" distL="0" distR="0" simplePos="0" relativeHeight="125829459" behindDoc="0" locked="0" layoutInCell="1" allowOverlap="1">
                <wp:simplePos x="0" y="0"/>
                <wp:positionH relativeFrom="page">
                  <wp:posOffset>6635750</wp:posOffset>
                </wp:positionH>
                <wp:positionV relativeFrom="paragraph">
                  <wp:posOffset>1356360</wp:posOffset>
                </wp:positionV>
                <wp:extent cx="219710" cy="113030"/>
                <wp:wrapTopAndBottom/>
                <wp:docPr id="115" name="Shape 115"/>
                <a:graphic xmlns:a="http://schemas.openxmlformats.org/drawingml/2006/main">
                  <a:graphicData uri="http://schemas.microsoft.com/office/word/2010/wordprocessingShape">
                    <wps:wsp>
                      <wps:cNvSpPr txBox="1"/>
                      <wps:spPr>
                        <a:xfrm>
                          <a:ext cx="219710"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3.00</w:t>
                            </w:r>
                          </w:p>
                        </w:txbxContent>
                      </wps:txbx>
                      <wps:bodyPr wrap="none" lIns="0" tIns="0" rIns="0" bIns="0">
                        <a:noAutoFit/>
                      </wps:bodyPr>
                    </wps:wsp>
                  </a:graphicData>
                </a:graphic>
              </wp:anchor>
            </w:drawing>
          </mc:Choice>
          <mc:Fallback>
            <w:pict>
              <v:shape id="_x0000_s1141" type="#_x0000_t202" style="position:absolute;margin-left:522.5pt;margin-top:106.8pt;width:17.300000000000001pt;height:8.9000000000000004pt;z-index:-125829294;mso-wrap-distance-left:0;mso-wrap-distance-top:106.8pt;mso-wrap-distance-right:0;mso-wrap-distance-bottom:8.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3.00</w:t>
                      </w:r>
                    </w:p>
                  </w:txbxContent>
                </v:textbox>
                <w10:wrap type="topAndBottom" anchorx="page"/>
              </v:shape>
            </w:pict>
          </mc:Fallback>
        </mc:AlternateContent>
      </w:r>
    </w:p>
    <w:p>
      <w:pPr>
        <w:pStyle w:val="Style2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按组合计提坏账准备的应收账</w:t>
      </w:r>
    </w:p>
    <w:p>
      <w:pPr>
        <w:widowControl w:val="0"/>
        <w:spacing w:line="1" w:lineRule="exact"/>
        <w:sectPr>
          <w:footnotePr>
            <w:pos w:val="pageBottom"/>
            <w:numFmt w:val="decimal"/>
            <w:numRestart w:val="continuous"/>
          </w:footnotePr>
          <w:pgSz w:w="11900" w:h="16840"/>
          <w:pgMar w:top="1609" w:right="927" w:bottom="1844" w:left="927" w:header="0" w:footer="3" w:gutter="0"/>
          <w:cols w:space="720"/>
          <w:noEndnote/>
          <w:rtlGutter w:val="0"/>
          <w:docGrid w:linePitch="360"/>
        </w:sectPr>
      </w:pPr>
      <w:r>
        <mc:AlternateContent>
          <mc:Choice Requires="wps">
            <w:drawing>
              <wp:anchor distT="254000" distB="280035" distL="0" distR="0" simplePos="0" relativeHeight="125829461" behindDoc="0" locked="0" layoutInCell="1" allowOverlap="1">
                <wp:simplePos x="0" y="0"/>
                <wp:positionH relativeFrom="page">
                  <wp:posOffset>704215</wp:posOffset>
                </wp:positionH>
                <wp:positionV relativeFrom="paragraph">
                  <wp:posOffset>254000</wp:posOffset>
                </wp:positionV>
                <wp:extent cx="502920" cy="125095"/>
                <wp:wrapTopAndBottom/>
                <wp:docPr id="117" name="Shape 117"/>
                <a:graphic xmlns:a="http://schemas.openxmlformats.org/drawingml/2006/main">
                  <a:graphicData uri="http://schemas.microsoft.com/office/word/2010/wordprocessingShape">
                    <wps:wsp>
                      <wps:cNvSpPr txBox="1"/>
                      <wps:spPr>
                        <a:xfrm>
                          <a:ext cx="502920" cy="1250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xbxContent>
                      </wps:txbx>
                      <wps:bodyPr wrap="none" lIns="0" tIns="0" rIns="0" bIns="0">
                        <a:noAutoFit/>
                      </wps:bodyPr>
                    </wps:wsp>
                  </a:graphicData>
                </a:graphic>
              </wp:anchor>
            </w:drawing>
          </mc:Choice>
          <mc:Fallback>
            <w:pict>
              <v:shape id="_x0000_s1143" type="#_x0000_t202" style="position:absolute;margin-left:55.450000000000003pt;margin-top:20.pt;width:39.600000000000001pt;height:9.8499999999999996pt;z-index:-125829292;mso-wrap-distance-left:0;mso-wrap-distance-top:20.pt;mso-wrap-distance-right:0;mso-wrap-distance-bottom:22.0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xbxContent>
                </v:textbox>
                <w10:wrap type="topAndBottom" anchorx="page"/>
              </v:shape>
            </w:pict>
          </mc:Fallback>
        </mc:AlternateContent>
      </w:r>
      <w:r>
        <mc:AlternateContent>
          <mc:Choice Requires="wps">
            <w:drawing>
              <wp:anchor distT="266065" distB="277495" distL="0" distR="0" simplePos="0" relativeHeight="125829463" behindDoc="0" locked="0" layoutInCell="1" allowOverlap="1">
                <wp:simplePos x="0" y="0"/>
                <wp:positionH relativeFrom="page">
                  <wp:posOffset>2084705</wp:posOffset>
                </wp:positionH>
                <wp:positionV relativeFrom="paragraph">
                  <wp:posOffset>266065</wp:posOffset>
                </wp:positionV>
                <wp:extent cx="688975" cy="115570"/>
                <wp:wrapTopAndBottom/>
                <wp:docPr id="119" name="Shape 119"/>
                <a:graphic xmlns:a="http://schemas.openxmlformats.org/drawingml/2006/main">
                  <a:graphicData uri="http://schemas.microsoft.com/office/word/2010/wordprocessingShape">
                    <wps:wsp>
                      <wps:cNvSpPr txBox="1"/>
                      <wps:spPr>
                        <a:xfrm>
                          <a:ext cx="68897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126, 429, </w:t>
                            </w:r>
                            <w:r>
                              <w:rPr>
                                <w:rFonts w:ascii="Times New Roman" w:eastAsia="Times New Roman" w:hAnsi="Times New Roman" w:cs="Times New Roman"/>
                                <w:color w:val="000000"/>
                                <w:spacing w:val="0"/>
                                <w:w w:val="100"/>
                                <w:position w:val="0"/>
                                <w:sz w:val="14"/>
                                <w:szCs w:val="14"/>
                              </w:rPr>
                              <w:t xml:space="preserve">574. </w:t>
                            </w:r>
                            <w:r>
                              <w:rPr>
                                <w:rFonts w:ascii="Times New Roman" w:eastAsia="Times New Roman" w:hAnsi="Times New Roman" w:cs="Times New Roman"/>
                                <w:color w:val="000000"/>
                                <w:spacing w:val="0"/>
                                <w:w w:val="100"/>
                                <w:position w:val="0"/>
                                <w:sz w:val="14"/>
                                <w:szCs w:val="14"/>
                              </w:rPr>
                              <w:t>42</w:t>
                            </w:r>
                          </w:p>
                        </w:txbxContent>
                      </wps:txbx>
                      <wps:bodyPr wrap="none" lIns="0" tIns="0" rIns="0" bIns="0">
                        <a:noAutoFit/>
                      </wps:bodyPr>
                    </wps:wsp>
                  </a:graphicData>
                </a:graphic>
              </wp:anchor>
            </w:drawing>
          </mc:Choice>
          <mc:Fallback>
            <w:pict>
              <v:shape id="_x0000_s1145" type="#_x0000_t202" style="position:absolute;margin-left:164.15000000000001pt;margin-top:20.949999999999999pt;width:54.25pt;height:9.0999999999999996pt;z-index:-125829290;mso-wrap-distance-left:0;mso-wrap-distance-top:20.949999999999999pt;mso-wrap-distance-right:0;mso-wrap-distance-bottom:21.8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126, 429, </w:t>
                      </w:r>
                      <w:r>
                        <w:rPr>
                          <w:rFonts w:ascii="Times New Roman" w:eastAsia="Times New Roman" w:hAnsi="Times New Roman" w:cs="Times New Roman"/>
                          <w:color w:val="000000"/>
                          <w:spacing w:val="0"/>
                          <w:w w:val="100"/>
                          <w:position w:val="0"/>
                          <w:sz w:val="14"/>
                          <w:szCs w:val="14"/>
                        </w:rPr>
                        <w:t xml:space="preserve">574. </w:t>
                      </w:r>
                      <w:r>
                        <w:rPr>
                          <w:rFonts w:ascii="Times New Roman" w:eastAsia="Times New Roman" w:hAnsi="Times New Roman" w:cs="Times New Roman"/>
                          <w:color w:val="000000"/>
                          <w:spacing w:val="0"/>
                          <w:w w:val="100"/>
                          <w:position w:val="0"/>
                          <w:sz w:val="14"/>
                          <w:szCs w:val="14"/>
                        </w:rPr>
                        <w:t>42</w:t>
                      </w:r>
                    </w:p>
                  </w:txbxContent>
                </v:textbox>
                <w10:wrap type="topAndBottom" anchorx="page"/>
              </v:shape>
            </w:pict>
          </mc:Fallback>
        </mc:AlternateContent>
      </w:r>
      <w:r>
        <mc:AlternateContent>
          <mc:Choice Requires="wps">
            <w:drawing>
              <wp:anchor distT="266065" distB="277495" distL="0" distR="0" simplePos="0" relativeHeight="125829465" behindDoc="0" locked="0" layoutInCell="1" allowOverlap="1">
                <wp:simplePos x="0" y="0"/>
                <wp:positionH relativeFrom="page">
                  <wp:posOffset>3023870</wp:posOffset>
                </wp:positionH>
                <wp:positionV relativeFrom="paragraph">
                  <wp:posOffset>266065</wp:posOffset>
                </wp:positionV>
                <wp:extent cx="923290" cy="115570"/>
                <wp:wrapTopAndBottom/>
                <wp:docPr id="121" name="Shape 121"/>
                <a:graphic xmlns:a="http://schemas.openxmlformats.org/drawingml/2006/main">
                  <a:graphicData uri="http://schemas.microsoft.com/office/word/2010/wordprocessingShape">
                    <wps:wsp>
                      <wps:cNvSpPr txBox="1"/>
                      <wps:spPr>
                        <a:xfrm>
                          <a:ext cx="923290" cy="115570"/>
                        </a:xfrm>
                        <a:prstGeom prst="rect"/>
                        <a:noFill/>
                      </wps:spPr>
                      <wps:txbx>
                        <w:txbxContent>
                          <w:p>
                            <w:pPr>
                              <w:pStyle w:val="Style20"/>
                              <w:keepNext w:val="0"/>
                              <w:keepLines w:val="0"/>
                              <w:widowControl w:val="0"/>
                              <w:shd w:val="clear" w:color="auto" w:fill="auto"/>
                              <w:tabs>
                                <w:tab w:pos="43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w:t>
                              <w:tab/>
                              <w:t xml:space="preserve">10, 746, </w:t>
                            </w:r>
                            <w:r>
                              <w:rPr>
                                <w:rFonts w:ascii="Times New Roman" w:eastAsia="Times New Roman" w:hAnsi="Times New Roman" w:cs="Times New Roman"/>
                                <w:color w:val="000000"/>
                                <w:spacing w:val="0"/>
                                <w:w w:val="100"/>
                                <w:position w:val="0"/>
                                <w:sz w:val="14"/>
                                <w:szCs w:val="14"/>
                              </w:rPr>
                              <w:t xml:space="preserve">165. </w:t>
                            </w:r>
                            <w:r>
                              <w:rPr>
                                <w:rFonts w:ascii="Times New Roman" w:eastAsia="Times New Roman" w:hAnsi="Times New Roman" w:cs="Times New Roman"/>
                                <w:color w:val="000000"/>
                                <w:spacing w:val="0"/>
                                <w:w w:val="100"/>
                                <w:position w:val="0"/>
                                <w:sz w:val="14"/>
                                <w:szCs w:val="14"/>
                              </w:rPr>
                              <w:t>06</w:t>
                            </w:r>
                          </w:p>
                        </w:txbxContent>
                      </wps:txbx>
                      <wps:bodyPr wrap="none" lIns="0" tIns="0" rIns="0" bIns="0">
                        <a:noAutoFit/>
                      </wps:bodyPr>
                    </wps:wsp>
                  </a:graphicData>
                </a:graphic>
              </wp:anchor>
            </w:drawing>
          </mc:Choice>
          <mc:Fallback>
            <w:pict>
              <v:shape id="_x0000_s1147" type="#_x0000_t202" style="position:absolute;margin-left:238.09999999999999pt;margin-top:20.949999999999999pt;width:72.700000000000003pt;height:9.0999999999999996pt;z-index:-125829288;mso-wrap-distance-left:0;mso-wrap-distance-top:20.949999999999999pt;mso-wrap-distance-right:0;mso-wrap-distance-bottom:21.850000000000001pt;mso-position-horizontal-relative:page" filled="f" stroked="f">
                <v:textbox inset="0,0,0,0">
                  <w:txbxContent>
                    <w:p>
                      <w:pPr>
                        <w:pStyle w:val="Style20"/>
                        <w:keepNext w:val="0"/>
                        <w:keepLines w:val="0"/>
                        <w:widowControl w:val="0"/>
                        <w:shd w:val="clear" w:color="auto" w:fill="auto"/>
                        <w:tabs>
                          <w:tab w:pos="43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w:t>
                        <w:tab/>
                        <w:t xml:space="preserve">10, 746, </w:t>
                      </w:r>
                      <w:r>
                        <w:rPr>
                          <w:rFonts w:ascii="Times New Roman" w:eastAsia="Times New Roman" w:hAnsi="Times New Roman" w:cs="Times New Roman"/>
                          <w:color w:val="000000"/>
                          <w:spacing w:val="0"/>
                          <w:w w:val="100"/>
                          <w:position w:val="0"/>
                          <w:sz w:val="14"/>
                          <w:szCs w:val="14"/>
                        </w:rPr>
                        <w:t xml:space="preserve">165. </w:t>
                      </w:r>
                      <w:r>
                        <w:rPr>
                          <w:rFonts w:ascii="Times New Roman" w:eastAsia="Times New Roman" w:hAnsi="Times New Roman" w:cs="Times New Roman"/>
                          <w:color w:val="000000"/>
                          <w:spacing w:val="0"/>
                          <w:w w:val="100"/>
                          <w:position w:val="0"/>
                          <w:sz w:val="14"/>
                          <w:szCs w:val="14"/>
                        </w:rPr>
                        <w:t>06</w:t>
                      </w:r>
                    </w:p>
                  </w:txbxContent>
                </v:textbox>
                <w10:wrap type="topAndBottom" anchorx="page"/>
              </v:shape>
            </w:pict>
          </mc:Fallback>
        </mc:AlternateContent>
      </w:r>
      <w:r>
        <mc:AlternateContent>
          <mc:Choice Requires="wps">
            <w:drawing>
              <wp:anchor distT="266065" distB="280035" distL="0" distR="0" simplePos="0" relativeHeight="125829467" behindDoc="0" locked="0" layoutInCell="1" allowOverlap="1">
                <wp:simplePos x="0" y="0"/>
                <wp:positionH relativeFrom="page">
                  <wp:posOffset>4200525</wp:posOffset>
                </wp:positionH>
                <wp:positionV relativeFrom="paragraph">
                  <wp:posOffset>266065</wp:posOffset>
                </wp:positionV>
                <wp:extent cx="222250" cy="113030"/>
                <wp:wrapTopAndBottom/>
                <wp:docPr id="123" name="Shape 123"/>
                <a:graphic xmlns:a="http://schemas.openxmlformats.org/drawingml/2006/main">
                  <a:graphicData uri="http://schemas.microsoft.com/office/word/2010/wordprocessingShape">
                    <wps:wsp>
                      <wps:cNvSpPr txBox="1"/>
                      <wps:spPr>
                        <a:xfrm>
                          <a:ext cx="222250"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50</w:t>
                            </w:r>
                          </w:p>
                        </w:txbxContent>
                      </wps:txbx>
                      <wps:bodyPr wrap="none" lIns="0" tIns="0" rIns="0" bIns="0">
                        <a:noAutoFit/>
                      </wps:bodyPr>
                    </wps:wsp>
                  </a:graphicData>
                </a:graphic>
              </wp:anchor>
            </w:drawing>
          </mc:Choice>
          <mc:Fallback>
            <w:pict>
              <v:shape id="_x0000_s1149" type="#_x0000_t202" style="position:absolute;margin-left:330.75pt;margin-top:20.949999999999999pt;width:17.5pt;height:8.9000000000000004pt;z-index:-125829286;mso-wrap-distance-left:0;mso-wrap-distance-top:20.949999999999999pt;mso-wrap-distance-right:0;mso-wrap-distance-bottom:22.0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8. </w:t>
                      </w:r>
                      <w:r>
                        <w:rPr>
                          <w:rFonts w:ascii="Times New Roman" w:eastAsia="Times New Roman" w:hAnsi="Times New Roman" w:cs="Times New Roman"/>
                          <w:color w:val="000000"/>
                          <w:spacing w:val="0"/>
                          <w:w w:val="100"/>
                          <w:position w:val="0"/>
                          <w:sz w:val="14"/>
                          <w:szCs w:val="14"/>
                        </w:rPr>
                        <w:t>50</w:t>
                      </w:r>
                    </w:p>
                  </w:txbxContent>
                </v:textbox>
                <w10:wrap type="topAndBottom" anchorx="page"/>
              </v:shape>
            </w:pict>
          </mc:Fallback>
        </mc:AlternateContent>
      </w:r>
      <w:r>
        <mc:AlternateContent>
          <mc:Choice Requires="wps">
            <w:drawing>
              <wp:anchor distT="266065" distB="277495" distL="0" distR="0" simplePos="0" relativeHeight="125829469" behindDoc="0" locked="0" layoutInCell="1" allowOverlap="1">
                <wp:simplePos x="0" y="0"/>
                <wp:positionH relativeFrom="page">
                  <wp:posOffset>4535805</wp:posOffset>
                </wp:positionH>
                <wp:positionV relativeFrom="paragraph">
                  <wp:posOffset>266065</wp:posOffset>
                </wp:positionV>
                <wp:extent cx="692150" cy="115570"/>
                <wp:wrapTopAndBottom/>
                <wp:docPr id="125" name="Shape 125"/>
                <a:graphic xmlns:a="http://schemas.openxmlformats.org/drawingml/2006/main">
                  <a:graphicData uri="http://schemas.microsoft.com/office/word/2010/wordprocessingShape">
                    <wps:wsp>
                      <wps:cNvSpPr txBox="1"/>
                      <wps:spPr>
                        <a:xfrm>
                          <a:ext cx="692150"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120, 344, </w:t>
                            </w:r>
                            <w:r>
                              <w:rPr>
                                <w:rFonts w:ascii="Times New Roman" w:eastAsia="Times New Roman" w:hAnsi="Times New Roman" w:cs="Times New Roman"/>
                                <w:color w:val="000000"/>
                                <w:spacing w:val="0"/>
                                <w:w w:val="100"/>
                                <w:position w:val="0"/>
                                <w:sz w:val="14"/>
                                <w:szCs w:val="14"/>
                              </w:rPr>
                              <w:t xml:space="preserve">054. </w:t>
                            </w:r>
                            <w:r>
                              <w:rPr>
                                <w:rFonts w:ascii="Times New Roman" w:eastAsia="Times New Roman" w:hAnsi="Times New Roman" w:cs="Times New Roman"/>
                                <w:color w:val="000000"/>
                                <w:spacing w:val="0"/>
                                <w:w w:val="100"/>
                                <w:position w:val="0"/>
                                <w:sz w:val="14"/>
                                <w:szCs w:val="14"/>
                              </w:rPr>
                              <w:t>64</w:t>
                            </w:r>
                          </w:p>
                        </w:txbxContent>
                      </wps:txbx>
                      <wps:bodyPr wrap="none" lIns="0" tIns="0" rIns="0" bIns="0">
                        <a:noAutoFit/>
                      </wps:bodyPr>
                    </wps:wsp>
                  </a:graphicData>
                </a:graphic>
              </wp:anchor>
            </w:drawing>
          </mc:Choice>
          <mc:Fallback>
            <w:pict>
              <v:shape id="_x0000_s1151" type="#_x0000_t202" style="position:absolute;margin-left:357.15000000000003pt;margin-top:20.949999999999999pt;width:54.5pt;height:9.0999999999999996pt;z-index:-125829284;mso-wrap-distance-left:0;mso-wrap-distance-top:20.949999999999999pt;mso-wrap-distance-right:0;mso-wrap-distance-bottom:21.8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120, 344, </w:t>
                      </w:r>
                      <w:r>
                        <w:rPr>
                          <w:rFonts w:ascii="Times New Roman" w:eastAsia="Times New Roman" w:hAnsi="Times New Roman" w:cs="Times New Roman"/>
                          <w:color w:val="000000"/>
                          <w:spacing w:val="0"/>
                          <w:w w:val="100"/>
                          <w:position w:val="0"/>
                          <w:sz w:val="14"/>
                          <w:szCs w:val="14"/>
                        </w:rPr>
                        <w:t xml:space="preserve">054. </w:t>
                      </w:r>
                      <w:r>
                        <w:rPr>
                          <w:rFonts w:ascii="Times New Roman" w:eastAsia="Times New Roman" w:hAnsi="Times New Roman" w:cs="Times New Roman"/>
                          <w:color w:val="000000"/>
                          <w:spacing w:val="0"/>
                          <w:w w:val="100"/>
                          <w:position w:val="0"/>
                          <w:sz w:val="14"/>
                          <w:szCs w:val="14"/>
                        </w:rPr>
                        <w:t>64</w:t>
                      </w:r>
                    </w:p>
                  </w:txbxContent>
                </v:textbox>
                <w10:wrap type="topAndBottom" anchorx="page"/>
              </v:shape>
            </w:pict>
          </mc:Fallback>
        </mc:AlternateContent>
      </w:r>
      <w:r>
        <mc:AlternateContent>
          <mc:Choice Requires="wps">
            <w:drawing>
              <wp:anchor distT="266065" distB="277495" distL="0" distR="0" simplePos="0" relativeHeight="125829471" behindDoc="0" locked="0" layoutInCell="1" allowOverlap="1">
                <wp:simplePos x="0" y="0"/>
                <wp:positionH relativeFrom="page">
                  <wp:posOffset>5355590</wp:posOffset>
                </wp:positionH>
                <wp:positionV relativeFrom="paragraph">
                  <wp:posOffset>266065</wp:posOffset>
                </wp:positionV>
                <wp:extent cx="265430" cy="115570"/>
                <wp:wrapTopAndBottom/>
                <wp:docPr id="127" name="Shape 127"/>
                <a:graphic xmlns:a="http://schemas.openxmlformats.org/drawingml/2006/main">
                  <a:graphicData uri="http://schemas.microsoft.com/office/word/2010/wordprocessingShape">
                    <wps:wsp>
                      <wps:cNvSpPr txBox="1"/>
                      <wps:spPr>
                        <a:xfrm>
                          <a:ext cx="265430"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80.21</w:t>
                            </w:r>
                          </w:p>
                        </w:txbxContent>
                      </wps:txbx>
                      <wps:bodyPr wrap="none" lIns="0" tIns="0" rIns="0" bIns="0">
                        <a:noAutoFit/>
                      </wps:bodyPr>
                    </wps:wsp>
                  </a:graphicData>
                </a:graphic>
              </wp:anchor>
            </w:drawing>
          </mc:Choice>
          <mc:Fallback>
            <w:pict>
              <v:shape id="_x0000_s1153" type="#_x0000_t202" style="position:absolute;margin-left:421.69999999999999pt;margin-top:20.949999999999999pt;width:20.900000000000002pt;height:9.0999999999999996pt;z-index:-125829282;mso-wrap-distance-left:0;mso-wrap-distance-top:20.949999999999999pt;mso-wrap-distance-right:0;mso-wrap-distance-bottom:21.8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80.21</w:t>
                      </w:r>
                    </w:p>
                  </w:txbxContent>
                </v:textbox>
                <w10:wrap type="topAndBottom" anchorx="page"/>
              </v:shape>
            </w:pict>
          </mc:Fallback>
        </mc:AlternateContent>
      </w:r>
      <w:r>
        <mc:AlternateContent>
          <mc:Choice Requires="wps">
            <w:drawing>
              <wp:anchor distT="266065" distB="277495" distL="0" distR="0" simplePos="0" relativeHeight="125829473" behindDoc="0" locked="0" layoutInCell="1" allowOverlap="1">
                <wp:simplePos x="0" y="0"/>
                <wp:positionH relativeFrom="page">
                  <wp:posOffset>5779135</wp:posOffset>
                </wp:positionH>
                <wp:positionV relativeFrom="paragraph">
                  <wp:posOffset>266065</wp:posOffset>
                </wp:positionV>
                <wp:extent cx="603250" cy="115570"/>
                <wp:wrapTopAndBottom/>
                <wp:docPr id="129" name="Shape 129"/>
                <a:graphic xmlns:a="http://schemas.openxmlformats.org/drawingml/2006/main">
                  <a:graphicData uri="http://schemas.microsoft.com/office/word/2010/wordprocessingShape">
                    <wps:wsp>
                      <wps:cNvSpPr txBox="1"/>
                      <wps:spPr>
                        <a:xfrm>
                          <a:ext cx="603250"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9,979,810. </w:t>
                            </w:r>
                            <w:r>
                              <w:rPr>
                                <w:rFonts w:ascii="Times New Roman" w:eastAsia="Times New Roman" w:hAnsi="Times New Roman" w:cs="Times New Roman"/>
                                <w:color w:val="000000"/>
                                <w:spacing w:val="0"/>
                                <w:w w:val="100"/>
                                <w:position w:val="0"/>
                                <w:sz w:val="14"/>
                                <w:szCs w:val="14"/>
                              </w:rPr>
                              <w:t>14</w:t>
                            </w:r>
                          </w:p>
                        </w:txbxContent>
                      </wps:txbx>
                      <wps:bodyPr wrap="none" lIns="0" tIns="0" rIns="0" bIns="0">
                        <a:noAutoFit/>
                      </wps:bodyPr>
                    </wps:wsp>
                  </a:graphicData>
                </a:graphic>
              </wp:anchor>
            </w:drawing>
          </mc:Choice>
          <mc:Fallback>
            <w:pict>
              <v:shape id="_x0000_s1155" type="#_x0000_t202" style="position:absolute;margin-left:455.05000000000001pt;margin-top:20.949999999999999pt;width:47.5pt;height:9.0999999999999996pt;z-index:-125829280;mso-wrap-distance-left:0;mso-wrap-distance-top:20.949999999999999pt;mso-wrap-distance-right:0;mso-wrap-distance-bottom:21.8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 xml:space="preserve">9,979,810. </w:t>
                      </w:r>
                      <w:r>
                        <w:rPr>
                          <w:rFonts w:ascii="Times New Roman" w:eastAsia="Times New Roman" w:hAnsi="Times New Roman" w:cs="Times New Roman"/>
                          <w:color w:val="000000"/>
                          <w:spacing w:val="0"/>
                          <w:w w:val="100"/>
                          <w:position w:val="0"/>
                          <w:sz w:val="14"/>
                          <w:szCs w:val="14"/>
                        </w:rPr>
                        <w:t>14</w:t>
                      </w:r>
                    </w:p>
                  </w:txbxContent>
                </v:textbox>
                <w10:wrap type="topAndBottom" anchorx="page"/>
              </v:shape>
            </w:pict>
          </mc:Fallback>
        </mc:AlternateContent>
      </w:r>
      <w:r>
        <mc:AlternateContent>
          <mc:Choice Requires="wps">
            <w:drawing>
              <wp:anchor distT="266065" distB="280035" distL="0" distR="0" simplePos="0" relativeHeight="125829475" behindDoc="0" locked="0" layoutInCell="1" allowOverlap="1">
                <wp:simplePos x="0" y="0"/>
                <wp:positionH relativeFrom="page">
                  <wp:posOffset>6632575</wp:posOffset>
                </wp:positionH>
                <wp:positionV relativeFrom="paragraph">
                  <wp:posOffset>266065</wp:posOffset>
                </wp:positionV>
                <wp:extent cx="219710" cy="113030"/>
                <wp:wrapTopAndBottom/>
                <wp:docPr id="131" name="Shape 131"/>
                <a:graphic xmlns:a="http://schemas.openxmlformats.org/drawingml/2006/main">
                  <a:graphicData uri="http://schemas.microsoft.com/office/word/2010/wordprocessingShape">
                    <wps:wsp>
                      <wps:cNvSpPr txBox="1"/>
                      <wps:spPr>
                        <a:xfrm>
                          <a:ext cx="219710"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8.29</w:t>
                            </w:r>
                          </w:p>
                        </w:txbxContent>
                      </wps:txbx>
                      <wps:bodyPr wrap="none" lIns="0" tIns="0" rIns="0" bIns="0">
                        <a:noAutoFit/>
                      </wps:bodyPr>
                    </wps:wsp>
                  </a:graphicData>
                </a:graphic>
              </wp:anchor>
            </w:drawing>
          </mc:Choice>
          <mc:Fallback>
            <w:pict>
              <v:shape id="_x0000_s1157" type="#_x0000_t202" style="position:absolute;margin-left:522.25pt;margin-top:20.949999999999999pt;width:17.300000000000001pt;height:8.9000000000000004pt;z-index:-125829278;mso-wrap-distance-left:0;mso-wrap-distance-top:20.949999999999999pt;mso-wrap-distance-right:0;mso-wrap-distance-bottom:22.05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8.29</w:t>
                      </w:r>
                    </w:p>
                  </w:txbxContent>
                </v:textbox>
                <w10:wrap type="topAndBottom" anchorx="page"/>
              </v:shape>
            </w:pict>
          </mc:Fallback>
        </mc:AlternateContent>
      </w:r>
      <w:r>
        <mc:AlternateContent>
          <mc:Choice Requires="wps">
            <w:drawing>
              <wp:anchor distT="531495" distB="0" distL="0" distR="0" simplePos="0" relativeHeight="125829477" behindDoc="0" locked="0" layoutInCell="1" allowOverlap="1">
                <wp:simplePos x="0" y="0"/>
                <wp:positionH relativeFrom="page">
                  <wp:posOffset>1225550</wp:posOffset>
                </wp:positionH>
                <wp:positionV relativeFrom="paragraph">
                  <wp:posOffset>531495</wp:posOffset>
                </wp:positionV>
                <wp:extent cx="222250" cy="128270"/>
                <wp:wrapTopAndBottom/>
                <wp:docPr id="133" name="Shape 133"/>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xbxContent>
                      </wps:txbx>
                      <wps:bodyPr wrap="none" lIns="0" tIns="0" rIns="0" bIns="0">
                        <a:noAutoFit/>
                      </wps:bodyPr>
                    </wps:wsp>
                  </a:graphicData>
                </a:graphic>
              </wp:anchor>
            </w:drawing>
          </mc:Choice>
          <mc:Fallback>
            <w:pict>
              <v:shape id="_x0000_s1159" type="#_x0000_t202" style="position:absolute;margin-left:96.5pt;margin-top:41.850000000000001pt;width:17.5pt;height:10.1pt;z-index:-125829276;mso-wrap-distance-left:0;mso-wrap-distance-top:41.850000000000001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xbxContent>
                </v:textbox>
                <w10:wrap type="topAndBottom" anchorx="page"/>
              </v:shape>
            </w:pict>
          </mc:Fallback>
        </mc:AlternateContent>
      </w:r>
      <w:r>
        <mc:AlternateContent>
          <mc:Choice Requires="wps">
            <w:drawing>
              <wp:anchor distT="543560" distB="0" distL="0" distR="0" simplePos="0" relativeHeight="125829479" behindDoc="0" locked="0" layoutInCell="1" allowOverlap="1">
                <wp:simplePos x="0" y="0"/>
                <wp:positionH relativeFrom="page">
                  <wp:posOffset>2084705</wp:posOffset>
                </wp:positionH>
                <wp:positionV relativeFrom="paragraph">
                  <wp:posOffset>543560</wp:posOffset>
                </wp:positionV>
                <wp:extent cx="688975" cy="115570"/>
                <wp:wrapTopAndBottom/>
                <wp:docPr id="135" name="Shape 135"/>
                <a:graphic xmlns:a="http://schemas.openxmlformats.org/drawingml/2006/main">
                  <a:graphicData uri="http://schemas.microsoft.com/office/word/2010/wordprocessingShape">
                    <wps:wsp>
                      <wps:cNvSpPr txBox="1"/>
                      <wps:spPr>
                        <a:xfrm>
                          <a:ext cx="68897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126, 429, </w:t>
                            </w:r>
                            <w:r>
                              <w:rPr>
                                <w:rFonts w:ascii="Times New Roman" w:eastAsia="Times New Roman" w:hAnsi="Times New Roman" w:cs="Times New Roman"/>
                                <w:color w:val="000000"/>
                                <w:spacing w:val="0"/>
                                <w:w w:val="100"/>
                                <w:position w:val="0"/>
                                <w:sz w:val="14"/>
                                <w:szCs w:val="14"/>
                                <w:u w:val="single"/>
                              </w:rPr>
                              <w:t xml:space="preserve">574. </w:t>
                            </w:r>
                            <w:r>
                              <w:rPr>
                                <w:rFonts w:ascii="Times New Roman" w:eastAsia="Times New Roman" w:hAnsi="Times New Roman" w:cs="Times New Roman"/>
                                <w:color w:val="000000"/>
                                <w:spacing w:val="0"/>
                                <w:w w:val="100"/>
                                <w:position w:val="0"/>
                                <w:sz w:val="14"/>
                                <w:szCs w:val="14"/>
                                <w:u w:val="single"/>
                              </w:rPr>
                              <w:t>42</w:t>
                            </w:r>
                          </w:p>
                        </w:txbxContent>
                      </wps:txbx>
                      <wps:bodyPr wrap="none" lIns="0" tIns="0" rIns="0" bIns="0">
                        <a:noAutoFit/>
                      </wps:bodyPr>
                    </wps:wsp>
                  </a:graphicData>
                </a:graphic>
              </wp:anchor>
            </w:drawing>
          </mc:Choice>
          <mc:Fallback>
            <w:pict>
              <v:shape id="_x0000_s1161" type="#_x0000_t202" style="position:absolute;margin-left:164.15000000000001pt;margin-top:42.800000000000004pt;width:54.25pt;height:9.0999999999999996pt;z-index:-125829274;mso-wrap-distance-left:0;mso-wrap-distance-top:42.800000000000004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126, 429, </w:t>
                      </w:r>
                      <w:r>
                        <w:rPr>
                          <w:rFonts w:ascii="Times New Roman" w:eastAsia="Times New Roman" w:hAnsi="Times New Roman" w:cs="Times New Roman"/>
                          <w:color w:val="000000"/>
                          <w:spacing w:val="0"/>
                          <w:w w:val="100"/>
                          <w:position w:val="0"/>
                          <w:sz w:val="14"/>
                          <w:szCs w:val="14"/>
                          <w:u w:val="single"/>
                        </w:rPr>
                        <w:t xml:space="preserve">574. </w:t>
                      </w:r>
                      <w:r>
                        <w:rPr>
                          <w:rFonts w:ascii="Times New Roman" w:eastAsia="Times New Roman" w:hAnsi="Times New Roman" w:cs="Times New Roman"/>
                          <w:color w:val="000000"/>
                          <w:spacing w:val="0"/>
                          <w:w w:val="100"/>
                          <w:position w:val="0"/>
                          <w:sz w:val="14"/>
                          <w:szCs w:val="14"/>
                          <w:u w:val="single"/>
                        </w:rPr>
                        <w:t>42</w:t>
                      </w:r>
                    </w:p>
                  </w:txbxContent>
                </v:textbox>
                <w10:wrap type="topAndBottom" anchorx="page"/>
              </v:shape>
            </w:pict>
          </mc:Fallback>
        </mc:AlternateContent>
      </w:r>
      <w:r>
        <mc:AlternateContent>
          <mc:Choice Requires="wps">
            <w:drawing>
              <wp:anchor distT="543560" distB="0" distL="0" distR="0" simplePos="0" relativeHeight="125829481" behindDoc="0" locked="0" layoutInCell="1" allowOverlap="1">
                <wp:simplePos x="0" y="0"/>
                <wp:positionH relativeFrom="page">
                  <wp:posOffset>3023870</wp:posOffset>
                </wp:positionH>
                <wp:positionV relativeFrom="paragraph">
                  <wp:posOffset>543560</wp:posOffset>
                </wp:positionV>
                <wp:extent cx="923290" cy="115570"/>
                <wp:wrapTopAndBottom/>
                <wp:docPr id="137" name="Shape 137"/>
                <a:graphic xmlns:a="http://schemas.openxmlformats.org/drawingml/2006/main">
                  <a:graphicData uri="http://schemas.microsoft.com/office/word/2010/wordprocessingShape">
                    <wps:wsp>
                      <wps:cNvSpPr txBox="1"/>
                      <wps:spPr>
                        <a:xfrm>
                          <a:ext cx="923290" cy="115570"/>
                        </a:xfrm>
                        <a:prstGeom prst="rect"/>
                        <a:noFill/>
                      </wps:spPr>
                      <wps:txbx>
                        <w:txbxContent>
                          <w:p>
                            <w:pPr>
                              <w:pStyle w:val="Style20"/>
                              <w:keepNext w:val="0"/>
                              <w:keepLines w:val="0"/>
                              <w:widowControl w:val="0"/>
                              <w:shd w:val="clear" w:color="auto" w:fill="auto"/>
                              <w:tabs>
                                <w:tab w:pos="43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100</w:t>
                              <w:tab/>
                              <w:t xml:space="preserve">10, </w:t>
                            </w:r>
                            <w:r>
                              <w:rPr>
                                <w:rFonts w:ascii="Times New Roman" w:eastAsia="Times New Roman" w:hAnsi="Times New Roman" w:cs="Times New Roman"/>
                                <w:color w:val="000000"/>
                                <w:spacing w:val="0"/>
                                <w:w w:val="100"/>
                                <w:position w:val="0"/>
                                <w:sz w:val="14"/>
                                <w:szCs w:val="14"/>
                                <w:u w:val="single"/>
                              </w:rPr>
                              <w:t xml:space="preserve">746,165. </w:t>
                            </w:r>
                            <w:r>
                              <w:rPr>
                                <w:rFonts w:ascii="Times New Roman" w:eastAsia="Times New Roman" w:hAnsi="Times New Roman" w:cs="Times New Roman"/>
                                <w:color w:val="000000"/>
                                <w:spacing w:val="0"/>
                                <w:w w:val="100"/>
                                <w:position w:val="0"/>
                                <w:sz w:val="14"/>
                                <w:szCs w:val="14"/>
                                <w:u w:val="single"/>
                              </w:rPr>
                              <w:t>06</w:t>
                            </w:r>
                          </w:p>
                        </w:txbxContent>
                      </wps:txbx>
                      <wps:bodyPr wrap="none" lIns="0" tIns="0" rIns="0" bIns="0">
                        <a:noAutoFit/>
                      </wps:bodyPr>
                    </wps:wsp>
                  </a:graphicData>
                </a:graphic>
              </wp:anchor>
            </w:drawing>
          </mc:Choice>
          <mc:Fallback>
            <w:pict>
              <v:shape id="_x0000_s1163" type="#_x0000_t202" style="position:absolute;margin-left:238.09999999999999pt;margin-top:42.800000000000004pt;width:72.700000000000003pt;height:9.0999999999999996pt;z-index:-125829272;mso-wrap-distance-left:0;mso-wrap-distance-top:42.800000000000004pt;mso-wrap-distance-right:0;mso-position-horizontal-relative:page" filled="f" stroked="f">
                <v:textbox inset="0,0,0,0">
                  <w:txbxContent>
                    <w:p>
                      <w:pPr>
                        <w:pStyle w:val="Style20"/>
                        <w:keepNext w:val="0"/>
                        <w:keepLines w:val="0"/>
                        <w:widowControl w:val="0"/>
                        <w:shd w:val="clear" w:color="auto" w:fill="auto"/>
                        <w:tabs>
                          <w:tab w:pos="437"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100</w:t>
                        <w:tab/>
                        <w:t xml:space="preserve">10, </w:t>
                      </w:r>
                      <w:r>
                        <w:rPr>
                          <w:rFonts w:ascii="Times New Roman" w:eastAsia="Times New Roman" w:hAnsi="Times New Roman" w:cs="Times New Roman"/>
                          <w:color w:val="000000"/>
                          <w:spacing w:val="0"/>
                          <w:w w:val="100"/>
                          <w:position w:val="0"/>
                          <w:sz w:val="14"/>
                          <w:szCs w:val="14"/>
                          <w:u w:val="single"/>
                        </w:rPr>
                        <w:t xml:space="preserve">746,165. </w:t>
                      </w:r>
                      <w:r>
                        <w:rPr>
                          <w:rFonts w:ascii="Times New Roman" w:eastAsia="Times New Roman" w:hAnsi="Times New Roman" w:cs="Times New Roman"/>
                          <w:color w:val="000000"/>
                          <w:spacing w:val="0"/>
                          <w:w w:val="100"/>
                          <w:position w:val="0"/>
                          <w:sz w:val="14"/>
                          <w:szCs w:val="14"/>
                          <w:u w:val="single"/>
                        </w:rPr>
                        <w:t>06</w:t>
                      </w:r>
                    </w:p>
                  </w:txbxContent>
                </v:textbox>
                <w10:wrap type="topAndBottom" anchorx="page"/>
              </v:shape>
            </w:pict>
          </mc:Fallback>
        </mc:AlternateContent>
      </w:r>
      <w:r>
        <mc:AlternateContent>
          <mc:Choice Requires="wps">
            <w:drawing>
              <wp:anchor distT="543560" distB="0" distL="0" distR="0" simplePos="0" relativeHeight="125829483" behindDoc="0" locked="0" layoutInCell="1" allowOverlap="1">
                <wp:simplePos x="0" y="0"/>
                <wp:positionH relativeFrom="page">
                  <wp:posOffset>4535805</wp:posOffset>
                </wp:positionH>
                <wp:positionV relativeFrom="paragraph">
                  <wp:posOffset>543560</wp:posOffset>
                </wp:positionV>
                <wp:extent cx="688975" cy="115570"/>
                <wp:wrapTopAndBottom/>
                <wp:docPr id="139" name="Shape 139"/>
                <a:graphic xmlns:a="http://schemas.openxmlformats.org/drawingml/2006/main">
                  <a:graphicData uri="http://schemas.microsoft.com/office/word/2010/wordprocessingShape">
                    <wps:wsp>
                      <wps:cNvSpPr txBox="1"/>
                      <wps:spPr>
                        <a:xfrm>
                          <a:ext cx="68897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150, </w:t>
                            </w:r>
                            <w:r>
                              <w:rPr>
                                <w:rFonts w:ascii="Times New Roman" w:eastAsia="Times New Roman" w:hAnsi="Times New Roman" w:cs="Times New Roman"/>
                                <w:color w:val="000000"/>
                                <w:spacing w:val="0"/>
                                <w:w w:val="100"/>
                                <w:position w:val="0"/>
                                <w:sz w:val="14"/>
                                <w:szCs w:val="14"/>
                                <w:u w:val="single"/>
                              </w:rPr>
                              <w:t>035,182.35</w:t>
                            </w:r>
                          </w:p>
                        </w:txbxContent>
                      </wps:txbx>
                      <wps:bodyPr wrap="none" lIns="0" tIns="0" rIns="0" bIns="0">
                        <a:noAutoFit/>
                      </wps:bodyPr>
                    </wps:wsp>
                  </a:graphicData>
                </a:graphic>
              </wp:anchor>
            </w:drawing>
          </mc:Choice>
          <mc:Fallback>
            <w:pict>
              <v:shape id="_x0000_s1165" type="#_x0000_t202" style="position:absolute;margin-left:357.15000000000003pt;margin-top:42.800000000000004pt;width:54.25pt;height:9.0999999999999996pt;z-index:-125829270;mso-wrap-distance-left:0;mso-wrap-distance-top:42.800000000000004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150, </w:t>
                      </w:r>
                      <w:r>
                        <w:rPr>
                          <w:rFonts w:ascii="Times New Roman" w:eastAsia="Times New Roman" w:hAnsi="Times New Roman" w:cs="Times New Roman"/>
                          <w:color w:val="000000"/>
                          <w:spacing w:val="0"/>
                          <w:w w:val="100"/>
                          <w:position w:val="0"/>
                          <w:sz w:val="14"/>
                          <w:szCs w:val="14"/>
                          <w:u w:val="single"/>
                        </w:rPr>
                        <w:t>035,182.35</w:t>
                      </w:r>
                    </w:p>
                  </w:txbxContent>
                </v:textbox>
                <w10:wrap type="topAndBottom" anchorx="page"/>
              </v:shape>
            </w:pict>
          </mc:Fallback>
        </mc:AlternateContent>
      </w:r>
      <w:r>
        <mc:AlternateContent>
          <mc:Choice Requires="wps">
            <w:drawing>
              <wp:anchor distT="543560" distB="2540" distL="0" distR="0" simplePos="0" relativeHeight="125829485" behindDoc="0" locked="0" layoutInCell="1" allowOverlap="1">
                <wp:simplePos x="0" y="0"/>
                <wp:positionH relativeFrom="page">
                  <wp:posOffset>5455920</wp:posOffset>
                </wp:positionH>
                <wp:positionV relativeFrom="paragraph">
                  <wp:posOffset>543560</wp:posOffset>
                </wp:positionV>
                <wp:extent cx="167640" cy="113030"/>
                <wp:wrapTopAndBottom/>
                <wp:docPr id="141" name="Shape 141"/>
                <a:graphic xmlns:a="http://schemas.openxmlformats.org/drawingml/2006/main">
                  <a:graphicData uri="http://schemas.microsoft.com/office/word/2010/wordprocessingShape">
                    <wps:wsp>
                      <wps:cNvSpPr txBox="1"/>
                      <wps:spPr>
                        <a:xfrm>
                          <a:ext cx="167640"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w:t>
                            </w:r>
                          </w:p>
                        </w:txbxContent>
                      </wps:txbx>
                      <wps:bodyPr wrap="none" lIns="0" tIns="0" rIns="0" bIns="0">
                        <a:noAutoFit/>
                      </wps:bodyPr>
                    </wps:wsp>
                  </a:graphicData>
                </a:graphic>
              </wp:anchor>
            </w:drawing>
          </mc:Choice>
          <mc:Fallback>
            <w:pict>
              <v:shape id="_x0000_s1167" type="#_x0000_t202" style="position:absolute;margin-left:429.60000000000002pt;margin-top:42.800000000000004pt;width:13.200000000000001pt;height:8.9000000000000004pt;z-index:-125829268;mso-wrap-distance-left:0;mso-wrap-distance-top:42.800000000000004pt;mso-wrap-distance-right:0;mso-wrap-distance-bottom:0.200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w:t>
                      </w:r>
                    </w:p>
                  </w:txbxContent>
                </v:textbox>
                <w10:wrap type="topAndBottom" anchorx="page"/>
              </v:shape>
            </w:pict>
          </mc:Fallback>
        </mc:AlternateContent>
      </w:r>
      <w:r>
        <mc:AlternateContent>
          <mc:Choice Requires="wps">
            <w:drawing>
              <wp:anchor distT="543560" distB="0" distL="0" distR="0" simplePos="0" relativeHeight="125829487" behindDoc="0" locked="0" layoutInCell="1" allowOverlap="1">
                <wp:simplePos x="0" y="0"/>
                <wp:positionH relativeFrom="page">
                  <wp:posOffset>5736590</wp:posOffset>
                </wp:positionH>
                <wp:positionV relativeFrom="paragraph">
                  <wp:posOffset>543560</wp:posOffset>
                </wp:positionV>
                <wp:extent cx="643255" cy="115570"/>
                <wp:wrapTopAndBottom/>
                <wp:docPr id="143" name="Shape 143"/>
                <a:graphic xmlns:a="http://schemas.openxmlformats.org/drawingml/2006/main">
                  <a:graphicData uri="http://schemas.microsoft.com/office/word/2010/wordprocessingShape">
                    <wps:wsp>
                      <wps:cNvSpPr txBox="1"/>
                      <wps:spPr>
                        <a:xfrm>
                          <a:ext cx="643255" cy="11557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10,870, </w:t>
                            </w:r>
                            <w:r>
                              <w:rPr>
                                <w:rFonts w:ascii="Times New Roman" w:eastAsia="Times New Roman" w:hAnsi="Times New Roman" w:cs="Times New Roman"/>
                                <w:color w:val="000000"/>
                                <w:spacing w:val="0"/>
                                <w:w w:val="100"/>
                                <w:position w:val="0"/>
                                <w:sz w:val="14"/>
                                <w:szCs w:val="14"/>
                                <w:u w:val="single"/>
                              </w:rPr>
                              <w:t>543.97</w:t>
                            </w:r>
                          </w:p>
                        </w:txbxContent>
                      </wps:txbx>
                      <wps:bodyPr wrap="none" lIns="0" tIns="0" rIns="0" bIns="0">
                        <a:noAutoFit/>
                      </wps:bodyPr>
                    </wps:wsp>
                  </a:graphicData>
                </a:graphic>
              </wp:anchor>
            </w:drawing>
          </mc:Choice>
          <mc:Fallback>
            <w:pict>
              <v:shape id="_x0000_s1169" type="#_x0000_t202" style="position:absolute;margin-left:451.69999999999999pt;margin-top:42.800000000000004pt;width:50.649999999999999pt;height:9.0999999999999996pt;z-index:-125829266;mso-wrap-distance-left:0;mso-wrap-distance-top:42.800000000000004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u w:val="single"/>
                        </w:rPr>
                        <w:t xml:space="preserve">10,870, </w:t>
                      </w:r>
                      <w:r>
                        <w:rPr>
                          <w:rFonts w:ascii="Times New Roman" w:eastAsia="Times New Roman" w:hAnsi="Times New Roman" w:cs="Times New Roman"/>
                          <w:color w:val="000000"/>
                          <w:spacing w:val="0"/>
                          <w:w w:val="100"/>
                          <w:position w:val="0"/>
                          <w:sz w:val="14"/>
                          <w:szCs w:val="14"/>
                          <w:u w:val="single"/>
                        </w:rPr>
                        <w:t>543.97</w:t>
                      </w:r>
                    </w:p>
                  </w:txbxContent>
                </v:textbox>
                <w10:wrap type="topAndBottom" anchorx="page"/>
              </v:shape>
            </w:pict>
          </mc:Fallback>
        </mc:AlternateConten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85" w:right="0" w:bottom="1647"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638" w:right="0" w:firstLine="0"/>
        <w:jc w:val="left"/>
      </w:pPr>
      <w:r>
        <w:rPr>
          <w:color w:val="000000"/>
          <w:spacing w:val="0"/>
          <w:w w:val="100"/>
          <w:position w:val="0"/>
          <w:sz w:val="18"/>
          <w:szCs w:val="18"/>
        </w:rPr>
        <w:t>（2）</w:t>
      </w:r>
      <w:r>
        <w:rPr>
          <w:color w:val="000000"/>
          <w:spacing w:val="0"/>
          <w:w w:val="100"/>
          <w:position w:val="0"/>
        </w:rPr>
        <w:t>组合中，按账龄分析法计提坏账准备的应收账款</w:t>
      </w:r>
    </w:p>
    <w:tbl>
      <w:tblPr>
        <w:tblOverlap w:val="never"/>
        <w:jc w:val="center"/>
        <w:tblLayout w:type="fixed"/>
      </w:tblPr>
      <w:tblGrid>
        <w:gridCol w:w="1584"/>
        <w:gridCol w:w="1574"/>
        <w:gridCol w:w="1358"/>
        <w:gridCol w:w="1454"/>
        <w:gridCol w:w="1531"/>
        <w:gridCol w:w="1234"/>
        <w:gridCol w:w="1310"/>
      </w:tblGrid>
      <w:tr>
        <w:trPr>
          <w:trHeight w:val="73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账龄</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180"/>
              <w:jc w:val="left"/>
              <w:rPr>
                <w:sz w:val="19"/>
                <w:szCs w:val="19"/>
              </w:rPr>
            </w:pPr>
            <w:r>
              <w:rPr>
                <w:rFonts w:ascii="SimHei" w:eastAsia="SimHei" w:hAnsi="SimHei" w:cs="SimHei"/>
                <w:color w:val="000000"/>
                <w:spacing w:val="0"/>
                <w:w w:val="100"/>
                <w:position w:val="0"/>
                <w:sz w:val="19"/>
                <w:szCs w:val="19"/>
              </w:rPr>
              <w:t>期末余额</w:t>
            </w:r>
          </w:p>
          <w:p>
            <w:pPr>
              <w:pStyle w:val="Style2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0"/>
              <w:jc w:val="left"/>
              <w:rPr>
                <w:sz w:val="19"/>
                <w:szCs w:val="19"/>
              </w:rPr>
            </w:pPr>
            <w:r>
              <w:rPr>
                <w:rFonts w:ascii="SimHei" w:eastAsia="SimHei" w:hAnsi="SimHei" w:cs="SimHei"/>
                <w:color w:val="000000"/>
                <w:spacing w:val="0"/>
                <w:w w:val="100"/>
                <w:position w:val="0"/>
                <w:sz w:val="19"/>
                <w:szCs w:val="19"/>
              </w:rPr>
              <w:t>期初余额</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坏账准备</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75,082,224. </w:t>
            </w:r>
            <w:r>
              <w:rPr>
                <w:color w:val="000000"/>
                <w:spacing w:val="0"/>
                <w:w w:val="100"/>
                <w:position w:val="0"/>
                <w:sz w:val="18"/>
                <w:szCs w:val="18"/>
              </w:rPr>
              <w:t>83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59.39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3,754,111.24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97,356,527.57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4,867,826.38</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43,567,190.47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34.46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4,356,719.05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13,610, </w:t>
            </w:r>
            <w:r>
              <w:rPr>
                <w:color w:val="000000"/>
                <w:spacing w:val="0"/>
                <w:w w:val="100"/>
                <w:position w:val="0"/>
                <w:sz w:val="18"/>
                <w:szCs w:val="18"/>
              </w:rPr>
              <w:t>090.24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1,361,009. </w:t>
            </w:r>
            <w:r>
              <w:rPr>
                <w:color w:val="000000"/>
                <w:spacing w:val="0"/>
                <w:w w:val="100"/>
                <w:position w:val="0"/>
                <w:sz w:val="18"/>
                <w:szCs w:val="18"/>
              </w:rPr>
              <w:t>02</w:t>
            </w:r>
          </w:p>
        </w:tc>
      </w:tr>
      <w:tr>
        <w:trPr>
          <w:trHeight w:val="4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2,383,644.36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476,728.87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5,396,514.76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2,158,605.90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9,377,436.83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3,750,974.74</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126,429,574.42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u w:val="single"/>
              </w:rPr>
              <w:t xml:space="preserve">10, </w:t>
            </w:r>
            <w:r>
              <w:rPr>
                <w:color w:val="000000"/>
                <w:spacing w:val="0"/>
                <w:w w:val="100"/>
                <w:position w:val="0"/>
                <w:sz w:val="18"/>
                <w:szCs w:val="18"/>
                <w:u w:val="single"/>
              </w:rPr>
              <w:t>746,165.06</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120,344,054.64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9,979,810.14</w:t>
            </w:r>
          </w:p>
        </w:tc>
      </w:tr>
    </w:tbl>
    <w:p>
      <w:pPr>
        <w:pStyle w:val="Style29"/>
        <w:keepNext w:val="0"/>
        <w:keepLines w:val="0"/>
        <w:widowControl w:val="0"/>
        <w:shd w:val="clear" w:color="auto" w:fill="auto"/>
        <w:bidi w:val="0"/>
        <w:spacing w:before="0" w:after="0" w:line="240" w:lineRule="auto"/>
        <w:ind w:left="638" w:right="0" w:firstLine="0"/>
        <w:jc w:val="left"/>
      </w:pPr>
      <w:r>
        <w:rPr>
          <w:color w:val="000000"/>
          <w:spacing w:val="0"/>
          <w:w w:val="100"/>
          <w:position w:val="0"/>
          <w:sz w:val="18"/>
          <w:szCs w:val="18"/>
        </w:rPr>
        <w:t>（3）</w:t>
      </w:r>
      <w:r>
        <w:rPr>
          <w:color w:val="000000"/>
          <w:spacing w:val="0"/>
          <w:w w:val="100"/>
          <w:position w:val="0"/>
        </w:rPr>
        <w:t>本期未发生实际核销的应收账款。</w:t>
      </w:r>
    </w:p>
    <w:p>
      <w:pPr>
        <w:widowControl w:val="0"/>
        <w:spacing w:after="279" w:line="1" w:lineRule="exact"/>
      </w:pPr>
    </w:p>
    <w:p>
      <w:pPr>
        <w:pStyle w:val="Style31"/>
        <w:keepNext w:val="0"/>
        <w:keepLines w:val="0"/>
        <w:widowControl w:val="0"/>
        <w:shd w:val="clear" w:color="auto" w:fill="auto"/>
        <w:bidi w:val="0"/>
        <w:spacing w:before="0" w:after="280" w:line="240" w:lineRule="auto"/>
        <w:ind w:left="0" w:right="0" w:firstLine="620"/>
        <w:jc w:val="left"/>
      </w:pPr>
      <w:r>
        <w:rPr>
          <w:color w:val="000000"/>
          <w:spacing w:val="0"/>
          <w:w w:val="100"/>
          <w:position w:val="0"/>
          <w:sz w:val="18"/>
          <w:szCs w:val="18"/>
        </w:rPr>
        <w:t>（4）</w:t>
      </w:r>
      <w:r>
        <w:rPr>
          <w:color w:val="000000"/>
          <w:spacing w:val="0"/>
          <w:w w:val="100"/>
          <w:position w:val="0"/>
        </w:rPr>
        <w:t>本报告期末应收账款中无持公司</w:t>
      </w:r>
      <w:r>
        <w:rPr>
          <w:color w:val="000000"/>
          <w:spacing w:val="0"/>
          <w:w w:val="100"/>
          <w:position w:val="0"/>
          <w:sz w:val="18"/>
          <w:szCs w:val="18"/>
        </w:rPr>
        <w:t xml:space="preserve">5% </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以上表决权股份的股东单位款项。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期末应收账款金额前五名情况</w:t>
      </w:r>
    </w:p>
    <w:tbl>
      <w:tblPr>
        <w:tblOverlap w:val="never"/>
        <w:jc w:val="center"/>
        <w:tblLayout w:type="fixed"/>
      </w:tblPr>
      <w:tblGrid>
        <w:gridCol w:w="1699"/>
        <w:gridCol w:w="1886"/>
        <w:gridCol w:w="1762"/>
        <w:gridCol w:w="998"/>
        <w:gridCol w:w="2222"/>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440" w:firstLine="0"/>
              <w:jc w:val="right"/>
              <w:rPr>
                <w:sz w:val="19"/>
                <w:szCs w:val="19"/>
              </w:rPr>
            </w:pPr>
            <w:r>
              <w:rPr>
                <w:rFonts w:ascii="SimHei" w:eastAsia="SimHei" w:hAnsi="SimHei" w:cs="SimHei"/>
                <w:color w:val="000000"/>
                <w:spacing w:val="0"/>
                <w:w w:val="100"/>
                <w:position w:val="0"/>
                <w:sz w:val="19"/>
                <w:szCs w:val="19"/>
              </w:rPr>
              <w:t>年限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占应收账款总额的比例（%）</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21,176, </w:t>
            </w:r>
            <w:r>
              <w:rPr>
                <w:color w:val="000000"/>
                <w:spacing w:val="0"/>
                <w:w w:val="100"/>
                <w:position w:val="0"/>
                <w:sz w:val="18"/>
                <w:szCs w:val="18"/>
              </w:rPr>
              <w:t>042.54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16.75</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5,922,252.26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4.68</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7,617,634.82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6.03</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1,330,488.25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1.05</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11,419,661.42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9.03</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2,920,457.89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2.31</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7,353,703.59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5.82</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9,145,226.38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7.23</w:t>
            </w:r>
          </w:p>
        </w:tc>
      </w:tr>
    </w:tbl>
    <w:p>
      <w:pPr>
        <w:pStyle w:val="Style59"/>
        <w:keepNext w:val="0"/>
        <w:keepLines w:val="0"/>
        <w:widowControl w:val="0"/>
        <w:pBdr>
          <w:bottom w:val="single" w:sz="4" w:space="0" w:color="auto"/>
        </w:pBdr>
        <w:shd w:val="clear" w:color="auto" w:fill="auto"/>
        <w:tabs>
          <w:tab w:pos="3419" w:val="left"/>
          <w:tab w:pos="5460" w:val="left"/>
          <w:tab w:pos="6816" w:val="left"/>
          <w:tab w:pos="7634" w:val="left"/>
        </w:tabs>
        <w:bidi w:val="0"/>
        <w:spacing w:before="0" w:after="240" w:line="240" w:lineRule="auto"/>
        <w:ind w:left="1840" w:right="0" w:firstLine="0"/>
        <w:jc w:val="both"/>
      </w:pPr>
      <w:r>
        <w:rPr>
          <w:color w:val="000000"/>
          <w:spacing w:val="0"/>
          <w:w w:val="100"/>
          <w:position w:val="0"/>
        </w:rPr>
        <w:t>单位名称</w:t>
        <w:tab/>
        <w:t>与本公司关系</w:t>
        <w:tab/>
        <w:t>金额</w:t>
        <w:tab/>
        <w:t>年限</w:t>
        <w:tab/>
        <w:t>占应收账款总额的比例（%）</w:t>
      </w:r>
    </w:p>
    <w:p>
      <w:pPr>
        <w:pStyle w:val="Style31"/>
        <w:keepNext w:val="0"/>
        <w:keepLines w:val="0"/>
        <w:widowControl w:val="0"/>
        <w:shd w:val="clear" w:color="auto" w:fill="auto"/>
        <w:tabs>
          <w:tab w:pos="5260" w:val="left"/>
          <w:tab w:pos="9374" w:val="left"/>
        </w:tabs>
        <w:bidi w:val="0"/>
        <w:spacing w:before="0" w:after="460" w:line="240" w:lineRule="auto"/>
        <w:ind w:left="2020" w:right="0" w:firstLine="0"/>
        <w:jc w:val="both"/>
        <w:rPr>
          <w:sz w:val="18"/>
          <w:szCs w:val="18"/>
        </w:rPr>
      </w:pPr>
      <w:r>
        <w:rPr>
          <w:color w:val="000000"/>
          <w:spacing w:val="0"/>
          <w:w w:val="100"/>
          <w:position w:val="0"/>
          <w:sz w:val="17"/>
          <w:szCs w:val="17"/>
        </w:rPr>
        <w:t>合计</w:t>
        <w:tab/>
      </w:r>
      <w:r>
        <w:rPr>
          <w:color w:val="000000"/>
          <w:spacing w:val="0"/>
          <w:w w:val="100"/>
          <w:position w:val="0"/>
          <w:sz w:val="18"/>
          <w:szCs w:val="18"/>
          <w:u w:val="single"/>
        </w:rPr>
        <w:t xml:space="preserve">66, </w:t>
      </w:r>
      <w:r>
        <w:rPr>
          <w:color w:val="000000"/>
          <w:spacing w:val="0"/>
          <w:w w:val="100"/>
          <w:position w:val="0"/>
          <w:sz w:val="18"/>
          <w:szCs w:val="18"/>
          <w:u w:val="single"/>
        </w:rPr>
        <w:t xml:space="preserve">885,467. </w:t>
      </w:r>
      <w:r>
        <w:rPr>
          <w:color w:val="000000"/>
          <w:spacing w:val="0"/>
          <w:w w:val="100"/>
          <w:position w:val="0"/>
          <w:sz w:val="18"/>
          <w:szCs w:val="18"/>
          <w:u w:val="single"/>
        </w:rPr>
        <w:t>15</w:t>
        <w:tab/>
      </w:r>
      <w:r>
        <w:rPr>
          <w:color w:val="000000"/>
          <w:spacing w:val="0"/>
          <w:w w:val="100"/>
          <w:position w:val="0"/>
          <w:sz w:val="18"/>
          <w:szCs w:val="18"/>
          <w:u w:val="single"/>
        </w:rPr>
        <w:t xml:space="preserve">52. </w:t>
      </w:r>
      <w:r>
        <w:rPr>
          <w:color w:val="000000"/>
          <w:spacing w:val="0"/>
          <w:w w:val="100"/>
          <w:position w:val="0"/>
          <w:sz w:val="18"/>
          <w:szCs w:val="18"/>
          <w:u w:val="single"/>
        </w:rPr>
        <w:t>90</w:t>
      </w:r>
    </w:p>
    <w:p>
      <w:pPr>
        <w:pStyle w:val="Style31"/>
        <w:keepNext w:val="0"/>
        <w:keepLines w:val="0"/>
        <w:widowControl w:val="0"/>
        <w:shd w:val="clear" w:color="auto" w:fill="auto"/>
        <w:bidi w:val="0"/>
        <w:spacing w:before="0" w:after="700" w:line="240" w:lineRule="auto"/>
        <w:ind w:left="1200" w:right="0" w:firstLine="0"/>
        <w:jc w:val="left"/>
      </w:pPr>
      <w:r>
        <w:rPr>
          <w:color w:val="000000"/>
          <w:spacing w:val="0"/>
          <w:w w:val="100"/>
          <w:position w:val="0"/>
          <w:sz w:val="18"/>
          <w:szCs w:val="18"/>
        </w:rPr>
        <w:t>（6）</w:t>
      </w:r>
      <w:r>
        <w:rPr>
          <w:color w:val="000000"/>
          <w:spacing w:val="0"/>
          <w:w w:val="100"/>
          <w:position w:val="0"/>
        </w:rPr>
        <w:t>期末应收账款中无应收关联方款项。</w:t>
      </w:r>
    </w:p>
    <w:p>
      <w:pPr>
        <w:pStyle w:val="Style31"/>
        <w:keepNext w:val="0"/>
        <w:keepLines w:val="0"/>
        <w:widowControl w:val="0"/>
        <w:numPr>
          <w:ilvl w:val="0"/>
          <w:numId w:val="41"/>
        </w:numPr>
        <w:shd w:val="clear" w:color="auto" w:fill="auto"/>
        <w:bidi w:val="0"/>
        <w:spacing w:before="0" w:after="320" w:line="240" w:lineRule="auto"/>
        <w:ind w:left="1120" w:right="0" w:firstLine="0"/>
        <w:jc w:val="both"/>
      </w:pPr>
      <w:bookmarkStart w:id="702" w:name="bookmark702"/>
      <w:bookmarkEnd w:id="702"/>
      <w:r>
        <w:rPr>
          <w:color w:val="000000"/>
          <w:spacing w:val="0"/>
          <w:w w:val="100"/>
          <w:position w:val="0"/>
        </w:rPr>
        <w:t>预付款项</w:t>
      </w:r>
    </w:p>
    <w:p>
      <w:pPr>
        <w:pStyle w:val="Style31"/>
        <w:keepNext w:val="0"/>
        <w:keepLines w:val="0"/>
        <w:widowControl w:val="0"/>
        <w:shd w:val="clear" w:color="auto" w:fill="auto"/>
        <w:bidi w:val="0"/>
        <w:spacing w:before="0" w:after="320" w:line="240" w:lineRule="auto"/>
        <w:ind w:left="1120" w:right="0" w:firstLine="0"/>
        <w:jc w:val="both"/>
      </w:pPr>
      <w:bookmarkStart w:id="703" w:name="bookmark703"/>
      <w:r>
        <w:rPr>
          <w:color w:val="000000"/>
          <w:spacing w:val="0"/>
          <w:w w:val="100"/>
          <w:position w:val="0"/>
          <w:sz w:val="18"/>
          <w:szCs w:val="18"/>
        </w:rPr>
        <w:t>（</w:t>
      </w:r>
      <w:bookmarkEnd w:id="703"/>
      <w:r>
        <w:rPr>
          <w:color w:val="000000"/>
          <w:spacing w:val="0"/>
          <w:w w:val="100"/>
          <w:position w:val="0"/>
          <w:sz w:val="18"/>
          <w:szCs w:val="18"/>
        </w:rPr>
        <w:t>1）</w:t>
      </w:r>
      <w:r>
        <w:rPr>
          <w:color w:val="000000"/>
          <w:spacing w:val="0"/>
          <w:w w:val="100"/>
          <w:position w:val="0"/>
        </w:rPr>
        <w:t>按账龄列示</w:t>
      </w:r>
    </w:p>
    <w:tbl>
      <w:tblPr>
        <w:tblOverlap w:val="never"/>
        <w:jc w:val="center"/>
        <w:tblLayout w:type="fixed"/>
      </w:tblPr>
      <w:tblGrid>
        <w:gridCol w:w="2242"/>
        <w:gridCol w:w="1978"/>
        <w:gridCol w:w="1339"/>
        <w:gridCol w:w="1637"/>
        <w:gridCol w:w="1373"/>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1160" w:right="0" w:firstLine="0"/>
              <w:jc w:val="left"/>
              <w:rPr>
                <w:sz w:val="19"/>
                <w:szCs w:val="19"/>
              </w:rPr>
            </w:pPr>
            <w:r>
              <w:rPr>
                <w:rFonts w:ascii="SimHei" w:eastAsia="SimHei" w:hAnsi="SimHei" w:cs="SimHei"/>
                <w:color w:val="000000"/>
                <w:spacing w:val="0"/>
                <w:w w:val="100"/>
                <w:position w:val="0"/>
                <w:sz w:val="19"/>
                <w:szCs w:val="19"/>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比例（%）</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44,546,452.72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94.78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9, 197, </w:t>
            </w:r>
            <w:r>
              <w:rPr>
                <w:color w:val="000000"/>
                <w:spacing w:val="0"/>
                <w:w w:val="100"/>
                <w:position w:val="0"/>
                <w:sz w:val="18"/>
                <w:szCs w:val="18"/>
              </w:rPr>
              <w:t>193.47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54.35</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2,013,459.40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7,575,013.10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44.77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321,603.80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118,503.40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0.70</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119,003.40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30,000.00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0.18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47,000,519.32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16,920,709.97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预付款项金额前五名单位情况</w:t>
      </w:r>
    </w:p>
    <w:p>
      <w:pPr>
        <w:widowControl w:val="0"/>
        <w:spacing w:after="319" w:line="1" w:lineRule="exact"/>
      </w:pPr>
    </w:p>
    <w:p>
      <w:pPr>
        <w:widowControl w:val="0"/>
        <w:spacing w:line="1" w:lineRule="exact"/>
      </w:pPr>
    </w:p>
    <w:tbl>
      <w:tblPr>
        <w:tblOverlap w:val="never"/>
        <w:jc w:val="center"/>
        <w:tblLayout w:type="fixed"/>
      </w:tblPr>
      <w:tblGrid>
        <w:gridCol w:w="763"/>
        <w:gridCol w:w="1373"/>
        <w:gridCol w:w="1800"/>
        <w:gridCol w:w="1632"/>
        <w:gridCol w:w="1421"/>
        <w:gridCol w:w="1872"/>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19"/>
                <w:szCs w:val="19"/>
              </w:rPr>
            </w:pPr>
            <w:r>
              <w:rPr>
                <w:rFonts w:ascii="SimHei" w:eastAsia="SimHei" w:hAnsi="SimHei" w:cs="SimHei"/>
                <w:color w:val="000000"/>
                <w:spacing w:val="0"/>
                <w:w w:val="100"/>
                <w:position w:val="0"/>
                <w:sz w:val="19"/>
                <w:szCs w:val="19"/>
              </w:rPr>
              <w:t>账龄</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未结算原因</w:t>
            </w:r>
          </w:p>
        </w:tc>
      </w:tr>
      <w:tr>
        <w:trPr>
          <w:trHeight w:val="45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5,130,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预付工程款</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2,349,108.00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预付材料设备款</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2,055,000.00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预付材料设备款</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预付材料设备款</w:t>
            </w: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1,860,000.00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预付工程款</w:t>
            </w: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13,394,108.00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tabs>
          <w:tab w:pos="1565" w:val="left"/>
        </w:tabs>
        <w:bidi w:val="0"/>
        <w:spacing w:before="0" w:after="120" w:line="374" w:lineRule="exact"/>
        <w:ind w:left="1120" w:right="0" w:firstLine="0"/>
        <w:jc w:val="both"/>
      </w:pPr>
      <w:bookmarkStart w:id="704" w:name="bookmark704"/>
      <w:r>
        <w:rPr>
          <w:color w:val="000000"/>
          <w:spacing w:val="0"/>
          <w:w w:val="100"/>
          <w:position w:val="0"/>
          <w:sz w:val="18"/>
          <w:szCs w:val="18"/>
        </w:rPr>
        <w:t>（</w:t>
      </w:r>
      <w:bookmarkEnd w:id="704"/>
      <w:r>
        <w:rPr>
          <w:color w:val="000000"/>
          <w:spacing w:val="0"/>
          <w:w w:val="100"/>
          <w:position w:val="0"/>
          <w:sz w:val="18"/>
          <w:szCs w:val="18"/>
        </w:rPr>
        <w:t>3）</w:t>
        <w:tab/>
      </w:r>
      <w:r>
        <w:rPr>
          <w:color w:val="000000"/>
          <w:spacing w:val="0"/>
          <w:w w:val="100"/>
          <w:position w:val="0"/>
        </w:rPr>
        <w:t>本报告期末预付款项中无预付持公司</w:t>
      </w:r>
      <w:r>
        <w:rPr>
          <w:color w:val="000000"/>
          <w:spacing w:val="0"/>
          <w:w w:val="100"/>
          <w:position w:val="0"/>
          <w:sz w:val="18"/>
          <w:szCs w:val="18"/>
        </w:rPr>
        <w:t>5%（</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以上表决权股份的股东单位款项。</w:t>
      </w:r>
    </w:p>
    <w:p>
      <w:pPr>
        <w:pStyle w:val="Style31"/>
        <w:keepNext w:val="0"/>
        <w:keepLines w:val="0"/>
        <w:widowControl w:val="0"/>
        <w:shd w:val="clear" w:color="auto" w:fill="auto"/>
        <w:tabs>
          <w:tab w:pos="1661" w:val="left"/>
        </w:tabs>
        <w:bidi w:val="0"/>
        <w:spacing w:before="0" w:after="700" w:line="374" w:lineRule="exact"/>
        <w:ind w:left="760" w:right="0" w:firstLine="360"/>
        <w:jc w:val="both"/>
      </w:pPr>
      <w:bookmarkStart w:id="705" w:name="bookmark705"/>
      <w:r>
        <w:rPr>
          <w:color w:val="000000"/>
          <w:spacing w:val="0"/>
          <w:w w:val="100"/>
          <w:position w:val="0"/>
          <w:sz w:val="18"/>
          <w:szCs w:val="18"/>
        </w:rPr>
        <w:t>（</w:t>
      </w:r>
      <w:bookmarkEnd w:id="705"/>
      <w:r>
        <w:rPr>
          <w:color w:val="000000"/>
          <w:spacing w:val="0"/>
          <w:w w:val="100"/>
          <w:position w:val="0"/>
          <w:sz w:val="18"/>
          <w:szCs w:val="18"/>
        </w:rPr>
        <w:t>4）</w:t>
        <w:tab/>
      </w:r>
      <w:r>
        <w:rPr>
          <w:color w:val="000000"/>
          <w:spacing w:val="0"/>
          <w:w w:val="100"/>
          <w:position w:val="0"/>
        </w:rPr>
        <w:t>期末预付款项较期初增加</w:t>
      </w:r>
      <w:r>
        <w:rPr>
          <w:color w:val="000000"/>
          <w:spacing w:val="0"/>
          <w:w w:val="100"/>
          <w:position w:val="0"/>
          <w:sz w:val="18"/>
          <w:szCs w:val="18"/>
        </w:rPr>
        <w:t xml:space="preserve">30, 079, </w:t>
      </w:r>
      <w:r>
        <w:rPr>
          <w:color w:val="000000"/>
          <w:spacing w:val="0"/>
          <w:w w:val="100"/>
          <w:position w:val="0"/>
          <w:sz w:val="18"/>
          <w:szCs w:val="18"/>
        </w:rPr>
        <w:t xml:space="preserve">809. </w:t>
      </w:r>
      <w:r>
        <w:rPr>
          <w:color w:val="000000"/>
          <w:spacing w:val="0"/>
          <w:w w:val="100"/>
          <w:position w:val="0"/>
          <w:sz w:val="18"/>
          <w:szCs w:val="18"/>
        </w:rPr>
        <w:t>35</w:t>
      </w:r>
      <w:r>
        <w:rPr>
          <w:color w:val="000000"/>
          <w:spacing w:val="0"/>
          <w:w w:val="100"/>
          <w:position w:val="0"/>
        </w:rPr>
        <w:t>元，增长</w:t>
      </w:r>
      <w:r>
        <w:rPr>
          <w:color w:val="000000"/>
          <w:spacing w:val="0"/>
          <w:w w:val="100"/>
          <w:position w:val="0"/>
          <w:sz w:val="18"/>
          <w:szCs w:val="18"/>
        </w:rPr>
        <w:t>177.77%,</w:t>
      </w:r>
      <w:r>
        <w:rPr>
          <w:color w:val="000000"/>
          <w:spacing w:val="0"/>
          <w:w w:val="100"/>
          <w:position w:val="0"/>
        </w:rPr>
        <w:t>主要系本期在执行的智能交通系统集成项目较多，支 付工程材料设备款增加所致。</w:t>
      </w:r>
    </w:p>
    <w:p>
      <w:pPr>
        <w:pStyle w:val="Style31"/>
        <w:keepNext w:val="0"/>
        <w:keepLines w:val="0"/>
        <w:widowControl w:val="0"/>
        <w:numPr>
          <w:ilvl w:val="0"/>
          <w:numId w:val="41"/>
        </w:numPr>
        <w:shd w:val="clear" w:color="auto" w:fill="auto"/>
        <w:bidi w:val="0"/>
        <w:spacing w:before="0" w:after="320" w:line="240" w:lineRule="auto"/>
        <w:ind w:left="1120" w:right="0" w:firstLine="0"/>
        <w:jc w:val="both"/>
      </w:pPr>
      <w:bookmarkStart w:id="706" w:name="bookmark706"/>
      <w:bookmarkEnd w:id="706"/>
      <w:r>
        <w:rPr>
          <w:color w:val="000000"/>
          <w:spacing w:val="0"/>
          <w:w w:val="100"/>
          <w:position w:val="0"/>
        </w:rPr>
        <w:t>应收利息</w:t>
      </w:r>
    </w:p>
    <w:p>
      <w:pPr>
        <w:pStyle w:val="Style31"/>
        <w:keepNext w:val="0"/>
        <w:keepLines w:val="0"/>
        <w:widowControl w:val="0"/>
        <w:shd w:val="clear" w:color="auto" w:fill="auto"/>
        <w:bidi w:val="0"/>
        <w:spacing w:before="0" w:after="320" w:line="240" w:lineRule="auto"/>
        <w:ind w:left="1120" w:right="0" w:firstLine="0"/>
        <w:jc w:val="both"/>
      </w:pPr>
      <w:bookmarkStart w:id="707" w:name="bookmark707"/>
      <w:r>
        <w:rPr>
          <w:color w:val="000000"/>
          <w:spacing w:val="0"/>
          <w:w w:val="100"/>
          <w:position w:val="0"/>
          <w:sz w:val="18"/>
          <w:szCs w:val="18"/>
        </w:rPr>
        <w:t>（</w:t>
      </w:r>
      <w:bookmarkEnd w:id="707"/>
      <w:r>
        <w:rPr>
          <w:color w:val="000000"/>
          <w:spacing w:val="0"/>
          <w:w w:val="100"/>
          <w:position w:val="0"/>
          <w:sz w:val="18"/>
          <w:szCs w:val="18"/>
        </w:rPr>
        <w:t>1）</w:t>
      </w:r>
      <w:r>
        <w:rPr>
          <w:color w:val="000000"/>
          <w:spacing w:val="0"/>
          <w:w w:val="100"/>
          <w:position w:val="0"/>
        </w:rPr>
        <w:t>按账龄列示</w:t>
      </w:r>
    </w:p>
    <w:p>
      <w:pPr>
        <w:pStyle w:val="Style59"/>
        <w:keepNext w:val="0"/>
        <w:keepLines w:val="0"/>
        <w:widowControl w:val="0"/>
        <w:shd w:val="clear" w:color="auto" w:fill="auto"/>
        <w:tabs>
          <w:tab w:pos="821" w:val="left"/>
        </w:tabs>
        <w:bidi w:val="0"/>
        <w:spacing w:before="0" w:after="0" w:line="240" w:lineRule="auto"/>
        <w:ind w:left="0" w:right="1300" w:firstLine="0"/>
        <w:jc w:val="right"/>
      </w:pPr>
      <w:r>
        <w:rPr>
          <w:color w:val="000000"/>
          <w:spacing w:val="0"/>
          <w:w w:val="100"/>
          <w:position w:val="0"/>
        </w:rPr>
        <w:t>未收回</w:t>
        <w:tab/>
        <w:t>相关款项是</w:t>
      </w:r>
    </w:p>
    <w:p>
      <w:pPr>
        <w:pStyle w:val="Style59"/>
        <w:keepNext w:val="0"/>
        <w:keepLines w:val="0"/>
        <w:widowControl w:val="0"/>
        <w:shd w:val="clear" w:color="auto" w:fill="auto"/>
        <w:tabs>
          <w:tab w:pos="2774" w:val="left"/>
          <w:tab w:pos="4084" w:val="left"/>
          <w:tab w:pos="5460" w:val="left"/>
          <w:tab w:pos="6816" w:val="left"/>
        </w:tabs>
        <w:bidi w:val="0"/>
        <w:spacing w:before="0" w:after="0" w:line="240" w:lineRule="auto"/>
        <w:ind w:left="1660" w:right="0" w:firstLine="0"/>
        <w:jc w:val="left"/>
      </w:pPr>
      <w:r>
        <w:rPr>
          <w:color w:val="000000"/>
          <w:spacing w:val="0"/>
          <w:w w:val="100"/>
          <w:position w:val="0"/>
        </w:rPr>
        <w:t>项目</w:t>
        <w:tab/>
        <w:t>期初余额</w:t>
        <w:tab/>
        <w:t>本期增加</w:t>
        <w:tab/>
        <w:t>本期减少</w:t>
        <w:tab/>
        <w:t>期末余额</w:t>
      </w:r>
    </w:p>
    <w:p>
      <w:pPr>
        <w:pStyle w:val="Style59"/>
        <w:keepNext w:val="0"/>
        <w:keepLines w:val="0"/>
        <w:widowControl w:val="0"/>
        <w:pBdr>
          <w:bottom w:val="single" w:sz="4" w:space="0" w:color="auto"/>
        </w:pBdr>
        <w:shd w:val="clear" w:color="auto" w:fill="auto"/>
        <w:tabs>
          <w:tab w:pos="821" w:val="left"/>
        </w:tabs>
        <w:bidi w:val="0"/>
        <w:spacing w:before="0" w:after="240" w:line="240" w:lineRule="auto"/>
        <w:ind w:left="0" w:right="1300" w:firstLine="0"/>
        <w:jc w:val="right"/>
      </w:pPr>
      <w:r>
        <w:rPr>
          <w:color w:val="000000"/>
          <w:spacing w:val="0"/>
          <w:w w:val="100"/>
          <w:position w:val="0"/>
        </w:rPr>
        <w:t>原因</w:t>
        <w:tab/>
        <w:t>否发生减值</w:t>
      </w:r>
    </w:p>
    <w:p>
      <w:pPr>
        <w:pStyle w:val="Style31"/>
        <w:keepNext w:val="0"/>
        <w:keepLines w:val="0"/>
        <w:widowControl w:val="0"/>
        <w:shd w:val="clear" w:color="auto" w:fill="auto"/>
        <w:bidi w:val="0"/>
        <w:spacing w:before="0" w:after="320" w:line="240" w:lineRule="auto"/>
        <w:ind w:left="1300" w:right="0" w:firstLine="0"/>
        <w:jc w:val="both"/>
      </w:pPr>
      <w:r>
        <w:rPr>
          <w:color w:val="000000"/>
          <w:spacing w:val="0"/>
          <w:w w:val="100"/>
          <w:position w:val="0"/>
        </w:rPr>
        <w:t>账龄</w:t>
      </w:r>
      <w:r>
        <w:rPr>
          <w:color w:val="000000"/>
          <w:spacing w:val="0"/>
          <w:w w:val="100"/>
          <w:position w:val="0"/>
          <w:sz w:val="18"/>
          <w:szCs w:val="18"/>
        </w:rPr>
        <w:t>1</w:t>
      </w:r>
      <w:r>
        <w:rPr>
          <w:color w:val="000000"/>
          <w:spacing w:val="0"/>
          <w:w w:val="100"/>
          <w:position w:val="0"/>
        </w:rPr>
        <w:t>年以内的应收利息</w:t>
      </w:r>
      <w:r>
        <w:br w:type="page"/>
      </w:r>
    </w:p>
    <w:tbl>
      <w:tblPr>
        <w:tblOverlap w:val="never"/>
        <w:jc w:val="center"/>
        <w:tblLayout w:type="fixed"/>
      </w:tblPr>
      <w:tblGrid>
        <w:gridCol w:w="1138"/>
        <w:gridCol w:w="1498"/>
        <w:gridCol w:w="1373"/>
        <w:gridCol w:w="1354"/>
        <w:gridCol w:w="1330"/>
        <w:gridCol w:w="950"/>
        <w:gridCol w:w="1162"/>
      </w:tblGrid>
      <w:tr>
        <w:trPr>
          <w:trHeight w:val="70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本期减少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pStyle w:val="Style20"/>
              <w:keepNext w:val="0"/>
              <w:keepLines w:val="0"/>
              <w:widowControl w:val="0"/>
              <w:shd w:val="clear" w:color="auto" w:fill="auto"/>
              <w:bidi w:val="0"/>
              <w:spacing w:before="0" w:after="160" w:line="240" w:lineRule="auto"/>
              <w:ind w:left="0" w:right="0" w:firstLine="0"/>
              <w:jc w:val="center"/>
              <w:rPr>
                <w:sz w:val="19"/>
                <w:szCs w:val="19"/>
              </w:rPr>
            </w:pPr>
            <w:r>
              <w:rPr>
                <w:rFonts w:ascii="SimHei" w:eastAsia="SimHei" w:hAnsi="SimHei" w:cs="SimHei"/>
                <w:color w:val="000000"/>
                <w:spacing w:val="0"/>
                <w:w w:val="100"/>
                <w:position w:val="0"/>
                <w:sz w:val="19"/>
                <w:szCs w:val="19"/>
              </w:rPr>
              <w:t>未收回</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原因</w:t>
            </w:r>
          </w:p>
        </w:tc>
        <w:tc>
          <w:tcPr>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9"/>
                <w:szCs w:val="19"/>
              </w:rPr>
            </w:pPr>
            <w:r>
              <w:rPr>
                <w:rFonts w:ascii="SimHei" w:eastAsia="SimHei" w:hAnsi="SimHei" w:cs="SimHei"/>
                <w:color w:val="000000"/>
                <w:spacing w:val="0"/>
                <w:w w:val="100"/>
                <w:position w:val="0"/>
                <w:sz w:val="19"/>
                <w:szCs w:val="19"/>
              </w:rPr>
              <w:t>相关款项是</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否发生减值</w:t>
            </w: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4, 750, </w:t>
            </w:r>
            <w:r>
              <w:rPr>
                <w:color w:val="000000"/>
                <w:spacing w:val="0"/>
                <w:w w:val="100"/>
                <w:position w:val="0"/>
                <w:sz w:val="18"/>
                <w:szCs w:val="18"/>
              </w:rPr>
              <w:t xml:space="preserve">902. </w:t>
            </w:r>
            <w:r>
              <w:rPr>
                <w:color w:val="000000"/>
                <w:spacing w:val="0"/>
                <w:w w:val="100"/>
                <w:position w:val="0"/>
                <w:sz w:val="18"/>
                <w:szCs w:val="18"/>
              </w:rPr>
              <w:t>16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3,887,122.48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6,074,262.75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2,563,761.89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尚未结息</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u w:val="single"/>
              </w:rPr>
              <w:t xml:space="preserve">4,750, </w:t>
            </w:r>
            <w:r>
              <w:rPr>
                <w:color w:val="000000"/>
                <w:spacing w:val="0"/>
                <w:w w:val="100"/>
                <w:position w:val="0"/>
                <w:sz w:val="18"/>
                <w:szCs w:val="18"/>
                <w:u w:val="single"/>
              </w:rPr>
              <w:t>902.16</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3,887,122.48</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6,074,262.75</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2,563,761.89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19" w:line="1" w:lineRule="exact"/>
      </w:pPr>
    </w:p>
    <w:p>
      <w:pPr>
        <w:pStyle w:val="Style31"/>
        <w:keepNext w:val="0"/>
        <w:keepLines w:val="0"/>
        <w:widowControl w:val="0"/>
        <w:shd w:val="clear" w:color="auto" w:fill="auto"/>
        <w:bidi w:val="0"/>
        <w:spacing w:before="0" w:after="700" w:line="240" w:lineRule="auto"/>
        <w:ind w:left="1160" w:right="0" w:firstLine="0"/>
        <w:jc w:val="left"/>
      </w:pPr>
      <w:bookmarkStart w:id="708" w:name="bookmark708"/>
      <w:r>
        <w:rPr>
          <w:color w:val="000000"/>
          <w:spacing w:val="0"/>
          <w:w w:val="100"/>
          <w:position w:val="0"/>
          <w:sz w:val="18"/>
          <w:szCs w:val="18"/>
        </w:rPr>
        <w:t>（</w:t>
      </w:r>
      <w:bookmarkEnd w:id="708"/>
      <w:r>
        <w:rPr>
          <w:color w:val="000000"/>
          <w:spacing w:val="0"/>
          <w:w w:val="100"/>
          <w:position w:val="0"/>
          <w:sz w:val="18"/>
          <w:szCs w:val="18"/>
        </w:rPr>
        <w:t>2）</w:t>
      </w:r>
      <w:r>
        <w:rPr>
          <w:color w:val="000000"/>
          <w:spacing w:val="0"/>
          <w:w w:val="100"/>
          <w:position w:val="0"/>
        </w:rPr>
        <w:t>期末应收利息较期初减少</w:t>
      </w:r>
      <w:r>
        <w:rPr>
          <w:color w:val="000000"/>
          <w:spacing w:val="0"/>
          <w:w w:val="100"/>
          <w:position w:val="0"/>
          <w:sz w:val="18"/>
          <w:szCs w:val="18"/>
        </w:rPr>
        <w:t xml:space="preserve">2, 187, </w:t>
      </w:r>
      <w:r>
        <w:rPr>
          <w:color w:val="000000"/>
          <w:spacing w:val="0"/>
          <w:w w:val="100"/>
          <w:position w:val="0"/>
          <w:sz w:val="18"/>
          <w:szCs w:val="18"/>
        </w:rPr>
        <w:t xml:space="preserve">140. </w:t>
      </w:r>
      <w:r>
        <w:rPr>
          <w:color w:val="000000"/>
          <w:spacing w:val="0"/>
          <w:w w:val="100"/>
          <w:position w:val="0"/>
          <w:sz w:val="18"/>
          <w:szCs w:val="18"/>
        </w:rPr>
        <w:t>27</w:t>
      </w:r>
      <w:r>
        <w:rPr>
          <w:color w:val="000000"/>
          <w:spacing w:val="0"/>
          <w:w w:val="100"/>
          <w:position w:val="0"/>
        </w:rPr>
        <w:t>元，下降</w:t>
      </w:r>
      <w:r>
        <w:rPr>
          <w:color w:val="000000"/>
          <w:spacing w:val="0"/>
          <w:w w:val="100"/>
          <w:position w:val="0"/>
          <w:sz w:val="18"/>
          <w:szCs w:val="18"/>
        </w:rPr>
        <w:t xml:space="preserve">46. </w:t>
      </w:r>
      <w:r>
        <w:rPr>
          <w:color w:val="000000"/>
          <w:spacing w:val="0"/>
          <w:w w:val="100"/>
          <w:position w:val="0"/>
          <w:sz w:val="18"/>
          <w:szCs w:val="18"/>
        </w:rPr>
        <w:t>04%</w:t>
      </w:r>
      <w:r>
        <w:rPr>
          <w:color w:val="000000"/>
          <w:spacing w:val="0"/>
          <w:w w:val="100"/>
          <w:position w:val="0"/>
        </w:rPr>
        <w:t>，主要系本期定期存款较上期减少所致。</w:t>
      </w:r>
    </w:p>
    <w:p>
      <w:pPr>
        <w:pStyle w:val="Style31"/>
        <w:keepNext w:val="0"/>
        <w:keepLines w:val="0"/>
        <w:widowControl w:val="0"/>
        <w:numPr>
          <w:ilvl w:val="0"/>
          <w:numId w:val="41"/>
        </w:numPr>
        <w:shd w:val="clear" w:color="auto" w:fill="auto"/>
        <w:bidi w:val="0"/>
        <w:spacing w:before="0" w:after="320" w:line="240" w:lineRule="auto"/>
        <w:ind w:left="1120" w:right="0" w:firstLine="0"/>
        <w:jc w:val="both"/>
      </w:pPr>
      <w:bookmarkStart w:id="709" w:name="bookmark709"/>
      <w:bookmarkEnd w:id="709"/>
      <w:r>
        <w:rPr>
          <w:color w:val="000000"/>
          <w:spacing w:val="0"/>
          <w:w w:val="100"/>
          <w:position w:val="0"/>
        </w:rPr>
        <w:t>其他应收款</w:t>
      </w:r>
    </w:p>
    <w:p>
      <w:pPr>
        <w:pStyle w:val="Style31"/>
        <w:keepNext w:val="0"/>
        <w:keepLines w:val="0"/>
        <w:widowControl w:val="0"/>
        <w:shd w:val="clear" w:color="auto" w:fill="auto"/>
        <w:bidi w:val="0"/>
        <w:spacing w:before="0" w:after="320" w:line="240" w:lineRule="auto"/>
        <w:ind w:left="1160" w:right="0" w:firstLine="0"/>
        <w:jc w:val="left"/>
      </w:pPr>
      <w:bookmarkStart w:id="710" w:name="bookmark710"/>
      <w:r>
        <w:rPr>
          <w:color w:val="000000"/>
          <w:spacing w:val="0"/>
          <w:w w:val="100"/>
          <w:position w:val="0"/>
          <w:sz w:val="18"/>
          <w:szCs w:val="18"/>
        </w:rPr>
        <w:t>（</w:t>
      </w:r>
      <w:bookmarkEnd w:id="710"/>
      <w:r>
        <w:rPr>
          <w:color w:val="000000"/>
          <w:spacing w:val="0"/>
          <w:w w:val="100"/>
          <w:position w:val="0"/>
          <w:sz w:val="18"/>
          <w:szCs w:val="18"/>
        </w:rPr>
        <w:t>1）</w:t>
      </w:r>
      <w:r>
        <w:rPr>
          <w:color w:val="000000"/>
          <w:spacing w:val="0"/>
          <w:w w:val="100"/>
          <w:position w:val="0"/>
        </w:rPr>
        <w:t>按类别列示</w:t>
      </w:r>
    </w:p>
    <w:p>
      <w:pPr>
        <w:widowControl w:val="0"/>
        <w:spacing w:line="1" w:lineRule="exact"/>
      </w:pPr>
      <w:r>
        <mc:AlternateContent>
          <mc:Choice Requires="wps">
            <w:drawing>
              <wp:anchor distT="139700" distB="0" distL="0" distR="0" simplePos="0" relativeHeight="125829489" behindDoc="0" locked="0" layoutInCell="1" allowOverlap="1">
                <wp:simplePos x="0" y="0"/>
                <wp:positionH relativeFrom="page">
                  <wp:posOffset>1323340</wp:posOffset>
                </wp:positionH>
                <wp:positionV relativeFrom="paragraph">
                  <wp:posOffset>139700</wp:posOffset>
                </wp:positionV>
                <wp:extent cx="719455" cy="158750"/>
                <wp:wrapTopAndBottom/>
                <wp:docPr id="145" name="Shape 145"/>
                <a:graphic xmlns:a="http://schemas.openxmlformats.org/drawingml/2006/main">
                  <a:graphicData uri="http://schemas.microsoft.com/office/word/2010/wordprocessingShape">
                    <wps:wsp>
                      <wps:cNvSpPr txBox="1"/>
                      <wps:spPr>
                        <a:xfrm>
                          <a:ext cx="7194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应收款项内容</w:t>
                            </w:r>
                          </w:p>
                        </w:txbxContent>
                      </wps:txbx>
                      <wps:bodyPr wrap="none" lIns="0" tIns="0" rIns="0" bIns="0">
                        <a:noAutoFit/>
                      </wps:bodyPr>
                    </wps:wsp>
                  </a:graphicData>
                </a:graphic>
              </wp:anchor>
            </w:drawing>
          </mc:Choice>
          <mc:Fallback>
            <w:pict>
              <v:shape id="_x0000_s1171" type="#_x0000_t202" style="position:absolute;margin-left:104.2pt;margin-top:11.pt;width:56.649999999999999pt;height:12.5pt;z-index:-125829264;mso-wrap-distance-left:0;mso-wrap-distance-top:11.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应收款项内容</w:t>
                      </w:r>
                    </w:p>
                  </w:txbxContent>
                </v:textbox>
                <w10:wrap type="topAndBottom" anchorx="page"/>
              </v:shape>
            </w:pict>
          </mc:Fallback>
        </mc:AlternateContent>
      </w:r>
      <w:r>
        <mc:AlternateContent>
          <mc:Choice Requires="wps">
            <w:drawing>
              <wp:anchor distT="139700" distB="6350" distL="0" distR="0" simplePos="0" relativeHeight="125829491" behindDoc="0" locked="0" layoutInCell="1" allowOverlap="1">
                <wp:simplePos x="0" y="0"/>
                <wp:positionH relativeFrom="page">
                  <wp:posOffset>2682875</wp:posOffset>
                </wp:positionH>
                <wp:positionV relativeFrom="paragraph">
                  <wp:posOffset>139700</wp:posOffset>
                </wp:positionV>
                <wp:extent cx="3520440" cy="152400"/>
                <wp:wrapTopAndBottom/>
                <wp:docPr id="147" name="Shape 147"/>
                <a:graphic xmlns:a="http://schemas.openxmlformats.org/drawingml/2006/main">
                  <a:graphicData uri="http://schemas.microsoft.com/office/word/2010/wordprocessingShape">
                    <wps:wsp>
                      <wps:cNvSpPr txBox="1"/>
                      <wps:spPr>
                        <a:xfrm>
                          <a:ext cx="3520440" cy="152400"/>
                        </a:xfrm>
                        <a:prstGeom prst="rect"/>
                        <a:noFill/>
                      </wps:spPr>
                      <wps:txbx>
                        <w:txbxContent>
                          <w:p>
                            <w:pPr>
                              <w:pStyle w:val="Style59"/>
                              <w:keepNext w:val="0"/>
                              <w:keepLines w:val="0"/>
                              <w:widowControl w:val="0"/>
                              <w:shd w:val="clear" w:color="auto" w:fill="auto"/>
                              <w:tabs>
                                <w:tab w:pos="1517" w:val="left"/>
                                <w:tab w:pos="2779" w:val="left"/>
                                <w:tab w:pos="4762" w:val="left"/>
                              </w:tabs>
                              <w:bidi w:val="0"/>
                              <w:spacing w:before="0" w:after="0" w:line="240" w:lineRule="auto"/>
                              <w:ind w:left="0" w:right="0" w:firstLine="0"/>
                              <w:jc w:val="left"/>
                            </w:pPr>
                            <w:r>
                              <w:rPr>
                                <w:color w:val="000000"/>
                                <w:spacing w:val="0"/>
                                <w:w w:val="100"/>
                                <w:position w:val="0"/>
                              </w:rPr>
                              <w:t>账面余额</w:t>
                              <w:tab/>
                              <w:t>坏账金额</w:t>
                              <w:tab/>
                              <w:t>计提比例（%）</w:t>
                              <w:tab/>
                              <w:t>计提理由</w:t>
                            </w:r>
                          </w:p>
                        </w:txbxContent>
                      </wps:txbx>
                      <wps:bodyPr wrap="none" lIns="0" tIns="0" rIns="0" bIns="0">
                        <a:noAutoFit/>
                      </wps:bodyPr>
                    </wps:wsp>
                  </a:graphicData>
                </a:graphic>
              </wp:anchor>
            </w:drawing>
          </mc:Choice>
          <mc:Fallback>
            <w:pict>
              <v:shape id="_x0000_s1173" type="#_x0000_t202" style="position:absolute;margin-left:211.25pt;margin-top:11.pt;width:277.19999999999999pt;height:12.pt;z-index:-125829262;mso-wrap-distance-left:0;mso-wrap-distance-top:11.pt;mso-wrap-distance-right:0;mso-wrap-distance-bottom:0.5pt;mso-position-horizontal-relative:page" filled="f" stroked="f">
                <v:textbox inset="0,0,0,0">
                  <w:txbxContent>
                    <w:p>
                      <w:pPr>
                        <w:pStyle w:val="Style59"/>
                        <w:keepNext w:val="0"/>
                        <w:keepLines w:val="0"/>
                        <w:widowControl w:val="0"/>
                        <w:shd w:val="clear" w:color="auto" w:fill="auto"/>
                        <w:tabs>
                          <w:tab w:pos="1517" w:val="left"/>
                          <w:tab w:pos="2779" w:val="left"/>
                          <w:tab w:pos="4762" w:val="left"/>
                        </w:tabs>
                        <w:bidi w:val="0"/>
                        <w:spacing w:before="0" w:after="0" w:line="240" w:lineRule="auto"/>
                        <w:ind w:left="0" w:right="0" w:firstLine="0"/>
                        <w:jc w:val="left"/>
                      </w:pPr>
                      <w:r>
                        <w:rPr>
                          <w:color w:val="000000"/>
                          <w:spacing w:val="0"/>
                          <w:w w:val="100"/>
                          <w:position w:val="0"/>
                        </w:rPr>
                        <w:t>账面余额</w:t>
                        <w:tab/>
                        <w:t>坏账金额</w:t>
                        <w:tab/>
                        <w:t>计提比例（%）</w:t>
                        <w:tab/>
                        <w:t>计提理由</w:t>
                      </w:r>
                    </w:p>
                  </w:txbxContent>
                </v:textbox>
                <w10:wrap type="topAndBottom" anchorx="page"/>
              </v:shape>
            </w:pict>
          </mc:Fallback>
        </mc:AlternateContent>
      </w:r>
    </w:p>
    <w:p>
      <w:pPr>
        <w:widowControl w:val="0"/>
        <w:spacing w:line="1" w:lineRule="exact"/>
      </w:pPr>
      <w:r>
        <mc:AlternateContent>
          <mc:Choice Requires="wps">
            <w:drawing>
              <wp:anchor distT="120650" distB="0" distL="0" distR="0" simplePos="0" relativeHeight="125829493" behindDoc="0" locked="0" layoutInCell="1" allowOverlap="1">
                <wp:simplePos x="0" y="0"/>
                <wp:positionH relativeFrom="page">
                  <wp:posOffset>1009015</wp:posOffset>
                </wp:positionH>
                <wp:positionV relativeFrom="paragraph">
                  <wp:posOffset>120650</wp:posOffset>
                </wp:positionV>
                <wp:extent cx="941705" cy="149225"/>
                <wp:wrapTopAndBottom/>
                <wp:docPr id="149" name="Shape 149"/>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xbxContent>
                      </wps:txbx>
                      <wps:bodyPr wrap="none" lIns="0" tIns="0" rIns="0" bIns="0">
                        <a:noAutoFit/>
                      </wps:bodyPr>
                    </wps:wsp>
                  </a:graphicData>
                </a:graphic>
              </wp:anchor>
            </w:drawing>
          </mc:Choice>
          <mc:Fallback>
            <w:pict>
              <v:shape id="_x0000_s1175" type="#_x0000_t202" style="position:absolute;margin-left:79.450000000000003pt;margin-top:9.5pt;width:74.150000000000006pt;height:11.75pt;z-index:-125829260;mso-wrap-distance-left:0;mso-wrap-distance-top:9.5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xbxContent>
                </v:textbox>
                <w10:wrap type="topAndBottom" anchorx="page"/>
              </v:shape>
            </w:pict>
          </mc:Fallback>
        </mc:AlternateContent>
      </w:r>
      <w:r>
        <mc:AlternateContent>
          <mc:Choice Requires="wps">
            <w:drawing>
              <wp:anchor distT="114300" distB="3175" distL="0" distR="0" simplePos="0" relativeHeight="125829495" behindDoc="0" locked="0" layoutInCell="1" allowOverlap="1">
                <wp:simplePos x="0" y="0"/>
                <wp:positionH relativeFrom="page">
                  <wp:posOffset>2615565</wp:posOffset>
                </wp:positionH>
                <wp:positionV relativeFrom="paragraph">
                  <wp:posOffset>114300</wp:posOffset>
                </wp:positionV>
                <wp:extent cx="1688465" cy="152400"/>
                <wp:wrapTopAndBottom/>
                <wp:docPr id="151" name="Shape 151"/>
                <a:graphic xmlns:a="http://schemas.openxmlformats.org/drawingml/2006/main">
                  <a:graphicData uri="http://schemas.microsoft.com/office/word/2010/wordprocessingShape">
                    <wps:wsp>
                      <wps:cNvSpPr txBox="1"/>
                      <wps:spPr>
                        <a:xfrm>
                          <a:ext cx="1688465" cy="152400"/>
                        </a:xfrm>
                        <a:prstGeom prst="rect"/>
                        <a:noFill/>
                      </wps:spPr>
                      <wps:txbx>
                        <w:txbxContent>
                          <w:p>
                            <w:pPr>
                              <w:pStyle w:val="Style31"/>
                              <w:keepNext w:val="0"/>
                              <w:keepLines w:val="0"/>
                              <w:widowControl w:val="0"/>
                              <w:shd w:val="clear" w:color="auto" w:fill="auto"/>
                              <w:tabs>
                                <w:tab w:pos="1709" w:val="left"/>
                              </w:tabs>
                              <w:bidi w:val="0"/>
                              <w:spacing w:before="0" w:after="0" w:line="240" w:lineRule="auto"/>
                              <w:ind w:left="0" w:right="0" w:firstLine="0"/>
                              <w:jc w:val="left"/>
                              <w:rPr>
                                <w:sz w:val="18"/>
                                <w:szCs w:val="18"/>
                              </w:rPr>
                            </w:pPr>
                            <w:r>
                              <w:rPr>
                                <w:color w:val="000000"/>
                                <w:spacing w:val="0"/>
                                <w:w w:val="100"/>
                                <w:position w:val="0"/>
                                <w:sz w:val="18"/>
                                <w:szCs w:val="18"/>
                              </w:rPr>
                              <w:t xml:space="preserve">22,804, </w:t>
                            </w:r>
                            <w:r>
                              <w:rPr>
                                <w:color w:val="000000"/>
                                <w:spacing w:val="0"/>
                                <w:w w:val="100"/>
                                <w:position w:val="0"/>
                                <w:sz w:val="18"/>
                                <w:szCs w:val="18"/>
                              </w:rPr>
                              <w:t>971.38</w:t>
                              <w:tab/>
                            </w:r>
                            <w:r>
                              <w:rPr>
                                <w:color w:val="000000"/>
                                <w:spacing w:val="0"/>
                                <w:w w:val="100"/>
                                <w:position w:val="0"/>
                                <w:sz w:val="18"/>
                                <w:szCs w:val="18"/>
                              </w:rPr>
                              <w:t xml:space="preserve">609, </w:t>
                            </w:r>
                            <w:r>
                              <w:rPr>
                                <w:color w:val="000000"/>
                                <w:spacing w:val="0"/>
                                <w:w w:val="100"/>
                                <w:position w:val="0"/>
                                <w:sz w:val="18"/>
                                <w:szCs w:val="18"/>
                              </w:rPr>
                              <w:t xml:space="preserve">293. </w:t>
                            </w:r>
                            <w:r>
                              <w:rPr>
                                <w:color w:val="000000"/>
                                <w:spacing w:val="0"/>
                                <w:w w:val="100"/>
                                <w:position w:val="0"/>
                                <w:sz w:val="18"/>
                                <w:szCs w:val="18"/>
                              </w:rPr>
                              <w:t>14</w:t>
                            </w:r>
                          </w:p>
                        </w:txbxContent>
                      </wps:txbx>
                      <wps:bodyPr wrap="none" lIns="0" tIns="0" rIns="0" bIns="0">
                        <a:noAutoFit/>
                      </wps:bodyPr>
                    </wps:wsp>
                  </a:graphicData>
                </a:graphic>
              </wp:anchor>
            </w:drawing>
          </mc:Choice>
          <mc:Fallback>
            <w:pict>
              <v:shape id="_x0000_s1177" type="#_x0000_t202" style="position:absolute;margin-left:205.95000000000002pt;margin-top:9.pt;width:132.94999999999999pt;height:12.pt;z-index:-125829258;mso-wrap-distance-left:0;mso-wrap-distance-top:9.pt;mso-wrap-distance-right:0;mso-wrap-distance-bottom:0.25pt;mso-position-horizontal-relative:page" filled="f" stroked="f">
                <v:textbox inset="0,0,0,0">
                  <w:txbxContent>
                    <w:p>
                      <w:pPr>
                        <w:pStyle w:val="Style31"/>
                        <w:keepNext w:val="0"/>
                        <w:keepLines w:val="0"/>
                        <w:widowControl w:val="0"/>
                        <w:shd w:val="clear" w:color="auto" w:fill="auto"/>
                        <w:tabs>
                          <w:tab w:pos="1709" w:val="left"/>
                        </w:tabs>
                        <w:bidi w:val="0"/>
                        <w:spacing w:before="0" w:after="0" w:line="240" w:lineRule="auto"/>
                        <w:ind w:left="0" w:right="0" w:firstLine="0"/>
                        <w:jc w:val="left"/>
                        <w:rPr>
                          <w:sz w:val="18"/>
                          <w:szCs w:val="18"/>
                        </w:rPr>
                      </w:pPr>
                      <w:r>
                        <w:rPr>
                          <w:color w:val="000000"/>
                          <w:spacing w:val="0"/>
                          <w:w w:val="100"/>
                          <w:position w:val="0"/>
                          <w:sz w:val="18"/>
                          <w:szCs w:val="18"/>
                        </w:rPr>
                        <w:t xml:space="preserve">22,804, </w:t>
                      </w:r>
                      <w:r>
                        <w:rPr>
                          <w:color w:val="000000"/>
                          <w:spacing w:val="0"/>
                          <w:w w:val="100"/>
                          <w:position w:val="0"/>
                          <w:sz w:val="18"/>
                          <w:szCs w:val="18"/>
                        </w:rPr>
                        <w:t>971.38</w:t>
                        <w:tab/>
                      </w:r>
                      <w:r>
                        <w:rPr>
                          <w:color w:val="000000"/>
                          <w:spacing w:val="0"/>
                          <w:w w:val="100"/>
                          <w:position w:val="0"/>
                          <w:sz w:val="18"/>
                          <w:szCs w:val="18"/>
                        </w:rPr>
                        <w:t xml:space="preserve">609, </w:t>
                      </w:r>
                      <w:r>
                        <w:rPr>
                          <w:color w:val="000000"/>
                          <w:spacing w:val="0"/>
                          <w:w w:val="100"/>
                          <w:position w:val="0"/>
                          <w:sz w:val="18"/>
                          <w:szCs w:val="18"/>
                        </w:rPr>
                        <w:t xml:space="preserve">293. </w:t>
                      </w:r>
                      <w:r>
                        <w:rPr>
                          <w:color w:val="000000"/>
                          <w:spacing w:val="0"/>
                          <w:w w:val="100"/>
                          <w:position w:val="0"/>
                          <w:sz w:val="18"/>
                          <w:szCs w:val="18"/>
                        </w:rPr>
                        <w:t>14</w:t>
                      </w:r>
                    </w:p>
                  </w:txbxContent>
                </v:textbox>
                <w10:wrap type="topAndBottom" anchorx="page"/>
              </v:shape>
            </w:pict>
          </mc:Fallback>
        </mc:AlternateContent>
      </w:r>
      <w:r>
        <mc:AlternateContent>
          <mc:Choice Requires="wps">
            <w:drawing>
              <wp:anchor distT="117475" distB="6350" distL="0" distR="0" simplePos="0" relativeHeight="125829497" behindDoc="0" locked="0" layoutInCell="1" allowOverlap="1">
                <wp:simplePos x="0" y="0"/>
                <wp:positionH relativeFrom="page">
                  <wp:posOffset>5013960</wp:posOffset>
                </wp:positionH>
                <wp:positionV relativeFrom="paragraph">
                  <wp:posOffset>117475</wp:posOffset>
                </wp:positionV>
                <wp:extent cx="1475105" cy="146050"/>
                <wp:wrapTopAndBottom/>
                <wp:docPr id="153" name="Shape 153"/>
                <a:graphic xmlns:a="http://schemas.openxmlformats.org/drawingml/2006/main">
                  <a:graphicData uri="http://schemas.microsoft.com/office/word/2010/wordprocessingShape">
                    <wps:wsp>
                      <wps:cNvSpPr txBox="1"/>
                      <wps:spPr>
                        <a:xfrm>
                          <a:ext cx="147510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2.67 </w:t>
                            </w:r>
                            <w:r>
                              <w:rPr>
                                <w:color w:val="000000"/>
                                <w:spacing w:val="0"/>
                                <w:w w:val="100"/>
                                <w:position w:val="0"/>
                              </w:rPr>
                              <w:t>不存在较大信用风险</w:t>
                            </w:r>
                          </w:p>
                        </w:txbxContent>
                      </wps:txbx>
                      <wps:bodyPr wrap="none" lIns="0" tIns="0" rIns="0" bIns="0">
                        <a:noAutoFit/>
                      </wps:bodyPr>
                    </wps:wsp>
                  </a:graphicData>
                </a:graphic>
              </wp:anchor>
            </w:drawing>
          </mc:Choice>
          <mc:Fallback>
            <w:pict>
              <v:shape id="_x0000_s1179" type="#_x0000_t202" style="position:absolute;margin-left:394.80000000000001pt;margin-top:9.25pt;width:116.15000000000001pt;height:11.5pt;z-index:-125829256;mso-wrap-distance-left:0;mso-wrap-distance-top:9.25pt;mso-wrap-distance-right:0;mso-wrap-distance-bottom:0.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2.67 </w:t>
                      </w:r>
                      <w:r>
                        <w:rPr>
                          <w:color w:val="000000"/>
                          <w:spacing w:val="0"/>
                          <w:w w:val="100"/>
                          <w:position w:val="0"/>
                        </w:rPr>
                        <w:t>不存在较大信用风险</w:t>
                      </w:r>
                    </w:p>
                  </w:txbxContent>
                </v:textbox>
                <w10:wrap type="topAndBottom" anchorx="page"/>
              </v:shape>
            </w:pict>
          </mc:Fallback>
        </mc:AlternateContent>
      </w:r>
    </w:p>
    <w:tbl>
      <w:tblPr>
        <w:tblOverlap w:val="never"/>
        <w:jc w:val="right"/>
        <w:tblLayout w:type="fixed"/>
      </w:tblPr>
      <w:tblGrid>
        <w:gridCol w:w="1094"/>
        <w:gridCol w:w="1402"/>
        <w:gridCol w:w="1474"/>
        <w:gridCol w:w="662"/>
        <w:gridCol w:w="1430"/>
        <w:gridCol w:w="989"/>
        <w:gridCol w:w="1445"/>
        <w:gridCol w:w="725"/>
        <w:gridCol w:w="955"/>
      </w:tblGrid>
      <w:tr>
        <w:trPr>
          <w:trHeight w:val="322" w:hRule="exact"/>
        </w:trPr>
        <w:tc>
          <w:tcPr>
            <w:tcBorders/>
            <w:shd w:val="clear" w:color="auto" w:fill="FFFFFF"/>
            <w:vAlign w:val="top"/>
          </w:tcPr>
          <w:p>
            <w:pPr>
              <w:widowControl w:val="0"/>
              <w:rPr>
                <w:sz w:val="10"/>
                <w:szCs w:val="10"/>
              </w:rPr>
            </w:pPr>
          </w:p>
        </w:tc>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2200" w:right="0" w:firstLine="0"/>
              <w:jc w:val="left"/>
              <w:rPr>
                <w:sz w:val="15"/>
                <w:szCs w:val="15"/>
              </w:rPr>
            </w:pPr>
            <w:r>
              <w:rPr>
                <w:b/>
                <w:bCs/>
                <w:color w:val="000000"/>
                <w:spacing w:val="0"/>
                <w:w w:val="100"/>
                <w:position w:val="0"/>
                <w:sz w:val="15"/>
                <w:szCs w:val="15"/>
              </w:rPr>
              <w:t>期末余额</w:t>
            </w:r>
          </w:p>
        </w:tc>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3140" w:right="0" w:firstLine="0"/>
              <w:jc w:val="left"/>
              <w:rPr>
                <w:sz w:val="15"/>
                <w:szCs w:val="15"/>
              </w:rPr>
            </w:pPr>
            <w:r>
              <w:rPr>
                <w:b/>
                <w:bCs/>
                <w:color w:val="000000"/>
                <w:spacing w:val="0"/>
                <w:w w:val="100"/>
                <w:position w:val="0"/>
                <w:sz w:val="15"/>
                <w:szCs w:val="15"/>
              </w:rPr>
              <w:t>期初余额</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坏账准备</w:t>
            </w:r>
          </w:p>
        </w:tc>
      </w:tr>
      <w:tr>
        <w:trPr>
          <w:trHeight w:val="18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类别</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占总额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b/>
                <w:bCs/>
                <w:color w:val="000000"/>
                <w:spacing w:val="0"/>
                <w:w w:val="100"/>
                <w:position w:val="0"/>
                <w:sz w:val="15"/>
                <w:szCs w:val="15"/>
              </w:rPr>
              <w:t>占总额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坏账</w:t>
            </w:r>
          </w:p>
        </w:tc>
        <w:tc>
          <w:tcPr>
            <w:tcBorders/>
            <w:shd w:val="clear" w:color="auto" w:fill="FFFFFF"/>
            <w:vAlign w:val="top"/>
          </w:tcPr>
          <w:p>
            <w:pPr>
              <w:widowControl w:val="0"/>
              <w:rPr>
                <w:sz w:val="10"/>
                <w:szCs w:val="10"/>
              </w:rPr>
            </w:pP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计提比例</w:t>
            </w:r>
          </w:p>
        </w:tc>
      </w:tr>
      <w:tr>
        <w:trPr>
          <w:trHeight w:val="18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提比例（</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准备</w:t>
            </w: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r>
    </w:tbl>
    <w:p>
      <w:pPr>
        <w:widowControl w:val="0"/>
        <w:spacing w:after="239" w:line="1" w:lineRule="exact"/>
      </w:pPr>
    </w:p>
    <w:p>
      <w:pPr>
        <w:widowControl w:val="0"/>
        <w:spacing w:line="1" w:lineRule="exact"/>
      </w:pPr>
    </w:p>
    <w:tbl>
      <w:tblPr>
        <w:tblOverlap w:val="never"/>
        <w:jc w:val="center"/>
        <w:tblLayout w:type="fixed"/>
      </w:tblPr>
      <w:tblGrid>
        <w:gridCol w:w="2333"/>
        <w:gridCol w:w="1426"/>
        <w:gridCol w:w="802"/>
        <w:gridCol w:w="1445"/>
        <w:gridCol w:w="888"/>
        <w:gridCol w:w="1430"/>
        <w:gridCol w:w="802"/>
        <w:gridCol w:w="1392"/>
        <w:gridCol w:w="653"/>
      </w:tblGrid>
      <w:tr>
        <w:trPr>
          <w:trHeight w:val="197"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单项金额重大并单项计提坏账准</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4"/>
                <w:szCs w:val="14"/>
              </w:rPr>
            </w:pPr>
            <w:r>
              <w:rPr>
                <w:rFonts w:ascii="Times New Roman" w:eastAsia="Times New Roman" w:hAnsi="Times New Roman" w:cs="Times New Roman"/>
                <w:color w:val="000000"/>
                <w:spacing w:val="0"/>
                <w:w w:val="100"/>
                <w:position w:val="0"/>
                <w:sz w:val="14"/>
                <w:szCs w:val="14"/>
              </w:rPr>
              <w:t>2.67</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34, 582, </w:t>
            </w:r>
            <w:r>
              <w:rPr>
                <w:rFonts w:ascii="Times New Roman" w:eastAsia="Times New Roman" w:hAnsi="Times New Roman" w:cs="Times New Roman"/>
                <w:color w:val="000000"/>
                <w:spacing w:val="0"/>
                <w:w w:val="100"/>
                <w:position w:val="0"/>
                <w:sz w:val="14"/>
                <w:szCs w:val="14"/>
              </w:rPr>
              <w:t xml:space="preserve">547. </w:t>
            </w:r>
            <w:r>
              <w:rPr>
                <w:rFonts w:ascii="Times New Roman" w:eastAsia="Times New Roman" w:hAnsi="Times New Roman" w:cs="Times New Roman"/>
                <w:color w:val="000000"/>
                <w:spacing w:val="0"/>
                <w:w w:val="100"/>
                <w:position w:val="0"/>
                <w:sz w:val="14"/>
                <w:szCs w:val="14"/>
              </w:rPr>
              <w:t>05</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58.41</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946,976.41</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2.74</w:t>
            </w:r>
          </w:p>
        </w:tc>
      </w:tr>
      <w:tr>
        <w:trPr>
          <w:trHeight w:val="48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备的其他应收款</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22,804, </w:t>
            </w:r>
            <w:r>
              <w:rPr>
                <w:rFonts w:ascii="Times New Roman" w:eastAsia="Times New Roman" w:hAnsi="Times New Roman" w:cs="Times New Roman"/>
                <w:color w:val="000000"/>
                <w:spacing w:val="0"/>
                <w:w w:val="100"/>
                <w:position w:val="0"/>
                <w:sz w:val="14"/>
                <w:szCs w:val="14"/>
              </w:rPr>
              <w:t xml:space="preserve">971. </w:t>
            </w:r>
            <w:r>
              <w:rPr>
                <w:rFonts w:ascii="Times New Roman" w:eastAsia="Times New Roman" w:hAnsi="Times New Roman" w:cs="Times New Roman"/>
                <w:color w:val="000000"/>
                <w:spacing w:val="0"/>
                <w:w w:val="100"/>
                <w:position w:val="0"/>
                <w:sz w:val="14"/>
                <w:szCs w:val="14"/>
              </w:rPr>
              <w:t>38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58.71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609,293.14</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按组合计提坏账准备的其他应收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11,297, </w:t>
            </w:r>
            <w:r>
              <w:rPr>
                <w:rFonts w:ascii="Times New Roman" w:eastAsia="Times New Roman" w:hAnsi="Times New Roman" w:cs="Times New Roman"/>
                <w:color w:val="000000"/>
                <w:spacing w:val="0"/>
                <w:w w:val="100"/>
                <w:position w:val="0"/>
                <w:sz w:val="14"/>
                <w:szCs w:val="14"/>
              </w:rPr>
              <w:t xml:space="preserve">702. </w:t>
            </w:r>
            <w:r>
              <w:rPr>
                <w:rFonts w:ascii="Times New Roman" w:eastAsia="Times New Roman" w:hAnsi="Times New Roman" w:cs="Times New Roman"/>
                <w:color w:val="000000"/>
                <w:spacing w:val="0"/>
                <w:w w:val="100"/>
                <w:position w:val="0"/>
                <w:sz w:val="14"/>
                <w:szCs w:val="14"/>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29.09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688,345.47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4"/>
                <w:szCs w:val="14"/>
              </w:rPr>
            </w:pPr>
            <w:r>
              <w:rPr>
                <w:rFonts w:ascii="Times New Roman" w:eastAsia="Times New Roman" w:hAnsi="Times New Roman" w:cs="Times New Roman"/>
                <w:color w:val="000000"/>
                <w:spacing w:val="0"/>
                <w:w w:val="100"/>
                <w:position w:val="0"/>
                <w:sz w:val="14"/>
                <w:szCs w:val="14"/>
              </w:rPr>
              <w:t>6.09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15, 056, </w:t>
            </w:r>
            <w:r>
              <w:rPr>
                <w:rFonts w:ascii="Times New Roman" w:eastAsia="Times New Roman" w:hAnsi="Times New Roman" w:cs="Times New Roman"/>
                <w:color w:val="000000"/>
                <w:spacing w:val="0"/>
                <w:w w:val="100"/>
                <w:position w:val="0"/>
                <w:sz w:val="14"/>
                <w:szCs w:val="14"/>
              </w:rPr>
              <w:t xml:space="preserve">966. </w:t>
            </w:r>
            <w:r>
              <w:rPr>
                <w:rFonts w:ascii="Times New Roman" w:eastAsia="Times New Roman" w:hAnsi="Times New Roman" w:cs="Times New Roman"/>
                <w:color w:val="000000"/>
                <w:spacing w:val="0"/>
                <w:w w:val="100"/>
                <w:position w:val="0"/>
                <w:sz w:val="14"/>
                <w:szCs w:val="14"/>
              </w:rPr>
              <w:t>63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25.43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800,848.33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5.32</w:t>
            </w:r>
          </w:p>
        </w:tc>
      </w:tr>
      <w:tr>
        <w:trPr>
          <w:trHeight w:val="806" w:hRule="exact"/>
        </w:trPr>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单项金额虽不重大但单项计提坏</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账准备的其他应收款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4,738,017.55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12.20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94,392.53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4"/>
                <w:szCs w:val="14"/>
              </w:rPr>
            </w:pPr>
            <w:r>
              <w:rPr>
                <w:rFonts w:ascii="Times New Roman" w:eastAsia="Times New Roman" w:hAnsi="Times New Roman" w:cs="Times New Roman"/>
                <w:color w:val="000000"/>
                <w:spacing w:val="0"/>
                <w:w w:val="100"/>
                <w:position w:val="0"/>
                <w:sz w:val="14"/>
                <w:szCs w:val="14"/>
              </w:rPr>
              <w:t>1.99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9,571,676.45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16.16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106,991.30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1.12</w:t>
            </w: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4"/>
                <w:szCs w:val="14"/>
              </w:rPr>
            </w:pPr>
            <w:r>
              <w:rPr>
                <w:color w:val="000000"/>
                <w:spacing w:val="0"/>
                <w:w w:val="100"/>
                <w:position w:val="0"/>
                <w:sz w:val="14"/>
                <w:szCs w:val="14"/>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38,840,691.23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1,392,031.14</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59,211,190.13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20" w:firstLine="0"/>
              <w:jc w:val="right"/>
              <w:rPr>
                <w:sz w:val="14"/>
                <w:szCs w:val="14"/>
              </w:rPr>
            </w:pPr>
            <w:r>
              <w:rPr>
                <w:rFonts w:ascii="Times New Roman" w:eastAsia="Times New Roman" w:hAnsi="Times New Roman" w:cs="Times New Roman"/>
                <w:color w:val="000000"/>
                <w:spacing w:val="0"/>
                <w:w w:val="100"/>
                <w:position w:val="0"/>
                <w:sz w:val="14"/>
                <w:szCs w:val="14"/>
              </w:rPr>
              <w:t>1,854,816.04</w:t>
            </w:r>
          </w:p>
        </w:tc>
        <w:tc>
          <w:tcPr>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200" w:right="0" w:firstLine="0"/>
        <w:jc w:val="left"/>
        <w:sectPr>
          <w:footnotePr>
            <w:pos w:val="pageBottom"/>
            <w:numFmt w:val="decimal"/>
            <w:numRestart w:val="continuous"/>
          </w:footnotePr>
          <w:type w:val="continuous"/>
          <w:pgSz w:w="11900" w:h="16840"/>
          <w:pgMar w:top="1585" w:right="365" w:bottom="1647" w:left="365" w:header="0" w:footer="3" w:gutter="0"/>
          <w:cols w:space="720"/>
          <w:noEndnote/>
          <w:rtlGutter w:val="0"/>
          <w:docGrid w:linePitch="360"/>
        </w:sectPr>
      </w:pPr>
      <w:r>
        <w:rPr>
          <w:color w:val="000000"/>
          <w:spacing w:val="0"/>
          <w:w w:val="100"/>
          <w:position w:val="0"/>
          <w:sz w:val="18"/>
          <w:szCs w:val="18"/>
        </w:rPr>
        <w:t>（2）</w:t>
      </w:r>
      <w:r>
        <w:rPr>
          <w:color w:val="000000"/>
          <w:spacing w:val="0"/>
          <w:w w:val="100"/>
          <w:position w:val="0"/>
        </w:rPr>
        <w:t>期末单项金额重大且单项计提坏账准备的其他应收款</w:t>
      </w:r>
    </w:p>
    <w:p>
      <w:pPr>
        <w:widowControl w:val="0"/>
        <w:spacing w:line="94" w:lineRule="exact"/>
        <w:rPr>
          <w:sz w:val="8"/>
          <w:szCs w:val="8"/>
        </w:rPr>
      </w:pPr>
    </w:p>
    <w:p>
      <w:pPr>
        <w:widowControl w:val="0"/>
        <w:spacing w:line="1" w:lineRule="exact"/>
        <w:sectPr>
          <w:footnotePr>
            <w:pos w:val="pageBottom"/>
            <w:numFmt w:val="decimal"/>
            <w:numRestart w:val="continuous"/>
          </w:footnotePr>
          <w:type w:val="continuous"/>
          <w:pgSz w:w="11900" w:h="16840"/>
          <w:pgMar w:top="1518" w:right="0" w:bottom="1552" w:left="0" w:header="0" w:footer="3" w:gutter="0"/>
          <w:cols w:space="720"/>
          <w:noEndnote/>
          <w:rtlGutter w:val="0"/>
          <w:docGrid w:linePitch="360"/>
        </w:sectPr>
      </w:pPr>
    </w:p>
    <w:p>
      <w:pPr>
        <w:pStyle w:val="Style31"/>
        <w:keepNext w:val="0"/>
        <w:keepLines w:val="0"/>
        <w:widowControl w:val="0"/>
        <w:shd w:val="clear" w:color="auto" w:fill="auto"/>
        <w:tabs>
          <w:tab w:pos="2809" w:val="left"/>
        </w:tabs>
        <w:bidi w:val="0"/>
        <w:spacing w:before="0" w:after="340" w:line="240" w:lineRule="auto"/>
        <w:ind w:left="1100" w:right="0" w:firstLine="0"/>
        <w:jc w:val="both"/>
      </w:pPr>
      <w:r>
        <mc:AlternateContent>
          <mc:Choice Requires="wps">
            <w:drawing>
              <wp:anchor distT="0" distB="0" distL="114300" distR="114300" simplePos="0" relativeHeight="125829499" behindDoc="0" locked="0" layoutInCell="1" allowOverlap="1">
                <wp:simplePos x="0" y="0"/>
                <wp:positionH relativeFrom="page">
                  <wp:posOffset>1554480</wp:posOffset>
                </wp:positionH>
                <wp:positionV relativeFrom="paragraph">
                  <wp:posOffset>12700</wp:posOffset>
                </wp:positionV>
                <wp:extent cx="255905" cy="149225"/>
                <wp:wrapSquare wrapText="right"/>
                <wp:docPr id="155" name="Shape 155"/>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181" type="#_x0000_t202" style="position:absolute;margin-left:122.40000000000001pt;margin-top:1.pt;width:20.150000000000002pt;height:11.75pt;z-index:-125829254;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square" side="right" anchorx="page"/>
              </v:shape>
            </w:pict>
          </mc:Fallback>
        </mc:AlternateContent>
      </w:r>
      <w:bookmarkStart w:id="711" w:name="bookmark711"/>
      <w:r>
        <w:rPr>
          <w:color w:val="000000"/>
          <w:spacing w:val="0"/>
          <w:w w:val="100"/>
          <w:position w:val="0"/>
          <w:sz w:val="18"/>
          <w:szCs w:val="18"/>
          <w:u w:val="single"/>
        </w:rPr>
        <w:t>2</w:t>
      </w:r>
      <w:bookmarkEnd w:id="711"/>
      <w:r>
        <w:rPr>
          <w:color w:val="000000"/>
          <w:spacing w:val="0"/>
          <w:w w:val="100"/>
          <w:position w:val="0"/>
          <w:sz w:val="18"/>
          <w:szCs w:val="18"/>
          <w:u w:val="single"/>
        </w:rPr>
        <w:t xml:space="preserve">2,804, </w:t>
      </w:r>
      <w:r>
        <w:rPr>
          <w:color w:val="000000"/>
          <w:spacing w:val="0"/>
          <w:w w:val="100"/>
          <w:position w:val="0"/>
          <w:sz w:val="18"/>
          <w:szCs w:val="18"/>
          <w:u w:val="single"/>
        </w:rPr>
        <w:t>971.38</w:t>
        <w:tab/>
      </w:r>
      <w:r>
        <w:rPr>
          <w:color w:val="000000"/>
          <w:spacing w:val="0"/>
          <w:w w:val="100"/>
          <w:position w:val="0"/>
          <w:sz w:val="18"/>
          <w:szCs w:val="18"/>
          <w:u w:val="single"/>
        </w:rPr>
        <w:t xml:space="preserve">609, </w:t>
      </w:r>
      <w:r>
        <w:rPr>
          <w:color w:val="000000"/>
          <w:spacing w:val="0"/>
          <w:w w:val="100"/>
          <w:position w:val="0"/>
          <w:sz w:val="18"/>
          <w:szCs w:val="18"/>
          <w:u w:val="single"/>
        </w:rPr>
        <w:t xml:space="preserve">293.14 </w:t>
      </w:r>
      <w:bookmarkStart w:id="712" w:name="bookmark712"/>
      <w:bookmarkStart w:id="713" w:name="bookmark713"/>
      <w:r>
        <w:rPr>
          <w:color w:val="000000"/>
          <w:spacing w:val="0"/>
          <w:w w:val="100"/>
          <w:position w:val="0"/>
          <w:sz w:val="18"/>
          <w:szCs w:val="18"/>
        </w:rPr>
        <w:t>（</w:t>
      </w:r>
      <w:bookmarkEnd w:id="712"/>
      <w:bookmarkEnd w:id="713"/>
      <w:r>
        <w:rPr>
          <w:color w:val="000000"/>
          <w:spacing w:val="0"/>
          <w:w w:val="100"/>
          <w:position w:val="0"/>
          <w:sz w:val="18"/>
          <w:szCs w:val="18"/>
        </w:rPr>
        <w:t>3）</w:t>
      </w:r>
      <w:r>
        <w:rPr>
          <w:color w:val="000000"/>
          <w:spacing w:val="0"/>
          <w:w w:val="100"/>
          <w:position w:val="0"/>
        </w:rPr>
        <w:t>组合中，按账龄分析法计提坏账准备的其他应收款</w:t>
      </w:r>
    </w:p>
    <w:p>
      <w:pPr>
        <w:pStyle w:val="Style59"/>
        <w:keepNext w:val="0"/>
        <w:keepLines w:val="0"/>
        <w:widowControl w:val="0"/>
        <w:shd w:val="clear" w:color="auto" w:fill="auto"/>
        <w:tabs>
          <w:tab w:pos="8053" w:val="left"/>
        </w:tabs>
        <w:bidi w:val="0"/>
        <w:spacing w:before="0" w:after="0" w:line="240" w:lineRule="auto"/>
        <w:ind w:left="4040" w:right="0" w:firstLine="0"/>
        <w:jc w:val="left"/>
      </w:pPr>
      <w:bookmarkStart w:id="714" w:name="bookmark714"/>
      <w:r>
        <w:rPr>
          <w:color w:val="000000"/>
          <w:spacing w:val="0"/>
          <w:w w:val="100"/>
          <w:position w:val="0"/>
        </w:rPr>
        <w:t>期</w:t>
      </w:r>
      <w:bookmarkEnd w:id="714"/>
      <w:r>
        <w:rPr>
          <w:color w:val="000000"/>
          <w:spacing w:val="0"/>
          <w:w w:val="100"/>
          <w:position w:val="0"/>
        </w:rPr>
        <w:t>末余额</w:t>
        <w:tab/>
        <w:t>期初余额</w:t>
      </w:r>
    </w:p>
    <w:p>
      <w:pPr>
        <w:pStyle w:val="Style29"/>
        <w:keepNext w:val="0"/>
        <w:keepLines w:val="0"/>
        <w:widowControl w:val="0"/>
        <w:shd w:val="clear" w:color="auto" w:fill="auto"/>
        <w:bidi w:val="0"/>
        <w:spacing w:before="0" w:after="0" w:line="240" w:lineRule="auto"/>
        <w:ind w:left="600" w:right="0" w:firstLine="0"/>
        <w:jc w:val="left"/>
        <w:rPr>
          <w:sz w:val="19"/>
          <w:szCs w:val="19"/>
        </w:rPr>
      </w:pPr>
      <w:r>
        <w:rPr>
          <w:rFonts w:ascii="SimHei" w:eastAsia="SimHei" w:hAnsi="SimHei" w:cs="SimHei"/>
          <w:color w:val="000000"/>
          <w:spacing w:val="0"/>
          <w:w w:val="100"/>
          <w:position w:val="0"/>
          <w:sz w:val="19"/>
          <w:szCs w:val="19"/>
        </w:rPr>
        <w:t>账龄</w:t>
      </w:r>
    </w:p>
    <w:tbl>
      <w:tblPr>
        <w:tblOverlap w:val="never"/>
        <w:jc w:val="center"/>
        <w:tblLayout w:type="fixed"/>
      </w:tblPr>
      <w:tblGrid>
        <w:gridCol w:w="1632"/>
        <w:gridCol w:w="1454"/>
        <w:gridCol w:w="1320"/>
        <w:gridCol w:w="1286"/>
        <w:gridCol w:w="1421"/>
        <w:gridCol w:w="1243"/>
        <w:gridCol w:w="1301"/>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2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rPr>
                <w:sz w:val="19"/>
                <w:szCs w:val="19"/>
              </w:rPr>
            </w:pPr>
            <w:r>
              <w:rPr>
                <w:rFonts w:ascii="SimHei" w:eastAsia="SimHei" w:hAnsi="SimHei" w:cs="SimHei"/>
                <w:color w:val="000000"/>
                <w:spacing w:val="0"/>
                <w:w w:val="100"/>
                <w:position w:val="0"/>
                <w:sz w:val="19"/>
                <w:szCs w:val="19"/>
              </w:rPr>
              <w:t>坏账准备</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093,055.24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89.34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504,652.76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 xml:space="preserve">14, 276, </w:t>
            </w:r>
            <w:r>
              <w:rPr>
                <w:color w:val="000000"/>
                <w:spacing w:val="0"/>
                <w:w w:val="100"/>
                <w:position w:val="0"/>
                <w:sz w:val="18"/>
                <w:szCs w:val="18"/>
              </w:rPr>
              <w:t xml:space="preserve">966. </w:t>
            </w:r>
            <w:r>
              <w:rPr>
                <w:color w:val="000000"/>
                <w:spacing w:val="0"/>
                <w:w w:val="100"/>
                <w:position w:val="0"/>
                <w:sz w:val="18"/>
                <w:szCs w:val="18"/>
              </w:rPr>
              <w:t>63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713,848.33</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573,887.06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57,388.71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750,000.00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4.98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630,000.00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126,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1411"/>
        <w:gridCol w:w="1310"/>
        <w:gridCol w:w="1536"/>
        <w:gridCol w:w="1128"/>
        <w:gridCol w:w="1306"/>
      </w:tblGrid>
      <w:tr>
        <w:trPr>
          <w:trHeight w:val="739"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账龄</w:t>
            </w:r>
          </w:p>
          <w:p>
            <w:pPr>
              <w:pStyle w:val="Style20"/>
              <w:keepNext w:val="0"/>
              <w:keepLines w:val="0"/>
              <w:widowControl w:val="0"/>
              <w:shd w:val="clear" w:color="auto" w:fill="auto"/>
              <w:bidi w:val="0"/>
              <w:spacing w:before="0" w:after="0" w:line="240" w:lineRule="auto"/>
              <w:ind w:left="2140" w:right="0" w:firstLine="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0" w:firstLine="260"/>
              <w:jc w:val="left"/>
              <w:rPr>
                <w:sz w:val="19"/>
                <w:szCs w:val="19"/>
              </w:rPr>
            </w:pPr>
            <w:r>
              <w:rPr>
                <w:rFonts w:ascii="SimHei" w:eastAsia="SimHei" w:hAnsi="SimHei" w:cs="SimHei"/>
                <w:color w:val="000000"/>
                <w:spacing w:val="0"/>
                <w:w w:val="100"/>
                <w:position w:val="0"/>
                <w:sz w:val="19"/>
                <w:szCs w:val="19"/>
              </w:rPr>
              <w:t>期末余额</w:t>
            </w:r>
          </w:p>
          <w:p>
            <w:pPr>
              <w:pStyle w:val="Style20"/>
              <w:keepNext w:val="0"/>
              <w:keepLines w:val="0"/>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8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200" w:line="240" w:lineRule="auto"/>
              <w:ind w:left="0" w:right="280" w:firstLine="0"/>
              <w:jc w:val="right"/>
              <w:rPr>
                <w:sz w:val="19"/>
                <w:szCs w:val="19"/>
              </w:rPr>
            </w:pPr>
            <w:r>
              <w:rPr>
                <w:rFonts w:ascii="SimHei" w:eastAsia="SimHei" w:hAnsi="SimHei" w:cs="SimHei"/>
                <w:color w:val="000000"/>
                <w:spacing w:val="0"/>
                <w:w w:val="100"/>
                <w:position w:val="0"/>
                <w:sz w:val="19"/>
                <w:szCs w:val="19"/>
              </w:rPr>
              <w:t>期初余额</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00" w:right="0" w:firstLine="0"/>
              <w:jc w:val="center"/>
              <w:rPr>
                <w:sz w:val="19"/>
                <w:szCs w:val="19"/>
              </w:rPr>
            </w:pPr>
            <w:r>
              <w:rPr>
                <w:rFonts w:ascii="SimHei" w:eastAsia="SimHei" w:hAnsi="SimHei" w:cs="SimHei"/>
                <w:color w:val="000000"/>
                <w:spacing w:val="0"/>
                <w:w w:val="100"/>
                <w:position w:val="0"/>
                <w:sz w:val="19"/>
                <w:szCs w:val="19"/>
              </w:rPr>
              <w:t>坏账准备</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tabs>
                <w:tab w:pos="2280"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7"/>
                <w:szCs w:val="17"/>
              </w:rPr>
              <w:t>年以上</w:t>
              <w:tab/>
            </w:r>
            <w:r>
              <w:rPr>
                <w:color w:val="000000"/>
                <w:spacing w:val="0"/>
                <w:w w:val="100"/>
                <w:position w:val="0"/>
                <w:sz w:val="18"/>
                <w:szCs w:val="18"/>
              </w:rPr>
              <w:t>760.00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0.01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304.00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30,000.00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w:t>
            </w:r>
          </w:p>
        </w:tc>
      </w:tr>
      <w:tr>
        <w:trPr>
          <w:trHeight w:val="326" w:hRule="exact"/>
        </w:trPr>
        <w:tc>
          <w:tcPr>
            <w:tcBorders/>
            <w:shd w:val="clear" w:color="auto" w:fill="FFFFFF"/>
            <w:vAlign w:val="bottom"/>
          </w:tcPr>
          <w:p>
            <w:pPr>
              <w:pStyle w:val="Style20"/>
              <w:keepNext w:val="0"/>
              <w:keepLines w:val="0"/>
              <w:widowControl w:val="0"/>
              <w:shd w:val="clear" w:color="auto" w:fill="auto"/>
              <w:tabs>
                <w:tab w:pos="1718" w:val="left"/>
              </w:tabs>
              <w:bidi w:val="0"/>
              <w:spacing w:before="0" w:after="0" w:line="240" w:lineRule="auto"/>
              <w:ind w:left="0" w:right="0" w:firstLine="600"/>
              <w:jc w:val="both"/>
              <w:rPr>
                <w:sz w:val="18"/>
                <w:szCs w:val="18"/>
              </w:rPr>
            </w:pPr>
            <w:r>
              <w:rPr>
                <w:color w:val="000000"/>
                <w:spacing w:val="0"/>
                <w:w w:val="100"/>
                <w:position w:val="0"/>
                <w:sz w:val="17"/>
                <w:szCs w:val="17"/>
              </w:rPr>
              <w:t>合计</w:t>
              <w:tab/>
            </w:r>
            <w:r>
              <w:rPr>
                <w:color w:val="000000"/>
                <w:spacing w:val="0"/>
                <w:w w:val="100"/>
                <w:position w:val="0"/>
                <w:sz w:val="18"/>
                <w:szCs w:val="18"/>
              </w:rPr>
              <w:t>11,297,702.30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688,345.47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 xml:space="preserve">15,056, </w:t>
            </w:r>
            <w:r>
              <w:rPr>
                <w:color w:val="000000"/>
                <w:spacing w:val="0"/>
                <w:w w:val="100"/>
                <w:position w:val="0"/>
                <w:sz w:val="18"/>
                <w:szCs w:val="18"/>
              </w:rPr>
              <w:t xml:space="preserve">966. </w:t>
            </w:r>
            <w:r>
              <w:rPr>
                <w:color w:val="000000"/>
                <w:spacing w:val="0"/>
                <w:w w:val="100"/>
                <w:position w:val="0"/>
                <w:sz w:val="18"/>
                <w:szCs w:val="18"/>
              </w:rPr>
              <w:t>63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100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800,848.33</w:t>
            </w:r>
          </w:p>
        </w:tc>
      </w:tr>
      <w:tr>
        <w:trPr>
          <w:trHeight w:val="725" w:hRule="exact"/>
        </w:trPr>
        <w:tc>
          <w:tcPr>
            <w:gridSpan w:val="3"/>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w:t>
            </w:r>
            <w:r>
              <w:rPr>
                <w:color w:val="000000"/>
                <w:spacing w:val="0"/>
                <w:w w:val="100"/>
                <w:position w:val="0"/>
              </w:rPr>
              <w:t>期末单项金额虽不重大但单项计提坏账准备的其他应收款</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应收款项内容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账面余额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计提比例（%）</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9"/>
                <w:szCs w:val="19"/>
              </w:rPr>
            </w:pPr>
            <w:r>
              <w:rPr>
                <w:rFonts w:ascii="SimHei" w:eastAsia="SimHei" w:hAnsi="SimHei" w:cs="SimHei"/>
                <w:color w:val="000000"/>
                <w:spacing w:val="0"/>
                <w:w w:val="100"/>
                <w:position w:val="0"/>
                <w:sz w:val="19"/>
                <w:szCs w:val="19"/>
              </w:rPr>
              <w:t>计提理由</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履约及投标保证金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4,738,017.55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94,392.53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不存在较大信用风险</w:t>
            </w:r>
          </w:p>
        </w:tc>
      </w:tr>
      <w:tr>
        <w:trPr>
          <w:trHeight w:val="3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4,738,017.55</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94,392.53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99" w:line="1" w:lineRule="exact"/>
      </w:pPr>
    </w:p>
    <w:p>
      <w:pPr>
        <w:pStyle w:val="Style31"/>
        <w:keepNext w:val="0"/>
        <w:keepLines w:val="0"/>
        <w:widowControl w:val="0"/>
        <w:shd w:val="clear" w:color="auto" w:fill="auto"/>
        <w:tabs>
          <w:tab w:pos="1665" w:val="left"/>
        </w:tabs>
        <w:bidi w:val="0"/>
        <w:spacing w:before="0" w:after="300" w:line="240" w:lineRule="auto"/>
        <w:ind w:left="1220" w:right="0" w:firstLine="0"/>
        <w:jc w:val="left"/>
      </w:pPr>
      <w:bookmarkStart w:id="715" w:name="bookmark715"/>
      <w:r>
        <w:rPr>
          <w:color w:val="000000"/>
          <w:spacing w:val="0"/>
          <w:w w:val="100"/>
          <w:position w:val="0"/>
          <w:sz w:val="18"/>
          <w:szCs w:val="18"/>
        </w:rPr>
        <w:t>（</w:t>
      </w:r>
      <w:bookmarkEnd w:id="715"/>
      <w:r>
        <w:rPr>
          <w:color w:val="000000"/>
          <w:spacing w:val="0"/>
          <w:w w:val="100"/>
          <w:position w:val="0"/>
          <w:sz w:val="18"/>
          <w:szCs w:val="18"/>
        </w:rPr>
        <w:t>5）</w:t>
        <w:tab/>
      </w:r>
      <w:r>
        <w:rPr>
          <w:color w:val="000000"/>
          <w:spacing w:val="0"/>
          <w:w w:val="100"/>
          <w:position w:val="0"/>
        </w:rPr>
        <w:t>本报告期末其他应收款中无持公司</w:t>
      </w:r>
      <w:r>
        <w:rPr>
          <w:color w:val="000000"/>
          <w:spacing w:val="0"/>
          <w:w w:val="100"/>
          <w:position w:val="0"/>
          <w:sz w:val="18"/>
          <w:szCs w:val="18"/>
        </w:rPr>
        <w:t xml:space="preserve">5% </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）以上表决权股份的股东单位款项。</w:t>
      </w:r>
    </w:p>
    <w:p>
      <w:pPr>
        <w:pStyle w:val="Style31"/>
        <w:keepNext w:val="0"/>
        <w:keepLines w:val="0"/>
        <w:widowControl w:val="0"/>
        <w:shd w:val="clear" w:color="auto" w:fill="auto"/>
        <w:tabs>
          <w:tab w:pos="1665" w:val="left"/>
        </w:tabs>
        <w:bidi w:val="0"/>
        <w:spacing w:before="0" w:after="340" w:line="240" w:lineRule="auto"/>
        <w:ind w:left="1220" w:right="0" w:firstLine="0"/>
        <w:jc w:val="left"/>
      </w:pPr>
      <w:bookmarkStart w:id="716" w:name="bookmark716"/>
      <w:r>
        <w:rPr>
          <w:color w:val="000000"/>
          <w:spacing w:val="0"/>
          <w:w w:val="100"/>
          <w:position w:val="0"/>
          <w:sz w:val="18"/>
          <w:szCs w:val="18"/>
        </w:rPr>
        <w:t>（</w:t>
      </w:r>
      <w:bookmarkEnd w:id="716"/>
      <w:r>
        <w:rPr>
          <w:color w:val="000000"/>
          <w:spacing w:val="0"/>
          <w:w w:val="100"/>
          <w:position w:val="0"/>
          <w:sz w:val="18"/>
          <w:szCs w:val="18"/>
        </w:rPr>
        <w:t>6）</w:t>
        <w:tab/>
      </w:r>
      <w:r>
        <w:rPr>
          <w:color w:val="000000"/>
          <w:spacing w:val="0"/>
          <w:w w:val="100"/>
          <w:position w:val="0"/>
        </w:rPr>
        <w:t>期末其他应收款金额前五名情况</w:t>
      </w:r>
    </w:p>
    <w:p>
      <w:pPr>
        <w:pStyle w:val="Style29"/>
        <w:keepNext w:val="0"/>
        <w:keepLines w:val="0"/>
        <w:widowControl w:val="0"/>
        <w:shd w:val="clear" w:color="auto" w:fill="auto"/>
        <w:bidi w:val="0"/>
        <w:spacing w:before="0" w:after="0" w:line="240" w:lineRule="auto"/>
        <w:ind w:left="6595" w:right="0" w:firstLine="0"/>
        <w:jc w:val="left"/>
        <w:rPr>
          <w:sz w:val="19"/>
          <w:szCs w:val="19"/>
        </w:rPr>
      </w:pPr>
      <w:r>
        <w:rPr>
          <w:rFonts w:ascii="SimHei" w:eastAsia="SimHei" w:hAnsi="SimHei" w:cs="SimHei"/>
          <w:color w:val="000000"/>
          <w:spacing w:val="0"/>
          <w:w w:val="100"/>
          <w:position w:val="0"/>
          <w:sz w:val="19"/>
          <w:szCs w:val="19"/>
        </w:rPr>
        <w:t>占其他应收款</w:t>
      </w:r>
    </w:p>
    <w:tbl>
      <w:tblPr>
        <w:tblOverlap w:val="never"/>
        <w:jc w:val="center"/>
        <w:tblLayout w:type="fixed"/>
      </w:tblPr>
      <w:tblGrid>
        <w:gridCol w:w="1334"/>
        <w:gridCol w:w="1891"/>
        <w:gridCol w:w="1709"/>
        <w:gridCol w:w="1210"/>
        <w:gridCol w:w="1738"/>
      </w:tblGrid>
      <w:tr>
        <w:trPr>
          <w:trHeight w:val="50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60" w:right="0" w:firstLine="0"/>
              <w:jc w:val="center"/>
              <w:rPr>
                <w:sz w:val="19"/>
                <w:szCs w:val="19"/>
              </w:rPr>
            </w:pPr>
            <w:r>
              <w:rPr>
                <w:rFonts w:ascii="SimHei" w:eastAsia="SimHei" w:hAnsi="SimHei" w:cs="SimHei"/>
                <w:color w:val="000000"/>
                <w:spacing w:val="0"/>
                <w:w w:val="100"/>
                <w:position w:val="0"/>
                <w:sz w:val="19"/>
                <w:szCs w:val="19"/>
              </w:rPr>
              <w:t>年限</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总额的比例（%）</w:t>
            </w:r>
          </w:p>
        </w:tc>
      </w:tr>
      <w:tr>
        <w:trPr>
          <w:trHeight w:val="49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2.58</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5,472,000.00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14.09</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第二名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6,030,892.00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15.53</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第三名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598,716.33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1.54</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4,010,000.60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10.32</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第四名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3,198,162.45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8.23</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第五名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2,495,200.00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6.42</w:t>
            </w:r>
          </w:p>
        </w:tc>
      </w:tr>
      <w:tr>
        <w:trPr>
          <w:trHeight w:val="3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22,804,971.38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u w:val="single"/>
              </w:rPr>
              <w:t>58.71</w:t>
            </w:r>
          </w:p>
        </w:tc>
      </w:tr>
    </w:tbl>
    <w:p>
      <w:pPr>
        <w:widowControl w:val="0"/>
        <w:spacing w:after="299" w:line="1" w:lineRule="exact"/>
      </w:pPr>
    </w:p>
    <w:p>
      <w:pPr>
        <w:pStyle w:val="Style31"/>
        <w:keepNext w:val="0"/>
        <w:keepLines w:val="0"/>
        <w:widowControl w:val="0"/>
        <w:shd w:val="clear" w:color="auto" w:fill="auto"/>
        <w:bidi w:val="0"/>
        <w:spacing w:before="0" w:after="300" w:line="240" w:lineRule="auto"/>
        <w:ind w:left="1220" w:right="0" w:firstLine="0"/>
        <w:jc w:val="left"/>
      </w:pPr>
      <w:bookmarkStart w:id="717" w:name="bookmark717"/>
      <w:r>
        <w:rPr>
          <w:color w:val="000000"/>
          <w:spacing w:val="0"/>
          <w:w w:val="100"/>
          <w:position w:val="0"/>
          <w:sz w:val="18"/>
          <w:szCs w:val="18"/>
        </w:rPr>
        <w:t>（</w:t>
      </w:r>
      <w:bookmarkEnd w:id="717"/>
      <w:r>
        <w:rPr>
          <w:color w:val="000000"/>
          <w:spacing w:val="0"/>
          <w:w w:val="100"/>
          <w:position w:val="0"/>
          <w:sz w:val="18"/>
          <w:szCs w:val="18"/>
        </w:rPr>
        <w:t>7）</w:t>
      </w:r>
      <w:r>
        <w:rPr>
          <w:color w:val="000000"/>
          <w:spacing w:val="0"/>
          <w:w w:val="100"/>
          <w:position w:val="0"/>
        </w:rPr>
        <w:t>期末其他应收款中无应收关联方欠款。</w:t>
      </w:r>
    </w:p>
    <w:p>
      <w:pPr>
        <w:pStyle w:val="Style23"/>
        <w:keepNext w:val="0"/>
        <w:keepLines w:val="0"/>
        <w:widowControl w:val="0"/>
        <w:shd w:val="clear" w:color="auto" w:fill="auto"/>
        <w:bidi w:val="0"/>
        <w:spacing w:before="0" w:after="700" w:line="240" w:lineRule="auto"/>
        <w:ind w:left="1220" w:right="0" w:firstLine="0"/>
        <w:jc w:val="left"/>
        <w:rPr>
          <w:sz w:val="19"/>
          <w:szCs w:val="19"/>
        </w:rPr>
      </w:pPr>
      <w:r>
        <w:rPr>
          <w:color w:val="000000"/>
          <w:spacing w:val="0"/>
          <w:w w:val="100"/>
          <w:position w:val="0"/>
          <w:sz w:val="18"/>
          <w:szCs w:val="18"/>
        </w:rPr>
        <w:t>（8）</w:t>
      </w:r>
      <w:r>
        <w:rPr>
          <w:color w:val="000000"/>
          <w:spacing w:val="0"/>
          <w:w w:val="100"/>
          <w:position w:val="0"/>
          <w:sz w:val="19"/>
          <w:szCs w:val="19"/>
        </w:rPr>
        <w:t>期末其他应收款较期初减少</w:t>
      </w:r>
      <w:r>
        <w:rPr>
          <w:rFonts w:ascii="Century Schoolbook" w:eastAsia="Century Schoolbook" w:hAnsi="Century Schoolbook" w:cs="Century Schoolbook"/>
          <w:color w:val="000000"/>
          <w:spacing w:val="0"/>
          <w:w w:val="100"/>
          <w:position w:val="0"/>
          <w:sz w:val="18"/>
          <w:szCs w:val="18"/>
        </w:rPr>
        <w:t xml:space="preserve">20, 370, </w:t>
      </w:r>
      <w:r>
        <w:rPr>
          <w:rFonts w:ascii="Century Schoolbook" w:eastAsia="Century Schoolbook" w:hAnsi="Century Schoolbook" w:cs="Century Schoolbook"/>
          <w:color w:val="000000"/>
          <w:spacing w:val="0"/>
          <w:w w:val="100"/>
          <w:position w:val="0"/>
          <w:sz w:val="18"/>
          <w:szCs w:val="18"/>
        </w:rPr>
        <w:t xml:space="preserve">498. </w:t>
      </w:r>
      <w:r>
        <w:rPr>
          <w:rFonts w:ascii="Century Schoolbook" w:eastAsia="Century Schoolbook" w:hAnsi="Century Schoolbook" w:cs="Century Schoolbook"/>
          <w:color w:val="000000"/>
          <w:spacing w:val="0"/>
          <w:w w:val="100"/>
          <w:position w:val="0"/>
          <w:sz w:val="18"/>
          <w:szCs w:val="18"/>
        </w:rPr>
        <w:t>90</w:t>
      </w:r>
      <w:r>
        <w:rPr>
          <w:color w:val="000000"/>
          <w:spacing w:val="0"/>
          <w:w w:val="100"/>
          <w:position w:val="0"/>
          <w:sz w:val="19"/>
          <w:szCs w:val="19"/>
        </w:rPr>
        <w:t>元，下降</w:t>
      </w:r>
      <w:r>
        <w:rPr>
          <w:rFonts w:ascii="Century Schoolbook" w:eastAsia="Century Schoolbook" w:hAnsi="Century Schoolbook" w:cs="Century Schoolbook"/>
          <w:color w:val="000000"/>
          <w:spacing w:val="0"/>
          <w:w w:val="100"/>
          <w:position w:val="0"/>
          <w:sz w:val="18"/>
          <w:szCs w:val="18"/>
        </w:rPr>
        <w:t>34.40%</w:t>
      </w:r>
      <w:r>
        <w:rPr>
          <w:color w:val="000000"/>
          <w:spacing w:val="0"/>
          <w:w w:val="100"/>
          <w:position w:val="0"/>
          <w:sz w:val="19"/>
          <w:szCs w:val="19"/>
        </w:rPr>
        <w:t>，主要系本期收回大额保证金所致。</w:t>
      </w:r>
    </w:p>
    <w:p>
      <w:pPr>
        <w:pStyle w:val="Style31"/>
        <w:keepNext w:val="0"/>
        <w:keepLines w:val="0"/>
        <w:widowControl w:val="0"/>
        <w:numPr>
          <w:ilvl w:val="0"/>
          <w:numId w:val="41"/>
        </w:numPr>
        <w:shd w:val="clear" w:color="auto" w:fill="auto"/>
        <w:bidi w:val="0"/>
        <w:spacing w:before="0" w:after="300" w:line="240" w:lineRule="auto"/>
        <w:ind w:left="1120" w:right="0" w:firstLine="0"/>
        <w:jc w:val="left"/>
      </w:pPr>
      <w:bookmarkStart w:id="718" w:name="bookmark718"/>
      <w:bookmarkEnd w:id="718"/>
      <w:r>
        <w:rPr>
          <w:color w:val="000000"/>
          <w:spacing w:val="0"/>
          <w:w w:val="100"/>
          <w:position w:val="0"/>
        </w:rPr>
        <w:t>存货</w:t>
      </w:r>
    </w:p>
    <w:p>
      <w:pPr>
        <w:pStyle w:val="Style31"/>
        <w:keepNext w:val="0"/>
        <w:keepLines w:val="0"/>
        <w:widowControl w:val="0"/>
        <w:shd w:val="clear" w:color="auto" w:fill="auto"/>
        <w:bidi w:val="0"/>
        <w:spacing w:before="0" w:after="340" w:line="240" w:lineRule="auto"/>
        <w:ind w:left="1120" w:right="0" w:firstLine="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1）</w:t>
      </w:r>
      <w:r>
        <w:rPr>
          <w:color w:val="000000"/>
          <w:spacing w:val="0"/>
          <w:w w:val="100"/>
          <w:position w:val="0"/>
        </w:rPr>
        <w:t>存货分类</w:t>
      </w:r>
    </w:p>
    <w:tbl>
      <w:tblPr>
        <w:tblOverlap w:val="never"/>
        <w:jc w:val="center"/>
        <w:tblLayout w:type="fixed"/>
      </w:tblPr>
      <w:tblGrid>
        <w:gridCol w:w="883"/>
        <w:gridCol w:w="1162"/>
        <w:gridCol w:w="1234"/>
        <w:gridCol w:w="1152"/>
        <w:gridCol w:w="1166"/>
        <w:gridCol w:w="1262"/>
        <w:gridCol w:w="672"/>
      </w:tblGrid>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账面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跌价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账面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账面</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跌价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000000"/>
                <w:spacing w:val="0"/>
                <w:w w:val="100"/>
                <w:position w:val="0"/>
                <w:sz w:val="19"/>
                <w:szCs w:val="19"/>
              </w:rPr>
              <w:t>账面</w:t>
            </w:r>
          </w:p>
        </w:tc>
      </w:tr>
      <w:tr>
        <w:trPr>
          <w:trHeight w:val="32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余额</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准备</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价值</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余额</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准备</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000000"/>
                <w:spacing w:val="0"/>
                <w:w w:val="100"/>
                <w:position w:val="0"/>
                <w:sz w:val="19"/>
                <w:szCs w:val="19"/>
              </w:rPr>
              <w:t>价值</w:t>
            </w:r>
          </w:p>
        </w:tc>
      </w:tr>
    </w:tbl>
    <w:p>
      <w:pPr>
        <w:pStyle w:val="Style29"/>
        <w:keepNext w:val="0"/>
        <w:keepLines w:val="0"/>
        <w:widowControl w:val="0"/>
        <w:shd w:val="clear" w:color="auto" w:fill="auto"/>
        <w:tabs>
          <w:tab w:pos="1685" w:val="left"/>
          <w:tab w:pos="3806" w:val="left"/>
        </w:tabs>
        <w:bidi w:val="0"/>
        <w:spacing w:before="0" w:after="0" w:line="240" w:lineRule="auto"/>
        <w:ind w:left="0" w:right="0" w:firstLine="0"/>
        <w:jc w:val="left"/>
        <w:rPr>
          <w:sz w:val="18"/>
          <w:szCs w:val="18"/>
        </w:rPr>
      </w:pPr>
      <w:r>
        <w:rPr>
          <w:color w:val="000000"/>
          <w:spacing w:val="0"/>
          <w:w w:val="100"/>
          <w:position w:val="0"/>
          <w:sz w:val="17"/>
          <w:szCs w:val="17"/>
        </w:rPr>
        <w:t>原材料</w:t>
        <w:tab/>
      </w:r>
      <w:r>
        <w:rPr>
          <w:color w:val="000000"/>
          <w:spacing w:val="0"/>
          <w:w w:val="100"/>
          <w:position w:val="0"/>
          <w:sz w:val="18"/>
          <w:szCs w:val="18"/>
        </w:rPr>
        <w:t xml:space="preserve">157, </w:t>
      </w:r>
      <w:r>
        <w:rPr>
          <w:color w:val="000000"/>
          <w:spacing w:val="0"/>
          <w:w w:val="100"/>
          <w:position w:val="0"/>
          <w:sz w:val="18"/>
          <w:szCs w:val="18"/>
        </w:rPr>
        <w:t xml:space="preserve">770. </w:t>
      </w:r>
      <w:r>
        <w:rPr>
          <w:color w:val="000000"/>
          <w:spacing w:val="0"/>
          <w:w w:val="100"/>
          <w:position w:val="0"/>
          <w:sz w:val="18"/>
          <w:szCs w:val="18"/>
        </w:rPr>
        <w:t>06</w:t>
        <w:tab/>
        <w:t xml:space="preserve">157, </w:t>
      </w:r>
      <w:r>
        <w:rPr>
          <w:color w:val="000000"/>
          <w:spacing w:val="0"/>
          <w:w w:val="100"/>
          <w:position w:val="0"/>
          <w:sz w:val="18"/>
          <w:szCs w:val="18"/>
        </w:rPr>
        <w:t xml:space="preserve">770. </w:t>
      </w:r>
      <w:r>
        <w:rPr>
          <w:color w:val="000000"/>
          <w:spacing w:val="0"/>
          <w:w w:val="100"/>
          <w:position w:val="0"/>
          <w:sz w:val="18"/>
          <w:szCs w:val="18"/>
        </w:rPr>
        <w:t>06</w:t>
      </w:r>
    </w:p>
    <w:p>
      <w:pPr>
        <w:widowControl w:val="0"/>
        <w:spacing w:line="1" w:lineRule="exact"/>
      </w:pPr>
      <w:r>
        <w:br w:type="page"/>
      </w:r>
    </w:p>
    <w:p>
      <w:pPr>
        <w:pStyle w:val="Style29"/>
        <w:keepNext w:val="0"/>
        <w:keepLines w:val="0"/>
        <w:widowControl w:val="0"/>
        <w:shd w:val="clear" w:color="auto" w:fill="auto"/>
        <w:tabs>
          <w:tab w:pos="6960" w:val="left"/>
        </w:tabs>
        <w:bidi w:val="0"/>
        <w:spacing w:before="0" w:after="0" w:line="240" w:lineRule="auto"/>
        <w:ind w:left="3422" w:right="0" w:firstLine="0"/>
        <w:jc w:val="left"/>
        <w:rPr>
          <w:sz w:val="19"/>
          <w:szCs w:val="19"/>
        </w:rPr>
      </w:pPr>
      <w:r>
        <w:rPr>
          <w:rFonts w:ascii="SimHei" w:eastAsia="SimHei" w:hAnsi="SimHei" w:cs="SimHei"/>
          <w:color w:val="000000"/>
          <w:spacing w:val="0"/>
          <w:w w:val="100"/>
          <w:position w:val="0"/>
          <w:sz w:val="19"/>
          <w:szCs w:val="19"/>
        </w:rPr>
        <w:t>期末余额</w:t>
        <w:tab/>
        <w:t>期初余额</w:t>
      </w:r>
    </w:p>
    <w:tbl>
      <w:tblPr>
        <w:tblOverlap w:val="never"/>
        <w:jc w:val="center"/>
        <w:tblLayout w:type="fixed"/>
      </w:tblPr>
      <w:tblGrid>
        <w:gridCol w:w="3475"/>
        <w:gridCol w:w="667"/>
        <w:gridCol w:w="1416"/>
        <w:gridCol w:w="1584"/>
        <w:gridCol w:w="581"/>
        <w:gridCol w:w="2088"/>
      </w:tblGrid>
      <w:tr>
        <w:trPr>
          <w:trHeight w:val="715" w:hRule="exact"/>
        </w:trPr>
        <w:tc>
          <w:tcPr>
            <w:tcBorders/>
            <w:shd w:val="clear" w:color="auto" w:fill="FFFFFF"/>
            <w:vAlign w:val="center"/>
          </w:tcPr>
          <w:p>
            <w:pPr>
              <w:pStyle w:val="Style20"/>
              <w:keepNext w:val="0"/>
              <w:keepLines w:val="0"/>
              <w:widowControl w:val="0"/>
              <w:shd w:val="clear" w:color="auto" w:fill="auto"/>
              <w:tabs>
                <w:tab w:pos="2552" w:val="left"/>
              </w:tabs>
              <w:bidi w:val="0"/>
              <w:spacing w:before="0" w:after="180" w:line="240" w:lineRule="auto"/>
              <w:ind w:left="1160" w:right="0" w:firstLine="0"/>
              <w:jc w:val="left"/>
              <w:rPr>
                <w:sz w:val="19"/>
                <w:szCs w:val="19"/>
              </w:rPr>
            </w:pPr>
            <w:r>
              <w:rPr>
                <w:rFonts w:ascii="SimHei" w:eastAsia="SimHei" w:hAnsi="SimHei" w:cs="SimHei"/>
                <w:color w:val="000000"/>
                <w:spacing w:val="0"/>
                <w:w w:val="100"/>
                <w:position w:val="0"/>
                <w:sz w:val="19"/>
                <w:szCs w:val="19"/>
              </w:rPr>
              <w:t>项目</w:t>
              <w:tab/>
              <w:t>账面</w:t>
            </w:r>
          </w:p>
          <w:p>
            <w:pPr>
              <w:pStyle w:val="Style20"/>
              <w:keepNext w:val="0"/>
              <w:keepLines w:val="0"/>
              <w:widowControl w:val="0"/>
              <w:shd w:val="clear" w:color="auto" w:fill="auto"/>
              <w:bidi w:val="0"/>
              <w:spacing w:before="0" w:after="0" w:line="240" w:lineRule="auto"/>
              <w:ind w:left="2540" w:right="0" w:firstLine="0"/>
              <w:jc w:val="left"/>
              <w:rPr>
                <w:sz w:val="19"/>
                <w:szCs w:val="19"/>
              </w:rPr>
            </w:pPr>
            <w:r>
              <w:rPr>
                <w:rFonts w:ascii="SimHei" w:eastAsia="SimHei" w:hAnsi="SimHei" w:cs="SimHei"/>
                <w:color w:val="000000"/>
                <w:spacing w:val="0"/>
                <w:w w:val="100"/>
                <w:position w:val="0"/>
                <w:sz w:val="19"/>
                <w:szCs w:val="19"/>
              </w:rPr>
              <w:t>余额</w:t>
            </w:r>
          </w:p>
        </w:tc>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rPr>
                <w:sz w:val="19"/>
                <w:szCs w:val="19"/>
              </w:rPr>
            </w:pPr>
            <w:r>
              <w:rPr>
                <w:rFonts w:ascii="SimHei" w:eastAsia="SimHei" w:hAnsi="SimHei" w:cs="SimHei"/>
                <w:color w:val="000000"/>
                <w:spacing w:val="0"/>
                <w:w w:val="100"/>
                <w:position w:val="0"/>
                <w:sz w:val="19"/>
                <w:szCs w:val="19"/>
              </w:rPr>
              <w:t>跌价</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准备</w:t>
            </w:r>
          </w:p>
        </w:tc>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center"/>
              <w:rPr>
                <w:sz w:val="19"/>
                <w:szCs w:val="19"/>
              </w:rPr>
            </w:pPr>
            <w:r>
              <w:rPr>
                <w:rFonts w:ascii="SimHei" w:eastAsia="SimHei" w:hAnsi="SimHei" w:cs="SimHei"/>
                <w:color w:val="000000"/>
                <w:spacing w:val="0"/>
                <w:w w:val="100"/>
                <w:position w:val="0"/>
                <w:sz w:val="19"/>
                <w:szCs w:val="19"/>
              </w:rPr>
              <w:t>账面</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价值</w:t>
            </w:r>
          </w:p>
        </w:tc>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540"/>
              <w:jc w:val="left"/>
              <w:rPr>
                <w:sz w:val="19"/>
                <w:szCs w:val="19"/>
              </w:rPr>
            </w:pPr>
            <w:r>
              <w:rPr>
                <w:rFonts w:ascii="SimHei" w:eastAsia="SimHei" w:hAnsi="SimHei" w:cs="SimHei"/>
                <w:color w:val="000000"/>
                <w:spacing w:val="0"/>
                <w:w w:val="100"/>
                <w:position w:val="0"/>
                <w:sz w:val="19"/>
                <w:szCs w:val="19"/>
              </w:rPr>
              <w:t>账面</w:t>
            </w:r>
          </w:p>
          <w:p>
            <w:pPr>
              <w:pStyle w:val="Style20"/>
              <w:keepNext w:val="0"/>
              <w:keepLines w:val="0"/>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余额</w:t>
            </w:r>
          </w:p>
        </w:tc>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rPr>
                <w:sz w:val="19"/>
                <w:szCs w:val="19"/>
              </w:rPr>
            </w:pPr>
            <w:r>
              <w:rPr>
                <w:rFonts w:ascii="SimHei" w:eastAsia="SimHei" w:hAnsi="SimHei" w:cs="SimHei"/>
                <w:color w:val="000000"/>
                <w:spacing w:val="0"/>
                <w:w w:val="100"/>
                <w:position w:val="0"/>
                <w:sz w:val="19"/>
                <w:szCs w:val="19"/>
              </w:rPr>
              <w:t>跌价</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准备</w:t>
            </w:r>
          </w:p>
        </w:tc>
        <w:tc>
          <w:tcPr>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560"/>
              <w:jc w:val="left"/>
              <w:rPr>
                <w:sz w:val="19"/>
                <w:szCs w:val="19"/>
              </w:rPr>
            </w:pPr>
            <w:r>
              <w:rPr>
                <w:rFonts w:ascii="SimHei" w:eastAsia="SimHei" w:hAnsi="SimHei" w:cs="SimHei"/>
                <w:color w:val="000000"/>
                <w:spacing w:val="0"/>
                <w:w w:val="100"/>
                <w:position w:val="0"/>
                <w:sz w:val="19"/>
                <w:szCs w:val="19"/>
              </w:rPr>
              <w:t>账面</w:t>
            </w:r>
          </w:p>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价值</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tabs>
                <w:tab w:pos="2176" w:val="left"/>
              </w:tabs>
              <w:bidi w:val="0"/>
              <w:spacing w:before="0" w:after="0" w:line="240" w:lineRule="auto"/>
              <w:ind w:left="0" w:right="0" w:firstLine="760"/>
              <w:jc w:val="left"/>
              <w:rPr>
                <w:sz w:val="18"/>
                <w:szCs w:val="18"/>
              </w:rPr>
            </w:pPr>
            <w:r>
              <w:rPr>
                <w:color w:val="000000"/>
                <w:spacing w:val="0"/>
                <w:w w:val="100"/>
                <w:position w:val="0"/>
                <w:sz w:val="17"/>
                <w:szCs w:val="17"/>
              </w:rPr>
              <w:t>在产品</w:t>
              <w:tab/>
            </w:r>
            <w:r>
              <w:rPr>
                <w:color w:val="000000"/>
                <w:spacing w:val="0"/>
                <w:w w:val="100"/>
                <w:position w:val="0"/>
                <w:sz w:val="18"/>
                <w:szCs w:val="18"/>
              </w:rPr>
              <w:t>12,832,718.37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12,832,718.37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13,743,320.77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13,743,320.77</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库存商品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126,461.53</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126,461.53</w:t>
            </w:r>
          </w:p>
        </w:tc>
      </w:tr>
      <w:tr>
        <w:trPr>
          <w:trHeight w:val="442" w:hRule="exact"/>
        </w:trPr>
        <w:tc>
          <w:tcPr>
            <w:tcBorders/>
            <w:shd w:val="clear" w:color="auto" w:fill="FFFFFF"/>
            <w:vAlign w:val="center"/>
          </w:tcPr>
          <w:p>
            <w:pPr>
              <w:pStyle w:val="Style20"/>
              <w:keepNext w:val="0"/>
              <w:keepLines w:val="0"/>
              <w:widowControl w:val="0"/>
              <w:shd w:val="clear" w:color="auto" w:fill="auto"/>
              <w:tabs>
                <w:tab w:pos="2162" w:val="left"/>
              </w:tabs>
              <w:bidi w:val="0"/>
              <w:spacing w:before="0" w:after="0" w:line="240" w:lineRule="auto"/>
              <w:ind w:left="0" w:right="0" w:firstLine="760"/>
              <w:jc w:val="left"/>
              <w:rPr>
                <w:sz w:val="18"/>
                <w:szCs w:val="18"/>
              </w:rPr>
            </w:pPr>
            <w:r>
              <w:rPr>
                <w:color w:val="000000"/>
                <w:spacing w:val="0"/>
                <w:w w:val="100"/>
                <w:position w:val="0"/>
                <w:sz w:val="17"/>
                <w:szCs w:val="17"/>
              </w:rPr>
              <w:t>工程施工</w:t>
              <w:tab/>
            </w:r>
            <w:r>
              <w:rPr>
                <w:color w:val="000000"/>
                <w:spacing w:val="0"/>
                <w:w w:val="100"/>
                <w:position w:val="0"/>
                <w:sz w:val="18"/>
                <w:szCs w:val="18"/>
              </w:rPr>
              <w:t xml:space="preserve">59, </w:t>
            </w:r>
            <w:r>
              <w:rPr>
                <w:color w:val="000000"/>
                <w:spacing w:val="0"/>
                <w:w w:val="100"/>
                <w:position w:val="0"/>
                <w:sz w:val="18"/>
                <w:szCs w:val="18"/>
              </w:rPr>
              <w:t>997,045.38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59,997,045.38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28,374,246.34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28,374,246.34</w:t>
            </w:r>
          </w:p>
        </w:tc>
      </w:tr>
      <w:tr>
        <w:trPr>
          <w:trHeight w:val="571" w:hRule="exact"/>
        </w:trPr>
        <w:tc>
          <w:tcPr>
            <w:tcBorders/>
            <w:shd w:val="clear" w:color="auto" w:fill="FFFFFF"/>
            <w:vAlign w:val="center"/>
          </w:tcPr>
          <w:p>
            <w:pPr>
              <w:pStyle w:val="Style20"/>
              <w:keepNext w:val="0"/>
              <w:keepLines w:val="0"/>
              <w:widowControl w:val="0"/>
              <w:shd w:val="clear" w:color="auto" w:fill="auto"/>
              <w:tabs>
                <w:tab w:pos="2163" w:val="left"/>
              </w:tabs>
              <w:bidi w:val="0"/>
              <w:spacing w:before="0" w:after="0" w:line="240" w:lineRule="auto"/>
              <w:ind w:left="1160" w:right="0" w:firstLine="0"/>
              <w:jc w:val="left"/>
              <w:rPr>
                <w:sz w:val="18"/>
                <w:szCs w:val="18"/>
              </w:rPr>
            </w:pPr>
            <w:r>
              <w:rPr>
                <w:color w:val="000000"/>
                <w:spacing w:val="0"/>
                <w:w w:val="100"/>
                <w:position w:val="0"/>
                <w:sz w:val="17"/>
                <w:szCs w:val="17"/>
              </w:rPr>
              <w:t>合计</w:t>
              <w:tab/>
            </w:r>
            <w:r>
              <w:rPr>
                <w:color w:val="000000"/>
                <w:spacing w:val="0"/>
                <w:w w:val="100"/>
                <w:position w:val="0"/>
                <w:sz w:val="18"/>
                <w:szCs w:val="18"/>
                <w:u w:val="single"/>
              </w:rPr>
              <w:t>72,987,533.81</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72,987,533.81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42,244,028.64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42,244,028.64</w:t>
            </w:r>
          </w:p>
        </w:tc>
      </w:tr>
      <w:tr>
        <w:trPr>
          <w:trHeight w:val="58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w:t>
            </w:r>
            <w:r>
              <w:rPr>
                <w:color w:val="000000"/>
                <w:spacing w:val="0"/>
                <w:w w:val="100"/>
                <w:position w:val="0"/>
              </w:rPr>
              <w:t>工程施工分类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工程施工</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9"/>
                <w:szCs w:val="19"/>
              </w:rPr>
            </w:pPr>
            <w:r>
              <w:rPr>
                <w:rFonts w:ascii="SimHei" w:eastAsia="SimHei" w:hAnsi="SimHei" w:cs="SimHei"/>
                <w:color w:val="000000"/>
                <w:spacing w:val="0"/>
                <w:w w:val="100"/>
                <w:position w:val="0"/>
                <w:sz w:val="19"/>
                <w:szCs w:val="19"/>
              </w:rPr>
              <w:t>期初余额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在建合同工程累计已发生成本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1,813,226,379.89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1,486,151,693.72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在建合同工程累计已确认的毛利（亏损）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335,260,043.27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281,321,001.65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减：在建合同工程已办理结算价款的金额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2,088,489,377.78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1,739,098,449.03</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在建合同工程净额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59,997,045.38</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28,374,246.34</w:t>
            </w:r>
          </w:p>
        </w:tc>
      </w:tr>
    </w:tbl>
    <w:p>
      <w:pPr>
        <w:widowControl w:val="0"/>
        <w:spacing w:after="319" w:line="1" w:lineRule="exact"/>
      </w:pPr>
    </w:p>
    <w:p>
      <w:pPr>
        <w:pStyle w:val="Style31"/>
        <w:keepNext w:val="0"/>
        <w:keepLines w:val="0"/>
        <w:widowControl w:val="0"/>
        <w:shd w:val="clear" w:color="auto" w:fill="auto"/>
        <w:tabs>
          <w:tab w:pos="1665" w:val="left"/>
        </w:tabs>
        <w:bidi w:val="0"/>
        <w:spacing w:before="0" w:after="320" w:line="240" w:lineRule="auto"/>
        <w:ind w:left="1220" w:right="0" w:firstLine="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3）</w:t>
        <w:tab/>
      </w:r>
      <w:r>
        <w:rPr>
          <w:color w:val="000000"/>
          <w:spacing w:val="0"/>
          <w:w w:val="100"/>
          <w:position w:val="0"/>
        </w:rPr>
        <w:t>本公司期末存货可变现净值高于成本，故未计提存货跌价准备。</w:t>
      </w:r>
    </w:p>
    <w:p>
      <w:pPr>
        <w:pStyle w:val="Style31"/>
        <w:keepNext w:val="0"/>
        <w:keepLines w:val="0"/>
        <w:widowControl w:val="0"/>
        <w:shd w:val="clear" w:color="auto" w:fill="auto"/>
        <w:tabs>
          <w:tab w:pos="1665" w:val="left"/>
        </w:tabs>
        <w:bidi w:val="0"/>
        <w:spacing w:before="0" w:after="600" w:line="240" w:lineRule="auto"/>
        <w:ind w:left="1220" w:right="0" w:firstLine="0"/>
        <w:jc w:val="both"/>
      </w:pPr>
      <w:bookmarkStart w:id="721" w:name="bookmark721"/>
      <w:r>
        <w:rPr>
          <w:color w:val="000000"/>
          <w:spacing w:val="0"/>
          <w:w w:val="100"/>
          <w:position w:val="0"/>
          <w:sz w:val="18"/>
          <w:szCs w:val="18"/>
        </w:rPr>
        <w:t>（</w:t>
      </w:r>
      <w:bookmarkEnd w:id="721"/>
      <w:r>
        <w:rPr>
          <w:color w:val="000000"/>
          <w:spacing w:val="0"/>
          <w:w w:val="100"/>
          <w:position w:val="0"/>
          <w:sz w:val="18"/>
          <w:szCs w:val="18"/>
        </w:rPr>
        <w:t>4）</w:t>
        <w:tab/>
      </w:r>
      <w:r>
        <w:rPr>
          <w:color w:val="000000"/>
          <w:spacing w:val="0"/>
          <w:w w:val="100"/>
          <w:position w:val="0"/>
        </w:rPr>
        <w:t>期末存货较期初增加</w:t>
      </w:r>
      <w:r>
        <w:rPr>
          <w:color w:val="000000"/>
          <w:spacing w:val="0"/>
          <w:w w:val="100"/>
          <w:position w:val="0"/>
          <w:sz w:val="18"/>
          <w:szCs w:val="18"/>
        </w:rPr>
        <w:t xml:space="preserve">30, </w:t>
      </w:r>
      <w:r>
        <w:rPr>
          <w:color w:val="000000"/>
          <w:spacing w:val="0"/>
          <w:w w:val="100"/>
          <w:position w:val="0"/>
          <w:sz w:val="18"/>
          <w:szCs w:val="18"/>
        </w:rPr>
        <w:t xml:space="preserve">743,505. </w:t>
      </w:r>
      <w:r>
        <w:rPr>
          <w:color w:val="000000"/>
          <w:spacing w:val="0"/>
          <w:w w:val="100"/>
          <w:position w:val="0"/>
          <w:sz w:val="18"/>
          <w:szCs w:val="18"/>
        </w:rPr>
        <w:t>17</w:t>
      </w:r>
      <w:r>
        <w:rPr>
          <w:color w:val="000000"/>
          <w:spacing w:val="0"/>
          <w:w w:val="100"/>
          <w:position w:val="0"/>
        </w:rPr>
        <w:t>元，增长</w:t>
      </w:r>
      <w:r>
        <w:rPr>
          <w:color w:val="000000"/>
          <w:spacing w:val="0"/>
          <w:w w:val="100"/>
          <w:position w:val="0"/>
          <w:sz w:val="18"/>
          <w:szCs w:val="18"/>
        </w:rPr>
        <w:t xml:space="preserve">72. </w:t>
      </w:r>
      <w:r>
        <w:rPr>
          <w:color w:val="000000"/>
          <w:spacing w:val="0"/>
          <w:w w:val="100"/>
          <w:position w:val="0"/>
          <w:sz w:val="18"/>
          <w:szCs w:val="18"/>
        </w:rPr>
        <w:t>78%，</w:t>
      </w:r>
      <w:r>
        <w:rPr>
          <w:color w:val="000000"/>
          <w:spacing w:val="0"/>
          <w:w w:val="100"/>
          <w:position w:val="0"/>
        </w:rPr>
        <w:t>主要系本期在执行的智能交通系统集成项目增加所致。</w:t>
      </w:r>
    </w:p>
    <w:p>
      <w:pPr>
        <w:pStyle w:val="Style31"/>
        <w:keepNext w:val="0"/>
        <w:keepLines w:val="0"/>
        <w:widowControl w:val="0"/>
        <w:numPr>
          <w:ilvl w:val="0"/>
          <w:numId w:val="41"/>
        </w:numPr>
        <w:shd w:val="clear" w:color="auto" w:fill="auto"/>
        <w:bidi w:val="0"/>
        <w:spacing w:before="0" w:after="320" w:line="240" w:lineRule="auto"/>
        <w:ind w:left="1120" w:right="0" w:firstLine="0"/>
        <w:jc w:val="both"/>
      </w:pPr>
      <w:bookmarkStart w:id="722" w:name="bookmark722"/>
      <w:bookmarkEnd w:id="722"/>
      <w:r>
        <w:rPr>
          <w:color w:val="000000"/>
          <w:spacing w:val="0"/>
          <w:w w:val="100"/>
          <w:position w:val="0"/>
        </w:rPr>
        <w:t>长期应收款</w:t>
      </w:r>
    </w:p>
    <w:p>
      <w:pPr>
        <w:pStyle w:val="Style31"/>
        <w:keepNext w:val="0"/>
        <w:keepLines w:val="0"/>
        <w:widowControl w:val="0"/>
        <w:shd w:val="clear" w:color="auto" w:fill="auto"/>
        <w:bidi w:val="0"/>
        <w:spacing w:before="0" w:after="840" w:line="240" w:lineRule="auto"/>
        <w:ind w:left="1120" w:right="0" w:firstLine="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1）</w:t>
      </w:r>
      <w:r>
        <w:rPr>
          <w:color w:val="000000"/>
          <w:spacing w:val="0"/>
          <w:w w:val="100"/>
          <w:position w:val="0"/>
        </w:rPr>
        <w:t>按项目列示</w:t>
      </w:r>
    </w:p>
    <w:p>
      <w:pPr>
        <w:pStyle w:val="Style59"/>
        <w:keepNext w:val="0"/>
        <w:keepLines w:val="0"/>
        <w:widowControl w:val="0"/>
        <w:pBdr>
          <w:bottom w:val="single" w:sz="4" w:space="0" w:color="auto"/>
        </w:pBdr>
        <w:shd w:val="clear" w:color="auto" w:fill="auto"/>
        <w:tabs>
          <w:tab w:pos="3384" w:val="right"/>
          <w:tab w:pos="6202" w:val="right"/>
        </w:tabs>
        <w:bidi w:val="0"/>
        <w:spacing w:before="0" w:after="220" w:line="240" w:lineRule="auto"/>
        <w:ind w:left="0" w:right="0" w:firstLine="0"/>
        <w:jc w:val="center"/>
      </w:pPr>
      <w:r>
        <w:rPr>
          <w:color w:val="000000"/>
          <w:spacing w:val="0"/>
          <w:w w:val="100"/>
          <w:position w:val="0"/>
        </w:rPr>
        <w:t>项目</w:t>
        <w:tab/>
        <w:t>期末余额</w:t>
        <w:tab/>
        <w:t>期初余额</w:t>
      </w:r>
    </w:p>
    <w:p>
      <w:pPr>
        <w:pStyle w:val="Style31"/>
        <w:keepNext w:val="0"/>
        <w:keepLines w:val="0"/>
        <w:widowControl w:val="0"/>
        <w:shd w:val="clear" w:color="auto" w:fill="auto"/>
        <w:tabs>
          <w:tab w:pos="5948" w:val="right"/>
          <w:tab w:pos="6157" w:val="left"/>
          <w:tab w:pos="6498" w:val="left"/>
          <w:tab w:pos="6853" w:val="left"/>
        </w:tabs>
        <w:bidi w:val="0"/>
        <w:spacing w:before="0" w:after="220" w:line="240" w:lineRule="auto"/>
        <w:ind w:left="1440" w:right="0" w:firstLine="0"/>
        <w:jc w:val="both"/>
        <w:rPr>
          <w:sz w:val="18"/>
          <w:szCs w:val="18"/>
        </w:rPr>
      </w:pPr>
      <w:r>
        <w:rPr>
          <w:color w:val="000000"/>
          <w:spacing w:val="0"/>
          <w:w w:val="100"/>
          <w:position w:val="0"/>
          <w:sz w:val="17"/>
          <w:szCs w:val="17"/>
        </w:rPr>
        <w:t>应收工程款</w:t>
        <w:tab/>
      </w:r>
      <w:r>
        <w:rPr>
          <w:color w:val="000000"/>
          <w:spacing w:val="0"/>
          <w:w w:val="100"/>
          <w:position w:val="0"/>
          <w:sz w:val="18"/>
          <w:szCs w:val="18"/>
        </w:rPr>
        <w:t>186,</w:t>
        <w:tab/>
        <w:t>946,</w:t>
        <w:tab/>
      </w:r>
      <w:r>
        <w:rPr>
          <w:color w:val="000000"/>
          <w:spacing w:val="0"/>
          <w:w w:val="100"/>
          <w:position w:val="0"/>
          <w:sz w:val="18"/>
          <w:szCs w:val="18"/>
        </w:rPr>
        <w:t>828.</w:t>
        <w:tab/>
      </w:r>
      <w:r>
        <w:rPr>
          <w:color w:val="000000"/>
          <w:spacing w:val="0"/>
          <w:w w:val="100"/>
          <w:position w:val="0"/>
          <w:sz w:val="18"/>
          <w:szCs w:val="18"/>
        </w:rPr>
        <w:t>30</w:t>
      </w:r>
    </w:p>
    <w:p>
      <w:pPr>
        <w:pStyle w:val="Style31"/>
        <w:keepNext w:val="0"/>
        <w:keepLines w:val="0"/>
        <w:widowControl w:val="0"/>
        <w:shd w:val="clear" w:color="auto" w:fill="auto"/>
        <w:tabs>
          <w:tab w:pos="5948" w:val="right"/>
          <w:tab w:pos="6149" w:val="left"/>
          <w:tab w:pos="6490" w:val="left"/>
          <w:tab w:pos="6845" w:val="left"/>
        </w:tabs>
        <w:bidi w:val="0"/>
        <w:spacing w:before="0" w:after="320" w:line="240" w:lineRule="auto"/>
        <w:ind w:left="2560" w:right="0" w:firstLine="0"/>
        <w:jc w:val="both"/>
        <w:rPr>
          <w:sz w:val="18"/>
          <w:szCs w:val="18"/>
        </w:rPr>
      </w:pPr>
      <w:r>
        <w:rPr>
          <w:color w:val="000000"/>
          <w:spacing w:val="0"/>
          <w:w w:val="100"/>
          <w:position w:val="0"/>
          <w:sz w:val="17"/>
          <w:szCs w:val="17"/>
        </w:rPr>
        <w:t>合计</w:t>
        <w:tab/>
      </w:r>
      <w:r>
        <w:rPr>
          <w:color w:val="000000"/>
          <w:spacing w:val="0"/>
          <w:w w:val="100"/>
          <w:position w:val="0"/>
          <w:sz w:val="18"/>
          <w:szCs w:val="18"/>
          <w:u w:val="single"/>
        </w:rPr>
        <w:t>186,</w:t>
        <w:tab/>
        <w:t>946,</w:t>
        <w:tab/>
      </w:r>
      <w:r>
        <w:rPr>
          <w:color w:val="000000"/>
          <w:spacing w:val="0"/>
          <w:w w:val="100"/>
          <w:position w:val="0"/>
          <w:sz w:val="18"/>
          <w:szCs w:val="18"/>
          <w:u w:val="single"/>
        </w:rPr>
        <w:t>828.</w:t>
        <w:tab/>
      </w:r>
      <w:r>
        <w:rPr>
          <w:color w:val="000000"/>
          <w:spacing w:val="0"/>
          <w:w w:val="100"/>
          <w:position w:val="0"/>
          <w:sz w:val="18"/>
          <w:szCs w:val="18"/>
          <w:u w:val="single"/>
        </w:rPr>
        <w:t>30</w:t>
      </w:r>
    </w:p>
    <w:p>
      <w:pPr>
        <w:pStyle w:val="Style31"/>
        <w:keepNext w:val="0"/>
        <w:keepLines w:val="0"/>
        <w:widowControl w:val="0"/>
        <w:shd w:val="clear" w:color="auto" w:fill="auto"/>
        <w:tabs>
          <w:tab w:pos="1565" w:val="left"/>
        </w:tabs>
        <w:bidi w:val="0"/>
        <w:spacing w:before="0" w:line="240" w:lineRule="auto"/>
        <w:ind w:left="1120" w:right="0" w:firstLine="0"/>
        <w:jc w:val="both"/>
      </w:pPr>
      <w:bookmarkStart w:id="724" w:name="bookmark724"/>
      <w:r>
        <w:rPr>
          <w:color w:val="000000"/>
          <w:spacing w:val="0"/>
          <w:w w:val="100"/>
          <w:position w:val="0"/>
          <w:sz w:val="18"/>
          <w:szCs w:val="18"/>
        </w:rPr>
        <w:t>（</w:t>
      </w:r>
      <w:bookmarkEnd w:id="724"/>
      <w:r>
        <w:rPr>
          <w:color w:val="000000"/>
          <w:spacing w:val="0"/>
          <w:w w:val="100"/>
          <w:position w:val="0"/>
          <w:sz w:val="18"/>
          <w:szCs w:val="18"/>
        </w:rPr>
        <w:t>2）</w:t>
        <w:tab/>
      </w: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日与贵州省公路局签订了《贵州省仁怀至赤水高速公路机电工程</w:t>
      </w:r>
      <w:r>
        <w:rPr>
          <w:color w:val="000000"/>
          <w:spacing w:val="0"/>
          <w:w w:val="100"/>
          <w:position w:val="0"/>
          <w:sz w:val="18"/>
          <w:szCs w:val="18"/>
        </w:rPr>
        <w:t>（BT</w:t>
      </w:r>
      <w:r>
        <w:rPr>
          <w:color w:val="000000"/>
          <w:spacing w:val="0"/>
          <w:w w:val="100"/>
          <w:position w:val="0"/>
        </w:rPr>
        <w:t>模式）施工合同》，项目</w:t>
      </w:r>
    </w:p>
    <w:p>
      <w:pPr>
        <w:pStyle w:val="Style31"/>
        <w:keepNext w:val="0"/>
        <w:keepLines w:val="0"/>
        <w:widowControl w:val="0"/>
        <w:shd w:val="clear" w:color="auto" w:fill="auto"/>
        <w:bidi w:val="0"/>
        <w:spacing w:before="0" w:after="320" w:line="240" w:lineRule="auto"/>
        <w:ind w:left="0" w:right="0" w:firstLine="760"/>
        <w:jc w:val="both"/>
      </w:pPr>
      <w:r>
        <w:rPr>
          <w:color w:val="000000"/>
          <w:spacing w:val="0"/>
          <w:w w:val="100"/>
          <w:position w:val="0"/>
        </w:rPr>
        <w:t>合同金额为</w:t>
      </w:r>
      <w:r>
        <w:rPr>
          <w:color w:val="000000"/>
          <w:spacing w:val="0"/>
          <w:w w:val="100"/>
          <w:position w:val="0"/>
          <w:sz w:val="18"/>
          <w:szCs w:val="18"/>
        </w:rPr>
        <w:t xml:space="preserve">46, </w:t>
      </w:r>
      <w:r>
        <w:rPr>
          <w:color w:val="000000"/>
          <w:spacing w:val="0"/>
          <w:w w:val="100"/>
          <w:position w:val="0"/>
          <w:sz w:val="18"/>
          <w:szCs w:val="18"/>
        </w:rPr>
        <w:t xml:space="preserve">950. </w:t>
      </w:r>
      <w:r>
        <w:rPr>
          <w:color w:val="000000"/>
          <w:spacing w:val="0"/>
          <w:w w:val="100"/>
          <w:position w:val="0"/>
          <w:sz w:val="18"/>
          <w:szCs w:val="18"/>
        </w:rPr>
        <w:t>00</w:t>
      </w:r>
      <w:r>
        <w:rPr>
          <w:color w:val="000000"/>
          <w:spacing w:val="0"/>
          <w:w w:val="100"/>
          <w:position w:val="0"/>
        </w:rPr>
        <w:t>万元。</w:t>
      </w:r>
    </w:p>
    <w:p>
      <w:pPr>
        <w:pStyle w:val="Style31"/>
        <w:keepNext w:val="0"/>
        <w:keepLines w:val="0"/>
        <w:widowControl w:val="0"/>
        <w:shd w:val="clear" w:color="auto" w:fill="auto"/>
        <w:tabs>
          <w:tab w:pos="1565" w:val="left"/>
        </w:tabs>
        <w:bidi w:val="0"/>
        <w:spacing w:before="0" w:after="700" w:line="240" w:lineRule="auto"/>
        <w:ind w:left="1120" w:right="0" w:firstLine="0"/>
        <w:jc w:val="both"/>
      </w:pPr>
      <w:bookmarkStart w:id="725" w:name="bookmark725"/>
      <w:r>
        <w:rPr>
          <w:color w:val="000000"/>
          <w:spacing w:val="0"/>
          <w:w w:val="100"/>
          <w:position w:val="0"/>
          <w:sz w:val="18"/>
          <w:szCs w:val="18"/>
        </w:rPr>
        <w:t>（</w:t>
      </w:r>
      <w:bookmarkEnd w:id="725"/>
      <w:r>
        <w:rPr>
          <w:color w:val="000000"/>
          <w:spacing w:val="0"/>
          <w:w w:val="100"/>
          <w:position w:val="0"/>
          <w:sz w:val="18"/>
          <w:szCs w:val="18"/>
        </w:rPr>
        <w:t>3）</w:t>
        <w:tab/>
      </w:r>
      <w:r>
        <w:rPr>
          <w:color w:val="000000"/>
          <w:spacing w:val="0"/>
          <w:w w:val="100"/>
          <w:position w:val="0"/>
        </w:rPr>
        <w:t>期末长期应收款较期初增加</w:t>
      </w:r>
      <w:r>
        <w:rPr>
          <w:color w:val="000000"/>
          <w:spacing w:val="0"/>
          <w:w w:val="100"/>
          <w:position w:val="0"/>
          <w:sz w:val="18"/>
          <w:szCs w:val="18"/>
        </w:rPr>
        <w:t>186,946,828.30</w:t>
      </w:r>
      <w:r>
        <w:rPr>
          <w:color w:val="000000"/>
          <w:spacing w:val="0"/>
          <w:w w:val="100"/>
          <w:position w:val="0"/>
        </w:rPr>
        <w:t>元，增长</w:t>
      </w:r>
      <w:r>
        <w:rPr>
          <w:color w:val="000000"/>
          <w:spacing w:val="0"/>
          <w:w w:val="100"/>
          <w:position w:val="0"/>
          <w:sz w:val="18"/>
          <w:szCs w:val="18"/>
        </w:rPr>
        <w:t>100%,</w:t>
      </w:r>
      <w:r>
        <w:rPr>
          <w:color w:val="000000"/>
          <w:spacing w:val="0"/>
          <w:w w:val="100"/>
          <w:position w:val="0"/>
        </w:rPr>
        <w:t>主要系贵州仁赤项目</w:t>
      </w:r>
      <w:r>
        <w:rPr>
          <w:color w:val="000000"/>
          <w:spacing w:val="0"/>
          <w:w w:val="100"/>
          <w:position w:val="0"/>
          <w:sz w:val="18"/>
          <w:szCs w:val="18"/>
        </w:rPr>
        <w:t>（BT</w:t>
      </w:r>
      <w:r>
        <w:rPr>
          <w:color w:val="000000"/>
          <w:spacing w:val="0"/>
          <w:w w:val="100"/>
          <w:position w:val="0"/>
        </w:rPr>
        <w:t>模式）应收工程款增加所致。</w:t>
      </w:r>
    </w:p>
    <w:p>
      <w:pPr>
        <w:pStyle w:val="Style31"/>
        <w:keepNext w:val="0"/>
        <w:keepLines w:val="0"/>
        <w:widowControl w:val="0"/>
        <w:numPr>
          <w:ilvl w:val="0"/>
          <w:numId w:val="41"/>
        </w:numPr>
        <w:shd w:val="clear" w:color="auto" w:fill="auto"/>
        <w:bidi w:val="0"/>
        <w:spacing w:before="0" w:after="320" w:line="240" w:lineRule="auto"/>
        <w:ind w:left="1120" w:right="0" w:firstLine="0"/>
        <w:jc w:val="both"/>
      </w:pPr>
      <w:bookmarkStart w:id="726" w:name="bookmark726"/>
      <w:bookmarkEnd w:id="726"/>
      <w:r>
        <w:rPr>
          <w:color w:val="000000"/>
          <w:spacing w:val="0"/>
          <w:w w:val="100"/>
          <w:position w:val="0"/>
        </w:rPr>
        <w:t>长期股权投资</w:t>
      </w:r>
    </w:p>
    <w:p>
      <w:pPr>
        <w:pStyle w:val="Style31"/>
        <w:keepNext w:val="0"/>
        <w:keepLines w:val="0"/>
        <w:widowControl w:val="0"/>
        <w:shd w:val="clear" w:color="auto" w:fill="auto"/>
        <w:bidi w:val="0"/>
        <w:spacing w:before="0" w:after="320" w:line="240" w:lineRule="auto"/>
        <w:ind w:left="1220" w:right="0" w:firstLine="0"/>
        <w:jc w:val="both"/>
      </w:pPr>
      <w:r>
        <w:rPr>
          <w:color w:val="000000"/>
          <w:spacing w:val="0"/>
          <w:w w:val="100"/>
          <w:position w:val="0"/>
          <w:sz w:val="18"/>
          <w:szCs w:val="18"/>
        </w:rPr>
        <w:t>（1）</w:t>
      </w:r>
      <w:r>
        <w:rPr>
          <w:color w:val="000000"/>
          <w:spacing w:val="0"/>
          <w:w w:val="100"/>
          <w:position w:val="0"/>
        </w:rPr>
        <w:t>按明细列示</w:t>
      </w:r>
    </w:p>
    <w:p>
      <w:pPr>
        <w:widowControl w:val="0"/>
        <w:spacing w:line="1" w:lineRule="exact"/>
      </w:pPr>
      <w:r>
        <mc:AlternateContent>
          <mc:Choice Requires="wps">
            <w:drawing>
              <wp:anchor distT="187325" distB="97790" distL="0" distR="0" simplePos="0" relativeHeight="125829501" behindDoc="0" locked="0" layoutInCell="1" allowOverlap="1">
                <wp:simplePos x="0" y="0"/>
                <wp:positionH relativeFrom="page">
                  <wp:posOffset>1584325</wp:posOffset>
                </wp:positionH>
                <wp:positionV relativeFrom="paragraph">
                  <wp:posOffset>187325</wp:posOffset>
                </wp:positionV>
                <wp:extent cx="484505" cy="155575"/>
                <wp:wrapTopAndBottom/>
                <wp:docPr id="157" name="Shape 157"/>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xbxContent>
                      </wps:txbx>
                      <wps:bodyPr wrap="none" lIns="0" tIns="0" rIns="0" bIns="0">
                        <a:noAutoFit/>
                      </wps:bodyPr>
                    </wps:wsp>
                  </a:graphicData>
                </a:graphic>
              </wp:anchor>
            </w:drawing>
          </mc:Choice>
          <mc:Fallback>
            <w:pict>
              <v:shape id="_x0000_s1183" type="#_x0000_t202" style="position:absolute;margin-left:124.75pt;margin-top:14.75pt;width:38.149999999999999pt;height:12.25pt;z-index:-125829252;mso-wrap-distance-left:0;mso-wrap-distance-top:14.75pt;mso-wrap-distance-right:0;mso-wrap-distance-bottom:7.70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xbxContent>
                </v:textbox>
                <w10:wrap type="topAndBottom" anchorx="page"/>
              </v:shape>
            </w:pict>
          </mc:Fallback>
        </mc:AlternateContent>
      </w:r>
      <w:r>
        <mc:AlternateContent>
          <mc:Choice Requires="wps">
            <w:drawing>
              <wp:anchor distT="187325" distB="94615" distL="0" distR="0" simplePos="0" relativeHeight="125829503" behindDoc="0" locked="0" layoutInCell="1" allowOverlap="1">
                <wp:simplePos x="0" y="0"/>
                <wp:positionH relativeFrom="page">
                  <wp:posOffset>2842895</wp:posOffset>
                </wp:positionH>
                <wp:positionV relativeFrom="paragraph">
                  <wp:posOffset>187325</wp:posOffset>
                </wp:positionV>
                <wp:extent cx="490855" cy="158750"/>
                <wp:wrapTopAndBottom/>
                <wp:docPr id="159" name="Shape 159"/>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85" type="#_x0000_t202" style="position:absolute;margin-left:223.84999999999999pt;margin-top:14.75pt;width:38.649999999999999pt;height:12.5pt;z-index:-125829250;mso-wrap-distance-left:0;mso-wrap-distance-top:14.75pt;mso-wrap-distance-right:0;mso-wrap-distance-bottom:7.45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187325" distB="94615" distL="0" distR="0" simplePos="0" relativeHeight="125829505" behindDoc="0" locked="0" layoutInCell="1" allowOverlap="1">
                <wp:simplePos x="0" y="0"/>
                <wp:positionH relativeFrom="page">
                  <wp:posOffset>3638550</wp:posOffset>
                </wp:positionH>
                <wp:positionV relativeFrom="paragraph">
                  <wp:posOffset>187325</wp:posOffset>
                </wp:positionV>
                <wp:extent cx="1261745" cy="158750"/>
                <wp:wrapTopAndBottom/>
                <wp:docPr id="161" name="Shape 161"/>
                <a:graphic xmlns:a="http://schemas.openxmlformats.org/drawingml/2006/main">
                  <a:graphicData uri="http://schemas.microsoft.com/office/word/2010/wordprocessingShape">
                    <wps:wsp>
                      <wps:cNvSpPr txBox="1"/>
                      <wps:spPr>
                        <a:xfrm>
                          <a:ext cx="1261745" cy="158750"/>
                        </a:xfrm>
                        <a:prstGeom prst="rect"/>
                        <a:noFill/>
                      </wps:spPr>
                      <wps:txbx>
                        <w:txbxContent>
                          <w:p>
                            <w:pPr>
                              <w:pStyle w:val="Style59"/>
                              <w:keepNext w:val="0"/>
                              <w:keepLines w:val="0"/>
                              <w:widowControl w:val="0"/>
                              <w:shd w:val="clear" w:color="auto" w:fill="auto"/>
                              <w:tabs>
                                <w:tab w:pos="1205" w:val="left"/>
                              </w:tabs>
                              <w:bidi w:val="0"/>
                              <w:spacing w:before="0" w:after="0" w:line="240" w:lineRule="auto"/>
                              <w:ind w:left="0" w:right="0" w:firstLine="0"/>
                              <w:jc w:val="center"/>
                            </w:pPr>
                            <w:r>
                              <w:rPr>
                                <w:color w:val="000000"/>
                                <w:spacing w:val="0"/>
                                <w:w w:val="100"/>
                                <w:position w:val="0"/>
                              </w:rPr>
                              <w:t>本期增加</w:t>
                              <w:tab/>
                              <w:t>本期减少</w:t>
                            </w:r>
                          </w:p>
                        </w:txbxContent>
                      </wps:txbx>
                      <wps:bodyPr wrap="none" lIns="0" tIns="0" rIns="0" bIns="0">
                        <a:noAutoFit/>
                      </wps:bodyPr>
                    </wps:wsp>
                  </a:graphicData>
                </a:graphic>
              </wp:anchor>
            </w:drawing>
          </mc:Choice>
          <mc:Fallback>
            <w:pict>
              <v:shape id="_x0000_s1187" type="#_x0000_t202" style="position:absolute;margin-left:286.5pt;margin-top:14.75pt;width:99.350000000000009pt;height:12.5pt;z-index:-125829248;mso-wrap-distance-left:0;mso-wrap-distance-top:14.75pt;mso-wrap-distance-right:0;mso-wrap-distance-bottom:7.4500000000000002pt;mso-position-horizontal-relative:page" filled="f" stroked="f">
                <v:textbox inset="0,0,0,0">
                  <w:txbxContent>
                    <w:p>
                      <w:pPr>
                        <w:pStyle w:val="Style59"/>
                        <w:keepNext w:val="0"/>
                        <w:keepLines w:val="0"/>
                        <w:widowControl w:val="0"/>
                        <w:shd w:val="clear" w:color="auto" w:fill="auto"/>
                        <w:tabs>
                          <w:tab w:pos="1205" w:val="left"/>
                        </w:tabs>
                        <w:bidi w:val="0"/>
                        <w:spacing w:before="0" w:after="0" w:line="240" w:lineRule="auto"/>
                        <w:ind w:left="0" w:right="0" w:firstLine="0"/>
                        <w:jc w:val="center"/>
                      </w:pPr>
                      <w:r>
                        <w:rPr>
                          <w:color w:val="000000"/>
                          <w:spacing w:val="0"/>
                          <w:w w:val="100"/>
                          <w:position w:val="0"/>
                        </w:rPr>
                        <w:t>本期增加</w:t>
                        <w:tab/>
                        <w:t>本期减少</w:t>
                      </w:r>
                    </w:p>
                  </w:txbxContent>
                </v:textbox>
                <w10:wrap type="topAndBottom" anchorx="page"/>
              </v:shape>
            </w:pict>
          </mc:Fallback>
        </mc:AlternateContent>
      </w:r>
      <w:r>
        <mc:AlternateContent>
          <mc:Choice Requires="wps">
            <w:drawing>
              <wp:anchor distT="187325" distB="94615" distL="0" distR="0" simplePos="0" relativeHeight="125829507" behindDoc="0" locked="0" layoutInCell="1" allowOverlap="1">
                <wp:simplePos x="0" y="0"/>
                <wp:positionH relativeFrom="page">
                  <wp:posOffset>5193030</wp:posOffset>
                </wp:positionH>
                <wp:positionV relativeFrom="paragraph">
                  <wp:posOffset>187325</wp:posOffset>
                </wp:positionV>
                <wp:extent cx="490855" cy="158750"/>
                <wp:wrapTopAndBottom/>
                <wp:docPr id="163" name="Shape 163"/>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89" type="#_x0000_t202" style="position:absolute;margin-left:408.90000000000003pt;margin-top:14.75pt;width:38.649999999999999pt;height:12.5pt;z-index:-125829246;mso-wrap-distance-left:0;mso-wrap-distance-top:14.75pt;mso-wrap-distance-right:0;mso-wrap-distance-bottom:7.45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38100" distB="0" distL="0" distR="0" simplePos="0" relativeHeight="125829509" behindDoc="0" locked="0" layoutInCell="1" allowOverlap="1">
                <wp:simplePos x="0" y="0"/>
                <wp:positionH relativeFrom="page">
                  <wp:posOffset>5878830</wp:posOffset>
                </wp:positionH>
                <wp:positionV relativeFrom="paragraph">
                  <wp:posOffset>38100</wp:posOffset>
                </wp:positionV>
                <wp:extent cx="600710" cy="402590"/>
                <wp:wrapTopAndBottom/>
                <wp:docPr id="165" name="Shape 165"/>
                <a:graphic xmlns:a="http://schemas.openxmlformats.org/drawingml/2006/main">
                  <a:graphicData uri="http://schemas.microsoft.com/office/word/2010/wordprocessingShape">
                    <wps:wsp>
                      <wps:cNvSpPr txBox="1"/>
                      <wps:spPr>
                        <a:xfrm>
                          <a:ext cx="600710" cy="402590"/>
                        </a:xfrm>
                        <a:prstGeom prst="rect"/>
                        <a:noFill/>
                      </wps:spPr>
                      <wps:txbx>
                        <w:txbxContent>
                          <w:p>
                            <w:pPr>
                              <w:pStyle w:val="Style59"/>
                              <w:keepNext w:val="0"/>
                              <w:keepLines w:val="0"/>
                              <w:widowControl w:val="0"/>
                              <w:pBdr>
                                <w:bottom w:val="single" w:sz="4" w:space="0" w:color="auto"/>
                              </w:pBdr>
                              <w:shd w:val="clear" w:color="auto" w:fill="auto"/>
                              <w:bidi w:val="0"/>
                              <w:spacing w:before="0" w:after="0" w:line="307" w:lineRule="exact"/>
                              <w:ind w:left="0" w:right="0" w:firstLine="0"/>
                              <w:jc w:val="center"/>
                            </w:pPr>
                            <w:r>
                              <w:rPr>
                                <w:color w:val="000000"/>
                                <w:spacing w:val="0"/>
                                <w:w w:val="100"/>
                                <w:position w:val="0"/>
                              </w:rPr>
                              <w:t>本期分配的</w:t>
                              <w:br/>
                              <w:t>现金红利</w:t>
                            </w:r>
                          </w:p>
                        </w:txbxContent>
                      </wps:txbx>
                      <wps:bodyPr lIns="0" tIns="0" rIns="0" bIns="0">
                        <a:noAutoFit/>
                      </wps:bodyPr>
                    </wps:wsp>
                  </a:graphicData>
                </a:graphic>
              </wp:anchor>
            </w:drawing>
          </mc:Choice>
          <mc:Fallback>
            <w:pict>
              <v:shape id="_x0000_s1191" type="#_x0000_t202" style="position:absolute;margin-left:462.90000000000003pt;margin-top:3.pt;width:47.300000000000004pt;height:31.699999999999999pt;z-index:-125829244;mso-wrap-distance-left:0;mso-wrap-distance-top:3.pt;mso-wrap-distance-right:0;mso-position-horizontal-relative:page" filled="f" stroked="f">
                <v:textbox inset="0,0,0,0">
                  <w:txbxContent>
                    <w:p>
                      <w:pPr>
                        <w:pStyle w:val="Style59"/>
                        <w:keepNext w:val="0"/>
                        <w:keepLines w:val="0"/>
                        <w:widowControl w:val="0"/>
                        <w:pBdr>
                          <w:bottom w:val="single" w:sz="4" w:space="0" w:color="auto"/>
                        </w:pBdr>
                        <w:shd w:val="clear" w:color="auto" w:fill="auto"/>
                        <w:bidi w:val="0"/>
                        <w:spacing w:before="0" w:after="0" w:line="307" w:lineRule="exact"/>
                        <w:ind w:left="0" w:right="0" w:firstLine="0"/>
                        <w:jc w:val="center"/>
                      </w:pPr>
                      <w:r>
                        <w:rPr>
                          <w:color w:val="000000"/>
                          <w:spacing w:val="0"/>
                          <w:w w:val="100"/>
                          <w:position w:val="0"/>
                        </w:rPr>
                        <w:t>本期分配的</w:t>
                        <w:br/>
                        <w:t>现金红利</w:t>
                      </w:r>
                    </w:p>
                  </w:txbxContent>
                </v:textbox>
                <w10:wrap type="topAndBottom" anchorx="page"/>
              </v:shape>
            </w:pict>
          </mc:Fallback>
        </mc:AlternateContent>
      </w:r>
    </w:p>
    <w:tbl>
      <w:tblPr>
        <w:tblOverlap w:val="never"/>
        <w:jc w:val="center"/>
        <w:tblLayout w:type="fixed"/>
      </w:tblPr>
      <w:tblGrid>
        <w:gridCol w:w="2520"/>
        <w:gridCol w:w="2462"/>
        <w:gridCol w:w="2467"/>
        <w:gridCol w:w="1142"/>
      </w:tblGrid>
      <w:tr>
        <w:trPr>
          <w:trHeight w:val="62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公司名称</w:t>
            </w:r>
          </w:p>
        </w:tc>
        <w:tc>
          <w:tcPr>
            <w:tcBorders/>
            <w:shd w:val="clear" w:color="auto" w:fill="FFFFFF"/>
            <w:vAlign w:val="center"/>
          </w:tcPr>
          <w:p>
            <w:pPr>
              <w:pStyle w:val="Style20"/>
              <w:keepNext w:val="0"/>
              <w:keepLines w:val="0"/>
              <w:widowControl w:val="0"/>
              <w:shd w:val="clear" w:color="auto" w:fill="auto"/>
              <w:tabs>
                <w:tab w:pos="1544" w:val="left"/>
              </w:tabs>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期初余额</w:t>
              <w:tab/>
              <w:t>本期增加</w:t>
            </w:r>
          </w:p>
        </w:tc>
        <w:tc>
          <w:tcPr>
            <w:tcBorders/>
            <w:shd w:val="clear" w:color="auto" w:fill="FFFFFF"/>
            <w:vAlign w:val="center"/>
          </w:tcPr>
          <w:p>
            <w:pPr>
              <w:pStyle w:val="Style20"/>
              <w:keepNext w:val="0"/>
              <w:keepLines w:val="0"/>
              <w:widowControl w:val="0"/>
              <w:shd w:val="clear" w:color="auto" w:fill="auto"/>
              <w:tabs>
                <w:tab w:pos="1545" w:val="left"/>
              </w:tabs>
              <w:bidi w:val="0"/>
              <w:spacing w:before="0" w:after="0" w:line="240" w:lineRule="auto"/>
              <w:ind w:left="0" w:right="0" w:firstLine="340"/>
              <w:jc w:val="left"/>
              <w:rPr>
                <w:sz w:val="19"/>
                <w:szCs w:val="19"/>
              </w:rPr>
            </w:pPr>
            <w:r>
              <w:rPr>
                <w:rFonts w:ascii="SimHei" w:eastAsia="SimHei" w:hAnsi="SimHei" w:cs="SimHei"/>
                <w:color w:val="000000"/>
                <w:spacing w:val="0"/>
                <w:w w:val="100"/>
                <w:position w:val="0"/>
                <w:sz w:val="19"/>
                <w:szCs w:val="19"/>
              </w:rPr>
              <w:t>本期减少</w:t>
              <w:tab/>
              <w:t>期末余额</w:t>
            </w:r>
          </w:p>
        </w:tc>
        <w:tc>
          <w:tcPr>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19"/>
                <w:szCs w:val="19"/>
              </w:rPr>
            </w:pPr>
            <w:r>
              <w:rPr>
                <w:rFonts w:ascii="SimHei" w:eastAsia="SimHei" w:hAnsi="SimHei" w:cs="SimHei"/>
                <w:color w:val="000000"/>
                <w:spacing w:val="0"/>
                <w:w w:val="100"/>
                <w:position w:val="0"/>
                <w:sz w:val="19"/>
                <w:szCs w:val="19"/>
              </w:rPr>
              <w:t>本期分配的 现金红利</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权益法核算小计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2,865,290.65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u w:val="single"/>
              </w:rPr>
              <w:t>2,865,290.65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178, </w:t>
            </w:r>
            <w:r>
              <w:rPr>
                <w:color w:val="000000"/>
                <w:spacing w:val="0"/>
                <w:w w:val="100"/>
                <w:position w:val="0"/>
                <w:sz w:val="18"/>
                <w:szCs w:val="18"/>
              </w:rPr>
              <w:t xml:space="preserve">989. </w:t>
            </w:r>
            <w:r>
              <w:rPr>
                <w:color w:val="000000"/>
                <w:spacing w:val="0"/>
                <w:w w:val="100"/>
                <w:position w:val="0"/>
                <w:sz w:val="18"/>
                <w:szCs w:val="18"/>
              </w:rPr>
              <w:t>86</w:t>
            </w:r>
          </w:p>
        </w:tc>
      </w:tr>
      <w:tr>
        <w:trPr>
          <w:trHeight w:val="35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贵州新思维科技有限责任公司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2, 865, </w:t>
            </w:r>
            <w:r>
              <w:rPr>
                <w:color w:val="000000"/>
                <w:spacing w:val="0"/>
                <w:w w:val="100"/>
                <w:position w:val="0"/>
                <w:sz w:val="18"/>
                <w:szCs w:val="18"/>
              </w:rPr>
              <w:t xml:space="preserve">290. </w:t>
            </w:r>
            <w:r>
              <w:rPr>
                <w:color w:val="000000"/>
                <w:spacing w:val="0"/>
                <w:w w:val="100"/>
                <w:position w:val="0"/>
                <w:sz w:val="18"/>
                <w:szCs w:val="18"/>
              </w:rPr>
              <w:t>65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2, 865, </w:t>
            </w:r>
            <w:r>
              <w:rPr>
                <w:color w:val="000000"/>
                <w:spacing w:val="0"/>
                <w:w w:val="100"/>
                <w:position w:val="0"/>
                <w:sz w:val="18"/>
                <w:szCs w:val="18"/>
              </w:rPr>
              <w:t xml:space="preserve">290. </w:t>
            </w:r>
            <w:r>
              <w:rPr>
                <w:color w:val="000000"/>
                <w:spacing w:val="0"/>
                <w:w w:val="100"/>
                <w:position w:val="0"/>
                <w:sz w:val="18"/>
                <w:szCs w:val="18"/>
              </w:rPr>
              <w:t>65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178, </w:t>
            </w:r>
            <w:r>
              <w:rPr>
                <w:color w:val="000000"/>
                <w:spacing w:val="0"/>
                <w:w w:val="100"/>
                <w:position w:val="0"/>
                <w:sz w:val="18"/>
                <w:szCs w:val="18"/>
              </w:rPr>
              <w:t xml:space="preserve">989. </w:t>
            </w:r>
            <w:r>
              <w:rPr>
                <w:color w:val="000000"/>
                <w:spacing w:val="0"/>
                <w:w w:val="100"/>
                <w:position w:val="0"/>
                <w:sz w:val="18"/>
                <w:szCs w:val="18"/>
              </w:rPr>
              <w:t>86</w:t>
            </w:r>
          </w:p>
        </w:tc>
      </w:tr>
    </w:tbl>
    <w:p>
      <w:pPr>
        <w:widowControl w:val="0"/>
        <w:spacing w:after="319" w:line="1" w:lineRule="exact"/>
      </w:pPr>
    </w:p>
    <w:p>
      <w:pPr>
        <w:pStyle w:val="Style31"/>
        <w:keepNext w:val="0"/>
        <w:keepLines w:val="0"/>
        <w:widowControl w:val="0"/>
        <w:numPr>
          <w:ilvl w:val="0"/>
          <w:numId w:val="43"/>
        </w:numPr>
        <w:shd w:val="clear" w:color="auto" w:fill="auto"/>
        <w:bidi w:val="0"/>
        <w:spacing w:before="0" w:after="700" w:line="240" w:lineRule="auto"/>
        <w:ind w:left="0" w:right="0" w:firstLine="740"/>
        <w:jc w:val="left"/>
      </w:pPr>
      <w:bookmarkStart w:id="727" w:name="bookmark727"/>
      <w:bookmarkEnd w:id="727"/>
      <w:r>
        <w:rPr>
          <w:color w:val="000000"/>
          <w:spacing w:val="0"/>
          <w:w w:val="100"/>
          <w:position w:val="0"/>
        </w:rPr>
        <w:t>期末长期股权投资较期初减少</w:t>
      </w:r>
      <w:r>
        <w:rPr>
          <w:color w:val="000000"/>
          <w:spacing w:val="0"/>
          <w:w w:val="100"/>
          <w:position w:val="0"/>
          <w:sz w:val="18"/>
          <w:szCs w:val="18"/>
        </w:rPr>
        <w:t xml:space="preserve">2, 865, </w:t>
      </w:r>
      <w:r>
        <w:rPr>
          <w:color w:val="000000"/>
          <w:spacing w:val="0"/>
          <w:w w:val="100"/>
          <w:position w:val="0"/>
          <w:sz w:val="18"/>
          <w:szCs w:val="18"/>
        </w:rPr>
        <w:t xml:space="preserve">290. </w:t>
      </w:r>
      <w:r>
        <w:rPr>
          <w:color w:val="000000"/>
          <w:spacing w:val="0"/>
          <w:w w:val="100"/>
          <w:position w:val="0"/>
          <w:sz w:val="18"/>
          <w:szCs w:val="18"/>
        </w:rPr>
        <w:t>65</w:t>
      </w:r>
      <w:r>
        <w:rPr>
          <w:color w:val="000000"/>
          <w:spacing w:val="0"/>
          <w:w w:val="100"/>
          <w:position w:val="0"/>
        </w:rPr>
        <w:t>元，下降</w:t>
      </w:r>
      <w:r>
        <w:rPr>
          <w:color w:val="000000"/>
          <w:spacing w:val="0"/>
          <w:w w:val="100"/>
          <w:position w:val="0"/>
          <w:sz w:val="18"/>
          <w:szCs w:val="18"/>
        </w:rPr>
        <w:t>100%</w:t>
      </w:r>
      <w:r>
        <w:rPr>
          <w:color w:val="000000"/>
          <w:spacing w:val="0"/>
          <w:w w:val="100"/>
          <w:position w:val="0"/>
        </w:rPr>
        <w:t>。详见三、企业合并及合并财务报表。</w:t>
      </w:r>
    </w:p>
    <w:p>
      <w:pPr>
        <w:pStyle w:val="Style31"/>
        <w:keepNext w:val="0"/>
        <w:keepLines w:val="0"/>
        <w:widowControl w:val="0"/>
        <w:numPr>
          <w:ilvl w:val="0"/>
          <w:numId w:val="41"/>
        </w:numPr>
        <w:shd w:val="clear" w:color="auto" w:fill="auto"/>
        <w:bidi w:val="0"/>
        <w:spacing w:before="0" w:after="320" w:line="240" w:lineRule="auto"/>
        <w:ind w:left="0" w:right="0" w:firstLine="620"/>
        <w:jc w:val="both"/>
      </w:pPr>
      <w:bookmarkStart w:id="728" w:name="bookmark728"/>
      <w:bookmarkEnd w:id="728"/>
      <w:r>
        <w:rPr>
          <w:color w:val="000000"/>
          <w:spacing w:val="0"/>
          <w:w w:val="100"/>
          <w:position w:val="0"/>
        </w:rPr>
        <w:t>投资性房地产</w:t>
      </w:r>
    </w:p>
    <w:p>
      <w:pPr>
        <w:pStyle w:val="Style31"/>
        <w:keepNext w:val="0"/>
        <w:keepLines w:val="0"/>
        <w:widowControl w:val="0"/>
        <w:numPr>
          <w:ilvl w:val="0"/>
          <w:numId w:val="45"/>
        </w:numPr>
        <w:shd w:val="clear" w:color="auto" w:fill="auto"/>
        <w:bidi w:val="0"/>
        <w:spacing w:before="0" w:after="320" w:line="240" w:lineRule="auto"/>
        <w:ind w:left="0" w:right="0" w:firstLine="620"/>
        <w:jc w:val="left"/>
      </w:pPr>
      <w:bookmarkStart w:id="729" w:name="bookmark729"/>
      <w:bookmarkEnd w:id="729"/>
      <w:r>
        <w:rPr>
          <w:color w:val="000000"/>
          <w:spacing w:val="0"/>
          <w:w w:val="100"/>
          <w:position w:val="0"/>
        </w:rPr>
        <w:t>成本法计量的投资性房地产</w:t>
      </w:r>
    </w:p>
    <w:p>
      <w:pPr>
        <w:pStyle w:val="Style59"/>
        <w:keepNext w:val="0"/>
        <w:keepLines w:val="0"/>
        <w:widowControl w:val="0"/>
        <w:pBdr>
          <w:bottom w:val="single" w:sz="4" w:space="0" w:color="auto"/>
        </w:pBdr>
        <w:shd w:val="clear" w:color="auto" w:fill="auto"/>
        <w:tabs>
          <w:tab w:pos="3810" w:val="left"/>
          <w:tab w:pos="5361" w:val="left"/>
          <w:tab w:pos="6810" w:val="left"/>
          <w:tab w:pos="8260" w:val="left"/>
        </w:tabs>
        <w:bidi w:val="0"/>
        <w:spacing w:before="0" w:after="180" w:line="240" w:lineRule="auto"/>
        <w:ind w:left="2020" w:right="0" w:firstLine="0"/>
        <w:jc w:val="left"/>
      </w:pPr>
      <w:r>
        <w:rPr>
          <w:color w:val="000000"/>
          <w:spacing w:val="0"/>
          <w:w w:val="100"/>
          <w:position w:val="0"/>
        </w:rPr>
        <w:t>项目</w:t>
        <w:tab/>
        <w:t>期初余额</w:t>
        <w:tab/>
        <w:t>本期增加</w:t>
        <w:tab/>
        <w:t>本期减少</w:t>
        <w:tab/>
        <w:t>期末余额</w:t>
      </w:r>
    </w:p>
    <w:tbl>
      <w:tblPr>
        <w:tblOverlap w:val="never"/>
        <w:jc w:val="center"/>
        <w:tblLayout w:type="fixed"/>
      </w:tblPr>
      <w:tblGrid>
        <w:gridCol w:w="2611"/>
        <w:gridCol w:w="1666"/>
        <w:gridCol w:w="1310"/>
        <w:gridCol w:w="1306"/>
      </w:tblGrid>
      <w:tr>
        <w:trPr>
          <w:trHeight w:val="33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8,058,514.49</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8,058,514.49</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8,058,514.49</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8,058,514.49</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2,705,634.73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32,343.68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2,737,978.41</w:t>
            </w:r>
          </w:p>
        </w:tc>
      </w:tr>
      <w:tr>
        <w:trPr>
          <w:trHeight w:val="34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房屋、建筑物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2,705,634.73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32,343.68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2,737,978.41</w:t>
            </w:r>
          </w:p>
        </w:tc>
      </w:tr>
    </w:tbl>
    <w:p>
      <w:pPr>
        <w:widowControl w:val="0"/>
        <w:spacing w:after="39" w:line="1" w:lineRule="exact"/>
      </w:pPr>
    </w:p>
    <w:p>
      <w:pPr>
        <w:pStyle w:val="Style31"/>
        <w:keepNext w:val="0"/>
        <w:keepLines w:val="0"/>
        <w:widowControl w:val="0"/>
        <w:shd w:val="clear" w:color="auto" w:fill="auto"/>
        <w:tabs>
          <w:tab w:pos="1355" w:val="left"/>
        </w:tabs>
        <w:bidi w:val="0"/>
        <w:spacing w:before="0" w:after="0" w:line="370" w:lineRule="exact"/>
        <w:ind w:left="0" w:right="0" w:firstLine="920"/>
        <w:jc w:val="left"/>
      </w:pPr>
      <w:bookmarkStart w:id="730" w:name="bookmark730"/>
      <w:r>
        <w:rPr>
          <w:color w:val="000000"/>
          <w:spacing w:val="0"/>
          <w:w w:val="100"/>
          <w:position w:val="0"/>
        </w:rPr>
        <w:t>三</w:t>
      </w:r>
      <w:bookmarkEnd w:id="730"/>
      <w:r>
        <w:rPr>
          <w:color w:val="000000"/>
          <w:spacing w:val="0"/>
          <w:w w:val="100"/>
          <w:position w:val="0"/>
        </w:rPr>
        <w:t>、</w:t>
        <w:tab/>
        <w:t>投资性房地产减值准备累计</w:t>
      </w:r>
    </w:p>
    <w:p>
      <w:pPr>
        <w:pStyle w:val="Style31"/>
        <w:keepNext w:val="0"/>
        <w:keepLines w:val="0"/>
        <w:widowControl w:val="0"/>
        <w:shd w:val="clear" w:color="auto" w:fill="auto"/>
        <w:bidi w:val="0"/>
        <w:spacing w:before="0" w:after="40" w:line="370" w:lineRule="exact"/>
        <w:ind w:left="0" w:right="0" w:firstLine="920"/>
        <w:jc w:val="left"/>
      </w:pPr>
      <w:r>
        <w:rPr>
          <w:color w:val="000000"/>
          <w:spacing w:val="0"/>
          <w:w w:val="100"/>
          <w:position w:val="0"/>
        </w:rPr>
        <w:t>金额合计</w:t>
      </w:r>
    </w:p>
    <w:p>
      <w:pPr>
        <w:pStyle w:val="Style31"/>
        <w:keepNext w:val="0"/>
        <w:keepLines w:val="0"/>
        <w:widowControl w:val="0"/>
        <w:numPr>
          <w:ilvl w:val="0"/>
          <w:numId w:val="47"/>
        </w:numPr>
        <w:shd w:val="clear" w:color="auto" w:fill="auto"/>
        <w:bidi w:val="0"/>
        <w:spacing w:before="0" w:after="40" w:line="370" w:lineRule="exact"/>
        <w:ind w:left="0" w:right="0" w:firstLine="920"/>
        <w:jc w:val="left"/>
      </w:pPr>
      <w:bookmarkStart w:id="731" w:name="bookmark731"/>
      <w:bookmarkEnd w:id="731"/>
      <w:r>
        <w:rPr>
          <w:color w:val="000000"/>
          <w:spacing w:val="0"/>
          <w:w w:val="100"/>
          <w:position w:val="0"/>
        </w:rPr>
        <w:t>房屋、建筑物</w:t>
      </w:r>
    </w:p>
    <w:p>
      <w:pPr>
        <w:pStyle w:val="Style31"/>
        <w:keepNext w:val="0"/>
        <w:keepLines w:val="0"/>
        <w:widowControl w:val="0"/>
        <w:shd w:val="clear" w:color="auto" w:fill="auto"/>
        <w:tabs>
          <w:tab w:pos="1355" w:val="left"/>
          <w:tab w:pos="3810" w:val="left"/>
        </w:tabs>
        <w:bidi w:val="0"/>
        <w:spacing w:before="0" w:after="40" w:line="370" w:lineRule="exact"/>
        <w:ind w:left="0" w:right="0" w:firstLine="920"/>
        <w:jc w:val="left"/>
        <w:rPr>
          <w:sz w:val="18"/>
          <w:szCs w:val="18"/>
        </w:rPr>
      </w:pPr>
      <w:bookmarkStart w:id="732" w:name="bookmark732"/>
      <w:r>
        <w:rPr>
          <w:color w:val="000000"/>
          <w:spacing w:val="0"/>
          <w:w w:val="100"/>
          <w:position w:val="0"/>
          <w:sz w:val="17"/>
          <w:szCs w:val="17"/>
        </w:rPr>
        <w:t>四</w:t>
      </w:r>
      <w:bookmarkEnd w:id="732"/>
      <w:r>
        <w:rPr>
          <w:color w:val="000000"/>
          <w:spacing w:val="0"/>
          <w:w w:val="100"/>
          <w:position w:val="0"/>
          <w:sz w:val="17"/>
          <w:szCs w:val="17"/>
        </w:rPr>
        <w:t>、</w:t>
        <w:tab/>
        <w:t>投资性房地产账面价值合计</w:t>
        <w:tab/>
      </w:r>
      <w:r>
        <w:rPr>
          <w:color w:val="000000"/>
          <w:spacing w:val="0"/>
          <w:w w:val="100"/>
          <w:position w:val="0"/>
          <w:sz w:val="18"/>
          <w:szCs w:val="18"/>
          <w:u w:val="single"/>
        </w:rPr>
        <w:t xml:space="preserve">5,352, </w:t>
      </w:r>
      <w:r>
        <w:rPr>
          <w:color w:val="000000"/>
          <w:spacing w:val="0"/>
          <w:w w:val="100"/>
          <w:position w:val="0"/>
          <w:sz w:val="18"/>
          <w:szCs w:val="18"/>
          <w:u w:val="single"/>
        </w:rPr>
        <w:t xml:space="preserve">879. </w:t>
      </w:r>
      <w:r>
        <w:rPr>
          <w:color w:val="000000"/>
          <w:spacing w:val="0"/>
          <w:w w:val="100"/>
          <w:position w:val="0"/>
          <w:sz w:val="18"/>
          <w:szCs w:val="18"/>
          <w:u w:val="single"/>
        </w:rPr>
        <w:t>76</w:t>
      </w:r>
    </w:p>
    <w:p>
      <w:pPr>
        <w:pStyle w:val="Style31"/>
        <w:keepNext w:val="0"/>
        <w:keepLines w:val="0"/>
        <w:widowControl w:val="0"/>
        <w:shd w:val="clear" w:color="auto" w:fill="auto"/>
        <w:tabs>
          <w:tab w:pos="3810" w:val="left"/>
        </w:tabs>
        <w:bidi w:val="0"/>
        <w:spacing w:before="0" w:after="180" w:line="370" w:lineRule="exact"/>
        <w:ind w:left="0" w:right="0" w:firstLine="920"/>
        <w:jc w:val="left"/>
      </w:pPr>
      <w:r>
        <w:rPr>
          <w:color w:val="000000"/>
          <w:spacing w:val="0"/>
          <w:w w:val="100"/>
          <w:position w:val="0"/>
          <w:sz w:val="18"/>
          <w:szCs w:val="18"/>
        </w:rPr>
        <w:t>1</w:t>
      </w:r>
      <w:r>
        <w:rPr>
          <w:color w:val="000000"/>
          <w:spacing w:val="0"/>
          <w:w w:val="100"/>
          <w:position w:val="0"/>
        </w:rPr>
        <w:t>.房屋、建筑物</w:t>
        <w:tab/>
      </w:r>
      <w:r>
        <w:rPr>
          <w:color w:val="000000"/>
          <w:spacing w:val="0"/>
          <w:w w:val="100"/>
          <w:position w:val="0"/>
          <w:vertAlign w:val="superscript"/>
        </w:rPr>
        <w:t>5,352, 87</w:t>
      </w:r>
      <w:r>
        <w:rPr>
          <w:color w:val="000000"/>
          <w:spacing w:val="0"/>
          <w:w w:val="100"/>
          <w:position w:val="0"/>
          <w:sz w:val="18"/>
          <w:szCs w:val="18"/>
        </w:rPr>
        <w:t xml:space="preserve">9. </w:t>
      </w:r>
      <w:r>
        <w:rPr>
          <w:color w:val="000000"/>
          <w:spacing w:val="0"/>
          <w:w w:val="100"/>
          <w:position w:val="0"/>
          <w:vertAlign w:val="superscript"/>
        </w:rPr>
        <w:t>76</w:t>
      </w:r>
    </w:p>
    <w:p>
      <w:pPr>
        <w:pStyle w:val="Style31"/>
        <w:keepNext w:val="0"/>
        <w:keepLines w:val="0"/>
        <w:widowControl w:val="0"/>
        <w:numPr>
          <w:ilvl w:val="0"/>
          <w:numId w:val="45"/>
        </w:numPr>
        <w:shd w:val="clear" w:color="auto" w:fill="auto"/>
        <w:tabs>
          <w:tab w:pos="1065" w:val="left"/>
        </w:tabs>
        <w:bidi w:val="0"/>
        <w:spacing w:before="0" w:line="370" w:lineRule="exact"/>
        <w:ind w:left="0" w:right="0" w:firstLine="620"/>
        <w:jc w:val="left"/>
      </w:pPr>
      <w:bookmarkStart w:id="733" w:name="bookmark733"/>
      <w:bookmarkEnd w:id="733"/>
      <w:r>
        <w:rPr>
          <w:color w:val="000000"/>
          <w:spacing w:val="0"/>
          <w:w w:val="100"/>
          <w:position w:val="0"/>
        </w:rPr>
        <w:t>投资性房地产本期计提折旧额</w:t>
      </w:r>
      <w:r>
        <w:rPr>
          <w:color w:val="000000"/>
          <w:spacing w:val="0"/>
          <w:w w:val="100"/>
          <w:position w:val="0"/>
          <w:sz w:val="18"/>
          <w:szCs w:val="18"/>
        </w:rPr>
        <w:t>32,343.68</w:t>
      </w:r>
      <w:r>
        <w:rPr>
          <w:color w:val="000000"/>
          <w:spacing w:val="0"/>
          <w:w w:val="100"/>
          <w:position w:val="0"/>
        </w:rPr>
        <w:t>元。</w:t>
      </w:r>
    </w:p>
    <w:p>
      <w:pPr>
        <w:pStyle w:val="Style31"/>
        <w:keepNext w:val="0"/>
        <w:keepLines w:val="0"/>
        <w:widowControl w:val="0"/>
        <w:numPr>
          <w:ilvl w:val="0"/>
          <w:numId w:val="45"/>
        </w:numPr>
        <w:shd w:val="clear" w:color="auto" w:fill="auto"/>
        <w:tabs>
          <w:tab w:pos="1161" w:val="left"/>
        </w:tabs>
        <w:bidi w:val="0"/>
        <w:spacing w:before="0" w:line="360" w:lineRule="exact"/>
        <w:ind w:left="260" w:right="0" w:firstLine="360"/>
        <w:jc w:val="left"/>
      </w:pPr>
      <w:bookmarkStart w:id="734" w:name="bookmark734"/>
      <w:bookmarkEnd w:id="734"/>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日将位于上海市浦东新区民生路</w:t>
      </w:r>
      <w:r>
        <w:rPr>
          <w:color w:val="000000"/>
          <w:spacing w:val="0"/>
          <w:w w:val="100"/>
          <w:position w:val="0"/>
          <w:sz w:val="18"/>
          <w:szCs w:val="18"/>
        </w:rPr>
        <w:t>600</w:t>
      </w:r>
      <w:r>
        <w:rPr>
          <w:color w:val="000000"/>
          <w:spacing w:val="0"/>
          <w:w w:val="100"/>
          <w:position w:val="0"/>
        </w:rPr>
        <w:t>号</w:t>
      </w:r>
      <w:r>
        <w:rPr>
          <w:color w:val="000000"/>
          <w:spacing w:val="0"/>
          <w:w w:val="100"/>
          <w:position w:val="0"/>
          <w:sz w:val="18"/>
          <w:szCs w:val="18"/>
        </w:rPr>
        <w:t>23</w:t>
      </w:r>
      <w:r>
        <w:rPr>
          <w:color w:val="000000"/>
          <w:spacing w:val="0"/>
          <w:w w:val="100"/>
          <w:position w:val="0"/>
        </w:rPr>
        <w:t>号楼，建筑面积为</w:t>
      </w:r>
      <w:r>
        <w:rPr>
          <w:color w:val="000000"/>
          <w:spacing w:val="0"/>
          <w:w w:val="100"/>
          <w:position w:val="0"/>
          <w:sz w:val="18"/>
          <w:szCs w:val="18"/>
        </w:rPr>
        <w:t xml:space="preserve">4, </w:t>
      </w:r>
      <w:r>
        <w:rPr>
          <w:color w:val="000000"/>
          <w:spacing w:val="0"/>
          <w:w w:val="100"/>
          <w:position w:val="0"/>
          <w:sz w:val="18"/>
          <w:szCs w:val="18"/>
        </w:rPr>
        <w:t xml:space="preserve">882. </w:t>
      </w:r>
      <w:r>
        <w:rPr>
          <w:color w:val="000000"/>
          <w:spacing w:val="0"/>
          <w:w w:val="100"/>
          <w:position w:val="0"/>
          <w:sz w:val="18"/>
          <w:szCs w:val="18"/>
        </w:rPr>
        <w:t>53</w:t>
      </w:r>
      <w:r>
        <w:rPr>
          <w:color w:val="000000"/>
          <w:spacing w:val="0"/>
          <w:w w:val="100"/>
          <w:position w:val="0"/>
        </w:rPr>
        <w:t>平方米的房屋租赁到 期后转为自用。转为自用当日，该房屋账面原值为</w:t>
      </w:r>
      <w:r>
        <w:rPr>
          <w:color w:val="000000"/>
          <w:spacing w:val="0"/>
          <w:w w:val="100"/>
          <w:position w:val="0"/>
          <w:sz w:val="18"/>
          <w:szCs w:val="18"/>
        </w:rPr>
        <w:t xml:space="preserve">8, </w:t>
      </w:r>
      <w:r>
        <w:rPr>
          <w:color w:val="000000"/>
          <w:spacing w:val="0"/>
          <w:w w:val="100"/>
          <w:position w:val="0"/>
          <w:sz w:val="18"/>
          <w:szCs w:val="18"/>
        </w:rPr>
        <w:t xml:space="preserve">058,514. </w:t>
      </w:r>
      <w:r>
        <w:rPr>
          <w:color w:val="000000"/>
          <w:spacing w:val="0"/>
          <w:w w:val="100"/>
          <w:position w:val="0"/>
          <w:sz w:val="18"/>
          <w:szCs w:val="18"/>
        </w:rPr>
        <w:t>49</w:t>
      </w:r>
      <w:r>
        <w:rPr>
          <w:color w:val="000000"/>
          <w:spacing w:val="0"/>
          <w:w w:val="100"/>
          <w:position w:val="0"/>
        </w:rPr>
        <w:t>元，累计折旧为</w:t>
      </w:r>
      <w:r>
        <w:rPr>
          <w:color w:val="000000"/>
          <w:spacing w:val="0"/>
          <w:w w:val="100"/>
          <w:position w:val="0"/>
          <w:sz w:val="18"/>
          <w:szCs w:val="18"/>
        </w:rPr>
        <w:t>2,737,978.41</w:t>
      </w:r>
      <w:r>
        <w:rPr>
          <w:color w:val="000000"/>
          <w:spacing w:val="0"/>
          <w:w w:val="100"/>
          <w:position w:val="0"/>
        </w:rPr>
        <w:t>元。</w:t>
      </w:r>
    </w:p>
    <w:p>
      <w:pPr>
        <w:pStyle w:val="Style31"/>
        <w:keepNext w:val="0"/>
        <w:keepLines w:val="0"/>
        <w:widowControl w:val="0"/>
        <w:numPr>
          <w:ilvl w:val="0"/>
          <w:numId w:val="45"/>
        </w:numPr>
        <w:shd w:val="clear" w:color="auto" w:fill="auto"/>
        <w:tabs>
          <w:tab w:pos="1161" w:val="left"/>
        </w:tabs>
        <w:bidi w:val="0"/>
        <w:spacing w:before="0" w:after="540" w:line="379" w:lineRule="exact"/>
        <w:ind w:left="260" w:right="0" w:firstLine="360"/>
        <w:jc w:val="left"/>
      </w:pPr>
      <w:bookmarkStart w:id="735" w:name="bookmark735"/>
      <w:bookmarkEnd w:id="735"/>
      <w:r>
        <w:rPr>
          <w:color w:val="000000"/>
          <w:spacing w:val="0"/>
          <w:w w:val="100"/>
          <w:position w:val="0"/>
        </w:rPr>
        <w:t>期末投资性房地产较期初减少</w:t>
      </w:r>
      <w:r>
        <w:rPr>
          <w:color w:val="000000"/>
          <w:spacing w:val="0"/>
          <w:w w:val="100"/>
          <w:position w:val="0"/>
          <w:sz w:val="18"/>
          <w:szCs w:val="18"/>
        </w:rPr>
        <w:t>5,352,879.76</w:t>
      </w:r>
      <w:r>
        <w:rPr>
          <w:color w:val="000000"/>
          <w:spacing w:val="0"/>
          <w:w w:val="100"/>
          <w:position w:val="0"/>
        </w:rPr>
        <w:t>元，下降</w:t>
      </w:r>
      <w:r>
        <w:rPr>
          <w:color w:val="000000"/>
          <w:spacing w:val="0"/>
          <w:w w:val="100"/>
          <w:position w:val="0"/>
          <w:sz w:val="18"/>
          <w:szCs w:val="18"/>
        </w:rPr>
        <w:t>100%，</w:t>
      </w:r>
      <w:r>
        <w:rPr>
          <w:color w:val="000000"/>
          <w:spacing w:val="0"/>
          <w:w w:val="100"/>
          <w:position w:val="0"/>
        </w:rPr>
        <w:t>系本期上海市浦东新区民生路</w:t>
      </w:r>
      <w:r>
        <w:rPr>
          <w:color w:val="000000"/>
          <w:spacing w:val="0"/>
          <w:w w:val="100"/>
          <w:position w:val="0"/>
          <w:sz w:val="18"/>
          <w:szCs w:val="18"/>
        </w:rPr>
        <w:t>600</w:t>
      </w:r>
      <w:r>
        <w:rPr>
          <w:color w:val="000000"/>
          <w:spacing w:val="0"/>
          <w:w w:val="100"/>
          <w:position w:val="0"/>
        </w:rPr>
        <w:t>号</w:t>
      </w:r>
      <w:r>
        <w:rPr>
          <w:color w:val="000000"/>
          <w:spacing w:val="0"/>
          <w:w w:val="100"/>
          <w:position w:val="0"/>
          <w:sz w:val="18"/>
          <w:szCs w:val="18"/>
        </w:rPr>
        <w:t>23</w:t>
      </w:r>
      <w:r>
        <w:rPr>
          <w:color w:val="000000"/>
          <w:spacing w:val="0"/>
          <w:w w:val="100"/>
          <w:position w:val="0"/>
        </w:rPr>
        <w:t>号楼转为自 用所致。</w:t>
      </w:r>
    </w:p>
    <w:p>
      <w:pPr>
        <w:pStyle w:val="Style31"/>
        <w:keepNext w:val="0"/>
        <w:keepLines w:val="0"/>
        <w:widowControl w:val="0"/>
        <w:numPr>
          <w:ilvl w:val="0"/>
          <w:numId w:val="41"/>
        </w:numPr>
        <w:shd w:val="clear" w:color="auto" w:fill="auto"/>
        <w:bidi w:val="0"/>
        <w:spacing w:before="0" w:line="370" w:lineRule="exact"/>
        <w:ind w:left="0" w:right="0" w:firstLine="620"/>
        <w:jc w:val="both"/>
      </w:pPr>
      <w:bookmarkStart w:id="736" w:name="bookmark736"/>
      <w:bookmarkEnd w:id="736"/>
      <w:r>
        <w:rPr>
          <w:color w:val="000000"/>
          <w:spacing w:val="0"/>
          <w:w w:val="100"/>
          <w:position w:val="0"/>
        </w:rPr>
        <w:t>固定资产</w:t>
      </w:r>
    </w:p>
    <w:p>
      <w:pPr>
        <w:pStyle w:val="Style31"/>
        <w:keepNext w:val="0"/>
        <w:keepLines w:val="0"/>
        <w:widowControl w:val="0"/>
        <w:shd w:val="clear" w:color="auto" w:fill="auto"/>
        <w:bidi w:val="0"/>
        <w:spacing w:before="0" w:after="320" w:line="370" w:lineRule="exact"/>
        <w:ind w:left="0" w:right="0" w:firstLine="620"/>
        <w:jc w:val="both"/>
      </w:pPr>
      <w:r>
        <w:rPr>
          <w:color w:val="000000"/>
          <w:spacing w:val="0"/>
          <w:w w:val="100"/>
          <w:position w:val="0"/>
          <w:sz w:val="18"/>
          <w:szCs w:val="18"/>
        </w:rPr>
        <w:t>(1)</w:t>
      </w:r>
      <w:r>
        <w:rPr>
          <w:color w:val="000000"/>
          <w:spacing w:val="0"/>
          <w:w w:val="100"/>
          <w:position w:val="0"/>
        </w:rPr>
        <w:t>固定资产情况</w:t>
      </w:r>
    </w:p>
    <w:p>
      <w:pPr>
        <w:pStyle w:val="Style29"/>
        <w:keepNext w:val="0"/>
        <w:keepLines w:val="0"/>
        <w:widowControl w:val="0"/>
        <w:shd w:val="clear" w:color="auto" w:fill="auto"/>
        <w:bidi w:val="0"/>
        <w:spacing w:before="0" w:after="0" w:line="370" w:lineRule="exact"/>
        <w:ind w:left="259" w:right="0" w:firstLine="0"/>
        <w:jc w:val="left"/>
        <w:rPr>
          <w:sz w:val="19"/>
          <w:szCs w:val="19"/>
        </w:rPr>
      </w:pPr>
      <w:r>
        <w:rPr>
          <w:rFonts w:ascii="SimHei" w:eastAsia="SimHei" w:hAnsi="SimHei" w:cs="SimHei"/>
          <w:color w:val="000000"/>
          <w:spacing w:val="0"/>
          <w:w w:val="100"/>
          <w:position w:val="0"/>
          <w:sz w:val="19"/>
          <w:szCs w:val="19"/>
        </w:rPr>
        <w:t>本期增加</w:t>
      </w:r>
    </w:p>
    <w:tbl>
      <w:tblPr>
        <w:tblOverlap w:val="never"/>
        <w:jc w:val="center"/>
        <w:tblLayout w:type="fixed"/>
      </w:tblPr>
      <w:tblGrid>
        <w:gridCol w:w="1805"/>
        <w:gridCol w:w="1392"/>
        <w:gridCol w:w="1325"/>
        <w:gridCol w:w="1478"/>
        <w:gridCol w:w="1416"/>
        <w:gridCol w:w="1406"/>
        <w:gridCol w:w="1373"/>
      </w:tblGrid>
      <w:tr>
        <w:trPr>
          <w:trHeight w:val="5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购入/计提</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合并范围变动</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本期转入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一、原价合计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 xml:space="preserve">46, 382, </w:t>
            </w:r>
            <w:r>
              <w:rPr>
                <w:color w:val="000000"/>
                <w:spacing w:val="0"/>
                <w:w w:val="100"/>
                <w:position w:val="0"/>
                <w:sz w:val="14"/>
                <w:szCs w:val="14"/>
                <w:u w:val="single"/>
              </w:rPr>
              <w:t>260.48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7,937,642.82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3,373,078.35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8,058,514.49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9,214,227.40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56,537,268.74</w:t>
            </w:r>
          </w:p>
        </w:tc>
      </w:tr>
      <w:tr>
        <w:trPr>
          <w:trHeight w:val="29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其中：房屋及建筑物</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22, 270, </w:t>
            </w:r>
            <w:r>
              <w:rPr>
                <w:color w:val="000000"/>
                <w:spacing w:val="0"/>
                <w:w w:val="100"/>
                <w:position w:val="0"/>
                <w:sz w:val="14"/>
                <w:szCs w:val="14"/>
              </w:rPr>
              <w:t xml:space="preserve">669. </w:t>
            </w:r>
            <w:r>
              <w:rPr>
                <w:color w:val="000000"/>
                <w:spacing w:val="0"/>
                <w:w w:val="100"/>
                <w:position w:val="0"/>
                <w:sz w:val="14"/>
                <w:szCs w:val="14"/>
              </w:rPr>
              <w:t>87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5,855,909.30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8,058,514.49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8,124,237.50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28,060,856.16</w:t>
            </w:r>
          </w:p>
        </w:tc>
      </w:tr>
      <w:tr>
        <w:trPr>
          <w:trHeight w:val="446" w:hRule="exact"/>
        </w:trPr>
        <w:tc>
          <w:tcPr>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供电、供水、供汽设 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 xml:space="preserve">416, </w:t>
            </w:r>
            <w:r>
              <w:rPr>
                <w:color w:val="000000"/>
                <w:spacing w:val="0"/>
                <w:w w:val="100"/>
                <w:position w:val="0"/>
                <w:sz w:val="14"/>
                <w:szCs w:val="14"/>
              </w:rPr>
              <w:t xml:space="preserve">258. </w:t>
            </w:r>
            <w:r>
              <w:rPr>
                <w:color w:val="000000"/>
                <w:spacing w:val="0"/>
                <w:w w:val="100"/>
                <w:position w:val="0"/>
                <w:sz w:val="14"/>
                <w:szCs w:val="14"/>
              </w:rPr>
              <w:t>12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3,300.00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6,400.00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413,158.12</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4138" w:right="0" w:firstLine="0"/>
        <w:jc w:val="left"/>
        <w:rPr>
          <w:sz w:val="19"/>
          <w:szCs w:val="19"/>
        </w:rPr>
      </w:pPr>
      <w:r>
        <w:rPr>
          <w:rFonts w:ascii="SimHei" w:eastAsia="SimHei" w:hAnsi="SimHei" w:cs="SimHei"/>
          <w:color w:val="000000"/>
          <w:spacing w:val="0"/>
          <w:w w:val="100"/>
          <w:position w:val="0"/>
          <w:sz w:val="19"/>
          <w:szCs w:val="19"/>
        </w:rPr>
        <w:t>本期增加</w:t>
      </w:r>
    </w:p>
    <w:tbl>
      <w:tblPr>
        <w:tblOverlap w:val="never"/>
        <w:jc w:val="center"/>
        <w:tblLayout w:type="fixed"/>
      </w:tblPr>
      <w:tblGrid>
        <w:gridCol w:w="1814"/>
        <w:gridCol w:w="1387"/>
        <w:gridCol w:w="1325"/>
        <w:gridCol w:w="1478"/>
        <w:gridCol w:w="1411"/>
        <w:gridCol w:w="1411"/>
        <w:gridCol w:w="1368"/>
      </w:tblGrid>
      <w:tr>
        <w:trPr>
          <w:trHeight w:val="51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购入/计提</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合并范围变动</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本期转入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期末余额</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车辆</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 xml:space="preserve">7, 675, </w:t>
            </w:r>
            <w:r>
              <w:rPr>
                <w:color w:val="000000"/>
                <w:spacing w:val="0"/>
                <w:w w:val="100"/>
                <w:position w:val="0"/>
                <w:sz w:val="14"/>
                <w:szCs w:val="14"/>
              </w:rPr>
              <w:t xml:space="preserve">935. </w:t>
            </w:r>
            <w:r>
              <w:rPr>
                <w:color w:val="000000"/>
                <w:spacing w:val="0"/>
                <w:w w:val="100"/>
                <w:position w:val="0"/>
                <w:sz w:val="14"/>
                <w:szCs w:val="14"/>
              </w:rPr>
              <w:t>71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1,191,765.00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2,911,224. </w:t>
            </w:r>
            <w:r>
              <w:rPr>
                <w:color w:val="000000"/>
                <w:spacing w:val="0"/>
                <w:w w:val="100"/>
                <w:position w:val="0"/>
                <w:sz w:val="14"/>
                <w:szCs w:val="14"/>
              </w:rPr>
              <w:t>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617,285.23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11,161,639.63</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装卸机械设备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71, </w:t>
            </w:r>
            <w:r>
              <w:rPr>
                <w:color w:val="000000"/>
                <w:spacing w:val="0"/>
                <w:w w:val="100"/>
                <w:position w:val="0"/>
                <w:sz w:val="14"/>
                <w:szCs w:val="14"/>
              </w:rPr>
              <w:t xml:space="preserve">800. </w:t>
            </w:r>
            <w:r>
              <w:rPr>
                <w:color w:val="000000"/>
                <w:spacing w:val="0"/>
                <w:w w:val="100"/>
                <w:position w:val="0"/>
                <w:sz w:val="14"/>
                <w:szCs w:val="14"/>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71,800.00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9, 173, </w:t>
            </w:r>
            <w:r>
              <w:rPr>
                <w:color w:val="000000"/>
                <w:spacing w:val="0"/>
                <w:w w:val="100"/>
                <w:position w:val="0"/>
                <w:sz w:val="14"/>
                <w:szCs w:val="14"/>
              </w:rPr>
              <w:t xml:space="preserve">200. </w:t>
            </w:r>
            <w:r>
              <w:rPr>
                <w:color w:val="000000"/>
                <w:spacing w:val="0"/>
                <w:w w:val="100"/>
                <w:position w:val="0"/>
                <w:sz w:val="14"/>
                <w:szCs w:val="14"/>
              </w:rPr>
              <w:t>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56,003.03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132,100.00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9,097,103.59</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通讯及导航设施设备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113,549.56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2,222.22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115,771.78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6,660,846.66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828,443.27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 xml:space="preserve">461, </w:t>
            </w:r>
            <w:r>
              <w:rPr>
                <w:color w:val="000000"/>
                <w:spacing w:val="0"/>
                <w:w w:val="100"/>
                <w:position w:val="0"/>
                <w:sz w:val="14"/>
                <w:szCs w:val="14"/>
              </w:rPr>
              <w:t xml:space="preserve">854. </w:t>
            </w:r>
            <w:r>
              <w:rPr>
                <w:color w:val="000000"/>
                <w:spacing w:val="0"/>
                <w:w w:val="100"/>
                <w:position w:val="0"/>
                <w:sz w:val="14"/>
                <w:szCs w:val="14"/>
              </w:rPr>
              <w:t>20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334,204.67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7,616,939.46</w:t>
            </w: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19,107,319.26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3,597,747.17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 xml:space="preserve">1,652,022. </w:t>
            </w:r>
            <w:r>
              <w:rPr>
                <w:color w:val="000000"/>
                <w:spacing w:val="0"/>
                <w:w w:val="100"/>
                <w:position w:val="0"/>
                <w:sz w:val="14"/>
                <w:szCs w:val="14"/>
              </w:rPr>
              <w:t>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2,737,978.41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3,849,181.75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23,245,885.99</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其中：房屋及建筑物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5,072,982.06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697,356.91</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2,737,978.41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2,809,283.36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5,699,034.02</w:t>
            </w:r>
          </w:p>
        </w:tc>
      </w:tr>
      <w:tr>
        <w:trPr>
          <w:trHeight w:val="45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供电、供水、供汽设</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378,434.08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3,635.28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6,144.00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375,925.36</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3,213,632.56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1,376,564.29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1,374,003.84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586,101.91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5,378,098.78</w:t>
            </w: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装卸机械设备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40,722.70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6,769.31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47,492.01</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7,543,858.66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199,023.88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126,816.00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7,616,066.54</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通讯及导航设施设备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34,097.11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21,112.58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55,209.69</w:t>
            </w:r>
          </w:p>
        </w:tc>
      </w:tr>
      <w:tr>
        <w:trPr>
          <w:trHeight w:val="32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2,823,592.09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1,293,284.92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278,019.06</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320,836.48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4,074,059.59</w:t>
            </w:r>
          </w:p>
        </w:tc>
      </w:tr>
    </w:tbl>
    <w:p>
      <w:pPr>
        <w:widowControl w:val="0"/>
        <w:spacing w:after="179" w:line="1" w:lineRule="exact"/>
      </w:pP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三、减值准备累计金额合计</w:t>
      </w: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其中：房屋及建筑物 供电、供水、供汽设 施设备</w:t>
      </w: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车辆</w:t>
      </w: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装卸机械设备</w:t>
      </w: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机器设备</w:t>
      </w:r>
    </w:p>
    <w:p>
      <w:pPr>
        <w:pStyle w:val="Style31"/>
        <w:keepNext w:val="0"/>
        <w:keepLines w:val="0"/>
        <w:widowControl w:val="0"/>
        <w:shd w:val="clear" w:color="auto" w:fill="auto"/>
        <w:bidi w:val="0"/>
        <w:spacing w:before="0" w:after="120" w:line="190" w:lineRule="exact"/>
        <w:ind w:left="0" w:right="0" w:firstLine="0"/>
        <w:jc w:val="left"/>
        <w:rPr>
          <w:sz w:val="16"/>
          <w:szCs w:val="16"/>
        </w:rPr>
      </w:pPr>
      <w:r>
        <w:rPr>
          <w:color w:val="000000"/>
          <w:spacing w:val="0"/>
          <w:w w:val="100"/>
          <w:position w:val="0"/>
          <w:sz w:val="16"/>
          <w:szCs w:val="16"/>
        </w:rPr>
        <w:t>通讯及导航设施设备</w:t>
      </w:r>
    </w:p>
    <w:p>
      <w:pPr>
        <w:pStyle w:val="Style31"/>
        <w:keepNext w:val="0"/>
        <w:keepLines w:val="0"/>
        <w:widowControl w:val="0"/>
        <w:shd w:val="clear" w:color="auto" w:fill="auto"/>
        <w:bidi w:val="0"/>
        <w:spacing w:before="0" w:after="60" w:line="190" w:lineRule="exact"/>
        <w:ind w:left="0" w:right="0" w:firstLine="0"/>
        <w:jc w:val="left"/>
        <w:rPr>
          <w:sz w:val="16"/>
          <w:szCs w:val="16"/>
        </w:rPr>
      </w:pPr>
      <w:r>
        <w:rPr>
          <w:color w:val="000000"/>
          <w:spacing w:val="0"/>
          <w:w w:val="100"/>
          <w:position w:val="0"/>
          <w:sz w:val="16"/>
          <w:szCs w:val="16"/>
        </w:rPr>
        <w:t>办公设备</w:t>
      </w:r>
    </w:p>
    <w:tbl>
      <w:tblPr>
        <w:tblOverlap w:val="never"/>
        <w:jc w:val="center"/>
        <w:tblLayout w:type="fixed"/>
      </w:tblPr>
      <w:tblGrid>
        <w:gridCol w:w="1747"/>
        <w:gridCol w:w="4210"/>
        <w:gridCol w:w="4123"/>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四、账面价值合计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u w:val="single"/>
              </w:rPr>
              <w:t xml:space="preserve">27, 274, </w:t>
            </w:r>
            <w:r>
              <w:rPr>
                <w:color w:val="000000"/>
                <w:spacing w:val="0"/>
                <w:w w:val="100"/>
                <w:position w:val="0"/>
                <w:sz w:val="14"/>
                <w:szCs w:val="14"/>
                <w:u w:val="single"/>
              </w:rPr>
              <w:t>941.22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u w:val="single"/>
              </w:rPr>
              <w:t xml:space="preserve">33, 291, </w:t>
            </w:r>
            <w:r>
              <w:rPr>
                <w:color w:val="000000"/>
                <w:spacing w:val="0"/>
                <w:w w:val="100"/>
                <w:position w:val="0"/>
                <w:sz w:val="14"/>
                <w:szCs w:val="14"/>
                <w:u w:val="single"/>
              </w:rPr>
              <w:t xml:space="preserve">382. </w:t>
            </w:r>
            <w:r>
              <w:rPr>
                <w:color w:val="000000"/>
                <w:spacing w:val="0"/>
                <w:w w:val="100"/>
                <w:position w:val="0"/>
                <w:sz w:val="14"/>
                <w:szCs w:val="14"/>
                <w:u w:val="single"/>
              </w:rPr>
              <w:t>75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其中：房屋及建筑物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17, 197, </w:t>
            </w:r>
            <w:r>
              <w:rPr>
                <w:color w:val="000000"/>
                <w:spacing w:val="0"/>
                <w:w w:val="100"/>
                <w:position w:val="0"/>
                <w:sz w:val="14"/>
                <w:szCs w:val="14"/>
              </w:rPr>
              <w:t xml:space="preserve">687. </w:t>
            </w:r>
            <w:r>
              <w:rPr>
                <w:color w:val="000000"/>
                <w:spacing w:val="0"/>
                <w:w w:val="100"/>
                <w:position w:val="0"/>
                <w:sz w:val="14"/>
                <w:szCs w:val="14"/>
              </w:rPr>
              <w:t>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22, 361, </w:t>
            </w:r>
            <w:r>
              <w:rPr>
                <w:color w:val="000000"/>
                <w:spacing w:val="0"/>
                <w:w w:val="100"/>
                <w:position w:val="0"/>
                <w:sz w:val="14"/>
                <w:szCs w:val="14"/>
              </w:rPr>
              <w:t xml:space="preserve">822. </w:t>
            </w:r>
            <w:r>
              <w:rPr>
                <w:color w:val="000000"/>
                <w:spacing w:val="0"/>
                <w:w w:val="100"/>
                <w:position w:val="0"/>
                <w:sz w:val="14"/>
                <w:szCs w:val="14"/>
              </w:rPr>
              <w:t>14</w:t>
            </w:r>
          </w:p>
        </w:tc>
      </w:tr>
      <w:tr>
        <w:trPr>
          <w:trHeight w:val="55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供电、供水、供汽设</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37, </w:t>
            </w:r>
            <w:r>
              <w:rPr>
                <w:color w:val="000000"/>
                <w:spacing w:val="0"/>
                <w:w w:val="100"/>
                <w:position w:val="0"/>
                <w:sz w:val="14"/>
                <w:szCs w:val="14"/>
              </w:rPr>
              <w:t xml:space="preserve">824. </w:t>
            </w:r>
            <w:r>
              <w:rPr>
                <w:color w:val="000000"/>
                <w:spacing w:val="0"/>
                <w:w w:val="100"/>
                <w:position w:val="0"/>
                <w:sz w:val="14"/>
                <w:szCs w:val="14"/>
              </w:rPr>
              <w:t>04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37, </w:t>
            </w:r>
            <w:r>
              <w:rPr>
                <w:color w:val="000000"/>
                <w:spacing w:val="0"/>
                <w:w w:val="100"/>
                <w:position w:val="0"/>
                <w:sz w:val="14"/>
                <w:szCs w:val="14"/>
              </w:rPr>
              <w:t xml:space="preserve">232. </w:t>
            </w:r>
            <w:r>
              <w:rPr>
                <w:color w:val="000000"/>
                <w:spacing w:val="0"/>
                <w:w w:val="100"/>
                <w:position w:val="0"/>
                <w:sz w:val="14"/>
                <w:szCs w:val="14"/>
              </w:rPr>
              <w:t>76</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车辆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4, 462, </w:t>
            </w:r>
            <w:r>
              <w:rPr>
                <w:color w:val="000000"/>
                <w:spacing w:val="0"/>
                <w:w w:val="100"/>
                <w:position w:val="0"/>
                <w:sz w:val="14"/>
                <w:szCs w:val="14"/>
              </w:rPr>
              <w:t xml:space="preserve">303. </w:t>
            </w:r>
            <w:r>
              <w:rPr>
                <w:color w:val="000000"/>
                <w:spacing w:val="0"/>
                <w:w w:val="100"/>
                <w:position w:val="0"/>
                <w:sz w:val="14"/>
                <w:szCs w:val="14"/>
              </w:rPr>
              <w:t>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5, 783, </w:t>
            </w:r>
            <w:r>
              <w:rPr>
                <w:color w:val="000000"/>
                <w:spacing w:val="0"/>
                <w:w w:val="100"/>
                <w:position w:val="0"/>
                <w:sz w:val="14"/>
                <w:szCs w:val="14"/>
              </w:rPr>
              <w:t xml:space="preserve">540. </w:t>
            </w:r>
            <w:r>
              <w:rPr>
                <w:color w:val="000000"/>
                <w:spacing w:val="0"/>
                <w:w w:val="100"/>
                <w:position w:val="0"/>
                <w:sz w:val="14"/>
                <w:szCs w:val="14"/>
              </w:rPr>
              <w:t>85</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装卸机械设备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31, </w:t>
            </w:r>
            <w:r>
              <w:rPr>
                <w:color w:val="000000"/>
                <w:spacing w:val="0"/>
                <w:w w:val="100"/>
                <w:position w:val="0"/>
                <w:sz w:val="14"/>
                <w:szCs w:val="14"/>
              </w:rPr>
              <w:t xml:space="preserve">077. </w:t>
            </w:r>
            <w:r>
              <w:rPr>
                <w:color w:val="000000"/>
                <w:spacing w:val="0"/>
                <w:w w:val="100"/>
                <w:position w:val="0"/>
                <w:sz w:val="14"/>
                <w:szCs w:val="14"/>
              </w:rPr>
              <w:t>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24, </w:t>
            </w:r>
            <w:r>
              <w:rPr>
                <w:color w:val="000000"/>
                <w:spacing w:val="0"/>
                <w:w w:val="100"/>
                <w:position w:val="0"/>
                <w:sz w:val="14"/>
                <w:szCs w:val="14"/>
              </w:rPr>
              <w:t xml:space="preserve">307. </w:t>
            </w:r>
            <w:r>
              <w:rPr>
                <w:color w:val="000000"/>
                <w:spacing w:val="0"/>
                <w:w w:val="100"/>
                <w:position w:val="0"/>
                <w:sz w:val="14"/>
                <w:szCs w:val="14"/>
              </w:rPr>
              <w:t>99</w:t>
            </w:r>
          </w:p>
        </w:tc>
      </w:tr>
      <w:tr>
        <w:trPr>
          <w:trHeight w:val="37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1, 629, </w:t>
            </w:r>
            <w:r>
              <w:rPr>
                <w:color w:val="000000"/>
                <w:spacing w:val="0"/>
                <w:w w:val="100"/>
                <w:position w:val="0"/>
                <w:sz w:val="14"/>
                <w:szCs w:val="14"/>
              </w:rPr>
              <w:t xml:space="preserve">341. </w:t>
            </w:r>
            <w:r>
              <w:rPr>
                <w:color w:val="000000"/>
                <w:spacing w:val="0"/>
                <w:w w:val="100"/>
                <w:position w:val="0"/>
                <w:sz w:val="14"/>
                <w:szCs w:val="14"/>
              </w:rPr>
              <w:t>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1,481,037. </w:t>
            </w:r>
            <w:r>
              <w:rPr>
                <w:color w:val="000000"/>
                <w:spacing w:val="0"/>
                <w:w w:val="100"/>
                <w:position w:val="0"/>
                <w:sz w:val="14"/>
                <w:szCs w:val="14"/>
              </w:rPr>
              <w:t>05</w:t>
            </w: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通讯及导航设施设备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 xml:space="preserve">79, </w:t>
            </w:r>
            <w:r>
              <w:rPr>
                <w:color w:val="000000"/>
                <w:spacing w:val="0"/>
                <w:w w:val="100"/>
                <w:position w:val="0"/>
                <w:sz w:val="14"/>
                <w:szCs w:val="14"/>
              </w:rPr>
              <w:t xml:space="preserve">452. </w:t>
            </w:r>
            <w:r>
              <w:rPr>
                <w:color w:val="000000"/>
                <w:spacing w:val="0"/>
                <w:w w:val="100"/>
                <w:position w:val="0"/>
                <w:sz w:val="14"/>
                <w:szCs w:val="14"/>
              </w:rPr>
              <w:t>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60, </w:t>
            </w:r>
            <w:r>
              <w:rPr>
                <w:color w:val="000000"/>
                <w:spacing w:val="0"/>
                <w:w w:val="100"/>
                <w:position w:val="0"/>
                <w:sz w:val="14"/>
                <w:szCs w:val="14"/>
              </w:rPr>
              <w:t xml:space="preserve">562. </w:t>
            </w:r>
            <w:r>
              <w:rPr>
                <w:color w:val="000000"/>
                <w:spacing w:val="0"/>
                <w:w w:val="100"/>
                <w:position w:val="0"/>
                <w:sz w:val="14"/>
                <w:szCs w:val="14"/>
              </w:rPr>
              <w:t>09</w:t>
            </w:r>
          </w:p>
        </w:tc>
      </w:tr>
      <w:tr>
        <w:trPr>
          <w:trHeight w:val="283"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办公设备</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3, 837, </w:t>
            </w:r>
            <w:r>
              <w:rPr>
                <w:color w:val="000000"/>
                <w:spacing w:val="0"/>
                <w:w w:val="100"/>
                <w:position w:val="0"/>
                <w:sz w:val="14"/>
                <w:szCs w:val="14"/>
              </w:rPr>
              <w:t xml:space="preserve">254. </w:t>
            </w:r>
            <w:r>
              <w:rPr>
                <w:color w:val="000000"/>
                <w:spacing w:val="0"/>
                <w:w w:val="100"/>
                <w:position w:val="0"/>
                <w:sz w:val="14"/>
                <w:szCs w:val="14"/>
              </w:rPr>
              <w:t>57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 xml:space="preserve">3, 542, </w:t>
            </w:r>
            <w:r>
              <w:rPr>
                <w:color w:val="000000"/>
                <w:spacing w:val="0"/>
                <w:w w:val="100"/>
                <w:position w:val="0"/>
                <w:sz w:val="14"/>
                <w:szCs w:val="14"/>
              </w:rPr>
              <w:t xml:space="preserve">879. </w:t>
            </w:r>
            <w:r>
              <w:rPr>
                <w:color w:val="000000"/>
                <w:spacing w:val="0"/>
                <w:w w:val="100"/>
                <w:position w:val="0"/>
                <w:sz w:val="14"/>
                <w:szCs w:val="14"/>
              </w:rPr>
              <w:t>87</w:t>
            </w:r>
          </w:p>
        </w:tc>
      </w:tr>
    </w:tbl>
    <w:p>
      <w:pPr>
        <w:pStyle w:val="Style31"/>
        <w:keepNext w:val="0"/>
        <w:keepLines w:val="0"/>
        <w:widowControl w:val="0"/>
        <w:shd w:val="clear" w:color="auto" w:fill="auto"/>
        <w:bidi w:val="0"/>
        <w:spacing w:before="0" w:after="0" w:line="518" w:lineRule="exact"/>
        <w:ind w:left="0" w:right="0" w:firstLine="6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期末固定资产净值中电子设备金额为</w:t>
      </w:r>
      <w:r>
        <w:rPr>
          <w:color w:val="000000"/>
          <w:spacing w:val="0"/>
          <w:w w:val="100"/>
          <w:position w:val="0"/>
          <w:sz w:val="18"/>
          <w:szCs w:val="18"/>
        </w:rPr>
        <w:t xml:space="preserve">2, 506, </w:t>
      </w:r>
      <w:r>
        <w:rPr>
          <w:color w:val="000000"/>
          <w:spacing w:val="0"/>
          <w:w w:val="100"/>
          <w:position w:val="0"/>
          <w:sz w:val="18"/>
          <w:szCs w:val="18"/>
        </w:rPr>
        <w:t xml:space="preserve">496. </w:t>
      </w:r>
      <w:r>
        <w:rPr>
          <w:color w:val="000000"/>
          <w:spacing w:val="0"/>
          <w:w w:val="100"/>
          <w:position w:val="0"/>
          <w:sz w:val="18"/>
          <w:szCs w:val="18"/>
        </w:rPr>
        <w:t>90</w:t>
      </w:r>
      <w:r>
        <w:rPr>
          <w:color w:val="000000"/>
          <w:spacing w:val="0"/>
          <w:w w:val="100"/>
          <w:position w:val="0"/>
        </w:rPr>
        <w:t>元。</w:t>
      </w:r>
    </w:p>
    <w:p>
      <w:pPr>
        <w:pStyle w:val="Style31"/>
        <w:keepNext w:val="0"/>
        <w:keepLines w:val="0"/>
        <w:widowControl w:val="0"/>
        <w:shd w:val="clear" w:color="auto" w:fill="auto"/>
        <w:bidi w:val="0"/>
        <w:spacing w:before="0" w:after="0" w:line="518" w:lineRule="exact"/>
        <w:ind w:left="0" w:right="0" w:firstLine="6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贵阳分公司上期购入房产原值</w:t>
      </w:r>
      <w:r>
        <w:rPr>
          <w:color w:val="000000"/>
          <w:spacing w:val="0"/>
          <w:w w:val="100"/>
          <w:position w:val="0"/>
          <w:sz w:val="18"/>
          <w:szCs w:val="18"/>
        </w:rPr>
        <w:t>2,603,718.00</w:t>
      </w:r>
      <w:r>
        <w:rPr>
          <w:color w:val="000000"/>
          <w:spacing w:val="0"/>
          <w:w w:val="100"/>
          <w:position w:val="0"/>
        </w:rPr>
        <w:t>元，截至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日房屋产权证尚在办理过程中。</w:t>
      </w:r>
    </w:p>
    <w:p>
      <w:pPr>
        <w:pStyle w:val="Style31"/>
        <w:keepNext w:val="0"/>
        <w:keepLines w:val="0"/>
        <w:widowControl w:val="0"/>
        <w:shd w:val="clear" w:color="auto" w:fill="auto"/>
        <w:bidi w:val="0"/>
        <w:spacing w:before="0" w:after="0" w:line="518" w:lineRule="exact"/>
        <w:ind w:left="0" w:right="0" w:firstLine="620"/>
        <w:jc w:val="left"/>
      </w:pPr>
      <w:r>
        <w:rPr>
          <w:color w:val="000000"/>
          <w:spacing w:val="0"/>
          <w:w w:val="100"/>
          <w:position w:val="0"/>
          <w:shd w:val="clear" w:color="auto" w:fill="FFFFFF"/>
        </w:rPr>
        <w:t>注</w:t>
      </w:r>
      <w:r>
        <w:rPr>
          <w:color w:val="000000"/>
          <w:spacing w:val="0"/>
          <w:w w:val="100"/>
          <w:position w:val="0"/>
          <w:sz w:val="18"/>
          <w:szCs w:val="18"/>
          <w:shd w:val="clear" w:color="auto" w:fill="FFFFFF"/>
        </w:rPr>
        <w:t>3：</w:t>
      </w:r>
      <w:r>
        <w:rPr>
          <w:color w:val="000000"/>
          <w:spacing w:val="0"/>
          <w:w w:val="100"/>
          <w:position w:val="0"/>
          <w:shd w:val="clear" w:color="auto" w:fill="FFFFFF"/>
        </w:rPr>
        <w:t>重庆分公司本期购入房产原值</w:t>
      </w:r>
      <w:r>
        <w:rPr>
          <w:color w:val="000000"/>
          <w:spacing w:val="0"/>
          <w:w w:val="100"/>
          <w:position w:val="0"/>
          <w:sz w:val="18"/>
          <w:szCs w:val="18"/>
          <w:shd w:val="clear" w:color="auto" w:fill="FFFFFF"/>
        </w:rPr>
        <w:t xml:space="preserve">5, 265, </w:t>
      </w:r>
      <w:r>
        <w:rPr>
          <w:color w:val="000000"/>
          <w:spacing w:val="0"/>
          <w:w w:val="100"/>
          <w:position w:val="0"/>
          <w:sz w:val="18"/>
          <w:szCs w:val="18"/>
          <w:shd w:val="clear" w:color="auto" w:fill="FFFFFF"/>
        </w:rPr>
        <w:t xml:space="preserve">909. </w:t>
      </w:r>
      <w:r>
        <w:rPr>
          <w:color w:val="000000"/>
          <w:spacing w:val="0"/>
          <w:w w:val="100"/>
          <w:position w:val="0"/>
          <w:sz w:val="18"/>
          <w:szCs w:val="18"/>
          <w:shd w:val="clear" w:color="auto" w:fill="FFFFFF"/>
        </w:rPr>
        <w:t>30</w:t>
      </w:r>
      <w:r>
        <w:rPr>
          <w:color w:val="000000"/>
          <w:spacing w:val="0"/>
          <w:w w:val="100"/>
          <w:position w:val="0"/>
          <w:shd w:val="clear" w:color="auto" w:fill="FFFFFF"/>
        </w:rPr>
        <w:t>元，截至</w:t>
      </w:r>
      <w:r>
        <w:rPr>
          <w:color w:val="000000"/>
          <w:spacing w:val="0"/>
          <w:w w:val="100"/>
          <w:position w:val="0"/>
          <w:sz w:val="18"/>
          <w:szCs w:val="18"/>
          <w:shd w:val="clear" w:color="auto" w:fill="FFFFFF"/>
        </w:rPr>
        <w:t>2013</w:t>
      </w:r>
      <w:r>
        <w:rPr>
          <w:color w:val="000000"/>
          <w:spacing w:val="0"/>
          <w:w w:val="100"/>
          <w:position w:val="0"/>
          <w:shd w:val="clear" w:color="auto" w:fill="FFFFFF"/>
        </w:rPr>
        <w:t>年</w:t>
      </w:r>
      <w:r>
        <w:rPr>
          <w:color w:val="000000"/>
          <w:spacing w:val="0"/>
          <w:w w:val="100"/>
          <w:position w:val="0"/>
          <w:sz w:val="18"/>
          <w:szCs w:val="18"/>
          <w:shd w:val="clear" w:color="auto" w:fill="FFFFFF"/>
        </w:rPr>
        <w:t>12</w:t>
      </w:r>
      <w:r>
        <w:rPr>
          <w:color w:val="000000"/>
          <w:spacing w:val="0"/>
          <w:w w:val="100"/>
          <w:position w:val="0"/>
          <w:shd w:val="clear" w:color="auto" w:fill="FFFFFF"/>
        </w:rPr>
        <w:t>月</w:t>
      </w:r>
      <w:r>
        <w:rPr>
          <w:color w:val="000000"/>
          <w:spacing w:val="0"/>
          <w:w w:val="100"/>
          <w:position w:val="0"/>
          <w:sz w:val="18"/>
          <w:szCs w:val="18"/>
          <w:shd w:val="clear" w:color="auto" w:fill="FFFFFF"/>
        </w:rPr>
        <w:t>31</w:t>
      </w:r>
      <w:r>
        <w:rPr>
          <w:color w:val="000000"/>
          <w:spacing w:val="0"/>
          <w:w w:val="100"/>
          <w:position w:val="0"/>
          <w:shd w:val="clear" w:color="auto" w:fill="FFFFFF"/>
        </w:rPr>
        <w:t>日房产证尚在办理过程中。</w:t>
      </w:r>
    </w:p>
    <w:p>
      <w:pPr>
        <w:pStyle w:val="Style31"/>
        <w:keepNext w:val="0"/>
        <w:keepLines w:val="0"/>
        <w:widowControl w:val="0"/>
        <w:shd w:val="clear" w:color="auto" w:fill="auto"/>
        <w:bidi w:val="0"/>
        <w:spacing w:before="0" w:after="60" w:line="518" w:lineRule="exact"/>
        <w:ind w:left="0" w:right="0" w:firstLine="620"/>
        <w:jc w:val="left"/>
      </w:pPr>
      <w:bookmarkStart w:id="737" w:name="bookmark737"/>
      <w:r>
        <w:rPr>
          <w:color w:val="000000"/>
          <w:spacing w:val="0"/>
          <w:w w:val="100"/>
          <w:position w:val="0"/>
          <w:sz w:val="18"/>
          <w:szCs w:val="18"/>
        </w:rPr>
        <w:t>（</w:t>
      </w:r>
      <w:bookmarkEnd w:id="737"/>
      <w:r>
        <w:rPr>
          <w:color w:val="000000"/>
          <w:spacing w:val="0"/>
          <w:w w:val="100"/>
          <w:position w:val="0"/>
          <w:sz w:val="18"/>
          <w:szCs w:val="18"/>
        </w:rPr>
        <w:t>2）</w:t>
      </w:r>
      <w:r>
        <w:rPr>
          <w:color w:val="000000"/>
          <w:spacing w:val="0"/>
          <w:w w:val="100"/>
          <w:position w:val="0"/>
        </w:rPr>
        <w:t>本期计提折旧额</w:t>
      </w:r>
      <w:r>
        <w:rPr>
          <w:color w:val="000000"/>
          <w:spacing w:val="0"/>
          <w:w w:val="100"/>
          <w:position w:val="0"/>
          <w:sz w:val="18"/>
          <w:szCs w:val="18"/>
        </w:rPr>
        <w:t xml:space="preserve">3,597, </w:t>
      </w:r>
      <w:r>
        <w:rPr>
          <w:color w:val="000000"/>
          <w:spacing w:val="0"/>
          <w:w w:val="100"/>
          <w:position w:val="0"/>
          <w:sz w:val="18"/>
          <w:szCs w:val="18"/>
        </w:rPr>
        <w:t xml:space="preserve">747. </w:t>
      </w:r>
      <w:r>
        <w:rPr>
          <w:color w:val="000000"/>
          <w:spacing w:val="0"/>
          <w:w w:val="100"/>
          <w:position w:val="0"/>
          <w:sz w:val="18"/>
          <w:szCs w:val="18"/>
        </w:rPr>
        <w:t>17</w:t>
      </w:r>
      <w:r>
        <w:rPr>
          <w:color w:val="000000"/>
          <w:spacing w:val="0"/>
          <w:w w:val="100"/>
          <w:position w:val="0"/>
        </w:rPr>
        <w:t>元。</w:t>
      </w:r>
    </w:p>
    <w:p>
      <w:pPr>
        <w:pStyle w:val="Style31"/>
        <w:keepNext w:val="0"/>
        <w:keepLines w:val="0"/>
        <w:widowControl w:val="0"/>
        <w:shd w:val="clear" w:color="auto" w:fill="auto"/>
        <w:tabs>
          <w:tab w:pos="1185" w:val="left"/>
        </w:tabs>
        <w:bidi w:val="0"/>
        <w:spacing w:before="0" w:after="280" w:line="240" w:lineRule="auto"/>
        <w:ind w:left="0" w:right="0" w:firstLine="740"/>
        <w:jc w:val="left"/>
      </w:pPr>
      <w:bookmarkStart w:id="738" w:name="bookmark738"/>
      <w:r>
        <w:rPr>
          <w:color w:val="000000"/>
          <w:spacing w:val="0"/>
          <w:w w:val="100"/>
          <w:position w:val="0"/>
          <w:sz w:val="18"/>
          <w:szCs w:val="18"/>
        </w:rPr>
        <w:t>（</w:t>
      </w:r>
      <w:bookmarkEnd w:id="738"/>
      <w:r>
        <w:rPr>
          <w:color w:val="000000"/>
          <w:spacing w:val="0"/>
          <w:w w:val="100"/>
          <w:position w:val="0"/>
          <w:sz w:val="18"/>
          <w:szCs w:val="18"/>
        </w:rPr>
        <w:t>3）</w:t>
        <w:tab/>
      </w:r>
      <w:r>
        <w:rPr>
          <w:color w:val="000000"/>
          <w:spacing w:val="0"/>
          <w:w w:val="100"/>
          <w:position w:val="0"/>
        </w:rPr>
        <w:t>公司本期无暂时闲置固定资产。</w:t>
      </w:r>
    </w:p>
    <w:p>
      <w:pPr>
        <w:pStyle w:val="Style31"/>
        <w:keepNext w:val="0"/>
        <w:keepLines w:val="0"/>
        <w:widowControl w:val="0"/>
        <w:shd w:val="clear" w:color="auto" w:fill="auto"/>
        <w:tabs>
          <w:tab w:pos="1185" w:val="left"/>
        </w:tabs>
        <w:bidi w:val="0"/>
        <w:spacing w:before="0" w:after="280" w:line="240" w:lineRule="auto"/>
        <w:ind w:left="0" w:right="0" w:firstLine="74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4）</w:t>
        <w:tab/>
      </w:r>
      <w:r>
        <w:rPr>
          <w:color w:val="000000"/>
          <w:spacing w:val="0"/>
          <w:w w:val="100"/>
          <w:position w:val="0"/>
        </w:rPr>
        <w:t>期末固定资产中已提足折旧的固定资产</w:t>
      </w:r>
    </w:p>
    <w:tbl>
      <w:tblPr>
        <w:tblOverlap w:val="never"/>
        <w:jc w:val="left"/>
        <w:tblLayout w:type="fixed"/>
      </w:tblPr>
      <w:tblGrid>
        <w:gridCol w:w="2419"/>
        <w:gridCol w:w="1555"/>
        <w:gridCol w:w="1608"/>
        <w:gridCol w:w="1382"/>
        <w:gridCol w:w="1512"/>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固定资产名称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固定资产原值</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累计折旧</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减值准备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9"/>
                <w:szCs w:val="19"/>
              </w:rPr>
            </w:pPr>
            <w:r>
              <w:rPr>
                <w:rFonts w:ascii="SimHei" w:eastAsia="SimHei" w:hAnsi="SimHei" w:cs="SimHei"/>
                <w:color w:val="000000"/>
                <w:spacing w:val="0"/>
                <w:w w:val="100"/>
                <w:position w:val="0"/>
                <w:sz w:val="19"/>
                <w:szCs w:val="19"/>
              </w:rPr>
              <w:t>账面净值</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供电、供水、供汽设施设备</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376,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361, </w:t>
            </w:r>
            <w:r>
              <w:rPr>
                <w:color w:val="000000"/>
                <w:spacing w:val="0"/>
                <w:w w:val="100"/>
                <w:position w:val="0"/>
                <w:sz w:val="18"/>
                <w:szCs w:val="18"/>
              </w:rPr>
              <w:t xml:space="preserve">152. </w:t>
            </w:r>
            <w:r>
              <w:rPr>
                <w:color w:val="000000"/>
                <w:spacing w:val="0"/>
                <w:w w:val="100"/>
                <w:position w:val="0"/>
                <w:sz w:val="18"/>
                <w:szCs w:val="18"/>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048. </w:t>
            </w:r>
            <w:r>
              <w:rPr>
                <w:color w:val="000000"/>
                <w:spacing w:val="0"/>
                <w:w w:val="100"/>
                <w:position w:val="0"/>
                <w:sz w:val="18"/>
                <w:szCs w:val="18"/>
              </w:rPr>
              <w:t>00</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w:t>
            </w:r>
            <w:r>
              <w:rPr>
                <w:color w:val="000000"/>
                <w:spacing w:val="0"/>
                <w:w w:val="100"/>
                <w:position w:val="0"/>
                <w:sz w:val="18"/>
                <w:szCs w:val="18"/>
              </w:rPr>
              <w:t>175,394.77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2,088, </w:t>
            </w:r>
            <w:r>
              <w:rPr>
                <w:color w:val="000000"/>
                <w:spacing w:val="0"/>
                <w:w w:val="100"/>
                <w:position w:val="0"/>
                <w:sz w:val="18"/>
                <w:szCs w:val="18"/>
              </w:rPr>
              <w:t xml:space="preserve">165. </w:t>
            </w:r>
            <w:r>
              <w:rPr>
                <w:color w:val="000000"/>
                <w:spacing w:val="0"/>
                <w:w w:val="100"/>
                <w:position w:val="0"/>
                <w:sz w:val="18"/>
                <w:szCs w:val="18"/>
              </w:rPr>
              <w:t>14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87,229. </w:t>
            </w:r>
            <w:r>
              <w:rPr>
                <w:color w:val="000000"/>
                <w:spacing w:val="0"/>
                <w:w w:val="100"/>
                <w:position w:val="0"/>
                <w:sz w:val="18"/>
                <w:szCs w:val="18"/>
              </w:rPr>
              <w:t>63</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装卸机械设备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2,208.00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 </w:t>
            </w:r>
            <w:r>
              <w:rPr>
                <w:color w:val="000000"/>
                <w:spacing w:val="0"/>
                <w:w w:val="100"/>
                <w:position w:val="0"/>
                <w:sz w:val="18"/>
                <w:szCs w:val="18"/>
              </w:rPr>
              <w:t>00</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7,313,396.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7,020, </w:t>
            </w:r>
            <w:r>
              <w:rPr>
                <w:color w:val="000000"/>
                <w:spacing w:val="0"/>
                <w:w w:val="100"/>
                <w:position w:val="0"/>
                <w:sz w:val="18"/>
                <w:szCs w:val="18"/>
              </w:rPr>
              <w:t xml:space="preserve">860. </w:t>
            </w:r>
            <w:r>
              <w:rPr>
                <w:color w:val="000000"/>
                <w:spacing w:val="0"/>
                <w:w w:val="100"/>
                <w:position w:val="0"/>
                <w:sz w:val="18"/>
                <w:szCs w:val="18"/>
              </w:rPr>
              <w:t>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292,535.84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通讯及导航设施设备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100.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736.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364. </w:t>
            </w:r>
            <w:r>
              <w:rPr>
                <w:color w:val="000000"/>
                <w:spacing w:val="0"/>
                <w:w w:val="100"/>
                <w:position w:val="0"/>
                <w:sz w:val="18"/>
                <w:szCs w:val="18"/>
              </w:rPr>
              <w:t>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2,035,253. </w:t>
            </w:r>
            <w:r>
              <w:rPr>
                <w:color w:val="000000"/>
                <w:spacing w:val="0"/>
                <w:w w:val="100"/>
                <w:position w:val="0"/>
                <w:sz w:val="18"/>
                <w:szCs w:val="18"/>
              </w:rPr>
              <w:t>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1,954, </w:t>
            </w:r>
            <w:r>
              <w:rPr>
                <w:color w:val="000000"/>
                <w:spacing w:val="0"/>
                <w:w w:val="100"/>
                <w:position w:val="0"/>
                <w:sz w:val="18"/>
                <w:szCs w:val="18"/>
              </w:rPr>
              <w:t xml:space="preserve">057. </w:t>
            </w:r>
            <w:r>
              <w:rPr>
                <w:color w:val="000000"/>
                <w:spacing w:val="0"/>
                <w:w w:val="100"/>
                <w:position w:val="0"/>
                <w:sz w:val="18"/>
                <w:szCs w:val="18"/>
              </w:rPr>
              <w:t>76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 </w:t>
            </w:r>
            <w:r>
              <w:rPr>
                <w:color w:val="000000"/>
                <w:spacing w:val="0"/>
                <w:w w:val="100"/>
                <w:position w:val="0"/>
                <w:sz w:val="18"/>
                <w:szCs w:val="18"/>
              </w:rPr>
              <w:t xml:space="preserve">195. </w:t>
            </w:r>
            <w:r>
              <w:rPr>
                <w:color w:val="000000"/>
                <w:spacing w:val="0"/>
                <w:w w:val="100"/>
                <w:position w:val="0"/>
                <w:sz w:val="18"/>
                <w:szCs w:val="18"/>
              </w:rPr>
              <w:t>39</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11,911,643.92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11,435, </w:t>
            </w:r>
            <w:r>
              <w:rPr>
                <w:color w:val="000000"/>
                <w:spacing w:val="0"/>
                <w:w w:val="100"/>
                <w:position w:val="0"/>
                <w:sz w:val="18"/>
                <w:szCs w:val="18"/>
              </w:rPr>
              <w:t>179.06</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476,464.86</w:t>
            </w:r>
          </w:p>
        </w:tc>
      </w:tr>
    </w:tbl>
    <w:p>
      <w:pPr>
        <w:widowControl w:val="0"/>
        <w:spacing w:after="159" w:line="1" w:lineRule="exact"/>
      </w:pPr>
    </w:p>
    <w:p>
      <w:pPr>
        <w:pStyle w:val="Style31"/>
        <w:keepNext w:val="0"/>
        <w:keepLines w:val="0"/>
        <w:widowControl w:val="0"/>
        <w:shd w:val="clear" w:color="auto" w:fill="auto"/>
        <w:tabs>
          <w:tab w:pos="1065" w:val="left"/>
        </w:tabs>
        <w:bidi w:val="0"/>
        <w:spacing w:before="0" w:after="160" w:line="365" w:lineRule="exact"/>
        <w:ind w:left="0" w:right="0" w:firstLine="62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5）</w:t>
        <w:tab/>
      </w:r>
      <w:r>
        <w:rPr>
          <w:color w:val="000000"/>
          <w:spacing w:val="0"/>
          <w:w w:val="100"/>
          <w:position w:val="0"/>
        </w:rPr>
        <w:t>期末无用于抵押的固定资产。</w:t>
      </w:r>
    </w:p>
    <w:p>
      <w:pPr>
        <w:pStyle w:val="Style31"/>
        <w:keepNext w:val="0"/>
        <w:keepLines w:val="0"/>
        <w:widowControl w:val="0"/>
        <w:shd w:val="clear" w:color="auto" w:fill="auto"/>
        <w:tabs>
          <w:tab w:pos="1065" w:val="left"/>
        </w:tabs>
        <w:bidi w:val="0"/>
        <w:spacing w:before="0" w:after="160" w:line="365" w:lineRule="exact"/>
        <w:ind w:left="0" w:right="0" w:firstLine="62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6）</w:t>
        <w:tab/>
      </w:r>
      <w:r>
        <w:rPr>
          <w:color w:val="000000"/>
          <w:spacing w:val="0"/>
          <w:w w:val="100"/>
          <w:position w:val="0"/>
        </w:rPr>
        <w:t>固定资产中无融资租入和经营租出及待售资产。</w:t>
      </w:r>
    </w:p>
    <w:p>
      <w:pPr>
        <w:pStyle w:val="Style31"/>
        <w:keepNext w:val="0"/>
        <w:keepLines w:val="0"/>
        <w:widowControl w:val="0"/>
        <w:shd w:val="clear" w:color="auto" w:fill="auto"/>
        <w:tabs>
          <w:tab w:pos="1161" w:val="left"/>
        </w:tabs>
        <w:bidi w:val="0"/>
        <w:spacing w:before="0" w:after="540" w:line="365" w:lineRule="exact"/>
        <w:ind w:left="260" w:right="0" w:firstLine="360"/>
        <w:jc w:val="left"/>
      </w:pPr>
      <w:bookmarkStart w:id="742" w:name="bookmark742"/>
      <w:r>
        <w:rPr>
          <w:color w:val="000000"/>
          <w:spacing w:val="0"/>
          <w:w w:val="100"/>
          <w:position w:val="0"/>
          <w:sz w:val="18"/>
          <w:szCs w:val="18"/>
        </w:rPr>
        <w:t>（</w:t>
      </w:r>
      <w:bookmarkEnd w:id="742"/>
      <w:r>
        <w:rPr>
          <w:color w:val="000000"/>
          <w:spacing w:val="0"/>
          <w:w w:val="100"/>
          <w:position w:val="0"/>
          <w:sz w:val="18"/>
          <w:szCs w:val="18"/>
        </w:rPr>
        <w:t>7）</w:t>
        <w:tab/>
      </w:r>
      <w:r>
        <w:rPr>
          <w:color w:val="000000"/>
          <w:spacing w:val="0"/>
          <w:w w:val="100"/>
          <w:position w:val="0"/>
        </w:rPr>
        <w:t>公司所持的沪房地浦字</w:t>
      </w:r>
      <w:r>
        <w:rPr>
          <w:color w:val="000000"/>
          <w:spacing w:val="0"/>
          <w:w w:val="100"/>
          <w:position w:val="0"/>
          <w:sz w:val="18"/>
          <w:szCs w:val="18"/>
        </w:rPr>
        <w:t>（2011）</w:t>
      </w:r>
      <w:r>
        <w:rPr>
          <w:color w:val="000000"/>
          <w:spacing w:val="0"/>
          <w:w w:val="100"/>
          <w:position w:val="0"/>
        </w:rPr>
        <w:t>第</w:t>
      </w:r>
      <w:r>
        <w:rPr>
          <w:color w:val="000000"/>
          <w:spacing w:val="0"/>
          <w:w w:val="100"/>
          <w:position w:val="0"/>
          <w:sz w:val="18"/>
          <w:szCs w:val="18"/>
        </w:rPr>
        <w:t>071018</w:t>
      </w:r>
      <w:r>
        <w:rPr>
          <w:color w:val="000000"/>
          <w:spacing w:val="0"/>
          <w:w w:val="100"/>
          <w:position w:val="0"/>
        </w:rPr>
        <w:t>号的上海市房地产权证系划拨土地上的房地产权利凭证，公司以每年支 付土地租金的形式取得土地使用权。</w:t>
      </w:r>
    </w:p>
    <w:p>
      <w:pPr>
        <w:pStyle w:val="Style31"/>
        <w:keepNext w:val="0"/>
        <w:keepLines w:val="0"/>
        <w:widowControl w:val="0"/>
        <w:numPr>
          <w:ilvl w:val="0"/>
          <w:numId w:val="49"/>
        </w:numPr>
        <w:shd w:val="clear" w:color="auto" w:fill="auto"/>
        <w:bidi w:val="0"/>
        <w:spacing w:before="0" w:after="160" w:line="365" w:lineRule="exact"/>
        <w:ind w:left="0" w:right="0" w:firstLine="620"/>
        <w:jc w:val="both"/>
      </w:pPr>
      <w:bookmarkStart w:id="743" w:name="bookmark743"/>
      <w:bookmarkEnd w:id="743"/>
      <w:r>
        <w:rPr>
          <w:color w:val="000000"/>
          <w:spacing w:val="0"/>
          <w:w w:val="100"/>
          <w:position w:val="0"/>
        </w:rPr>
        <w:t>在建工程</w:t>
      </w:r>
    </w:p>
    <w:p>
      <w:pPr>
        <w:pStyle w:val="Style31"/>
        <w:keepNext w:val="0"/>
        <w:keepLines w:val="0"/>
        <w:widowControl w:val="0"/>
        <w:shd w:val="clear" w:color="auto" w:fill="auto"/>
        <w:bidi w:val="0"/>
        <w:spacing w:before="0" w:after="840" w:line="365" w:lineRule="exact"/>
        <w:ind w:left="0" w:right="0" w:firstLine="620"/>
        <w:jc w:val="both"/>
      </w:pPr>
      <w:bookmarkStart w:id="744" w:name="bookmark744"/>
      <w:r>
        <w:rPr>
          <w:color w:val="000000"/>
          <w:spacing w:val="0"/>
          <w:w w:val="100"/>
          <w:position w:val="0"/>
          <w:sz w:val="18"/>
          <w:szCs w:val="18"/>
        </w:rPr>
        <w:t>（</w:t>
      </w:r>
      <w:bookmarkEnd w:id="744"/>
      <w:r>
        <w:rPr>
          <w:color w:val="000000"/>
          <w:spacing w:val="0"/>
          <w:w w:val="100"/>
          <w:position w:val="0"/>
          <w:sz w:val="18"/>
          <w:szCs w:val="18"/>
        </w:rPr>
        <w:t>1）</w:t>
      </w:r>
      <w:r>
        <w:rPr>
          <w:color w:val="000000"/>
          <w:spacing w:val="0"/>
          <w:w w:val="100"/>
          <w:position w:val="0"/>
        </w:rPr>
        <w:t>在建工程余额</w:t>
      </w:r>
    </w:p>
    <w:p>
      <w:pPr>
        <w:pStyle w:val="Style29"/>
        <w:keepNext w:val="0"/>
        <w:keepLines w:val="0"/>
        <w:widowControl w:val="0"/>
        <w:shd w:val="clear" w:color="auto" w:fill="auto"/>
        <w:tabs>
          <w:tab w:pos="6648" w:val="left"/>
        </w:tabs>
        <w:bidi w:val="0"/>
        <w:spacing w:before="0" w:after="0" w:line="240" w:lineRule="auto"/>
        <w:ind w:left="3230" w:right="0" w:firstLine="0"/>
        <w:jc w:val="left"/>
        <w:rPr>
          <w:sz w:val="19"/>
          <w:szCs w:val="19"/>
        </w:rPr>
      </w:pPr>
      <w:r>
        <w:rPr>
          <w:rFonts w:ascii="SimHei" w:eastAsia="SimHei" w:hAnsi="SimHei" w:cs="SimHei"/>
          <w:color w:val="000000"/>
          <w:spacing w:val="0"/>
          <w:w w:val="100"/>
          <w:position w:val="0"/>
          <w:sz w:val="19"/>
          <w:szCs w:val="19"/>
        </w:rPr>
        <w:t>期末余额</w:t>
        <w:tab/>
        <w:t>期初余额</w:t>
      </w:r>
    </w:p>
    <w:tbl>
      <w:tblPr>
        <w:tblOverlap w:val="never"/>
        <w:jc w:val="center"/>
        <w:tblLayout w:type="fixed"/>
      </w:tblPr>
      <w:tblGrid>
        <w:gridCol w:w="1848"/>
        <w:gridCol w:w="1454"/>
        <w:gridCol w:w="653"/>
        <w:gridCol w:w="1416"/>
        <w:gridCol w:w="1325"/>
        <w:gridCol w:w="677"/>
        <w:gridCol w:w="1301"/>
      </w:tblGrid>
      <w:tr>
        <w:trPr>
          <w:trHeight w:val="245"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减值</w:t>
            </w:r>
          </w:p>
        </w:tc>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减值</w:t>
            </w:r>
          </w:p>
        </w:tc>
      </w:tr>
      <w:tr>
        <w:trPr>
          <w:trHeight w:val="451" w:hRule="exact"/>
        </w:trPr>
        <w:tc>
          <w:tcPr>
            <w:vMerge/>
            <w:tcBorders/>
            <w:shd w:val="clear" w:color="auto" w:fill="FFFFFF"/>
            <w:vAlign w:val="top"/>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账面净值</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账面净值</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研发中心综合楼建设</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29,557,185.20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29,557,185.20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1,582,501.22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1,582,501.22</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29,557,185.20</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29,557,185.20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1,582,501.22</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1,582,501.22</w:t>
            </w:r>
          </w:p>
        </w:tc>
      </w:tr>
    </w:tbl>
    <w:p>
      <w:pPr>
        <w:widowControl w:val="0"/>
        <w:spacing w:after="279" w:line="1" w:lineRule="exact"/>
      </w:pPr>
    </w:p>
    <w:p>
      <w:pPr>
        <w:pStyle w:val="Style31"/>
        <w:keepNext w:val="0"/>
        <w:keepLines w:val="0"/>
        <w:widowControl w:val="0"/>
        <w:shd w:val="clear" w:color="auto" w:fill="auto"/>
        <w:bidi w:val="0"/>
        <w:spacing w:before="0" w:after="360" w:line="240" w:lineRule="auto"/>
        <w:ind w:left="0" w:right="0" w:firstLine="62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2）</w:t>
      </w:r>
      <w:r>
        <w:rPr>
          <w:color w:val="000000"/>
          <w:spacing w:val="0"/>
          <w:w w:val="100"/>
          <w:position w:val="0"/>
        </w:rPr>
        <w:t>重大在建工程项目变化情况</w:t>
      </w:r>
    </w:p>
    <w:p>
      <w:pPr>
        <w:pStyle w:val="Style59"/>
        <w:keepNext w:val="0"/>
        <w:keepLines w:val="0"/>
        <w:widowControl w:val="0"/>
        <w:shd w:val="clear" w:color="auto" w:fill="auto"/>
        <w:tabs>
          <w:tab w:pos="6094" w:val="left"/>
          <w:tab w:pos="7352" w:val="left"/>
          <w:tab w:pos="8221" w:val="left"/>
        </w:tabs>
        <w:bidi w:val="0"/>
        <w:spacing w:before="0" w:after="0" w:line="240" w:lineRule="auto"/>
        <w:ind w:left="5060" w:right="0" w:firstLine="0"/>
        <w:jc w:val="left"/>
      </w:pPr>
      <w:r>
        <w:rPr>
          <w:color w:val="000000"/>
          <w:spacing w:val="0"/>
          <w:w w:val="100"/>
          <w:position w:val="0"/>
        </w:rPr>
        <w:t>本期</w:t>
        <w:tab/>
        <w:t>本期转入</w:t>
        <w:tab/>
        <w:t>其他</w:t>
        <w:tab/>
        <w:t>工程投入占预</w:t>
      </w:r>
    </w:p>
    <w:p>
      <w:pPr>
        <w:pStyle w:val="Style59"/>
        <w:keepNext w:val="0"/>
        <w:keepLines w:val="0"/>
        <w:widowControl w:val="0"/>
        <w:shd w:val="clear" w:color="auto" w:fill="auto"/>
        <w:tabs>
          <w:tab w:pos="2243" w:val="left"/>
          <w:tab w:pos="3449" w:val="left"/>
        </w:tabs>
        <w:bidi w:val="0"/>
        <w:spacing w:before="0" w:after="0" w:line="240" w:lineRule="auto"/>
        <w:ind w:left="0" w:right="0" w:firstLine="880"/>
        <w:jc w:val="left"/>
      </w:pPr>
      <w:r>
        <w:rPr>
          <w:color w:val="000000"/>
          <w:spacing w:val="0"/>
          <w:w w:val="100"/>
          <w:position w:val="0"/>
        </w:rPr>
        <w:t>项目名称</w:t>
        <w:tab/>
        <w:t>预算数</w:t>
        <w:tab/>
        <w:t>期初余额</w:t>
      </w:r>
    </w:p>
    <w:p>
      <w:pPr>
        <w:pStyle w:val="Style59"/>
        <w:keepNext w:val="0"/>
        <w:keepLines w:val="0"/>
        <w:widowControl w:val="0"/>
        <w:pBdr>
          <w:bottom w:val="single" w:sz="4" w:space="0" w:color="auto"/>
        </w:pBdr>
        <w:shd w:val="clear" w:color="auto" w:fill="auto"/>
        <w:tabs>
          <w:tab w:pos="6094" w:val="left"/>
          <w:tab w:pos="7352" w:val="left"/>
          <w:tab w:pos="8221" w:val="left"/>
        </w:tabs>
        <w:bidi w:val="0"/>
        <w:spacing w:before="0" w:after="160" w:line="240" w:lineRule="auto"/>
        <w:ind w:left="5060" w:right="0" w:firstLine="0"/>
        <w:jc w:val="left"/>
      </w:pPr>
      <w:r>
        <w:rPr>
          <w:color w:val="000000"/>
          <w:spacing w:val="0"/>
          <w:w w:val="100"/>
          <w:position w:val="0"/>
        </w:rPr>
        <w:t>增加</w:t>
        <w:tab/>
        <w:t>固定资产额</w:t>
        <w:tab/>
        <w:t>减少额</w:t>
        <w:tab/>
        <w:t>算的比例（％）</w:t>
      </w:r>
    </w:p>
    <w:p>
      <w:pPr>
        <w:pStyle w:val="Style31"/>
        <w:keepNext w:val="0"/>
        <w:keepLines w:val="0"/>
        <w:widowControl w:val="0"/>
        <w:shd w:val="clear" w:color="auto" w:fill="auto"/>
        <w:bidi w:val="0"/>
        <w:spacing w:before="0" w:after="0" w:line="240" w:lineRule="auto"/>
        <w:ind w:left="0" w:right="0" w:firstLine="800"/>
        <w:jc w:val="left"/>
      </w:pPr>
      <w:r>
        <w:rPr>
          <w:color w:val="000000"/>
          <w:spacing w:val="0"/>
          <w:w w:val="100"/>
          <w:position w:val="0"/>
        </w:rPr>
        <w:t>研发中心</w:t>
      </w:r>
    </w:p>
    <w:p>
      <w:pPr>
        <w:pStyle w:val="Style31"/>
        <w:keepNext w:val="0"/>
        <w:keepLines w:val="0"/>
        <w:widowControl w:val="0"/>
        <w:shd w:val="clear" w:color="auto" w:fill="auto"/>
        <w:tabs>
          <w:tab w:pos="3449" w:val="left"/>
          <w:tab w:pos="4660" w:val="left"/>
          <w:tab w:pos="8918" w:val="left"/>
        </w:tabs>
        <w:bidi w:val="0"/>
        <w:spacing w:before="0" w:after="0" w:line="240" w:lineRule="auto"/>
        <w:ind w:left="1900" w:right="0" w:firstLine="0"/>
        <w:jc w:val="left"/>
        <w:rPr>
          <w:sz w:val="18"/>
          <w:szCs w:val="18"/>
        </w:rPr>
      </w:pPr>
      <w:r>
        <w:rPr>
          <w:color w:val="000000"/>
          <w:spacing w:val="0"/>
          <w:w w:val="100"/>
          <w:position w:val="0"/>
          <w:sz w:val="18"/>
          <w:szCs w:val="18"/>
        </w:rPr>
        <w:t xml:space="preserve">135,628, </w:t>
      </w:r>
      <w:r>
        <w:rPr>
          <w:color w:val="000000"/>
          <w:spacing w:val="0"/>
          <w:w w:val="100"/>
          <w:position w:val="0"/>
          <w:sz w:val="18"/>
          <w:szCs w:val="18"/>
        </w:rPr>
        <w:t xml:space="preserve">400. </w:t>
      </w:r>
      <w:r>
        <w:rPr>
          <w:color w:val="000000"/>
          <w:spacing w:val="0"/>
          <w:w w:val="100"/>
          <w:position w:val="0"/>
          <w:sz w:val="18"/>
          <w:szCs w:val="18"/>
        </w:rPr>
        <w:t>00</w:t>
        <w:tab/>
        <w:t xml:space="preserve">1, 582, </w:t>
      </w:r>
      <w:r>
        <w:rPr>
          <w:color w:val="000000"/>
          <w:spacing w:val="0"/>
          <w:w w:val="100"/>
          <w:position w:val="0"/>
          <w:sz w:val="18"/>
          <w:szCs w:val="18"/>
        </w:rPr>
        <w:t xml:space="preserve">501. </w:t>
      </w:r>
      <w:r>
        <w:rPr>
          <w:color w:val="000000"/>
          <w:spacing w:val="0"/>
          <w:w w:val="100"/>
          <w:position w:val="0"/>
          <w:sz w:val="18"/>
          <w:szCs w:val="18"/>
        </w:rPr>
        <w:t>22</w:t>
        <w:tab/>
        <w:t xml:space="preserve">27,974, </w:t>
      </w:r>
      <w:r>
        <w:rPr>
          <w:color w:val="000000"/>
          <w:spacing w:val="0"/>
          <w:w w:val="100"/>
          <w:position w:val="0"/>
          <w:sz w:val="18"/>
          <w:szCs w:val="18"/>
        </w:rPr>
        <w:t>683.98</w:t>
        <w:tab/>
        <w:t xml:space="preserve">21. </w:t>
      </w:r>
      <w:r>
        <w:rPr>
          <w:color w:val="000000"/>
          <w:spacing w:val="0"/>
          <w:w w:val="100"/>
          <w:position w:val="0"/>
          <w:sz w:val="18"/>
          <w:szCs w:val="18"/>
        </w:rPr>
        <w:t>79</w:t>
      </w:r>
    </w:p>
    <w:p>
      <w:pPr>
        <w:pStyle w:val="Style31"/>
        <w:keepNext w:val="0"/>
        <w:keepLines w:val="0"/>
        <w:widowControl w:val="0"/>
        <w:shd w:val="clear" w:color="auto" w:fill="auto"/>
        <w:bidi w:val="0"/>
        <w:spacing w:before="0" w:after="360" w:line="240" w:lineRule="auto"/>
        <w:ind w:left="0" w:right="0" w:firstLine="800"/>
        <w:jc w:val="left"/>
      </w:pPr>
      <w:r>
        <w:rPr>
          <w:color w:val="000000"/>
          <w:spacing w:val="0"/>
          <w:w w:val="100"/>
          <w:position w:val="0"/>
        </w:rPr>
        <w:t>综合楼建</w:t>
      </w:r>
    </w:p>
    <w:p>
      <w:pPr>
        <w:pStyle w:val="Style31"/>
        <w:keepNext w:val="0"/>
        <w:keepLines w:val="0"/>
        <w:widowControl w:val="0"/>
        <w:shd w:val="clear" w:color="auto" w:fill="auto"/>
        <w:bidi w:val="0"/>
        <w:spacing w:before="0" w:after="280" w:line="240" w:lineRule="auto"/>
        <w:ind w:left="0" w:right="0" w:firstLine="620"/>
        <w:jc w:val="left"/>
      </w:pPr>
      <w:r>
        <w:rPr>
          <w:color w:val="000000"/>
          <w:spacing w:val="0"/>
          <w:w w:val="100"/>
          <w:position w:val="0"/>
        </w:rPr>
        <w:t>接上表：</w:t>
      </w:r>
      <w:r>
        <w:br w:type="page"/>
      </w:r>
    </w:p>
    <w:p>
      <w:pPr>
        <w:widowControl w:val="0"/>
        <w:spacing w:line="1" w:lineRule="exact"/>
      </w:pPr>
      <w:r>
        <mc:AlternateContent>
          <mc:Choice Requires="wps">
            <w:drawing>
              <wp:anchor distT="128270" distB="140970" distL="0" distR="0" simplePos="0" relativeHeight="125829511" behindDoc="0" locked="0" layoutInCell="1" allowOverlap="1">
                <wp:simplePos x="0" y="0"/>
                <wp:positionH relativeFrom="page">
                  <wp:posOffset>1362075</wp:posOffset>
                </wp:positionH>
                <wp:positionV relativeFrom="paragraph">
                  <wp:posOffset>128270</wp:posOffset>
                </wp:positionV>
                <wp:extent cx="487680" cy="155575"/>
                <wp:wrapTopAndBottom/>
                <wp:docPr id="167" name="Shape 167"/>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工程进度</w:t>
                            </w:r>
                          </w:p>
                        </w:txbxContent>
                      </wps:txbx>
                      <wps:bodyPr wrap="none" lIns="0" tIns="0" rIns="0" bIns="0">
                        <a:noAutoFit/>
                      </wps:bodyPr>
                    </wps:wsp>
                  </a:graphicData>
                </a:graphic>
              </wp:anchor>
            </w:drawing>
          </mc:Choice>
          <mc:Fallback>
            <w:pict>
              <v:shape id="_x0000_s1193" type="#_x0000_t202" style="position:absolute;margin-left:107.25pt;margin-top:10.1pt;width:38.399999999999999pt;height:12.25pt;z-index:-125829242;mso-wrap-distance-left:0;mso-wrap-distance-top:10.1pt;mso-wrap-distance-right:0;mso-wrap-distance-bottom:11.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工程进度</w:t>
                      </w:r>
                    </w:p>
                  </w:txbxContent>
                </v:textbox>
                <w10:wrap type="topAndBottom" anchorx="page"/>
              </v:shape>
            </w:pict>
          </mc:Fallback>
        </mc:AlternateContent>
      </w:r>
      <w:r>
        <mc:AlternateContent>
          <mc:Choice Requires="wps">
            <w:drawing>
              <wp:anchor distT="0" distB="25400" distL="0" distR="0" simplePos="0" relativeHeight="125829513" behindDoc="0" locked="0" layoutInCell="1" allowOverlap="1">
                <wp:simplePos x="0" y="0"/>
                <wp:positionH relativeFrom="page">
                  <wp:posOffset>2203450</wp:posOffset>
                </wp:positionH>
                <wp:positionV relativeFrom="paragraph">
                  <wp:posOffset>0</wp:posOffset>
                </wp:positionV>
                <wp:extent cx="2383790" cy="399415"/>
                <wp:wrapTopAndBottom/>
                <wp:docPr id="169" name="Shape 169"/>
                <a:graphic xmlns:a="http://schemas.openxmlformats.org/drawingml/2006/main">
                  <a:graphicData uri="http://schemas.microsoft.com/office/word/2010/wordprocessingShape">
                    <wps:wsp>
                      <wps:cNvSpPr txBox="1"/>
                      <wps:spPr>
                        <a:xfrm>
                          <a:ext cx="2383790" cy="399415"/>
                        </a:xfrm>
                        <a:prstGeom prst="rect"/>
                        <a:noFill/>
                      </wps:spPr>
                      <wps:txbx>
                        <w:txbxContent>
                          <w:p>
                            <w:pPr>
                              <w:pStyle w:val="Style5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利息资本化其中：本期利息本期利息资本</w:t>
                            </w:r>
                          </w:p>
                          <w:p>
                            <w:pPr>
                              <w:pStyle w:val="Style59"/>
                              <w:keepNext w:val="0"/>
                              <w:keepLines w:val="0"/>
                              <w:widowControl w:val="0"/>
                              <w:pBdr>
                                <w:bottom w:val="single" w:sz="4" w:space="0" w:color="auto"/>
                              </w:pBdr>
                              <w:shd w:val="clear" w:color="auto" w:fill="auto"/>
                              <w:tabs>
                                <w:tab w:pos="1013" w:val="left"/>
                                <w:tab w:pos="2472" w:val="left"/>
                              </w:tabs>
                              <w:bidi w:val="0"/>
                              <w:spacing w:before="0" w:after="0" w:line="240" w:lineRule="auto"/>
                              <w:ind w:left="0" w:right="0" w:firstLine="0"/>
                              <w:jc w:val="center"/>
                            </w:pPr>
                            <w:r>
                              <w:rPr>
                                <w:color w:val="000000"/>
                                <w:spacing w:val="0"/>
                                <w:w w:val="100"/>
                                <w:position w:val="0"/>
                              </w:rPr>
                              <w:t>金额</w:t>
                              <w:tab/>
                              <w:t>资本化金额</w:t>
                              <w:tab/>
                              <w:t>化率（%）</w:t>
                            </w:r>
                          </w:p>
                        </w:txbxContent>
                      </wps:txbx>
                      <wps:bodyPr lIns="0" tIns="0" rIns="0" bIns="0">
                        <a:noAutoFit/>
                      </wps:bodyPr>
                    </wps:wsp>
                  </a:graphicData>
                </a:graphic>
              </wp:anchor>
            </w:drawing>
          </mc:Choice>
          <mc:Fallback>
            <w:pict>
              <v:shape id="_x0000_s1195" type="#_x0000_t202" style="position:absolute;margin-left:173.5pt;margin-top:0;width:187.70000000000002pt;height:31.449999999999999pt;z-index:-125829240;mso-wrap-distance-left:0;mso-wrap-distance-right:0;mso-wrap-distance-bottom:2.pt;mso-position-horizontal-relative:page" filled="f" stroked="f">
                <v:textbox inset="0,0,0,0">
                  <w:txbxContent>
                    <w:p>
                      <w:pPr>
                        <w:pStyle w:val="Style5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利息资本化其中：本期利息本期利息资本</w:t>
                      </w:r>
                    </w:p>
                    <w:p>
                      <w:pPr>
                        <w:pStyle w:val="Style59"/>
                        <w:keepNext w:val="0"/>
                        <w:keepLines w:val="0"/>
                        <w:widowControl w:val="0"/>
                        <w:pBdr>
                          <w:bottom w:val="single" w:sz="4" w:space="0" w:color="auto"/>
                        </w:pBdr>
                        <w:shd w:val="clear" w:color="auto" w:fill="auto"/>
                        <w:tabs>
                          <w:tab w:pos="1013" w:val="left"/>
                          <w:tab w:pos="2472" w:val="left"/>
                        </w:tabs>
                        <w:bidi w:val="0"/>
                        <w:spacing w:before="0" w:after="0" w:line="240" w:lineRule="auto"/>
                        <w:ind w:left="0" w:right="0" w:firstLine="0"/>
                        <w:jc w:val="center"/>
                      </w:pPr>
                      <w:r>
                        <w:rPr>
                          <w:color w:val="000000"/>
                          <w:spacing w:val="0"/>
                          <w:w w:val="100"/>
                          <w:position w:val="0"/>
                        </w:rPr>
                        <w:t>金额</w:t>
                        <w:tab/>
                        <w:t>资本化金额</w:t>
                        <w:tab/>
                        <w:t>化率（%）</w:t>
                      </w:r>
                    </w:p>
                  </w:txbxContent>
                </v:textbox>
                <w10:wrap type="topAndBottom" anchorx="page"/>
              </v:shape>
            </w:pict>
          </mc:Fallback>
        </mc:AlternateContent>
      </w:r>
      <w:r>
        <mc:AlternateContent>
          <mc:Choice Requires="wps">
            <w:drawing>
              <wp:anchor distT="128270" distB="140970" distL="0" distR="0" simplePos="0" relativeHeight="125829515" behindDoc="0" locked="0" layoutInCell="1" allowOverlap="1">
                <wp:simplePos x="0" y="0"/>
                <wp:positionH relativeFrom="page">
                  <wp:posOffset>4885690</wp:posOffset>
                </wp:positionH>
                <wp:positionV relativeFrom="paragraph">
                  <wp:posOffset>128270</wp:posOffset>
                </wp:positionV>
                <wp:extent cx="487680" cy="155575"/>
                <wp:wrapTopAndBottom/>
                <wp:docPr id="171" name="Shape 171"/>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xbxContent>
                      </wps:txbx>
                      <wps:bodyPr wrap="none" lIns="0" tIns="0" rIns="0" bIns="0">
                        <a:noAutoFit/>
                      </wps:bodyPr>
                    </wps:wsp>
                  </a:graphicData>
                </a:graphic>
              </wp:anchor>
            </w:drawing>
          </mc:Choice>
          <mc:Fallback>
            <w:pict>
              <v:shape id="_x0000_s1197" type="#_x0000_t202" style="position:absolute;margin-left:384.69999999999999pt;margin-top:10.1pt;width:38.399999999999999pt;height:12.25pt;z-index:-125829238;mso-wrap-distance-left:0;mso-wrap-distance-top:10.1pt;mso-wrap-distance-right:0;mso-wrap-distance-bottom:11.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xbxContent>
                </v:textbox>
                <w10:wrap type="topAndBottom" anchorx="page"/>
              </v:shape>
            </w:pict>
          </mc:Fallback>
        </mc:AlternateContent>
      </w:r>
      <w:r>
        <mc:AlternateContent>
          <mc:Choice Requires="wps">
            <w:drawing>
              <wp:anchor distT="128270" distB="140970" distL="0" distR="0" simplePos="0" relativeHeight="125829517" behindDoc="0" locked="0" layoutInCell="1" allowOverlap="1">
                <wp:simplePos x="0" y="0"/>
                <wp:positionH relativeFrom="page">
                  <wp:posOffset>5784850</wp:posOffset>
                </wp:positionH>
                <wp:positionV relativeFrom="paragraph">
                  <wp:posOffset>128270</wp:posOffset>
                </wp:positionV>
                <wp:extent cx="487680" cy="155575"/>
                <wp:wrapTopAndBottom/>
                <wp:docPr id="173" name="Shape 173"/>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99" type="#_x0000_t202" style="position:absolute;margin-left:455.5pt;margin-top:10.1pt;width:38.399999999999999pt;height:12.25pt;z-index:-125829236;mso-wrap-distance-left:0;mso-wrap-distance-top:10.1pt;mso-wrap-distance-right:0;mso-wrap-distance-bottom:11.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p>
    <w:p>
      <w:pPr>
        <w:pStyle w:val="Style31"/>
        <w:keepNext w:val="0"/>
        <w:keepLines w:val="0"/>
        <w:widowControl w:val="0"/>
        <w:shd w:val="clear" w:color="auto" w:fill="auto"/>
        <w:tabs>
          <w:tab w:pos="5621" w:val="left"/>
        </w:tabs>
        <w:bidi w:val="0"/>
        <w:spacing w:before="0" w:after="200" w:line="240" w:lineRule="auto"/>
        <w:ind w:left="4440" w:right="0" w:firstLine="0"/>
        <w:jc w:val="left"/>
        <w:rPr>
          <w:sz w:val="18"/>
          <w:szCs w:val="18"/>
        </w:rPr>
      </w:pPr>
      <w:r>
        <mc:AlternateContent>
          <mc:Choice Requires="wps">
            <w:drawing>
              <wp:anchor distT="0" distB="0" distL="114300" distR="114300" simplePos="0" relativeHeight="125829519" behindDoc="0" locked="0" layoutInCell="1" allowOverlap="1">
                <wp:simplePos x="0" y="0"/>
                <wp:positionH relativeFrom="page">
                  <wp:posOffset>1133475</wp:posOffset>
                </wp:positionH>
                <wp:positionV relativeFrom="paragraph">
                  <wp:posOffset>12700</wp:posOffset>
                </wp:positionV>
                <wp:extent cx="826135" cy="149225"/>
                <wp:wrapSquare wrapText="right"/>
                <wp:docPr id="175" name="Shape 175"/>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桩基及围护阶段</w:t>
                            </w:r>
                          </w:p>
                        </w:txbxContent>
                      </wps:txbx>
                      <wps:bodyPr wrap="none" lIns="0" tIns="0" rIns="0" bIns="0">
                        <a:noAutoFit/>
                      </wps:bodyPr>
                    </wps:wsp>
                  </a:graphicData>
                </a:graphic>
              </wp:anchor>
            </w:drawing>
          </mc:Choice>
          <mc:Fallback>
            <w:pict>
              <v:shape id="_x0000_s1201" type="#_x0000_t202" style="position:absolute;margin-left:89.25pt;margin-top:1.pt;width:65.049999999999997pt;height:11.75pt;z-index:-125829234;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桩基及围护阶段</w:t>
                      </w:r>
                    </w:p>
                  </w:txbxContent>
                </v:textbox>
                <w10:wrap type="square" side="right" anchorx="page"/>
              </v:shape>
            </w:pict>
          </mc:Fallback>
        </mc:AlternateContent>
      </w:r>
      <w:r>
        <w:rPr>
          <w:color w:val="000000"/>
          <w:spacing w:val="0"/>
          <w:w w:val="100"/>
          <w:position w:val="0"/>
          <w:sz w:val="17"/>
          <w:szCs w:val="17"/>
        </w:rPr>
        <w:t>募股资金</w:t>
        <w:tab/>
      </w:r>
      <w:r>
        <w:rPr>
          <w:color w:val="000000"/>
          <w:spacing w:val="0"/>
          <w:w w:val="100"/>
          <w:position w:val="0"/>
          <w:sz w:val="18"/>
          <w:szCs w:val="18"/>
        </w:rPr>
        <w:t>29,557,185.20</w:t>
      </w:r>
    </w:p>
    <w:p>
      <w:pPr>
        <w:pStyle w:val="Style31"/>
        <w:keepNext w:val="0"/>
        <w:keepLines w:val="0"/>
        <w:widowControl w:val="0"/>
        <w:shd w:val="clear" w:color="auto" w:fill="auto"/>
        <w:bidi w:val="0"/>
        <w:spacing w:before="0" w:after="580" w:line="374" w:lineRule="exact"/>
        <w:ind w:left="0" w:right="0" w:firstLine="380"/>
        <w:jc w:val="left"/>
      </w:pPr>
      <w:bookmarkStart w:id="746" w:name="bookmark746"/>
      <w:r>
        <w:rPr>
          <w:color w:val="000000"/>
          <w:spacing w:val="0"/>
          <w:w w:val="100"/>
          <w:position w:val="0"/>
          <w:sz w:val="18"/>
          <w:szCs w:val="18"/>
        </w:rPr>
        <w:t>（</w:t>
      </w:r>
      <w:bookmarkEnd w:id="746"/>
      <w:r>
        <w:rPr>
          <w:color w:val="000000"/>
          <w:spacing w:val="0"/>
          <w:w w:val="100"/>
          <w:position w:val="0"/>
          <w:sz w:val="18"/>
          <w:szCs w:val="18"/>
        </w:rPr>
        <w:t>3）</w:t>
      </w:r>
      <w:r>
        <w:rPr>
          <w:color w:val="000000"/>
          <w:spacing w:val="0"/>
          <w:w w:val="100"/>
          <w:position w:val="0"/>
        </w:rPr>
        <w:t>期末在建工程较期初增加</w:t>
      </w:r>
      <w:r>
        <w:rPr>
          <w:color w:val="000000"/>
          <w:spacing w:val="0"/>
          <w:w w:val="100"/>
          <w:position w:val="0"/>
          <w:sz w:val="18"/>
          <w:szCs w:val="18"/>
        </w:rPr>
        <w:t xml:space="preserve">27, 974, </w:t>
      </w:r>
      <w:r>
        <w:rPr>
          <w:color w:val="000000"/>
          <w:spacing w:val="0"/>
          <w:w w:val="100"/>
          <w:position w:val="0"/>
          <w:sz w:val="18"/>
          <w:szCs w:val="18"/>
        </w:rPr>
        <w:t xml:space="preserve">683. </w:t>
      </w:r>
      <w:r>
        <w:rPr>
          <w:color w:val="000000"/>
          <w:spacing w:val="0"/>
          <w:w w:val="100"/>
          <w:position w:val="0"/>
          <w:sz w:val="18"/>
          <w:szCs w:val="18"/>
        </w:rPr>
        <w:t>98</w:t>
      </w:r>
      <w:r>
        <w:rPr>
          <w:color w:val="000000"/>
          <w:spacing w:val="0"/>
          <w:w w:val="100"/>
          <w:position w:val="0"/>
        </w:rPr>
        <w:t>元，增长</w:t>
      </w:r>
      <w:r>
        <w:rPr>
          <w:color w:val="000000"/>
          <w:spacing w:val="0"/>
          <w:w w:val="100"/>
          <w:position w:val="0"/>
          <w:sz w:val="18"/>
          <w:szCs w:val="18"/>
        </w:rPr>
        <w:t>1,767.75%，</w:t>
      </w:r>
      <w:r>
        <w:rPr>
          <w:color w:val="000000"/>
          <w:spacing w:val="0"/>
          <w:w w:val="100"/>
          <w:position w:val="0"/>
        </w:rPr>
        <w:t>主要系本公司本期研发中心综合楼建项目主体工 程开始动工所致。</w:t>
      </w:r>
    </w:p>
    <w:tbl>
      <w:tblPr>
        <w:tblOverlap w:val="never"/>
        <w:jc w:val="center"/>
        <w:tblLayout w:type="fixed"/>
      </w:tblPr>
      <w:tblGrid>
        <w:gridCol w:w="4306"/>
        <w:gridCol w:w="1723"/>
        <w:gridCol w:w="2309"/>
        <w:gridCol w:w="1363"/>
      </w:tblGrid>
      <w:tr>
        <w:trPr>
          <w:trHeight w:val="370"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13 </w:t>
            </w:r>
            <w:r>
              <w:rPr>
                <w:color w:val="000000"/>
                <w:spacing w:val="0"/>
                <w:w w:val="100"/>
                <w:position w:val="0"/>
              </w:rPr>
              <w:t>.无形资产</w:t>
            </w:r>
          </w:p>
        </w:tc>
      </w:tr>
      <w:tr>
        <w:trPr>
          <w:trHeight w:val="504"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无形资产情况</w:t>
            </w:r>
          </w:p>
        </w:tc>
        <w:tc>
          <w:tcPr>
            <w:vMerge w:val="restart"/>
            <w:tcBorders/>
            <w:shd w:val="clear" w:color="auto" w:fill="FFFFFF"/>
            <w:vAlign w:val="bottom"/>
          </w:tcPr>
          <w:p>
            <w:pPr>
              <w:pStyle w:val="Style20"/>
              <w:keepNext w:val="0"/>
              <w:keepLines w:val="0"/>
              <w:widowControl w:val="0"/>
              <w:shd w:val="clear" w:color="auto" w:fill="auto"/>
              <w:tabs>
                <w:tab w:pos="1407" w:val="left"/>
              </w:tabs>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本期增加</w:t>
              <w:tab/>
              <w:t>本期减少</w:t>
            </w:r>
          </w:p>
        </w:tc>
        <w:tc>
          <w:tcPr>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300" w:firstLine="0"/>
              <w:jc w:val="right"/>
              <w:rPr>
                <w:sz w:val="19"/>
                <w:szCs w:val="19"/>
              </w:rPr>
            </w:pPr>
            <w:r>
              <w:rPr>
                <w:rFonts w:ascii="SimHei" w:eastAsia="SimHei" w:hAnsi="SimHei" w:cs="SimHei"/>
                <w:color w:val="000000"/>
                <w:spacing w:val="0"/>
                <w:w w:val="100"/>
                <w:position w:val="0"/>
                <w:sz w:val="19"/>
                <w:szCs w:val="19"/>
              </w:rPr>
              <w:t>期末余额</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9"/>
                <w:szCs w:val="19"/>
              </w:rPr>
            </w:pPr>
            <w:r>
              <w:rPr>
                <w:rFonts w:ascii="SimHei" w:eastAsia="SimHei" w:hAnsi="SimHei" w:cs="SimHei"/>
                <w:color w:val="000000"/>
                <w:spacing w:val="0"/>
                <w:w w:val="100"/>
                <w:position w:val="0"/>
                <w:sz w:val="19"/>
                <w:szCs w:val="19"/>
              </w:rPr>
              <w:t>期初余额</w:t>
            </w:r>
          </w:p>
        </w:tc>
        <w:tc>
          <w:tcPr>
            <w:vMerge/>
            <w:tcBorders/>
            <w:shd w:val="clear" w:color="auto" w:fill="FFFFFF"/>
            <w:vAlign w:val="bottom"/>
          </w:tcPr>
          <w:p>
            <w:pPr/>
          </w:p>
        </w:tc>
        <w:tc>
          <w:tcPr>
            <w:vMerge/>
            <w:tcBorders/>
            <w:shd w:val="clear" w:color="auto" w:fill="FFFFFF"/>
            <w:vAlign w:val="bottom"/>
          </w:tcPr>
          <w:p>
            <w:pPr/>
          </w:p>
        </w:tc>
      </w:tr>
      <w:tr>
        <w:trPr>
          <w:trHeight w:val="3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一、原价合计</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11,078,969.46</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128,418. </w:t>
            </w:r>
            <w:r>
              <w:rPr>
                <w:color w:val="000000"/>
                <w:spacing w:val="0"/>
                <w:w w:val="100"/>
                <w:position w:val="0"/>
                <w:sz w:val="18"/>
                <w:szCs w:val="18"/>
              </w:rPr>
              <w:t>80</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11,207,388.26</w:t>
            </w:r>
          </w:p>
        </w:tc>
      </w:tr>
      <w:tr>
        <w:trPr>
          <w:trHeight w:val="48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1.ARC GIS </w:t>
            </w:r>
            <w:r>
              <w:rPr>
                <w:color w:val="000000"/>
                <w:spacing w:val="0"/>
                <w:w w:val="100"/>
                <w:position w:val="0"/>
              </w:rPr>
              <w:t>软件</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299, </w:t>
            </w:r>
            <w:r>
              <w:rPr>
                <w:color w:val="000000"/>
                <w:spacing w:val="0"/>
                <w:w w:val="100"/>
                <w:position w:val="0"/>
                <w:sz w:val="18"/>
                <w:szCs w:val="18"/>
              </w:rPr>
              <w:t xml:space="preserve">145. </w:t>
            </w:r>
            <w:r>
              <w:rPr>
                <w:color w:val="000000"/>
                <w:spacing w:val="0"/>
                <w:w w:val="100"/>
                <w:position w:val="0"/>
                <w:sz w:val="18"/>
                <w:szCs w:val="18"/>
              </w:rPr>
              <w:t>30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299,145.30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.船舶智能配电版技术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1,795, </w:t>
            </w:r>
            <w:r>
              <w:rPr>
                <w:color w:val="000000"/>
                <w:spacing w:val="0"/>
                <w:w w:val="100"/>
                <w:position w:val="0"/>
                <w:sz w:val="18"/>
                <w:szCs w:val="18"/>
              </w:rPr>
              <w:t xml:space="preserve">174. </w:t>
            </w:r>
            <w:r>
              <w:rPr>
                <w:color w:val="000000"/>
                <w:spacing w:val="0"/>
                <w:w w:val="100"/>
                <w:position w:val="0"/>
                <w:sz w:val="18"/>
                <w:szCs w:val="18"/>
              </w:rPr>
              <w:t>40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1,795,174.40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测试管理工具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247, </w:t>
            </w:r>
            <w:r>
              <w:rPr>
                <w:color w:val="000000"/>
                <w:spacing w:val="0"/>
                <w:w w:val="100"/>
                <w:position w:val="0"/>
                <w:sz w:val="18"/>
                <w:szCs w:val="18"/>
              </w:rPr>
              <w:t xml:space="preserve">888. </w:t>
            </w:r>
            <w:r>
              <w:rPr>
                <w:color w:val="000000"/>
                <w:spacing w:val="0"/>
                <w:w w:val="100"/>
                <w:position w:val="0"/>
                <w:sz w:val="18"/>
                <w:szCs w:val="18"/>
              </w:rPr>
              <w:t>04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247,888.04</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ETC</w:t>
            </w:r>
            <w:r>
              <w:rPr>
                <w:color w:val="000000"/>
                <w:spacing w:val="0"/>
                <w:w w:val="100"/>
                <w:position w:val="0"/>
              </w:rPr>
              <w:t>电子不停车收费技术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2,725,789.25</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2,725,789.25</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基于</w:t>
            </w:r>
            <w:r>
              <w:rPr>
                <w:color w:val="000000"/>
                <w:spacing w:val="0"/>
                <w:w w:val="100"/>
                <w:position w:val="0"/>
                <w:sz w:val="18"/>
                <w:szCs w:val="18"/>
              </w:rPr>
              <w:t>ARM/CPLD</w:t>
            </w:r>
            <w:r>
              <w:rPr>
                <w:color w:val="000000"/>
                <w:spacing w:val="0"/>
                <w:w w:val="100"/>
                <w:position w:val="0"/>
              </w:rPr>
              <w:t>技术的可变信息情报板研制技术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 </w:t>
            </w:r>
            <w:r>
              <w:rPr>
                <w:color w:val="000000"/>
                <w:spacing w:val="0"/>
                <w:w w:val="100"/>
                <w:position w:val="0"/>
                <w:sz w:val="18"/>
                <w:szCs w:val="18"/>
              </w:rPr>
              <w:t>852,502.61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2,852,502.61</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 IBM</w:t>
            </w:r>
            <w:r>
              <w:rPr>
                <w:color w:val="000000"/>
                <w:spacing w:val="0"/>
                <w:w w:val="100"/>
                <w:position w:val="0"/>
              </w:rPr>
              <w:t>团队开发软件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729,914.53</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729,914.53</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视频交通事件和交通参数检测技术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1,324, </w:t>
            </w:r>
            <w:r>
              <w:rPr>
                <w:color w:val="000000"/>
                <w:spacing w:val="0"/>
                <w:w w:val="100"/>
                <w:position w:val="0"/>
                <w:sz w:val="18"/>
                <w:szCs w:val="18"/>
              </w:rPr>
              <w:t>143.52</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1,324,143.52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r>
              <w:rPr>
                <w:color w:val="000000"/>
                <w:spacing w:val="0"/>
                <w:w w:val="100"/>
                <w:position w:val="0"/>
                <w:sz w:val="17"/>
                <w:szCs w:val="17"/>
              </w:rPr>
              <w:t>网络电气设计软件</w:t>
            </w:r>
            <w:r>
              <w:rPr>
                <w:color w:val="000000"/>
                <w:spacing w:val="0"/>
                <w:w w:val="100"/>
                <w:position w:val="0"/>
                <w:sz w:val="18"/>
                <w:szCs w:val="18"/>
              </w:rPr>
              <w:t>elecworks</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461. </w:t>
            </w:r>
            <w:r>
              <w:rPr>
                <w:color w:val="000000"/>
                <w:spacing w:val="0"/>
                <w:w w:val="100"/>
                <w:position w:val="0"/>
                <w:sz w:val="18"/>
                <w:szCs w:val="18"/>
              </w:rPr>
              <w:t>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38,461.56</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.用友软件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31,410. </w:t>
            </w:r>
            <w:r>
              <w:rPr>
                <w:color w:val="000000"/>
                <w:spacing w:val="0"/>
                <w:w w:val="100"/>
                <w:position w:val="0"/>
                <w:sz w:val="18"/>
                <w:szCs w:val="18"/>
              </w:rPr>
              <w:t>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136. </w:t>
            </w:r>
            <w:r>
              <w:rPr>
                <w:color w:val="000000"/>
                <w:spacing w:val="0"/>
                <w:w w:val="100"/>
                <w:position w:val="0"/>
                <w:sz w:val="18"/>
                <w:szCs w:val="18"/>
              </w:rPr>
              <w:t>75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33,547.01</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上海交技资产管理软件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789, </w:t>
            </w:r>
            <w:r>
              <w:rPr>
                <w:color w:val="000000"/>
                <w:spacing w:val="0"/>
                <w:w w:val="100"/>
                <w:position w:val="0"/>
                <w:sz w:val="18"/>
                <w:szCs w:val="18"/>
              </w:rPr>
              <w:t xml:space="preserve">086. </w:t>
            </w:r>
            <w:r>
              <w:rPr>
                <w:color w:val="000000"/>
                <w:spacing w:val="0"/>
                <w:w w:val="100"/>
                <w:position w:val="0"/>
                <w:sz w:val="18"/>
                <w:szCs w:val="18"/>
              </w:rPr>
              <w:t>99</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789,086.99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.办公</w:t>
            </w:r>
            <w:r>
              <w:rPr>
                <w:color w:val="000000"/>
                <w:spacing w:val="0"/>
                <w:w w:val="100"/>
                <w:position w:val="0"/>
                <w:sz w:val="18"/>
                <w:szCs w:val="18"/>
              </w:rPr>
              <w:t>OFFICE</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905. </w:t>
            </w:r>
            <w:r>
              <w:rPr>
                <w:color w:val="000000"/>
                <w:spacing w:val="0"/>
                <w:w w:val="100"/>
                <w:position w:val="0"/>
                <w:sz w:val="18"/>
                <w:szCs w:val="18"/>
              </w:rPr>
              <w:t>99</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36,905.99</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12.WPS</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62,393. </w:t>
            </w:r>
            <w:r>
              <w:rPr>
                <w:color w:val="000000"/>
                <w:spacing w:val="0"/>
                <w:w w:val="100"/>
                <w:position w:val="0"/>
                <w:sz w:val="18"/>
                <w:szCs w:val="18"/>
              </w:rPr>
              <w:t>16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62,393.16</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微软软件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146, </w:t>
            </w:r>
            <w:r>
              <w:rPr>
                <w:color w:val="000000"/>
                <w:spacing w:val="0"/>
                <w:w w:val="100"/>
                <w:position w:val="0"/>
                <w:sz w:val="18"/>
                <w:szCs w:val="18"/>
              </w:rPr>
              <w:t xml:space="preserve">153. </w:t>
            </w:r>
            <w:r>
              <w:rPr>
                <w:color w:val="000000"/>
                <w:spacing w:val="0"/>
                <w:w w:val="100"/>
                <w:position w:val="0"/>
                <w:sz w:val="18"/>
                <w:szCs w:val="18"/>
              </w:rPr>
              <w:t>85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126, </w:t>
            </w:r>
            <w:r>
              <w:rPr>
                <w:color w:val="000000"/>
                <w:spacing w:val="0"/>
                <w:w w:val="100"/>
                <w:position w:val="0"/>
                <w:sz w:val="18"/>
                <w:szCs w:val="18"/>
              </w:rPr>
              <w:t xml:space="preserve">282. </w:t>
            </w:r>
            <w:r>
              <w:rPr>
                <w:color w:val="000000"/>
                <w:spacing w:val="0"/>
                <w:w w:val="100"/>
                <w:position w:val="0"/>
                <w:sz w:val="18"/>
                <w:szCs w:val="18"/>
              </w:rPr>
              <w:t>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272,435.90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二、累计摊销额合计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1,846,380.16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574. </w:t>
            </w:r>
            <w:r>
              <w:rPr>
                <w:color w:val="000000"/>
                <w:spacing w:val="0"/>
                <w:w w:val="100"/>
                <w:position w:val="0"/>
                <w:sz w:val="18"/>
                <w:szCs w:val="18"/>
              </w:rPr>
              <w:t>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3,232,954.85</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1.ARC GIS </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64,814. </w:t>
            </w:r>
            <w:r>
              <w:rPr>
                <w:color w:val="000000"/>
                <w:spacing w:val="0"/>
                <w:w w:val="100"/>
                <w:position w:val="0"/>
                <w:sz w:val="18"/>
                <w:szCs w:val="18"/>
              </w:rPr>
              <w:t>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829. </w:t>
            </w:r>
            <w:r>
              <w:rPr>
                <w:color w:val="000000"/>
                <w:spacing w:val="0"/>
                <w:w w:val="100"/>
                <w:position w:val="0"/>
                <w:sz w:val="18"/>
                <w:szCs w:val="18"/>
              </w:rPr>
              <w:t>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124,643.88</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.船舶智能配电版技术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299, </w:t>
            </w:r>
            <w:r>
              <w:rPr>
                <w:color w:val="000000"/>
                <w:spacing w:val="0"/>
                <w:w w:val="100"/>
                <w:position w:val="0"/>
                <w:sz w:val="18"/>
                <w:szCs w:val="18"/>
              </w:rPr>
              <w:t xml:space="preserve">195. </w:t>
            </w:r>
            <w:r>
              <w:rPr>
                <w:color w:val="000000"/>
                <w:spacing w:val="0"/>
                <w:w w:val="100"/>
                <w:position w:val="0"/>
                <w:sz w:val="18"/>
                <w:szCs w:val="18"/>
              </w:rPr>
              <w:t>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179,517.48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478,713.21</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测试管理工具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57, </w:t>
            </w:r>
            <w:r>
              <w:rPr>
                <w:color w:val="000000"/>
                <w:spacing w:val="0"/>
                <w:w w:val="100"/>
                <w:position w:val="0"/>
                <w:sz w:val="18"/>
                <w:szCs w:val="18"/>
              </w:rPr>
              <w:t xml:space="preserve">840. </w:t>
            </w:r>
            <w:r>
              <w:rPr>
                <w:color w:val="000000"/>
                <w:spacing w:val="0"/>
                <w:w w:val="100"/>
                <w:position w:val="0"/>
                <w:sz w:val="18"/>
                <w:szCs w:val="18"/>
              </w:rPr>
              <w:t>54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577. </w:t>
            </w:r>
            <w:r>
              <w:rPr>
                <w:color w:val="000000"/>
                <w:spacing w:val="0"/>
                <w:w w:val="100"/>
                <w:position w:val="0"/>
                <w:sz w:val="18"/>
                <w:szCs w:val="18"/>
              </w:rPr>
              <w:t>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107,418.18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ETC</w:t>
            </w:r>
            <w:r>
              <w:rPr>
                <w:color w:val="000000"/>
                <w:spacing w:val="0"/>
                <w:w w:val="100"/>
                <w:position w:val="0"/>
              </w:rPr>
              <w:t>电子不停车收费技术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318, </w:t>
            </w:r>
            <w:r>
              <w:rPr>
                <w:color w:val="000000"/>
                <w:spacing w:val="0"/>
                <w:w w:val="100"/>
                <w:position w:val="0"/>
                <w:sz w:val="18"/>
                <w:szCs w:val="18"/>
              </w:rPr>
              <w:t xml:space="preserve">008. </w:t>
            </w:r>
            <w:r>
              <w:rPr>
                <w:color w:val="000000"/>
                <w:spacing w:val="0"/>
                <w:w w:val="100"/>
                <w:position w:val="0"/>
                <w:sz w:val="18"/>
                <w:szCs w:val="18"/>
              </w:rPr>
              <w:t>75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272,578.92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590,587.67</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基于</w:t>
            </w:r>
            <w:r>
              <w:rPr>
                <w:color w:val="000000"/>
                <w:spacing w:val="0"/>
                <w:w w:val="100"/>
                <w:position w:val="0"/>
                <w:sz w:val="18"/>
                <w:szCs w:val="18"/>
              </w:rPr>
              <w:t>ARM/CPLD</w:t>
            </w:r>
            <w:r>
              <w:rPr>
                <w:color w:val="000000"/>
                <w:spacing w:val="0"/>
                <w:w w:val="100"/>
                <w:position w:val="0"/>
              </w:rPr>
              <w:t>技术的可变信息情报板研制技术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475,417. </w:t>
            </w: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285,250.27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760,667.37</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 IBM</w:t>
            </w:r>
            <w:r>
              <w:rPr>
                <w:color w:val="000000"/>
                <w:spacing w:val="0"/>
                <w:w w:val="100"/>
                <w:position w:val="0"/>
              </w:rPr>
              <w:t>团队开发软件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170,313.39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145,982.88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316,296.27</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视频交通事件和交通参数检测技术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231,725. </w:t>
            </w:r>
            <w:r>
              <w:rPr>
                <w:color w:val="000000"/>
                <w:spacing w:val="0"/>
                <w:w w:val="100"/>
                <w:position w:val="0"/>
                <w:sz w:val="18"/>
                <w:szCs w:val="18"/>
              </w:rPr>
              <w:t>12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132,414.36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364,139.48</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r>
              <w:rPr>
                <w:color w:val="000000"/>
                <w:spacing w:val="0"/>
                <w:w w:val="100"/>
                <w:position w:val="0"/>
                <w:sz w:val="17"/>
                <w:szCs w:val="17"/>
              </w:rPr>
              <w:t>网络电气设计软件</w:t>
            </w:r>
            <w:r>
              <w:rPr>
                <w:color w:val="000000"/>
                <w:spacing w:val="0"/>
                <w:w w:val="100"/>
                <w:position w:val="0"/>
                <w:sz w:val="18"/>
                <w:szCs w:val="18"/>
              </w:rPr>
              <w:t>elecworks</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8,333.34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7,692.35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16,025.69</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.用友软件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490. </w:t>
            </w:r>
            <w:r>
              <w:rPr>
                <w:color w:val="000000"/>
                <w:spacing w:val="0"/>
                <w:w w:val="100"/>
                <w:position w:val="0"/>
                <w:sz w:val="18"/>
                <w:szCs w:val="18"/>
              </w:rPr>
              <w:t>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10,588. </w:t>
            </w:r>
            <w:r>
              <w:rPr>
                <w:color w:val="000000"/>
                <w:spacing w:val="0"/>
                <w:w w:val="100"/>
                <w:position w:val="0"/>
                <w:sz w:val="18"/>
                <w:szCs w:val="18"/>
              </w:rPr>
              <w:t>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14,078.85</w:t>
            </w:r>
          </w:p>
        </w:tc>
      </w:tr>
      <w:tr>
        <w:trPr>
          <w:trHeight w:val="32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上海交技资产管理软件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210, </w:t>
            </w:r>
            <w:r>
              <w:rPr>
                <w:color w:val="000000"/>
                <w:spacing w:val="0"/>
                <w:w w:val="100"/>
                <w:position w:val="0"/>
                <w:sz w:val="18"/>
                <w:szCs w:val="18"/>
              </w:rPr>
              <w:t xml:space="preserve">423. </w:t>
            </w:r>
            <w:r>
              <w:rPr>
                <w:color w:val="000000"/>
                <w:spacing w:val="0"/>
                <w:w w:val="100"/>
                <w:position w:val="0"/>
                <w:sz w:val="18"/>
                <w:szCs w:val="18"/>
              </w:rPr>
              <w:t>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157,817.40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368,240.60</w:t>
            </w:r>
          </w:p>
        </w:tc>
      </w:tr>
    </w:tbl>
    <w:p>
      <w:pPr>
        <w:widowControl w:val="0"/>
        <w:spacing w:line="1" w:lineRule="exact"/>
      </w:pPr>
      <w:r>
        <w:br w:type="page"/>
      </w:r>
    </w:p>
    <w:tbl>
      <w:tblPr>
        <w:tblOverlap w:val="never"/>
        <w:jc w:val="center"/>
        <w:tblLayout w:type="fixed"/>
      </w:tblPr>
      <w:tblGrid>
        <w:gridCol w:w="3490"/>
        <w:gridCol w:w="2645"/>
        <w:gridCol w:w="2333"/>
        <w:gridCol w:w="1310"/>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top"/>
          </w:tcPr>
          <w:p>
            <w:pPr>
              <w:pStyle w:val="Style20"/>
              <w:keepNext w:val="0"/>
              <w:keepLines w:val="0"/>
              <w:widowControl w:val="0"/>
              <w:shd w:val="clear" w:color="auto" w:fill="auto"/>
              <w:tabs>
                <w:tab w:pos="1147"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本期增加</w:t>
              <w:tab/>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80" w:right="0" w:firstLine="0"/>
              <w:jc w:val="center"/>
              <w:rPr>
                <w:sz w:val="19"/>
                <w:szCs w:val="19"/>
              </w:rPr>
            </w:pPr>
            <w:r>
              <w:rPr>
                <w:rFonts w:ascii="SimHei" w:eastAsia="SimHei" w:hAnsi="SimHei" w:cs="SimHei"/>
                <w:color w:val="000000"/>
                <w:spacing w:val="0"/>
                <w:w w:val="100"/>
                <w:position w:val="0"/>
                <w:sz w:val="19"/>
                <w:szCs w:val="19"/>
              </w:rPr>
              <w:t>期末余额</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办公</w:t>
            </w:r>
            <w:r>
              <w:rPr>
                <w:color w:val="000000"/>
                <w:spacing w:val="0"/>
                <w:w w:val="100"/>
                <w:position w:val="0"/>
                <w:sz w:val="18"/>
                <w:szCs w:val="18"/>
              </w:rPr>
              <w:t>OFFICE</w:t>
            </w:r>
            <w:r>
              <w:rPr>
                <w:color w:val="000000"/>
                <w:spacing w:val="0"/>
                <w:w w:val="100"/>
                <w:position w:val="0"/>
              </w:rPr>
              <w:t>软件</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1,025. </w:t>
            </w:r>
            <w:r>
              <w:rPr>
                <w:color w:val="000000"/>
                <w:spacing w:val="0"/>
                <w:w w:val="100"/>
                <w:position w:val="0"/>
                <w:sz w:val="18"/>
                <w:szCs w:val="18"/>
              </w:rPr>
              <w:t>17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12,302.04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13,327.21</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12.WPS</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1,733. </w:t>
            </w:r>
            <w:r>
              <w:rPr>
                <w:color w:val="000000"/>
                <w:spacing w:val="0"/>
                <w:w w:val="100"/>
                <w:position w:val="0"/>
                <w:sz w:val="18"/>
                <w:szCs w:val="18"/>
              </w:rPr>
              <w:t>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20,797.68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22,530.82</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微软软件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059. </w:t>
            </w:r>
            <w:r>
              <w:rPr>
                <w:color w:val="000000"/>
                <w:spacing w:val="0"/>
                <w:w w:val="100"/>
                <w:position w:val="0"/>
                <w:sz w:val="18"/>
                <w:szCs w:val="18"/>
              </w:rPr>
              <w:t>83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52,225.79</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56,285.62</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三、无形资产减值准备累计金额合计</w:t>
      </w:r>
    </w:p>
    <w:p>
      <w:pPr>
        <w:pStyle w:val="Style31"/>
        <w:keepNext w:val="0"/>
        <w:keepLines w:val="0"/>
        <w:widowControl w:val="0"/>
        <w:numPr>
          <w:ilvl w:val="0"/>
          <w:numId w:val="51"/>
        </w:numPr>
        <w:shd w:val="clear" w:color="auto" w:fill="auto"/>
        <w:tabs>
          <w:tab w:pos="306" w:val="left"/>
        </w:tabs>
        <w:bidi w:val="0"/>
        <w:spacing w:before="0" w:after="180" w:line="240" w:lineRule="auto"/>
        <w:ind w:left="0" w:right="0" w:firstLine="0"/>
        <w:jc w:val="left"/>
      </w:pPr>
      <w:bookmarkStart w:id="747" w:name="bookmark747"/>
      <w:bookmarkEnd w:id="747"/>
      <w:r>
        <w:rPr>
          <w:color w:val="000000"/>
          <w:spacing w:val="0"/>
          <w:w w:val="100"/>
          <w:position w:val="0"/>
          <w:sz w:val="18"/>
          <w:szCs w:val="18"/>
        </w:rPr>
        <w:t xml:space="preserve">ARC GIS </w:t>
      </w:r>
      <w:r>
        <w:rPr>
          <w:color w:val="000000"/>
          <w:spacing w:val="0"/>
          <w:w w:val="100"/>
          <w:position w:val="0"/>
        </w:rPr>
        <w:t>软件</w:t>
      </w:r>
    </w:p>
    <w:p>
      <w:pPr>
        <w:pStyle w:val="Style31"/>
        <w:keepNext w:val="0"/>
        <w:keepLines w:val="0"/>
        <w:widowControl w:val="0"/>
        <w:numPr>
          <w:ilvl w:val="0"/>
          <w:numId w:val="51"/>
        </w:numPr>
        <w:shd w:val="clear" w:color="auto" w:fill="auto"/>
        <w:tabs>
          <w:tab w:pos="315" w:val="left"/>
        </w:tabs>
        <w:bidi w:val="0"/>
        <w:spacing w:before="0" w:after="180" w:line="240" w:lineRule="auto"/>
        <w:ind w:left="0" w:right="0" w:firstLine="0"/>
        <w:jc w:val="left"/>
      </w:pPr>
      <w:bookmarkStart w:id="748" w:name="bookmark748"/>
      <w:bookmarkEnd w:id="748"/>
      <w:r>
        <w:rPr>
          <w:color w:val="000000"/>
          <w:spacing w:val="0"/>
          <w:w w:val="100"/>
          <w:position w:val="0"/>
        </w:rPr>
        <w:t>船舶智能配电版技术</w:t>
      </w:r>
    </w:p>
    <w:p>
      <w:pPr>
        <w:pStyle w:val="Style31"/>
        <w:keepNext w:val="0"/>
        <w:keepLines w:val="0"/>
        <w:widowControl w:val="0"/>
        <w:numPr>
          <w:ilvl w:val="0"/>
          <w:numId w:val="51"/>
        </w:numPr>
        <w:shd w:val="clear" w:color="auto" w:fill="auto"/>
        <w:tabs>
          <w:tab w:pos="315" w:val="left"/>
        </w:tabs>
        <w:bidi w:val="0"/>
        <w:spacing w:before="0" w:after="180" w:line="240" w:lineRule="auto"/>
        <w:ind w:left="0" w:right="0" w:firstLine="0"/>
        <w:jc w:val="left"/>
      </w:pPr>
      <w:bookmarkStart w:id="749" w:name="bookmark749"/>
      <w:bookmarkEnd w:id="749"/>
      <w:r>
        <w:rPr>
          <w:color w:val="000000"/>
          <w:spacing w:val="0"/>
          <w:w w:val="100"/>
          <w:position w:val="0"/>
        </w:rPr>
        <w:t>测试管理工具</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pPr>
      <w:bookmarkStart w:id="750" w:name="bookmark750"/>
      <w:bookmarkEnd w:id="750"/>
      <w:r>
        <w:rPr>
          <w:color w:val="000000"/>
          <w:spacing w:val="0"/>
          <w:w w:val="100"/>
          <w:position w:val="0"/>
          <w:sz w:val="18"/>
          <w:szCs w:val="18"/>
        </w:rPr>
        <w:t>ETC</w:t>
      </w:r>
      <w:r>
        <w:rPr>
          <w:color w:val="000000"/>
          <w:spacing w:val="0"/>
          <w:w w:val="100"/>
          <w:position w:val="0"/>
        </w:rPr>
        <w:t>电子不停车收费技术</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pPr>
      <w:bookmarkStart w:id="751" w:name="bookmark751"/>
      <w:bookmarkEnd w:id="751"/>
      <w:r>
        <w:rPr>
          <w:color w:val="000000"/>
          <w:spacing w:val="0"/>
          <w:w w:val="100"/>
          <w:position w:val="0"/>
        </w:rPr>
        <w:t>基于</w:t>
      </w:r>
      <w:r>
        <w:rPr>
          <w:color w:val="000000"/>
          <w:spacing w:val="0"/>
          <w:w w:val="100"/>
          <w:position w:val="0"/>
          <w:sz w:val="18"/>
          <w:szCs w:val="18"/>
        </w:rPr>
        <w:t>ARM/CPLD</w:t>
      </w:r>
      <w:r>
        <w:rPr>
          <w:color w:val="000000"/>
          <w:spacing w:val="0"/>
          <w:w w:val="100"/>
          <w:position w:val="0"/>
        </w:rPr>
        <w:t>技术的可变信息情报板研制技术</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pPr>
      <w:bookmarkStart w:id="752" w:name="bookmark752"/>
      <w:bookmarkEnd w:id="752"/>
      <w:r>
        <w:rPr>
          <w:color w:val="000000"/>
          <w:spacing w:val="0"/>
          <w:w w:val="100"/>
          <w:position w:val="0"/>
          <w:sz w:val="18"/>
          <w:szCs w:val="18"/>
        </w:rPr>
        <w:t>IBM</w:t>
      </w:r>
      <w:r>
        <w:rPr>
          <w:color w:val="000000"/>
          <w:spacing w:val="0"/>
          <w:w w:val="100"/>
          <w:position w:val="0"/>
        </w:rPr>
        <w:t>团队开发软件</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pPr>
      <w:bookmarkStart w:id="753" w:name="bookmark753"/>
      <w:bookmarkEnd w:id="753"/>
      <w:r>
        <w:rPr>
          <w:color w:val="000000"/>
          <w:spacing w:val="0"/>
          <w:w w:val="100"/>
          <w:position w:val="0"/>
        </w:rPr>
        <w:t>视频交通事件和交通参数检测技术</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rPr>
          <w:sz w:val="18"/>
          <w:szCs w:val="18"/>
        </w:rPr>
      </w:pPr>
      <w:bookmarkStart w:id="754" w:name="bookmark754"/>
      <w:bookmarkEnd w:id="754"/>
      <w:r>
        <w:rPr>
          <w:color w:val="000000"/>
          <w:spacing w:val="0"/>
          <w:w w:val="100"/>
          <w:position w:val="0"/>
          <w:sz w:val="17"/>
          <w:szCs w:val="17"/>
        </w:rPr>
        <w:t>网络电气设计软件</w:t>
      </w:r>
      <w:r>
        <w:rPr>
          <w:color w:val="000000"/>
          <w:spacing w:val="0"/>
          <w:w w:val="100"/>
          <w:position w:val="0"/>
          <w:sz w:val="18"/>
          <w:szCs w:val="18"/>
        </w:rPr>
        <w:t>elecworks</w:t>
      </w:r>
    </w:p>
    <w:p>
      <w:pPr>
        <w:pStyle w:val="Style31"/>
        <w:keepNext w:val="0"/>
        <w:keepLines w:val="0"/>
        <w:widowControl w:val="0"/>
        <w:numPr>
          <w:ilvl w:val="0"/>
          <w:numId w:val="51"/>
        </w:numPr>
        <w:shd w:val="clear" w:color="auto" w:fill="auto"/>
        <w:tabs>
          <w:tab w:pos="320" w:val="left"/>
        </w:tabs>
        <w:bidi w:val="0"/>
        <w:spacing w:before="0" w:after="180" w:line="240" w:lineRule="auto"/>
        <w:ind w:left="0" w:right="0" w:firstLine="0"/>
        <w:jc w:val="left"/>
      </w:pPr>
      <w:bookmarkStart w:id="755" w:name="bookmark755"/>
      <w:bookmarkEnd w:id="755"/>
      <w:r>
        <w:rPr>
          <w:color w:val="000000"/>
          <w:spacing w:val="0"/>
          <w:w w:val="100"/>
          <w:position w:val="0"/>
        </w:rPr>
        <w:t>用友软件</w:t>
      </w:r>
    </w:p>
    <w:p>
      <w:pPr>
        <w:pStyle w:val="Style31"/>
        <w:keepNext w:val="0"/>
        <w:keepLines w:val="0"/>
        <w:widowControl w:val="0"/>
        <w:numPr>
          <w:ilvl w:val="0"/>
          <w:numId w:val="51"/>
        </w:numPr>
        <w:shd w:val="clear" w:color="auto" w:fill="auto"/>
        <w:tabs>
          <w:tab w:pos="397" w:val="left"/>
        </w:tabs>
        <w:bidi w:val="0"/>
        <w:spacing w:before="0" w:after="180" w:line="240" w:lineRule="auto"/>
        <w:ind w:left="0" w:right="0" w:firstLine="0"/>
        <w:jc w:val="left"/>
      </w:pPr>
      <w:bookmarkStart w:id="756" w:name="bookmark756"/>
      <w:bookmarkEnd w:id="756"/>
      <w:r>
        <w:rPr>
          <w:color w:val="000000"/>
          <w:spacing w:val="0"/>
          <w:w w:val="100"/>
          <w:position w:val="0"/>
        </w:rPr>
        <w:t>上海交技资产管理软件</w:t>
      </w:r>
    </w:p>
    <w:p>
      <w:pPr>
        <w:pStyle w:val="Style31"/>
        <w:keepNext w:val="0"/>
        <w:keepLines w:val="0"/>
        <w:widowControl w:val="0"/>
        <w:numPr>
          <w:ilvl w:val="0"/>
          <w:numId w:val="51"/>
        </w:numPr>
        <w:shd w:val="clear" w:color="auto" w:fill="auto"/>
        <w:tabs>
          <w:tab w:pos="397" w:val="left"/>
        </w:tabs>
        <w:bidi w:val="0"/>
        <w:spacing w:before="0" w:after="180" w:line="240" w:lineRule="auto"/>
        <w:ind w:left="0" w:right="0" w:firstLine="0"/>
        <w:jc w:val="left"/>
      </w:pPr>
      <w:bookmarkStart w:id="757" w:name="bookmark757"/>
      <w:bookmarkEnd w:id="757"/>
      <w:r>
        <w:rPr>
          <w:color w:val="000000"/>
          <w:spacing w:val="0"/>
          <w:w w:val="100"/>
          <w:position w:val="0"/>
        </w:rPr>
        <w:t>办公</w:t>
      </w:r>
      <w:r>
        <w:rPr>
          <w:color w:val="000000"/>
          <w:spacing w:val="0"/>
          <w:w w:val="100"/>
          <w:position w:val="0"/>
          <w:sz w:val="18"/>
          <w:szCs w:val="18"/>
        </w:rPr>
        <w:t>OFFICE</w:t>
      </w:r>
      <w:r>
        <w:rPr>
          <w:color w:val="000000"/>
          <w:spacing w:val="0"/>
          <w:w w:val="100"/>
          <w:position w:val="0"/>
        </w:rPr>
        <w:t>软件</w:t>
      </w:r>
    </w:p>
    <w:p>
      <w:pPr>
        <w:pStyle w:val="Style31"/>
        <w:keepNext w:val="0"/>
        <w:keepLines w:val="0"/>
        <w:widowControl w:val="0"/>
        <w:numPr>
          <w:ilvl w:val="0"/>
          <w:numId w:val="51"/>
        </w:numPr>
        <w:shd w:val="clear" w:color="auto" w:fill="auto"/>
        <w:tabs>
          <w:tab w:pos="397" w:val="left"/>
        </w:tabs>
        <w:bidi w:val="0"/>
        <w:spacing w:before="0" w:after="180" w:line="240" w:lineRule="auto"/>
        <w:ind w:left="0" w:right="0" w:firstLine="0"/>
        <w:jc w:val="left"/>
      </w:pPr>
      <w:bookmarkStart w:id="758" w:name="bookmark758"/>
      <w:bookmarkEnd w:id="758"/>
      <w:r>
        <w:rPr>
          <w:color w:val="000000"/>
          <w:spacing w:val="0"/>
          <w:w w:val="100"/>
          <w:position w:val="0"/>
          <w:sz w:val="18"/>
          <w:szCs w:val="18"/>
        </w:rPr>
        <w:t>WPS</w:t>
      </w:r>
      <w:r>
        <w:rPr>
          <w:color w:val="000000"/>
          <w:spacing w:val="0"/>
          <w:w w:val="100"/>
          <w:position w:val="0"/>
        </w:rPr>
        <w:t>软件</w:t>
      </w:r>
    </w:p>
    <w:p>
      <w:pPr>
        <w:pStyle w:val="Style31"/>
        <w:keepNext w:val="0"/>
        <w:keepLines w:val="0"/>
        <w:widowControl w:val="0"/>
        <w:numPr>
          <w:ilvl w:val="0"/>
          <w:numId w:val="51"/>
        </w:numPr>
        <w:shd w:val="clear" w:color="auto" w:fill="auto"/>
        <w:tabs>
          <w:tab w:pos="397" w:val="left"/>
        </w:tabs>
        <w:bidi w:val="0"/>
        <w:spacing w:before="0" w:after="180" w:line="240" w:lineRule="auto"/>
        <w:ind w:left="0" w:right="0" w:firstLine="0"/>
        <w:jc w:val="left"/>
      </w:pPr>
      <w:bookmarkStart w:id="759" w:name="bookmark759"/>
      <w:bookmarkEnd w:id="759"/>
      <w:r>
        <w:rPr>
          <w:color w:val="000000"/>
          <w:spacing w:val="0"/>
          <w:w w:val="100"/>
          <w:position w:val="0"/>
        </w:rPr>
        <w:t>微软软件</w:t>
      </w:r>
    </w:p>
    <w:tbl>
      <w:tblPr>
        <w:tblOverlap w:val="never"/>
        <w:jc w:val="center"/>
        <w:tblLayout w:type="fixed"/>
      </w:tblPr>
      <w:tblGrid>
        <w:gridCol w:w="4339"/>
        <w:gridCol w:w="2894"/>
        <w:gridCol w:w="2462"/>
      </w:tblGrid>
      <w:tr>
        <w:trPr>
          <w:trHeight w:val="31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四、无形资产账面价值合计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u w:val="single"/>
              </w:rPr>
              <w:t>9,232,589.30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 xml:space="preserve">7,974, </w:t>
            </w:r>
            <w:r>
              <w:rPr>
                <w:color w:val="000000"/>
                <w:spacing w:val="0"/>
                <w:w w:val="100"/>
                <w:position w:val="0"/>
                <w:sz w:val="18"/>
                <w:szCs w:val="18"/>
                <w:u w:val="single"/>
              </w:rPr>
              <w:t>433.41</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1.ARC GIS </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234, </w:t>
            </w:r>
            <w:r>
              <w:rPr>
                <w:color w:val="000000"/>
                <w:spacing w:val="0"/>
                <w:w w:val="100"/>
                <w:position w:val="0"/>
                <w:sz w:val="18"/>
                <w:szCs w:val="18"/>
              </w:rPr>
              <w:t xml:space="preserve">330. </w:t>
            </w:r>
            <w:r>
              <w:rPr>
                <w:color w:val="000000"/>
                <w:spacing w:val="0"/>
                <w:w w:val="100"/>
                <w:position w:val="0"/>
                <w:sz w:val="18"/>
                <w:szCs w:val="18"/>
              </w:rPr>
              <w:t>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174,501.42</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.船舶智能配电版技术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1,495, </w:t>
            </w:r>
            <w:r>
              <w:rPr>
                <w:color w:val="000000"/>
                <w:spacing w:val="0"/>
                <w:w w:val="100"/>
                <w:position w:val="0"/>
                <w:sz w:val="18"/>
                <w:szCs w:val="18"/>
              </w:rPr>
              <w:t xml:space="preserve">978. </w:t>
            </w:r>
            <w:r>
              <w:rPr>
                <w:color w:val="000000"/>
                <w:spacing w:val="0"/>
                <w:w w:val="100"/>
                <w:position w:val="0"/>
                <w:sz w:val="18"/>
                <w:szCs w:val="18"/>
              </w:rPr>
              <w:t>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1,316, </w:t>
            </w:r>
            <w:r>
              <w:rPr>
                <w:color w:val="000000"/>
                <w:spacing w:val="0"/>
                <w:w w:val="100"/>
                <w:position w:val="0"/>
                <w:sz w:val="18"/>
                <w:szCs w:val="18"/>
              </w:rPr>
              <w:t xml:space="preserve">461. </w:t>
            </w:r>
            <w:r>
              <w:rPr>
                <w:color w:val="000000"/>
                <w:spacing w:val="0"/>
                <w:w w:val="100"/>
                <w:position w:val="0"/>
                <w:sz w:val="18"/>
                <w:szCs w:val="18"/>
              </w:rPr>
              <w:t>19</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测试管理工具</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190, </w:t>
            </w:r>
            <w:r>
              <w:rPr>
                <w:color w:val="000000"/>
                <w:spacing w:val="0"/>
                <w:w w:val="100"/>
                <w:position w:val="0"/>
                <w:sz w:val="18"/>
                <w:szCs w:val="18"/>
              </w:rPr>
              <w:t xml:space="preserve">047. </w:t>
            </w:r>
            <w:r>
              <w:rPr>
                <w:color w:val="000000"/>
                <w:spacing w:val="0"/>
                <w:w w:val="100"/>
                <w:position w:val="0"/>
                <w:sz w:val="18"/>
                <w:szCs w:val="18"/>
              </w:rPr>
              <w:t>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 </w:t>
            </w:r>
            <w:r>
              <w:rPr>
                <w:color w:val="000000"/>
                <w:spacing w:val="0"/>
                <w:w w:val="100"/>
                <w:position w:val="0"/>
                <w:sz w:val="18"/>
                <w:szCs w:val="18"/>
              </w:rPr>
              <w:t xml:space="preserve">469. </w:t>
            </w:r>
            <w:r>
              <w:rPr>
                <w:color w:val="000000"/>
                <w:spacing w:val="0"/>
                <w:w w:val="100"/>
                <w:position w:val="0"/>
                <w:sz w:val="18"/>
                <w:szCs w:val="18"/>
              </w:rPr>
              <w:t>86</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ETC</w:t>
            </w:r>
            <w:r>
              <w:rPr>
                <w:color w:val="000000"/>
                <w:spacing w:val="0"/>
                <w:w w:val="100"/>
                <w:position w:val="0"/>
              </w:rPr>
              <w:t>电子不停车收费技术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2, 407, </w:t>
            </w:r>
            <w:r>
              <w:rPr>
                <w:color w:val="000000"/>
                <w:spacing w:val="0"/>
                <w:w w:val="100"/>
                <w:position w:val="0"/>
                <w:sz w:val="18"/>
                <w:szCs w:val="18"/>
              </w:rPr>
              <w:t xml:space="preserve">780. </w:t>
            </w:r>
            <w:r>
              <w:rPr>
                <w:color w:val="000000"/>
                <w:spacing w:val="0"/>
                <w:w w:val="100"/>
                <w:position w:val="0"/>
                <w:sz w:val="18"/>
                <w:szCs w:val="18"/>
              </w:rPr>
              <w:t>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2,135,201.58</w:t>
            </w: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基于</w:t>
            </w:r>
            <w:r>
              <w:rPr>
                <w:color w:val="000000"/>
                <w:spacing w:val="0"/>
                <w:w w:val="100"/>
                <w:position w:val="0"/>
                <w:sz w:val="18"/>
                <w:szCs w:val="18"/>
              </w:rPr>
              <w:t>ARM/CPLD</w:t>
            </w:r>
            <w:r>
              <w:rPr>
                <w:color w:val="000000"/>
                <w:spacing w:val="0"/>
                <w:w w:val="100"/>
                <w:position w:val="0"/>
              </w:rPr>
              <w:t>技术的可变信息情报板研制技术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2,377, </w:t>
            </w:r>
            <w:r>
              <w:rPr>
                <w:color w:val="000000"/>
                <w:spacing w:val="0"/>
                <w:w w:val="100"/>
                <w:position w:val="0"/>
                <w:sz w:val="18"/>
                <w:szCs w:val="18"/>
              </w:rPr>
              <w:t xml:space="preserve">085. </w:t>
            </w:r>
            <w:r>
              <w:rPr>
                <w:color w:val="000000"/>
                <w:spacing w:val="0"/>
                <w:w w:val="100"/>
                <w:position w:val="0"/>
                <w:sz w:val="18"/>
                <w:szCs w:val="18"/>
              </w:rPr>
              <w:t>51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091,835.24</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 IBM</w:t>
            </w:r>
            <w:r>
              <w:rPr>
                <w:color w:val="000000"/>
                <w:spacing w:val="0"/>
                <w:w w:val="100"/>
                <w:position w:val="0"/>
              </w:rPr>
              <w:t>团队开发软件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559, </w:t>
            </w:r>
            <w:r>
              <w:rPr>
                <w:color w:val="000000"/>
                <w:spacing w:val="0"/>
                <w:w w:val="100"/>
                <w:position w:val="0"/>
                <w:sz w:val="18"/>
                <w:szCs w:val="18"/>
              </w:rPr>
              <w:t xml:space="preserve">601. </w:t>
            </w:r>
            <w:r>
              <w:rPr>
                <w:color w:val="000000"/>
                <w:spacing w:val="0"/>
                <w:w w:val="100"/>
                <w:position w:val="0"/>
                <w:sz w:val="18"/>
                <w:szCs w:val="18"/>
              </w:rPr>
              <w:t>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413,618.26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视频交通事件和交通参数检测技术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1,092,418. </w:t>
            </w:r>
            <w:r>
              <w:rPr>
                <w:color w:val="000000"/>
                <w:spacing w:val="0"/>
                <w:w w:val="100"/>
                <w:position w:val="0"/>
                <w:sz w:val="18"/>
                <w:szCs w:val="18"/>
              </w:rPr>
              <w:t>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960, </w:t>
            </w:r>
            <w:r>
              <w:rPr>
                <w:color w:val="000000"/>
                <w:spacing w:val="0"/>
                <w:w w:val="100"/>
                <w:position w:val="0"/>
                <w:sz w:val="18"/>
                <w:szCs w:val="18"/>
              </w:rPr>
              <w:t xml:space="preserve">004. </w:t>
            </w:r>
            <w:r>
              <w:rPr>
                <w:color w:val="000000"/>
                <w:spacing w:val="0"/>
                <w:w w:val="100"/>
                <w:position w:val="0"/>
                <w:sz w:val="18"/>
                <w:szCs w:val="18"/>
              </w:rPr>
              <w:t>04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r>
              <w:rPr>
                <w:color w:val="000000"/>
                <w:spacing w:val="0"/>
                <w:w w:val="100"/>
                <w:position w:val="0"/>
                <w:sz w:val="17"/>
                <w:szCs w:val="17"/>
              </w:rPr>
              <w:t>网络电气设计软件</w:t>
            </w:r>
            <w:r>
              <w:rPr>
                <w:color w:val="000000"/>
                <w:spacing w:val="0"/>
                <w:w w:val="100"/>
                <w:position w:val="0"/>
                <w:sz w:val="18"/>
                <w:szCs w:val="18"/>
              </w:rPr>
              <w:t>elecworks</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128. </w:t>
            </w:r>
            <w:r>
              <w:rPr>
                <w:color w:val="000000"/>
                <w:spacing w:val="0"/>
                <w:w w:val="100"/>
                <w:position w:val="0"/>
                <w:sz w:val="18"/>
                <w:szCs w:val="18"/>
              </w:rPr>
              <w:t>22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 </w:t>
            </w:r>
            <w:r>
              <w:rPr>
                <w:color w:val="000000"/>
                <w:spacing w:val="0"/>
                <w:w w:val="100"/>
                <w:position w:val="0"/>
                <w:sz w:val="18"/>
                <w:szCs w:val="18"/>
              </w:rPr>
              <w:t xml:space="preserve">435. </w:t>
            </w:r>
            <w:r>
              <w:rPr>
                <w:color w:val="000000"/>
                <w:spacing w:val="0"/>
                <w:w w:val="100"/>
                <w:position w:val="0"/>
                <w:sz w:val="18"/>
                <w:szCs w:val="18"/>
              </w:rPr>
              <w:t>87</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.用友软件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920. </w:t>
            </w:r>
            <w:r>
              <w:rPr>
                <w:color w:val="000000"/>
                <w:spacing w:val="0"/>
                <w:w w:val="100"/>
                <w:position w:val="0"/>
                <w:sz w:val="18"/>
                <w:szCs w:val="18"/>
              </w:rPr>
              <w:t>23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 xml:space="preserve">468. </w:t>
            </w:r>
            <w:r>
              <w:rPr>
                <w:color w:val="000000"/>
                <w:spacing w:val="0"/>
                <w:w w:val="100"/>
                <w:position w:val="0"/>
                <w:sz w:val="18"/>
                <w:szCs w:val="18"/>
              </w:rPr>
              <w:t>16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上海交技资产管理软件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578, </w:t>
            </w:r>
            <w:r>
              <w:rPr>
                <w:color w:val="000000"/>
                <w:spacing w:val="0"/>
                <w:w w:val="100"/>
                <w:position w:val="0"/>
                <w:sz w:val="18"/>
                <w:szCs w:val="18"/>
              </w:rPr>
              <w:t xml:space="preserve">663. </w:t>
            </w:r>
            <w:r>
              <w:rPr>
                <w:color w:val="000000"/>
                <w:spacing w:val="0"/>
                <w:w w:val="100"/>
                <w:position w:val="0"/>
                <w:sz w:val="18"/>
                <w:szCs w:val="18"/>
              </w:rPr>
              <w:t>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420, </w:t>
            </w:r>
            <w:r>
              <w:rPr>
                <w:color w:val="000000"/>
                <w:spacing w:val="0"/>
                <w:w w:val="100"/>
                <w:position w:val="0"/>
                <w:sz w:val="18"/>
                <w:szCs w:val="18"/>
              </w:rPr>
              <w:t xml:space="preserve">846. </w:t>
            </w:r>
            <w:r>
              <w:rPr>
                <w:color w:val="000000"/>
                <w:spacing w:val="0"/>
                <w:w w:val="100"/>
                <w:position w:val="0"/>
                <w:sz w:val="18"/>
                <w:szCs w:val="18"/>
              </w:rPr>
              <w:t>39</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r>
              <w:rPr>
                <w:color w:val="000000"/>
                <w:spacing w:val="0"/>
                <w:w w:val="100"/>
                <w:position w:val="0"/>
              </w:rPr>
              <w:t>.办公</w:t>
            </w:r>
            <w:r>
              <w:rPr>
                <w:color w:val="000000"/>
                <w:spacing w:val="0"/>
                <w:w w:val="100"/>
                <w:position w:val="0"/>
                <w:sz w:val="18"/>
                <w:szCs w:val="18"/>
              </w:rPr>
              <w:t>OFFICE</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35, </w:t>
            </w:r>
            <w:r>
              <w:rPr>
                <w:color w:val="000000"/>
                <w:spacing w:val="0"/>
                <w:w w:val="100"/>
                <w:position w:val="0"/>
                <w:sz w:val="18"/>
                <w:szCs w:val="18"/>
              </w:rPr>
              <w:t xml:space="preserve">880. </w:t>
            </w:r>
            <w:r>
              <w:rPr>
                <w:color w:val="000000"/>
                <w:spacing w:val="0"/>
                <w:w w:val="100"/>
                <w:position w:val="0"/>
                <w:sz w:val="18"/>
                <w:szCs w:val="18"/>
              </w:rPr>
              <w:t>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23,578.78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12.WPS</w:t>
            </w:r>
            <w:r>
              <w:rPr>
                <w:color w:val="000000"/>
                <w:spacing w:val="0"/>
                <w:w w:val="100"/>
                <w:position w:val="0"/>
              </w:rPr>
              <w:t>软件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660. </w:t>
            </w:r>
            <w:r>
              <w:rPr>
                <w:color w:val="000000"/>
                <w:spacing w:val="0"/>
                <w:w w:val="100"/>
                <w:position w:val="0"/>
                <w:sz w:val="18"/>
                <w:szCs w:val="18"/>
              </w:rPr>
              <w:t>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 </w:t>
            </w:r>
            <w:r>
              <w:rPr>
                <w:color w:val="000000"/>
                <w:spacing w:val="0"/>
                <w:w w:val="100"/>
                <w:position w:val="0"/>
                <w:sz w:val="18"/>
                <w:szCs w:val="18"/>
              </w:rPr>
              <w:t xml:space="preserve">862. </w:t>
            </w:r>
            <w:r>
              <w:rPr>
                <w:color w:val="000000"/>
                <w:spacing w:val="0"/>
                <w:w w:val="100"/>
                <w:position w:val="0"/>
                <w:sz w:val="18"/>
                <w:szCs w:val="18"/>
              </w:rPr>
              <w:t>34</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r>
              <w:rPr>
                <w:color w:val="000000"/>
                <w:spacing w:val="0"/>
                <w:w w:val="100"/>
                <w:position w:val="0"/>
              </w:rPr>
              <w:t>微软软件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142, </w:t>
            </w:r>
            <w:r>
              <w:rPr>
                <w:color w:val="000000"/>
                <w:spacing w:val="0"/>
                <w:w w:val="100"/>
                <w:position w:val="0"/>
                <w:sz w:val="18"/>
                <w:szCs w:val="18"/>
              </w:rPr>
              <w:t xml:space="preserve">094. </w:t>
            </w:r>
            <w:r>
              <w:rPr>
                <w:color w:val="000000"/>
                <w:spacing w:val="0"/>
                <w:w w:val="100"/>
                <w:position w:val="0"/>
                <w:sz w:val="18"/>
                <w:szCs w:val="18"/>
              </w:rPr>
              <w:t>02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 </w:t>
            </w:r>
            <w:r>
              <w:rPr>
                <w:color w:val="000000"/>
                <w:spacing w:val="0"/>
                <w:w w:val="100"/>
                <w:position w:val="0"/>
                <w:sz w:val="18"/>
                <w:szCs w:val="18"/>
              </w:rPr>
              <w:t xml:space="preserve">150. </w:t>
            </w:r>
            <w:r>
              <w:rPr>
                <w:color w:val="000000"/>
                <w:spacing w:val="0"/>
                <w:w w:val="100"/>
                <w:position w:val="0"/>
                <w:sz w:val="18"/>
                <w:szCs w:val="18"/>
              </w:rPr>
              <w:t>28</w:t>
            </w:r>
          </w:p>
        </w:tc>
      </w:tr>
    </w:tbl>
    <w:p>
      <w:pPr>
        <w:widowControl w:val="0"/>
        <w:spacing w:after="319" w:line="1" w:lineRule="exact"/>
      </w:pPr>
    </w:p>
    <w:p>
      <w:pPr>
        <w:pStyle w:val="Style31"/>
        <w:keepNext w:val="0"/>
        <w:keepLines w:val="0"/>
        <w:widowControl w:val="0"/>
        <w:numPr>
          <w:ilvl w:val="0"/>
          <w:numId w:val="53"/>
        </w:numPr>
        <w:shd w:val="clear" w:color="auto" w:fill="auto"/>
        <w:bidi w:val="0"/>
        <w:spacing w:before="0" w:after="320" w:line="240" w:lineRule="auto"/>
        <w:ind w:left="0" w:right="0" w:firstLine="520"/>
        <w:jc w:val="left"/>
      </w:pPr>
      <w:bookmarkStart w:id="760" w:name="bookmark760"/>
      <w:bookmarkEnd w:id="760"/>
      <w:r>
        <w:rPr>
          <w:color w:val="000000"/>
          <w:spacing w:val="0"/>
          <w:w w:val="100"/>
          <w:position w:val="0"/>
        </w:rPr>
        <w:t>无形资产本期摊销额为</w:t>
      </w:r>
      <w:r>
        <w:rPr>
          <w:color w:val="000000"/>
          <w:spacing w:val="0"/>
          <w:w w:val="100"/>
          <w:position w:val="0"/>
          <w:sz w:val="18"/>
          <w:szCs w:val="18"/>
        </w:rPr>
        <w:t>1,386,574.69</w:t>
      </w:r>
      <w:r>
        <w:rPr>
          <w:color w:val="000000"/>
          <w:spacing w:val="0"/>
          <w:w w:val="100"/>
          <w:position w:val="0"/>
        </w:rPr>
        <w:t>元。</w:t>
      </w:r>
    </w:p>
    <w:p>
      <w:pPr>
        <w:pStyle w:val="Style31"/>
        <w:keepNext w:val="0"/>
        <w:keepLines w:val="0"/>
        <w:widowControl w:val="0"/>
        <w:numPr>
          <w:ilvl w:val="0"/>
          <w:numId w:val="53"/>
        </w:numPr>
        <w:shd w:val="clear" w:color="auto" w:fill="auto"/>
        <w:bidi w:val="0"/>
        <w:spacing w:before="0" w:after="180" w:line="240" w:lineRule="auto"/>
        <w:ind w:left="0" w:right="0" w:firstLine="520"/>
        <w:jc w:val="left"/>
        <w:sectPr>
          <w:footnotePr>
            <w:pos w:val="pageBottom"/>
            <w:numFmt w:val="decimal"/>
            <w:numRestart w:val="continuous"/>
          </w:footnotePr>
          <w:type w:val="continuous"/>
          <w:pgSz w:w="11900" w:h="16840"/>
          <w:pgMar w:top="1518" w:right="367" w:bottom="1552" w:left="364" w:header="0" w:footer="3" w:gutter="0"/>
          <w:cols w:space="720"/>
          <w:noEndnote/>
          <w:rtlGutter w:val="0"/>
          <w:docGrid w:linePitch="360"/>
        </w:sectPr>
      </w:pPr>
      <w:bookmarkStart w:id="761" w:name="bookmark761"/>
      <w:bookmarkEnd w:id="761"/>
      <w:r>
        <w:rPr>
          <w:color w:val="000000"/>
          <w:spacing w:val="0"/>
          <w:w w:val="100"/>
          <w:position w:val="0"/>
        </w:rPr>
        <w:t>期末无形资产净值中软件类金额为</w:t>
      </w:r>
      <w:r>
        <w:rPr>
          <w:color w:val="000000"/>
          <w:spacing w:val="0"/>
          <w:w w:val="100"/>
          <w:position w:val="0"/>
          <w:sz w:val="18"/>
          <w:szCs w:val="18"/>
        </w:rPr>
        <w:t xml:space="preserve">6, 657, </w:t>
      </w:r>
      <w:r>
        <w:rPr>
          <w:color w:val="000000"/>
          <w:spacing w:val="0"/>
          <w:w w:val="100"/>
          <w:position w:val="0"/>
          <w:sz w:val="18"/>
          <w:szCs w:val="18"/>
        </w:rPr>
        <w:t xml:space="preserve">972. </w:t>
      </w:r>
      <w:r>
        <w:rPr>
          <w:color w:val="000000"/>
          <w:spacing w:val="0"/>
          <w:w w:val="100"/>
          <w:position w:val="0"/>
          <w:sz w:val="18"/>
          <w:szCs w:val="18"/>
        </w:rPr>
        <w:t>22</w:t>
      </w:r>
      <w:r>
        <w:rPr>
          <w:color w:val="000000"/>
          <w:spacing w:val="0"/>
          <w:w w:val="100"/>
          <w:position w:val="0"/>
        </w:rPr>
        <w:t>元。</w:t>
      </w:r>
    </w:p>
    <w:p>
      <w:pPr>
        <w:pStyle w:val="Style31"/>
        <w:keepNext w:val="0"/>
        <w:keepLines w:val="0"/>
        <w:widowControl w:val="0"/>
        <w:numPr>
          <w:ilvl w:val="0"/>
          <w:numId w:val="53"/>
        </w:numPr>
        <w:shd w:val="clear" w:color="auto" w:fill="auto"/>
        <w:bidi w:val="0"/>
        <w:spacing w:before="0" w:after="0" w:line="240" w:lineRule="auto"/>
        <w:ind w:left="0" w:right="0" w:firstLine="600"/>
        <w:jc w:val="left"/>
      </w:pPr>
      <w:bookmarkStart w:id="773" w:name="bookmark773"/>
      <w:bookmarkEnd w:id="773"/>
      <w:r>
        <w:rPr>
          <w:color w:val="000000"/>
          <w:spacing w:val="0"/>
          <w:w w:val="100"/>
          <w:position w:val="0"/>
        </w:rPr>
        <w:t>公司内部研究开发项目支出</w:t>
      </w:r>
    </w:p>
    <w:p>
      <w:pPr>
        <w:widowControl w:val="0"/>
        <w:spacing w:line="1" w:lineRule="exact"/>
        <w:sectPr>
          <w:footnotePr>
            <w:pos w:val="pageBottom"/>
            <w:numFmt w:val="decimal"/>
            <w:numRestart w:val="continuous"/>
          </w:footnotePr>
          <w:pgSz w:w="11900" w:h="16840"/>
          <w:pgMar w:top="1542" w:right="994" w:bottom="1705" w:left="989" w:header="0" w:footer="3" w:gutter="0"/>
          <w:cols w:space="720"/>
          <w:noEndnote/>
          <w:rtlGutter w:val="0"/>
          <w:docGrid w:linePitch="360"/>
        </w:sectPr>
      </w:pPr>
      <w:r>
        <mc:AlternateContent>
          <mc:Choice Requires="wps">
            <w:drawing>
              <wp:anchor distT="202565" distB="12065" distL="0" distR="0" simplePos="0" relativeHeight="125829521" behindDoc="0" locked="0" layoutInCell="1" allowOverlap="1">
                <wp:simplePos x="0" y="0"/>
                <wp:positionH relativeFrom="page">
                  <wp:posOffset>701040</wp:posOffset>
                </wp:positionH>
                <wp:positionV relativeFrom="paragraph">
                  <wp:posOffset>202565</wp:posOffset>
                </wp:positionV>
                <wp:extent cx="2965450" cy="4072255"/>
                <wp:wrapTopAndBottom/>
                <wp:docPr id="177" name="Shape 177"/>
                <a:graphic xmlns:a="http://schemas.openxmlformats.org/drawingml/2006/main">
                  <a:graphicData uri="http://schemas.microsoft.com/office/word/2010/wordprocessingShape">
                    <wps:wsp>
                      <wps:cNvSpPr txBox="1"/>
                      <wps:spPr>
                        <a:xfrm>
                          <a:ext cx="2965450" cy="4072255"/>
                        </a:xfrm>
                        <a:prstGeom prst="rect"/>
                        <a:noFill/>
                      </wps:spPr>
                      <wps:txbx>
                        <w:txbxContent>
                          <w:p>
                            <w:pPr>
                              <w:pStyle w:val="Style59"/>
                              <w:keepNext w:val="0"/>
                              <w:keepLines w:val="0"/>
                              <w:widowControl w:val="0"/>
                              <w:shd w:val="clear" w:color="auto" w:fill="auto"/>
                              <w:tabs>
                                <w:tab w:pos="3901" w:val="left"/>
                              </w:tabs>
                              <w:bidi w:val="0"/>
                              <w:spacing w:before="0" w:after="340" w:line="312" w:lineRule="exact"/>
                              <w:ind w:left="1640" w:right="0" w:firstLine="0"/>
                              <w:jc w:val="left"/>
                            </w:pPr>
                            <w:r>
                              <w:rPr>
                                <w:color w:val="000000"/>
                                <w:spacing w:val="0"/>
                                <w:w w:val="100"/>
                                <w:position w:val="0"/>
                              </w:rPr>
                              <w:t>项目</w:t>
                              <w:tab/>
                              <w:t>期初余额</w:t>
                            </w:r>
                          </w:p>
                          <w:p>
                            <w:pPr>
                              <w:pStyle w:val="Style31"/>
                              <w:keepNext w:val="0"/>
                              <w:keepLines w:val="0"/>
                              <w:widowControl w:val="0"/>
                              <w:numPr>
                                <w:ilvl w:val="0"/>
                                <w:numId w:val="55"/>
                              </w:numPr>
                              <w:pBdr>
                                <w:top w:val="single" w:sz="4" w:space="0" w:color="auto"/>
                              </w:pBdr>
                              <w:shd w:val="clear" w:color="auto" w:fill="auto"/>
                              <w:tabs>
                                <w:tab w:pos="187" w:val="left"/>
                              </w:tabs>
                              <w:bidi w:val="0"/>
                              <w:spacing w:before="0" w:after="100" w:line="312" w:lineRule="exact"/>
                              <w:ind w:left="0" w:right="0" w:firstLine="0"/>
                              <w:jc w:val="left"/>
                            </w:pPr>
                            <w:bookmarkStart w:id="762" w:name="bookmark762"/>
                            <w:bookmarkEnd w:id="762"/>
                            <w:r>
                              <w:rPr>
                                <w:color w:val="000000"/>
                                <w:spacing w:val="0"/>
                                <w:w w:val="100"/>
                                <w:position w:val="0"/>
                              </w:rPr>
                              <w:t>智能交通视频参数、事件检测器研发及产业 化项目建设</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3" w:name="bookmark763"/>
                            <w:bookmarkEnd w:id="763"/>
                            <w:r>
                              <w:rPr>
                                <w:color w:val="000000"/>
                                <w:spacing w:val="0"/>
                                <w:w w:val="100"/>
                                <w:position w:val="0"/>
                              </w:rPr>
                              <w:t>基于能效管理的船舶经济航速决策系统</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4" w:name="bookmark764"/>
                            <w:bookmarkEnd w:id="764"/>
                            <w:r>
                              <w:rPr>
                                <w:color w:val="000000"/>
                                <w:spacing w:val="0"/>
                                <w:w w:val="100"/>
                                <w:position w:val="0"/>
                              </w:rPr>
                              <w:t>道路交通状态自动判别及行程时间预测系统</w:t>
                            </w:r>
                          </w:p>
                          <w:p>
                            <w:pPr>
                              <w:pStyle w:val="Style31"/>
                              <w:keepNext w:val="0"/>
                              <w:keepLines w:val="0"/>
                              <w:widowControl w:val="0"/>
                              <w:numPr>
                                <w:ilvl w:val="0"/>
                                <w:numId w:val="55"/>
                              </w:numPr>
                              <w:shd w:val="clear" w:color="auto" w:fill="auto"/>
                              <w:tabs>
                                <w:tab w:pos="187" w:val="left"/>
                              </w:tabs>
                              <w:bidi w:val="0"/>
                              <w:spacing w:before="0" w:line="312" w:lineRule="exact"/>
                              <w:ind w:left="0" w:right="0" w:firstLine="0"/>
                              <w:jc w:val="left"/>
                            </w:pPr>
                            <w:bookmarkStart w:id="765" w:name="bookmark765"/>
                            <w:bookmarkEnd w:id="765"/>
                            <w:r>
                              <w:rPr>
                                <w:color w:val="000000"/>
                                <w:spacing w:val="0"/>
                                <w:w w:val="100"/>
                                <w:position w:val="0"/>
                              </w:rPr>
                              <w:t>大型起重机械监控管理系统</w:t>
                            </w:r>
                          </w:p>
                          <w:p>
                            <w:pPr>
                              <w:pStyle w:val="Style31"/>
                              <w:keepNext w:val="0"/>
                              <w:keepLines w:val="0"/>
                              <w:widowControl w:val="0"/>
                              <w:numPr>
                                <w:ilvl w:val="0"/>
                                <w:numId w:val="55"/>
                              </w:numPr>
                              <w:shd w:val="clear" w:color="auto" w:fill="auto"/>
                              <w:tabs>
                                <w:tab w:pos="182" w:val="left"/>
                              </w:tabs>
                              <w:bidi w:val="0"/>
                              <w:spacing w:before="0" w:line="312" w:lineRule="exact"/>
                              <w:ind w:left="0" w:right="0" w:firstLine="0"/>
                              <w:jc w:val="left"/>
                            </w:pPr>
                            <w:bookmarkStart w:id="766" w:name="bookmark766"/>
                            <w:bookmarkEnd w:id="766"/>
                            <w:r>
                              <w:rPr>
                                <w:color w:val="000000"/>
                                <w:spacing w:val="0"/>
                                <w:w w:val="100"/>
                                <w:position w:val="0"/>
                              </w:rPr>
                              <w:t>基于云服务的移动终端应急指挥平台软件项</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目</w:t>
                            </w:r>
                          </w:p>
                          <w:p>
                            <w:pPr>
                              <w:pStyle w:val="Style31"/>
                              <w:keepNext w:val="0"/>
                              <w:keepLines w:val="0"/>
                              <w:widowControl w:val="0"/>
                              <w:numPr>
                                <w:ilvl w:val="0"/>
                                <w:numId w:val="55"/>
                              </w:numPr>
                              <w:shd w:val="clear" w:color="auto" w:fill="auto"/>
                              <w:tabs>
                                <w:tab w:pos="202" w:val="left"/>
                              </w:tabs>
                              <w:bidi w:val="0"/>
                              <w:spacing w:before="0" w:after="100" w:line="312" w:lineRule="exact"/>
                              <w:ind w:left="0" w:right="0" w:firstLine="0"/>
                              <w:jc w:val="left"/>
                            </w:pPr>
                            <w:bookmarkStart w:id="767" w:name="bookmark767"/>
                            <w:bookmarkEnd w:id="767"/>
                            <w:r>
                              <w:rPr>
                                <w:color w:val="000000"/>
                                <w:spacing w:val="0"/>
                                <w:w w:val="100"/>
                                <w:position w:val="0"/>
                              </w:rPr>
                              <w:t>电商平台等预研</w:t>
                            </w:r>
                          </w:p>
                          <w:p>
                            <w:pPr>
                              <w:pStyle w:val="Style31"/>
                              <w:keepNext w:val="0"/>
                              <w:keepLines w:val="0"/>
                              <w:widowControl w:val="0"/>
                              <w:numPr>
                                <w:ilvl w:val="0"/>
                                <w:numId w:val="55"/>
                              </w:numPr>
                              <w:shd w:val="clear" w:color="auto" w:fill="auto"/>
                              <w:tabs>
                                <w:tab w:pos="192" w:val="left"/>
                              </w:tabs>
                              <w:bidi w:val="0"/>
                              <w:spacing w:before="0" w:after="100" w:line="312" w:lineRule="exact"/>
                              <w:ind w:left="0" w:right="0" w:firstLine="0"/>
                              <w:jc w:val="left"/>
                              <w:rPr>
                                <w:sz w:val="18"/>
                                <w:szCs w:val="18"/>
                              </w:rPr>
                            </w:pPr>
                            <w:bookmarkStart w:id="768" w:name="bookmark768"/>
                            <w:bookmarkEnd w:id="768"/>
                            <w:r>
                              <w:rPr>
                                <w:color w:val="000000"/>
                                <w:spacing w:val="0"/>
                                <w:w w:val="100"/>
                                <w:position w:val="0"/>
                                <w:sz w:val="18"/>
                                <w:szCs w:val="18"/>
                              </w:rPr>
                              <w:t>iScope</w:t>
                            </w:r>
                            <w:r>
                              <w:rPr>
                                <w:color w:val="000000"/>
                                <w:spacing w:val="0"/>
                                <w:w w:val="100"/>
                                <w:position w:val="0"/>
                                <w:sz w:val="17"/>
                                <w:szCs w:val="17"/>
                              </w:rPr>
                              <w:t>交通一体化监控平台软件</w:t>
                            </w:r>
                            <w:r>
                              <w:rPr>
                                <w:color w:val="000000"/>
                                <w:spacing w:val="0"/>
                                <w:w w:val="100"/>
                                <w:position w:val="0"/>
                                <w:sz w:val="18"/>
                                <w:szCs w:val="18"/>
                              </w:rPr>
                              <w:t>V3.0</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9" w:name="bookmark769"/>
                            <w:bookmarkEnd w:id="769"/>
                            <w:r>
                              <w:rPr>
                                <w:color w:val="000000"/>
                                <w:spacing w:val="0"/>
                                <w:w w:val="100"/>
                                <w:position w:val="0"/>
                              </w:rPr>
                              <w:t>城市智慧交通总体技术架构研究</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70" w:name="bookmark770"/>
                            <w:bookmarkEnd w:id="770"/>
                            <w:r>
                              <w:rPr>
                                <w:color w:val="000000"/>
                                <w:spacing w:val="0"/>
                                <w:w w:val="100"/>
                                <w:position w:val="0"/>
                              </w:rPr>
                              <w:t>基于</w:t>
                            </w:r>
                            <w:r>
                              <w:rPr>
                                <w:color w:val="000000"/>
                                <w:spacing w:val="0"/>
                                <w:w w:val="100"/>
                                <w:position w:val="0"/>
                                <w:sz w:val="18"/>
                                <w:szCs w:val="18"/>
                              </w:rPr>
                              <w:t>J2EE</w:t>
                            </w:r>
                            <w:r>
                              <w:rPr>
                                <w:color w:val="000000"/>
                                <w:spacing w:val="0"/>
                                <w:w w:val="100"/>
                                <w:position w:val="0"/>
                              </w:rPr>
                              <w:t>的企业级信息系统开发平台</w:t>
                            </w:r>
                          </w:p>
                          <w:p>
                            <w:pPr>
                              <w:pStyle w:val="Style31"/>
                              <w:keepNext w:val="0"/>
                              <w:keepLines w:val="0"/>
                              <w:widowControl w:val="0"/>
                              <w:numPr>
                                <w:ilvl w:val="0"/>
                                <w:numId w:val="55"/>
                              </w:numPr>
                              <w:shd w:val="clear" w:color="auto" w:fill="auto"/>
                              <w:tabs>
                                <w:tab w:pos="264" w:val="left"/>
                              </w:tabs>
                              <w:bidi w:val="0"/>
                              <w:spacing w:before="0" w:after="100" w:line="312" w:lineRule="exact"/>
                              <w:ind w:left="0" w:right="0" w:firstLine="0"/>
                              <w:jc w:val="left"/>
                            </w:pPr>
                            <w:bookmarkStart w:id="771" w:name="bookmark771"/>
                            <w:bookmarkEnd w:id="771"/>
                            <w:r>
                              <w:rPr>
                                <w:color w:val="000000"/>
                                <w:spacing w:val="0"/>
                                <w:w w:val="100"/>
                                <w:position w:val="0"/>
                              </w:rPr>
                              <w:t>经济型燃煤热载体炉燃烧控制器研制</w:t>
                            </w:r>
                          </w:p>
                          <w:p>
                            <w:pPr>
                              <w:pStyle w:val="Style31"/>
                              <w:keepNext w:val="0"/>
                              <w:keepLines w:val="0"/>
                              <w:widowControl w:val="0"/>
                              <w:numPr>
                                <w:ilvl w:val="0"/>
                                <w:numId w:val="55"/>
                              </w:numPr>
                              <w:shd w:val="clear" w:color="auto" w:fill="auto"/>
                              <w:tabs>
                                <w:tab w:pos="274" w:val="left"/>
                              </w:tabs>
                              <w:bidi w:val="0"/>
                              <w:spacing w:before="0" w:after="0" w:line="312" w:lineRule="exact"/>
                              <w:ind w:left="0" w:right="0" w:firstLine="0"/>
                              <w:jc w:val="left"/>
                            </w:pPr>
                            <w:bookmarkStart w:id="772" w:name="bookmark772"/>
                            <w:bookmarkEnd w:id="772"/>
                            <w:r>
                              <w:rPr>
                                <w:color w:val="000000"/>
                                <w:spacing w:val="0"/>
                                <w:w w:val="100"/>
                                <w:position w:val="0"/>
                              </w:rPr>
                              <w:t>新一代高速公路收费综合业务平台研发、推 广及技术支持服务中心</w:t>
                            </w:r>
                          </w:p>
                          <w:p>
                            <w:pPr>
                              <w:pStyle w:val="Style31"/>
                              <w:keepNext w:val="0"/>
                              <w:keepLines w:val="0"/>
                              <w:widowControl w:val="0"/>
                              <w:shd w:val="clear" w:color="auto" w:fill="auto"/>
                              <w:bidi w:val="0"/>
                              <w:spacing w:before="0" w:after="100" w:line="312" w:lineRule="exact"/>
                              <w:ind w:left="164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203" type="#_x0000_t202" style="position:absolute;margin-left:55.200000000000003pt;margin-top:15.950000000000001pt;width:233.5pt;height:320.65000000000003pt;z-index:-125829232;mso-wrap-distance-left:0;mso-wrap-distance-top:15.950000000000001pt;mso-wrap-distance-right:0;mso-wrap-distance-bottom:0.95000000000000007pt;mso-position-horizontal-relative:page" filled="f" stroked="f">
                <v:textbox inset="0,0,0,0">
                  <w:txbxContent>
                    <w:p>
                      <w:pPr>
                        <w:pStyle w:val="Style59"/>
                        <w:keepNext w:val="0"/>
                        <w:keepLines w:val="0"/>
                        <w:widowControl w:val="0"/>
                        <w:shd w:val="clear" w:color="auto" w:fill="auto"/>
                        <w:tabs>
                          <w:tab w:pos="3901" w:val="left"/>
                        </w:tabs>
                        <w:bidi w:val="0"/>
                        <w:spacing w:before="0" w:after="340" w:line="312" w:lineRule="exact"/>
                        <w:ind w:left="1640" w:right="0" w:firstLine="0"/>
                        <w:jc w:val="left"/>
                      </w:pPr>
                      <w:r>
                        <w:rPr>
                          <w:color w:val="000000"/>
                          <w:spacing w:val="0"/>
                          <w:w w:val="100"/>
                          <w:position w:val="0"/>
                        </w:rPr>
                        <w:t>项目</w:t>
                        <w:tab/>
                        <w:t>期初余额</w:t>
                      </w:r>
                    </w:p>
                    <w:p>
                      <w:pPr>
                        <w:pStyle w:val="Style31"/>
                        <w:keepNext w:val="0"/>
                        <w:keepLines w:val="0"/>
                        <w:widowControl w:val="0"/>
                        <w:numPr>
                          <w:ilvl w:val="0"/>
                          <w:numId w:val="55"/>
                        </w:numPr>
                        <w:pBdr>
                          <w:top w:val="single" w:sz="4" w:space="0" w:color="auto"/>
                        </w:pBdr>
                        <w:shd w:val="clear" w:color="auto" w:fill="auto"/>
                        <w:tabs>
                          <w:tab w:pos="187" w:val="left"/>
                        </w:tabs>
                        <w:bidi w:val="0"/>
                        <w:spacing w:before="0" w:after="100" w:line="312" w:lineRule="exact"/>
                        <w:ind w:left="0" w:right="0" w:firstLine="0"/>
                        <w:jc w:val="left"/>
                      </w:pPr>
                      <w:bookmarkStart w:id="762" w:name="bookmark762"/>
                      <w:bookmarkEnd w:id="762"/>
                      <w:r>
                        <w:rPr>
                          <w:color w:val="000000"/>
                          <w:spacing w:val="0"/>
                          <w:w w:val="100"/>
                          <w:position w:val="0"/>
                        </w:rPr>
                        <w:t>智能交通视频参数、事件检测器研发及产业 化项目建设</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3" w:name="bookmark763"/>
                      <w:bookmarkEnd w:id="763"/>
                      <w:r>
                        <w:rPr>
                          <w:color w:val="000000"/>
                          <w:spacing w:val="0"/>
                          <w:w w:val="100"/>
                          <w:position w:val="0"/>
                        </w:rPr>
                        <w:t>基于能效管理的船舶经济航速决策系统</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4" w:name="bookmark764"/>
                      <w:bookmarkEnd w:id="764"/>
                      <w:r>
                        <w:rPr>
                          <w:color w:val="000000"/>
                          <w:spacing w:val="0"/>
                          <w:w w:val="100"/>
                          <w:position w:val="0"/>
                        </w:rPr>
                        <w:t>道路交通状态自动判别及行程时间预测系统</w:t>
                      </w:r>
                    </w:p>
                    <w:p>
                      <w:pPr>
                        <w:pStyle w:val="Style31"/>
                        <w:keepNext w:val="0"/>
                        <w:keepLines w:val="0"/>
                        <w:widowControl w:val="0"/>
                        <w:numPr>
                          <w:ilvl w:val="0"/>
                          <w:numId w:val="55"/>
                        </w:numPr>
                        <w:shd w:val="clear" w:color="auto" w:fill="auto"/>
                        <w:tabs>
                          <w:tab w:pos="187" w:val="left"/>
                        </w:tabs>
                        <w:bidi w:val="0"/>
                        <w:spacing w:before="0" w:line="312" w:lineRule="exact"/>
                        <w:ind w:left="0" w:right="0" w:firstLine="0"/>
                        <w:jc w:val="left"/>
                      </w:pPr>
                      <w:bookmarkStart w:id="765" w:name="bookmark765"/>
                      <w:bookmarkEnd w:id="765"/>
                      <w:r>
                        <w:rPr>
                          <w:color w:val="000000"/>
                          <w:spacing w:val="0"/>
                          <w:w w:val="100"/>
                          <w:position w:val="0"/>
                        </w:rPr>
                        <w:t>大型起重机械监控管理系统</w:t>
                      </w:r>
                    </w:p>
                    <w:p>
                      <w:pPr>
                        <w:pStyle w:val="Style31"/>
                        <w:keepNext w:val="0"/>
                        <w:keepLines w:val="0"/>
                        <w:widowControl w:val="0"/>
                        <w:numPr>
                          <w:ilvl w:val="0"/>
                          <w:numId w:val="55"/>
                        </w:numPr>
                        <w:shd w:val="clear" w:color="auto" w:fill="auto"/>
                        <w:tabs>
                          <w:tab w:pos="182" w:val="left"/>
                        </w:tabs>
                        <w:bidi w:val="0"/>
                        <w:spacing w:before="0" w:line="312" w:lineRule="exact"/>
                        <w:ind w:left="0" w:right="0" w:firstLine="0"/>
                        <w:jc w:val="left"/>
                      </w:pPr>
                      <w:bookmarkStart w:id="766" w:name="bookmark766"/>
                      <w:bookmarkEnd w:id="766"/>
                      <w:r>
                        <w:rPr>
                          <w:color w:val="000000"/>
                          <w:spacing w:val="0"/>
                          <w:w w:val="100"/>
                          <w:position w:val="0"/>
                        </w:rPr>
                        <w:t>基于云服务的移动终端应急指挥平台软件项</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目</w:t>
                      </w:r>
                    </w:p>
                    <w:p>
                      <w:pPr>
                        <w:pStyle w:val="Style31"/>
                        <w:keepNext w:val="0"/>
                        <w:keepLines w:val="0"/>
                        <w:widowControl w:val="0"/>
                        <w:numPr>
                          <w:ilvl w:val="0"/>
                          <w:numId w:val="55"/>
                        </w:numPr>
                        <w:shd w:val="clear" w:color="auto" w:fill="auto"/>
                        <w:tabs>
                          <w:tab w:pos="202" w:val="left"/>
                        </w:tabs>
                        <w:bidi w:val="0"/>
                        <w:spacing w:before="0" w:after="100" w:line="312" w:lineRule="exact"/>
                        <w:ind w:left="0" w:right="0" w:firstLine="0"/>
                        <w:jc w:val="left"/>
                      </w:pPr>
                      <w:bookmarkStart w:id="767" w:name="bookmark767"/>
                      <w:bookmarkEnd w:id="767"/>
                      <w:r>
                        <w:rPr>
                          <w:color w:val="000000"/>
                          <w:spacing w:val="0"/>
                          <w:w w:val="100"/>
                          <w:position w:val="0"/>
                        </w:rPr>
                        <w:t>电商平台等预研</w:t>
                      </w:r>
                    </w:p>
                    <w:p>
                      <w:pPr>
                        <w:pStyle w:val="Style31"/>
                        <w:keepNext w:val="0"/>
                        <w:keepLines w:val="0"/>
                        <w:widowControl w:val="0"/>
                        <w:numPr>
                          <w:ilvl w:val="0"/>
                          <w:numId w:val="55"/>
                        </w:numPr>
                        <w:shd w:val="clear" w:color="auto" w:fill="auto"/>
                        <w:tabs>
                          <w:tab w:pos="192" w:val="left"/>
                        </w:tabs>
                        <w:bidi w:val="0"/>
                        <w:spacing w:before="0" w:after="100" w:line="312" w:lineRule="exact"/>
                        <w:ind w:left="0" w:right="0" w:firstLine="0"/>
                        <w:jc w:val="left"/>
                        <w:rPr>
                          <w:sz w:val="18"/>
                          <w:szCs w:val="18"/>
                        </w:rPr>
                      </w:pPr>
                      <w:bookmarkStart w:id="768" w:name="bookmark768"/>
                      <w:bookmarkEnd w:id="768"/>
                      <w:r>
                        <w:rPr>
                          <w:color w:val="000000"/>
                          <w:spacing w:val="0"/>
                          <w:w w:val="100"/>
                          <w:position w:val="0"/>
                          <w:sz w:val="18"/>
                          <w:szCs w:val="18"/>
                        </w:rPr>
                        <w:t>iScope</w:t>
                      </w:r>
                      <w:r>
                        <w:rPr>
                          <w:color w:val="000000"/>
                          <w:spacing w:val="0"/>
                          <w:w w:val="100"/>
                          <w:position w:val="0"/>
                          <w:sz w:val="17"/>
                          <w:szCs w:val="17"/>
                        </w:rPr>
                        <w:t>交通一体化监控平台软件</w:t>
                      </w:r>
                      <w:r>
                        <w:rPr>
                          <w:color w:val="000000"/>
                          <w:spacing w:val="0"/>
                          <w:w w:val="100"/>
                          <w:position w:val="0"/>
                          <w:sz w:val="18"/>
                          <w:szCs w:val="18"/>
                        </w:rPr>
                        <w:t>V3.0</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69" w:name="bookmark769"/>
                      <w:bookmarkEnd w:id="769"/>
                      <w:r>
                        <w:rPr>
                          <w:color w:val="000000"/>
                          <w:spacing w:val="0"/>
                          <w:w w:val="100"/>
                          <w:position w:val="0"/>
                        </w:rPr>
                        <w:t>城市智慧交通总体技术架构研究</w:t>
                      </w:r>
                    </w:p>
                    <w:p>
                      <w:pPr>
                        <w:pStyle w:val="Style31"/>
                        <w:keepNext w:val="0"/>
                        <w:keepLines w:val="0"/>
                        <w:widowControl w:val="0"/>
                        <w:numPr>
                          <w:ilvl w:val="0"/>
                          <w:numId w:val="55"/>
                        </w:numPr>
                        <w:shd w:val="clear" w:color="auto" w:fill="auto"/>
                        <w:tabs>
                          <w:tab w:pos="182" w:val="left"/>
                        </w:tabs>
                        <w:bidi w:val="0"/>
                        <w:spacing w:before="0" w:after="100" w:line="312" w:lineRule="exact"/>
                        <w:ind w:left="0" w:right="0" w:firstLine="0"/>
                        <w:jc w:val="left"/>
                      </w:pPr>
                      <w:bookmarkStart w:id="770" w:name="bookmark770"/>
                      <w:bookmarkEnd w:id="770"/>
                      <w:r>
                        <w:rPr>
                          <w:color w:val="000000"/>
                          <w:spacing w:val="0"/>
                          <w:w w:val="100"/>
                          <w:position w:val="0"/>
                        </w:rPr>
                        <w:t>基于</w:t>
                      </w:r>
                      <w:r>
                        <w:rPr>
                          <w:color w:val="000000"/>
                          <w:spacing w:val="0"/>
                          <w:w w:val="100"/>
                          <w:position w:val="0"/>
                          <w:sz w:val="18"/>
                          <w:szCs w:val="18"/>
                        </w:rPr>
                        <w:t>J2EE</w:t>
                      </w:r>
                      <w:r>
                        <w:rPr>
                          <w:color w:val="000000"/>
                          <w:spacing w:val="0"/>
                          <w:w w:val="100"/>
                          <w:position w:val="0"/>
                        </w:rPr>
                        <w:t>的企业级信息系统开发平台</w:t>
                      </w:r>
                    </w:p>
                    <w:p>
                      <w:pPr>
                        <w:pStyle w:val="Style31"/>
                        <w:keepNext w:val="0"/>
                        <w:keepLines w:val="0"/>
                        <w:widowControl w:val="0"/>
                        <w:numPr>
                          <w:ilvl w:val="0"/>
                          <w:numId w:val="55"/>
                        </w:numPr>
                        <w:shd w:val="clear" w:color="auto" w:fill="auto"/>
                        <w:tabs>
                          <w:tab w:pos="264" w:val="left"/>
                        </w:tabs>
                        <w:bidi w:val="0"/>
                        <w:spacing w:before="0" w:after="100" w:line="312" w:lineRule="exact"/>
                        <w:ind w:left="0" w:right="0" w:firstLine="0"/>
                        <w:jc w:val="left"/>
                      </w:pPr>
                      <w:bookmarkStart w:id="771" w:name="bookmark771"/>
                      <w:bookmarkEnd w:id="771"/>
                      <w:r>
                        <w:rPr>
                          <w:color w:val="000000"/>
                          <w:spacing w:val="0"/>
                          <w:w w:val="100"/>
                          <w:position w:val="0"/>
                        </w:rPr>
                        <w:t>经济型燃煤热载体炉燃烧控制器研制</w:t>
                      </w:r>
                    </w:p>
                    <w:p>
                      <w:pPr>
                        <w:pStyle w:val="Style31"/>
                        <w:keepNext w:val="0"/>
                        <w:keepLines w:val="0"/>
                        <w:widowControl w:val="0"/>
                        <w:numPr>
                          <w:ilvl w:val="0"/>
                          <w:numId w:val="55"/>
                        </w:numPr>
                        <w:shd w:val="clear" w:color="auto" w:fill="auto"/>
                        <w:tabs>
                          <w:tab w:pos="274" w:val="left"/>
                        </w:tabs>
                        <w:bidi w:val="0"/>
                        <w:spacing w:before="0" w:after="0" w:line="312" w:lineRule="exact"/>
                        <w:ind w:left="0" w:right="0" w:firstLine="0"/>
                        <w:jc w:val="left"/>
                      </w:pPr>
                      <w:bookmarkStart w:id="772" w:name="bookmark772"/>
                      <w:bookmarkEnd w:id="772"/>
                      <w:r>
                        <w:rPr>
                          <w:color w:val="000000"/>
                          <w:spacing w:val="0"/>
                          <w:w w:val="100"/>
                          <w:position w:val="0"/>
                        </w:rPr>
                        <w:t>新一代高速公路收费综合业务平台研发、推 广及技术支持服务中心</w:t>
                      </w:r>
                    </w:p>
                    <w:p>
                      <w:pPr>
                        <w:pStyle w:val="Style31"/>
                        <w:keepNext w:val="0"/>
                        <w:keepLines w:val="0"/>
                        <w:widowControl w:val="0"/>
                        <w:shd w:val="clear" w:color="auto" w:fill="auto"/>
                        <w:bidi w:val="0"/>
                        <w:spacing w:before="0" w:after="100" w:line="312" w:lineRule="exact"/>
                        <w:ind w:left="164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14300" distB="0" distL="0" distR="0" simplePos="0" relativeHeight="125829523" behindDoc="0" locked="0" layoutInCell="1" allowOverlap="1">
                <wp:simplePos x="0" y="0"/>
                <wp:positionH relativeFrom="page">
                  <wp:posOffset>3816350</wp:posOffset>
                </wp:positionH>
                <wp:positionV relativeFrom="paragraph">
                  <wp:posOffset>114300</wp:posOffset>
                </wp:positionV>
                <wp:extent cx="3011170" cy="4172585"/>
                <wp:wrapTopAndBottom/>
                <wp:docPr id="179" name="Shape 179"/>
                <a:graphic xmlns:a="http://schemas.openxmlformats.org/drawingml/2006/main">
                  <a:graphicData uri="http://schemas.microsoft.com/office/word/2010/wordprocessingShape">
                    <wps:wsp>
                      <wps:cNvSpPr txBox="1"/>
                      <wps:spPr>
                        <a:xfrm>
                          <a:ext cx="3011170" cy="4172585"/>
                        </a:xfrm>
                        <a:prstGeom prst="rect"/>
                        <a:noFill/>
                      </wps:spPr>
                      <wps:txbx>
                        <w:txbxContent>
                          <w:tbl>
                            <w:tblPr>
                              <w:tblOverlap w:val="never"/>
                              <w:jc w:val="left"/>
                              <w:tblLayout w:type="fixed"/>
                            </w:tblPr>
                            <w:tblGrid>
                              <w:gridCol w:w="1325"/>
                              <w:gridCol w:w="2890"/>
                              <w:gridCol w:w="528"/>
                            </w:tblGrid>
                            <w:tr>
                              <w:trPr>
                                <w:tblHeader/>
                                <w:trHeight w:val="80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top"/>
                                </w:tcPr>
                                <w:p>
                                  <w:pPr>
                                    <w:pStyle w:val="Style20"/>
                                    <w:keepNext w:val="0"/>
                                    <w:keepLines w:val="0"/>
                                    <w:widowControl w:val="0"/>
                                    <w:shd w:val="clear" w:color="auto" w:fill="auto"/>
                                    <w:bidi w:val="0"/>
                                    <w:spacing w:before="0" w:after="220" w:line="240" w:lineRule="auto"/>
                                    <w:ind w:left="0" w:right="0" w:firstLine="0"/>
                                    <w:jc w:val="center"/>
                                    <w:rPr>
                                      <w:sz w:val="19"/>
                                      <w:szCs w:val="19"/>
                                    </w:rPr>
                                  </w:pPr>
                                  <w:r>
                                    <w:rPr>
                                      <w:rFonts w:ascii="SimHei" w:eastAsia="SimHei" w:hAnsi="SimHei" w:cs="SimHei"/>
                                      <w:color w:val="000000"/>
                                      <w:spacing w:val="0"/>
                                      <w:w w:val="100"/>
                                      <w:position w:val="0"/>
                                      <w:sz w:val="19"/>
                                      <w:szCs w:val="19"/>
                                    </w:rPr>
                                    <w:t>本期减少</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计入当期损益确认为无形资产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期末</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余额</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3,431,736.02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3,431,736.02</w:t>
                                  </w: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2,027,274.16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2,027,274. </w:t>
                                  </w:r>
                                  <w:r>
                                    <w:rPr>
                                      <w:color w:val="000000"/>
                                      <w:spacing w:val="0"/>
                                      <w:w w:val="100"/>
                                      <w:position w:val="0"/>
                                      <w:sz w:val="18"/>
                                      <w:szCs w:val="18"/>
                                    </w:rPr>
                                    <w:t>16</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1,588,335.45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1,588, </w:t>
                                  </w:r>
                                  <w:r>
                                    <w:rPr>
                                      <w:color w:val="000000"/>
                                      <w:spacing w:val="0"/>
                                      <w:w w:val="100"/>
                                      <w:position w:val="0"/>
                                      <w:sz w:val="18"/>
                                      <w:szCs w:val="18"/>
                                    </w:rPr>
                                    <w:t>335.45</w:t>
                                  </w: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1,426,553.64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1,426, </w:t>
                                  </w:r>
                                  <w:r>
                                    <w:rPr>
                                      <w:color w:val="000000"/>
                                      <w:spacing w:val="0"/>
                                      <w:w w:val="100"/>
                                      <w:position w:val="0"/>
                                      <w:sz w:val="18"/>
                                      <w:szCs w:val="18"/>
                                    </w:rPr>
                                    <w:t xml:space="preserve">553. </w:t>
                                  </w:r>
                                  <w:r>
                                    <w:rPr>
                                      <w:color w:val="000000"/>
                                      <w:spacing w:val="0"/>
                                      <w:w w:val="100"/>
                                      <w:position w:val="0"/>
                                      <w:sz w:val="18"/>
                                      <w:szCs w:val="18"/>
                                    </w:rPr>
                                    <w:t>64</w:t>
                                  </w: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973,827.43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973,827.43</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747,947.48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747,947.48</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499,615.09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499,615.09</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217,234.07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217,234. </w:t>
                                  </w:r>
                                  <w:r>
                                    <w:rPr>
                                      <w:color w:val="000000"/>
                                      <w:spacing w:val="0"/>
                                      <w:w w:val="100"/>
                                      <w:position w:val="0"/>
                                      <w:sz w:val="18"/>
                                      <w:szCs w:val="18"/>
                                    </w:rPr>
                                    <w:t>07</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217,225.15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217,225. </w:t>
                                  </w:r>
                                  <w:r>
                                    <w:rPr>
                                      <w:color w:val="000000"/>
                                      <w:spacing w:val="0"/>
                                      <w:w w:val="100"/>
                                      <w:position w:val="0"/>
                                      <w:sz w:val="18"/>
                                      <w:szCs w:val="18"/>
                                    </w:rPr>
                                    <w:t>15</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202,869.37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202,869.37</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11,838.45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11,838.45</w:t>
                                  </w:r>
                                </w:p>
                              </w:tc>
                              <w:tc>
                                <w:tcPr>
                                  <w:tcBorders/>
                                  <w:shd w:val="clear" w:color="auto" w:fill="FFFFFF"/>
                                  <w:vAlign w:val="top"/>
                                </w:tcPr>
                                <w:p>
                                  <w:pPr>
                                    <w:widowControl w:val="0"/>
                                    <w:rPr>
                                      <w:sz w:val="10"/>
                                      <w:szCs w:val="10"/>
                                    </w:rPr>
                                  </w:pPr>
                                </w:p>
                              </w:tc>
                            </w:tr>
                            <w:tr>
                              <w:trPr>
                                <w:trHeight w:val="408" w:hRule="exact"/>
                              </w:trPr>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11,344,456.31</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11,344,456.31</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05" type="#_x0000_t202" style="position:absolute;margin-left:300.5pt;margin-top:9.pt;width:237.09999999999999pt;height:328.55000000000001pt;z-index:-125829230;mso-wrap-distance-left:0;mso-wrap-distance-top:9.pt;mso-wrap-distance-right:0;mso-position-horizontal-relative:page" filled="f" stroked="f">
                <v:textbox inset="0,0,0,0">
                  <w:txbxContent>
                    <w:tbl>
                      <w:tblPr>
                        <w:tblOverlap w:val="never"/>
                        <w:jc w:val="left"/>
                        <w:tblLayout w:type="fixed"/>
                      </w:tblPr>
                      <w:tblGrid>
                        <w:gridCol w:w="1325"/>
                        <w:gridCol w:w="2890"/>
                        <w:gridCol w:w="528"/>
                      </w:tblGrid>
                      <w:tr>
                        <w:trPr>
                          <w:tblHeader/>
                          <w:trHeight w:val="80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top"/>
                          </w:tcPr>
                          <w:p>
                            <w:pPr>
                              <w:pStyle w:val="Style20"/>
                              <w:keepNext w:val="0"/>
                              <w:keepLines w:val="0"/>
                              <w:widowControl w:val="0"/>
                              <w:shd w:val="clear" w:color="auto" w:fill="auto"/>
                              <w:bidi w:val="0"/>
                              <w:spacing w:before="0" w:after="220" w:line="240" w:lineRule="auto"/>
                              <w:ind w:left="0" w:right="0" w:firstLine="0"/>
                              <w:jc w:val="center"/>
                              <w:rPr>
                                <w:sz w:val="19"/>
                                <w:szCs w:val="19"/>
                              </w:rPr>
                            </w:pPr>
                            <w:r>
                              <w:rPr>
                                <w:rFonts w:ascii="SimHei" w:eastAsia="SimHei" w:hAnsi="SimHei" w:cs="SimHei"/>
                                <w:color w:val="000000"/>
                                <w:spacing w:val="0"/>
                                <w:w w:val="100"/>
                                <w:position w:val="0"/>
                                <w:sz w:val="19"/>
                                <w:szCs w:val="19"/>
                              </w:rPr>
                              <w:t>本期减少</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计入当期损益确认为无形资产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期末</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余额</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3,431,736.02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3,431,736.02</w:t>
                            </w: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2,027,274.16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2,027,274. </w:t>
                            </w:r>
                            <w:r>
                              <w:rPr>
                                <w:color w:val="000000"/>
                                <w:spacing w:val="0"/>
                                <w:w w:val="100"/>
                                <w:position w:val="0"/>
                                <w:sz w:val="18"/>
                                <w:szCs w:val="18"/>
                              </w:rPr>
                              <w:t>16</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1,588,335.45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1,588, </w:t>
                            </w:r>
                            <w:r>
                              <w:rPr>
                                <w:color w:val="000000"/>
                                <w:spacing w:val="0"/>
                                <w:w w:val="100"/>
                                <w:position w:val="0"/>
                                <w:sz w:val="18"/>
                                <w:szCs w:val="18"/>
                              </w:rPr>
                              <w:t>335.45</w:t>
                            </w: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1,426,553.64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1,426, </w:t>
                            </w:r>
                            <w:r>
                              <w:rPr>
                                <w:color w:val="000000"/>
                                <w:spacing w:val="0"/>
                                <w:w w:val="100"/>
                                <w:position w:val="0"/>
                                <w:sz w:val="18"/>
                                <w:szCs w:val="18"/>
                              </w:rPr>
                              <w:t xml:space="preserve">553. </w:t>
                            </w:r>
                            <w:r>
                              <w:rPr>
                                <w:color w:val="000000"/>
                                <w:spacing w:val="0"/>
                                <w:w w:val="100"/>
                                <w:position w:val="0"/>
                                <w:sz w:val="18"/>
                                <w:szCs w:val="18"/>
                              </w:rPr>
                              <w:t>64</w:t>
                            </w:r>
                          </w:p>
                        </w:tc>
                        <w:tc>
                          <w:tcPr>
                            <w:tcBorders/>
                            <w:shd w:val="clear" w:color="auto" w:fill="FFFFFF"/>
                            <w:vAlign w:val="top"/>
                          </w:tcPr>
                          <w:p>
                            <w:pPr>
                              <w:widowControl w:val="0"/>
                              <w:rPr>
                                <w:sz w:val="10"/>
                                <w:szCs w:val="10"/>
                              </w:rPr>
                            </w:pPr>
                          </w:p>
                        </w:tc>
                      </w:tr>
                      <w:tr>
                        <w:trPr>
                          <w:trHeight w:val="5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973,827.43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973,827.43</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747,947.48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747,947.48</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499,615.09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499,615.09</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217,234.07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217,234. </w:t>
                            </w:r>
                            <w:r>
                              <w:rPr>
                                <w:color w:val="000000"/>
                                <w:spacing w:val="0"/>
                                <w:w w:val="100"/>
                                <w:position w:val="0"/>
                                <w:sz w:val="18"/>
                                <w:szCs w:val="18"/>
                              </w:rPr>
                              <w:t>07</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217,225.15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217,225. </w:t>
                            </w:r>
                            <w:r>
                              <w:rPr>
                                <w:color w:val="000000"/>
                                <w:spacing w:val="0"/>
                                <w:w w:val="100"/>
                                <w:position w:val="0"/>
                                <w:sz w:val="18"/>
                                <w:szCs w:val="18"/>
                              </w:rPr>
                              <w:t>15</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202,869.37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202,869.37</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11,838.45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11,838.45</w:t>
                            </w:r>
                          </w:p>
                        </w:tc>
                        <w:tc>
                          <w:tcPr>
                            <w:tcBorders/>
                            <w:shd w:val="clear" w:color="auto" w:fill="FFFFFF"/>
                            <w:vAlign w:val="top"/>
                          </w:tcPr>
                          <w:p>
                            <w:pPr>
                              <w:widowControl w:val="0"/>
                              <w:rPr>
                                <w:sz w:val="10"/>
                                <w:szCs w:val="10"/>
                              </w:rPr>
                            </w:pPr>
                          </w:p>
                        </w:tc>
                      </w:tr>
                      <w:tr>
                        <w:trPr>
                          <w:trHeight w:val="408" w:hRule="exact"/>
                        </w:trPr>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11,344,456.31</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11,344,456.31</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2" w:right="0" w:bottom="1513" w:left="0" w:header="0" w:footer="3" w:gutter="0"/>
          <w:cols w:space="720"/>
          <w:noEndnote/>
          <w:rtlGutter w:val="0"/>
          <w:docGrid w:linePitch="360"/>
        </w:sectPr>
      </w:pPr>
    </w:p>
    <w:p>
      <w:pPr>
        <w:pStyle w:val="Style23"/>
        <w:keepNext w:val="0"/>
        <w:keepLines w:val="0"/>
        <w:widowControl w:val="0"/>
        <w:shd w:val="clear" w:color="auto" w:fill="auto"/>
        <w:bidi w:val="0"/>
        <w:spacing w:before="0" w:after="260" w:line="240" w:lineRule="auto"/>
        <w:ind w:left="0" w:right="0" w:firstLine="480"/>
        <w:jc w:val="left"/>
        <w:rPr>
          <w:sz w:val="19"/>
          <w:szCs w:val="19"/>
        </w:rPr>
      </w:pPr>
      <w:r>
        <w:rPr>
          <w:rFonts w:ascii="Century Schoolbook" w:eastAsia="Century Schoolbook" w:hAnsi="Century Schoolbook" w:cs="Century Schoolbook"/>
          <w:color w:val="000000"/>
          <w:spacing w:val="0"/>
          <w:w w:val="100"/>
          <w:position w:val="0"/>
          <w:sz w:val="18"/>
          <w:szCs w:val="18"/>
        </w:rPr>
        <w:t>14.</w:t>
      </w:r>
      <w:r>
        <w:rPr>
          <w:color w:val="000000"/>
          <w:spacing w:val="0"/>
          <w:w w:val="100"/>
          <w:position w:val="0"/>
          <w:sz w:val="19"/>
          <w:szCs w:val="19"/>
        </w:rPr>
        <w:t>资产减值准备</w:t>
      </w:r>
    </w:p>
    <w:p>
      <w:pPr>
        <w:pStyle w:val="Style59"/>
        <w:keepNext w:val="0"/>
        <w:keepLines w:val="0"/>
        <w:widowControl w:val="0"/>
        <w:shd w:val="clear" w:color="auto" w:fill="auto"/>
        <w:tabs>
          <w:tab w:pos="2232" w:val="left"/>
        </w:tabs>
        <w:bidi w:val="0"/>
        <w:spacing w:before="0" w:after="0" w:line="240" w:lineRule="auto"/>
        <w:ind w:left="0" w:right="0" w:firstLine="0"/>
        <w:jc w:val="center"/>
      </w:pPr>
      <w:r>
        <w:rPr>
          <w:color w:val="000000"/>
          <w:spacing w:val="0"/>
          <w:w w:val="100"/>
          <w:position w:val="0"/>
        </w:rPr>
        <w:t>本期增加</w:t>
        <w:tab/>
        <w:t>本期减少</w:t>
      </w:r>
    </w:p>
    <w:p>
      <w:pPr>
        <w:pStyle w:val="Style59"/>
        <w:keepNext w:val="0"/>
        <w:keepLines w:val="0"/>
        <w:widowControl w:val="0"/>
        <w:shd w:val="clear" w:color="auto" w:fill="auto"/>
        <w:tabs>
          <w:tab w:pos="1728" w:val="left"/>
          <w:tab w:pos="7675" w:val="left"/>
        </w:tabs>
        <w:bidi w:val="0"/>
        <w:spacing w:before="0" w:after="0" w:line="240" w:lineRule="auto"/>
        <w:ind w:left="0" w:right="0" w:firstLine="480"/>
        <w:jc w:val="left"/>
      </w:pPr>
      <w:r>
        <w:rPr>
          <w:color w:val="000000"/>
          <w:spacing w:val="0"/>
          <w:w w:val="100"/>
          <w:position w:val="0"/>
        </w:rPr>
        <w:t>项目</w:t>
        <w:tab/>
        <w:t>期初余额</w:t>
        <w:tab/>
        <w:t>期末余额</w:t>
      </w:r>
    </w:p>
    <w:p>
      <w:pPr>
        <w:pStyle w:val="Style59"/>
        <w:keepNext w:val="0"/>
        <w:keepLines w:val="0"/>
        <w:widowControl w:val="0"/>
        <w:pBdr>
          <w:bottom w:val="single" w:sz="4" w:space="0" w:color="auto"/>
        </w:pBdr>
        <w:shd w:val="clear" w:color="auto" w:fill="auto"/>
        <w:tabs>
          <w:tab w:pos="878" w:val="left"/>
          <w:tab w:pos="2654" w:val="left"/>
          <w:tab w:pos="3648" w:val="left"/>
        </w:tabs>
        <w:bidi w:val="0"/>
        <w:spacing w:before="0" w:after="180" w:line="240" w:lineRule="auto"/>
        <w:ind w:left="0" w:right="0" w:firstLine="0"/>
        <w:jc w:val="center"/>
      </w:pPr>
      <w:r>
        <w:rPr>
          <w:color w:val="000000"/>
          <w:spacing w:val="0"/>
          <w:w w:val="100"/>
          <w:position w:val="0"/>
        </w:rPr>
        <w:t>计提</w:t>
        <w:tab/>
        <w:t>合并范围变动</w:t>
        <w:tab/>
        <w:t>转回</w:t>
        <w:tab/>
        <w:t>转销</w:t>
      </w:r>
    </w:p>
    <w:tbl>
      <w:tblPr>
        <w:tblOverlap w:val="never"/>
        <w:jc w:val="left"/>
        <w:tblLayout w:type="fixed"/>
      </w:tblPr>
      <w:tblGrid>
        <w:gridCol w:w="1301"/>
        <w:gridCol w:w="2160"/>
        <w:gridCol w:w="1886"/>
        <w:gridCol w:w="1594"/>
        <w:gridCol w:w="1694"/>
      </w:tblGrid>
      <w:tr>
        <w:trPr>
          <w:trHeight w:val="30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12,725,360.01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297,910.00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885,073.81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12,138,196.20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96,114.00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96,114.00</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12,725,360.01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u w:val="single"/>
              </w:rPr>
              <w:t xml:space="preserve">394, </w:t>
            </w:r>
            <w:r>
              <w:rPr>
                <w:color w:val="000000"/>
                <w:spacing w:val="0"/>
                <w:w w:val="100"/>
                <w:position w:val="0"/>
                <w:sz w:val="18"/>
                <w:szCs w:val="18"/>
                <w:u w:val="single"/>
              </w:rPr>
              <w:t xml:space="preserve">024. </w:t>
            </w:r>
            <w:r>
              <w:rPr>
                <w:color w:val="000000"/>
                <w:spacing w:val="0"/>
                <w:w w:val="100"/>
                <w:position w:val="0"/>
                <w:sz w:val="18"/>
                <w:szCs w:val="18"/>
                <w:u w:val="single"/>
              </w:rPr>
              <w:t>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981,187.81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12,138,196.20</w:t>
            </w:r>
          </w:p>
        </w:tc>
      </w:tr>
    </w:tbl>
    <w:p>
      <w:pPr>
        <w:widowControl w:val="0"/>
        <w:spacing w:after="5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90" w:right="0" w:firstLine="0"/>
        <w:jc w:val="left"/>
      </w:pPr>
      <w:r>
        <w:rPr>
          <w:color w:val="000000"/>
          <w:spacing w:val="0"/>
          <w:w w:val="100"/>
          <w:position w:val="0"/>
          <w:sz w:val="18"/>
          <w:szCs w:val="18"/>
        </w:rPr>
        <w:t>15.</w:t>
      </w:r>
      <w:r>
        <w:rPr>
          <w:color w:val="000000"/>
          <w:spacing w:val="0"/>
          <w:w w:val="100"/>
          <w:position w:val="0"/>
        </w:rPr>
        <w:t>所有权受到限制的资产</w:t>
      </w:r>
    </w:p>
    <w:tbl>
      <w:tblPr>
        <w:tblOverlap w:val="never"/>
        <w:jc w:val="center"/>
        <w:tblLayout w:type="fixed"/>
      </w:tblPr>
      <w:tblGrid>
        <w:gridCol w:w="3019"/>
        <w:gridCol w:w="6898"/>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所有权受到限制的资产</w:t>
            </w:r>
          </w:p>
        </w:tc>
        <w:tc>
          <w:tcPr>
            <w:tcBorders/>
            <w:shd w:val="clear" w:color="auto" w:fill="FFFFFF"/>
            <w:vAlign w:val="top"/>
          </w:tcPr>
          <w:p>
            <w:pPr>
              <w:pStyle w:val="Style20"/>
              <w:keepNext w:val="0"/>
              <w:keepLines w:val="0"/>
              <w:widowControl w:val="0"/>
              <w:shd w:val="clear" w:color="auto" w:fill="auto"/>
              <w:tabs>
                <w:tab w:pos="1690" w:val="left"/>
                <w:tab w:pos="3403" w:val="left"/>
                <w:tab w:pos="5117"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tab/>
              <w:t>本期增加</w:t>
              <w:tab/>
              <w:t>本期减少</w:t>
              <w:tab/>
              <w:t>期末余额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tcBorders>
            <w:shd w:val="clear" w:color="auto" w:fill="FFFFFF"/>
            <w:vAlign w:val="center"/>
          </w:tcPr>
          <w:p>
            <w:pPr>
              <w:pStyle w:val="Style20"/>
              <w:keepNext w:val="0"/>
              <w:keepLines w:val="0"/>
              <w:widowControl w:val="0"/>
              <w:shd w:val="clear" w:color="auto" w:fill="auto"/>
              <w:tabs>
                <w:tab w:pos="2241" w:val="left"/>
                <w:tab w:pos="3954" w:val="left"/>
                <w:tab w:pos="5658" w:val="left"/>
              </w:tabs>
              <w:bidi w:val="0"/>
              <w:spacing w:before="0" w:after="0" w:line="240" w:lineRule="auto"/>
              <w:ind w:left="0" w:right="0" w:firstLine="460"/>
              <w:jc w:val="left"/>
              <w:rPr>
                <w:sz w:val="18"/>
                <w:szCs w:val="18"/>
              </w:rPr>
            </w:pPr>
            <w:r>
              <w:rPr>
                <w:color w:val="000000"/>
                <w:spacing w:val="0"/>
                <w:w w:val="100"/>
                <w:position w:val="0"/>
                <w:sz w:val="18"/>
                <w:szCs w:val="18"/>
              </w:rPr>
              <w:t xml:space="preserve">11, 372, </w:t>
            </w:r>
            <w:r>
              <w:rPr>
                <w:color w:val="000000"/>
                <w:spacing w:val="0"/>
                <w:w w:val="100"/>
                <w:position w:val="0"/>
                <w:sz w:val="18"/>
                <w:szCs w:val="18"/>
              </w:rPr>
              <w:t xml:space="preserve">617. </w:t>
            </w:r>
            <w:r>
              <w:rPr>
                <w:color w:val="000000"/>
                <w:spacing w:val="0"/>
                <w:w w:val="100"/>
                <w:position w:val="0"/>
                <w:sz w:val="18"/>
                <w:szCs w:val="18"/>
              </w:rPr>
              <w:t>61</w:t>
              <w:tab/>
              <w:t xml:space="preserve">4, 763, </w:t>
            </w:r>
            <w:r>
              <w:rPr>
                <w:color w:val="000000"/>
                <w:spacing w:val="0"/>
                <w:w w:val="100"/>
                <w:position w:val="0"/>
                <w:sz w:val="18"/>
                <w:szCs w:val="18"/>
              </w:rPr>
              <w:t xml:space="preserve">045. </w:t>
            </w:r>
            <w:r>
              <w:rPr>
                <w:color w:val="000000"/>
                <w:spacing w:val="0"/>
                <w:w w:val="100"/>
                <w:position w:val="0"/>
                <w:sz w:val="18"/>
                <w:szCs w:val="18"/>
              </w:rPr>
              <w:t>50</w:t>
              <w:tab/>
              <w:t xml:space="preserve">7, 609, </w:t>
            </w:r>
            <w:r>
              <w:rPr>
                <w:color w:val="000000"/>
                <w:spacing w:val="0"/>
                <w:w w:val="100"/>
                <w:position w:val="0"/>
                <w:sz w:val="18"/>
                <w:szCs w:val="18"/>
              </w:rPr>
              <w:t xml:space="preserve">778. </w:t>
            </w:r>
            <w:r>
              <w:rPr>
                <w:color w:val="000000"/>
                <w:spacing w:val="0"/>
                <w:w w:val="100"/>
                <w:position w:val="0"/>
                <w:sz w:val="18"/>
                <w:szCs w:val="18"/>
              </w:rPr>
              <w:t>53</w:t>
              <w:tab/>
              <w:t xml:space="preserve">8, 525, </w:t>
            </w:r>
            <w:r>
              <w:rPr>
                <w:color w:val="000000"/>
                <w:spacing w:val="0"/>
                <w:w w:val="100"/>
                <w:position w:val="0"/>
                <w:sz w:val="18"/>
                <w:szCs w:val="18"/>
              </w:rPr>
              <w:t xml:space="preserve">884. </w:t>
            </w:r>
            <w:r>
              <w:rPr>
                <w:color w:val="000000"/>
                <w:spacing w:val="0"/>
                <w:w w:val="100"/>
                <w:position w:val="0"/>
                <w:sz w:val="18"/>
                <w:szCs w:val="18"/>
              </w:rPr>
              <w:t>58</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tabs>
                <w:tab w:pos="2241" w:val="left"/>
                <w:tab w:pos="3954" w:val="left"/>
                <w:tab w:pos="5658" w:val="left"/>
              </w:tabs>
              <w:bidi w:val="0"/>
              <w:spacing w:before="0" w:after="0" w:line="240" w:lineRule="auto"/>
              <w:ind w:left="0" w:right="0" w:firstLine="460"/>
              <w:jc w:val="left"/>
              <w:rPr>
                <w:sz w:val="18"/>
                <w:szCs w:val="18"/>
              </w:rPr>
            </w:pPr>
            <w:r>
              <w:rPr>
                <w:color w:val="000000"/>
                <w:spacing w:val="0"/>
                <w:w w:val="100"/>
                <w:position w:val="0"/>
                <w:sz w:val="18"/>
                <w:szCs w:val="18"/>
              </w:rPr>
              <w:t xml:space="preserve">11, 372, </w:t>
            </w:r>
            <w:r>
              <w:rPr>
                <w:color w:val="000000"/>
                <w:spacing w:val="0"/>
                <w:w w:val="100"/>
                <w:position w:val="0"/>
                <w:sz w:val="18"/>
                <w:szCs w:val="18"/>
              </w:rPr>
              <w:t xml:space="preserve">617. </w:t>
            </w:r>
            <w:r>
              <w:rPr>
                <w:color w:val="000000"/>
                <w:spacing w:val="0"/>
                <w:w w:val="100"/>
                <w:position w:val="0"/>
                <w:sz w:val="18"/>
                <w:szCs w:val="18"/>
              </w:rPr>
              <w:t>61</w:t>
              <w:tab/>
              <w:t xml:space="preserve">4, 763, </w:t>
            </w:r>
            <w:r>
              <w:rPr>
                <w:color w:val="000000"/>
                <w:spacing w:val="0"/>
                <w:w w:val="100"/>
                <w:position w:val="0"/>
                <w:sz w:val="18"/>
                <w:szCs w:val="18"/>
              </w:rPr>
              <w:t xml:space="preserve">045. </w:t>
            </w:r>
            <w:r>
              <w:rPr>
                <w:color w:val="000000"/>
                <w:spacing w:val="0"/>
                <w:w w:val="100"/>
                <w:position w:val="0"/>
                <w:sz w:val="18"/>
                <w:szCs w:val="18"/>
              </w:rPr>
              <w:t>50</w:t>
              <w:tab/>
              <w:t xml:space="preserve">7, 609, </w:t>
            </w:r>
            <w:r>
              <w:rPr>
                <w:color w:val="000000"/>
                <w:spacing w:val="0"/>
                <w:w w:val="100"/>
                <w:position w:val="0"/>
                <w:sz w:val="18"/>
                <w:szCs w:val="18"/>
              </w:rPr>
              <w:t xml:space="preserve">778. </w:t>
            </w:r>
            <w:r>
              <w:rPr>
                <w:color w:val="000000"/>
                <w:spacing w:val="0"/>
                <w:w w:val="100"/>
                <w:position w:val="0"/>
                <w:sz w:val="18"/>
                <w:szCs w:val="18"/>
              </w:rPr>
              <w:t>53</w:t>
              <w:tab/>
              <w:t xml:space="preserve">8, 525, </w:t>
            </w:r>
            <w:r>
              <w:rPr>
                <w:color w:val="000000"/>
                <w:spacing w:val="0"/>
                <w:w w:val="100"/>
                <w:position w:val="0"/>
                <w:sz w:val="18"/>
                <w:szCs w:val="18"/>
              </w:rPr>
              <w:t xml:space="preserve">884. </w:t>
            </w:r>
            <w:r>
              <w:rPr>
                <w:color w:val="000000"/>
                <w:spacing w:val="0"/>
                <w:w w:val="100"/>
                <w:position w:val="0"/>
                <w:sz w:val="18"/>
                <w:szCs w:val="18"/>
              </w:rPr>
              <w:t>58</w:t>
            </w:r>
          </w:p>
        </w:tc>
      </w:tr>
    </w:tbl>
    <w:p>
      <w:pPr>
        <w:widowControl w:val="0"/>
        <w:spacing w:after="339" w:line="1" w:lineRule="exact"/>
      </w:pPr>
    </w:p>
    <w:p>
      <w:pPr>
        <w:pStyle w:val="Style31"/>
        <w:keepNext w:val="0"/>
        <w:keepLines w:val="0"/>
        <w:widowControl w:val="0"/>
        <w:shd w:val="clear" w:color="auto" w:fill="auto"/>
        <w:bidi w:val="0"/>
        <w:spacing w:before="0" w:after="700" w:line="240" w:lineRule="auto"/>
        <w:ind w:left="0" w:right="0" w:firstLine="480"/>
        <w:jc w:val="left"/>
      </w:pPr>
      <w:r>
        <w:rPr>
          <w:color w:val="000000"/>
          <w:spacing w:val="0"/>
          <w:w w:val="100"/>
          <w:position w:val="0"/>
        </w:rPr>
        <w:t>注：本公司期末货币资金中存在银行承兑汇票保证金</w:t>
      </w:r>
      <w:r>
        <w:rPr>
          <w:color w:val="000000"/>
          <w:spacing w:val="0"/>
          <w:w w:val="100"/>
          <w:position w:val="0"/>
          <w:sz w:val="18"/>
          <w:szCs w:val="18"/>
        </w:rPr>
        <w:t xml:space="preserve">425, </w:t>
      </w:r>
      <w:r>
        <w:rPr>
          <w:color w:val="000000"/>
          <w:spacing w:val="0"/>
          <w:w w:val="100"/>
          <w:position w:val="0"/>
          <w:sz w:val="18"/>
          <w:szCs w:val="18"/>
        </w:rPr>
        <w:t xml:space="preserve">087. </w:t>
      </w:r>
      <w:r>
        <w:rPr>
          <w:color w:val="000000"/>
          <w:spacing w:val="0"/>
          <w:w w:val="100"/>
          <w:position w:val="0"/>
          <w:sz w:val="18"/>
          <w:szCs w:val="18"/>
        </w:rPr>
        <w:t>20</w:t>
      </w:r>
      <w:r>
        <w:rPr>
          <w:color w:val="000000"/>
          <w:spacing w:val="0"/>
          <w:w w:val="100"/>
          <w:position w:val="0"/>
        </w:rPr>
        <w:t>元、银行保函保证金</w:t>
      </w:r>
      <w:r>
        <w:rPr>
          <w:color w:val="000000"/>
          <w:spacing w:val="0"/>
          <w:w w:val="100"/>
          <w:position w:val="0"/>
          <w:sz w:val="18"/>
          <w:szCs w:val="18"/>
        </w:rPr>
        <w:t xml:space="preserve">8,100, </w:t>
      </w:r>
      <w:r>
        <w:rPr>
          <w:color w:val="000000"/>
          <w:spacing w:val="0"/>
          <w:w w:val="100"/>
          <w:position w:val="0"/>
          <w:sz w:val="18"/>
          <w:szCs w:val="18"/>
        </w:rPr>
        <w:t xml:space="preserve">797. </w:t>
      </w:r>
      <w:r>
        <w:rPr>
          <w:color w:val="000000"/>
          <w:spacing w:val="0"/>
          <w:w w:val="100"/>
          <w:position w:val="0"/>
          <w:sz w:val="18"/>
          <w:szCs w:val="18"/>
        </w:rPr>
        <w:t>38</w:t>
      </w:r>
      <w:r>
        <w:rPr>
          <w:color w:val="000000"/>
          <w:spacing w:val="0"/>
          <w:w w:val="100"/>
          <w:position w:val="0"/>
        </w:rPr>
        <w:t>元。</w:t>
      </w:r>
    </w:p>
    <w:p>
      <w:pPr>
        <w:pStyle w:val="Style31"/>
        <w:keepNext w:val="0"/>
        <w:keepLines w:val="0"/>
        <w:widowControl w:val="0"/>
        <w:numPr>
          <w:ilvl w:val="0"/>
          <w:numId w:val="57"/>
        </w:numPr>
        <w:shd w:val="clear" w:color="auto" w:fill="auto"/>
        <w:bidi w:val="0"/>
        <w:spacing w:before="0" w:after="340" w:line="240" w:lineRule="auto"/>
        <w:ind w:left="0" w:right="0" w:firstLine="480"/>
        <w:jc w:val="left"/>
      </w:pPr>
      <w:bookmarkStart w:id="774" w:name="bookmark774"/>
      <w:bookmarkEnd w:id="774"/>
      <w:r>
        <w:rPr>
          <w:color w:val="000000"/>
          <w:spacing w:val="0"/>
          <w:w w:val="100"/>
          <w:position w:val="0"/>
        </w:rPr>
        <w:t>应付票据</w:t>
      </w:r>
      <w:r>
        <w:br w:type="page"/>
      </w:r>
    </w:p>
    <w:p>
      <w:pPr>
        <w:pStyle w:val="Style29"/>
        <w:keepNext w:val="0"/>
        <w:keepLines w:val="0"/>
        <w:widowControl w:val="0"/>
        <w:shd w:val="clear" w:color="auto" w:fill="auto"/>
        <w:bidi w:val="0"/>
        <w:spacing w:before="0" w:after="0" w:line="240" w:lineRule="auto"/>
        <w:ind w:left="576" w:right="0" w:firstLine="0"/>
        <w:jc w:val="left"/>
      </w:pPr>
      <w:r>
        <w:rPr>
          <w:color w:val="000000"/>
          <w:spacing w:val="0"/>
          <w:w w:val="100"/>
          <w:position w:val="0"/>
          <w:sz w:val="18"/>
          <w:szCs w:val="18"/>
        </w:rPr>
        <w:t>（1）</w:t>
      </w:r>
      <w:r>
        <w:rPr>
          <w:color w:val="000000"/>
          <w:spacing w:val="0"/>
          <w:w w:val="100"/>
          <w:position w:val="0"/>
        </w:rPr>
        <w:t>按种类列示</w:t>
      </w:r>
    </w:p>
    <w:tbl>
      <w:tblPr>
        <w:tblOverlap w:val="never"/>
        <w:jc w:val="center"/>
        <w:tblLayout w:type="fixed"/>
      </w:tblPr>
      <w:tblGrid>
        <w:gridCol w:w="4949"/>
        <w:gridCol w:w="4968"/>
      </w:tblGrid>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9"/>
                <w:szCs w:val="19"/>
              </w:rPr>
            </w:pPr>
            <w:r>
              <w:rPr>
                <w:rFonts w:ascii="SimHei" w:eastAsia="SimHei" w:hAnsi="SimHei" w:cs="SimHei"/>
                <w:color w:val="000000"/>
                <w:spacing w:val="0"/>
                <w:w w:val="100"/>
                <w:position w:val="0"/>
                <w:sz w:val="19"/>
                <w:szCs w:val="19"/>
              </w:rPr>
              <w:t>种类</w:t>
            </w:r>
          </w:p>
        </w:tc>
        <w:tc>
          <w:tcPr>
            <w:tcBorders/>
            <w:shd w:val="clear" w:color="auto" w:fill="FFFFFF"/>
            <w:vAlign w:val="center"/>
          </w:tcPr>
          <w:p>
            <w:pPr>
              <w:pStyle w:val="Style20"/>
              <w:keepNext w:val="0"/>
              <w:keepLines w:val="0"/>
              <w:widowControl w:val="0"/>
              <w:shd w:val="clear" w:color="auto" w:fill="auto"/>
              <w:tabs>
                <w:tab w:pos="3408"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tab/>
              <w:t>期初余额</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tcBorders>
            <w:shd w:val="clear" w:color="auto" w:fill="FFFFFF"/>
            <w:vAlign w:val="center"/>
          </w:tcPr>
          <w:p>
            <w:pPr>
              <w:pStyle w:val="Style20"/>
              <w:keepNext w:val="0"/>
              <w:keepLines w:val="0"/>
              <w:widowControl w:val="0"/>
              <w:shd w:val="clear" w:color="auto" w:fill="auto"/>
              <w:tabs>
                <w:tab w:pos="3628" w:val="left"/>
              </w:tabs>
              <w:bidi w:val="0"/>
              <w:spacing w:before="0" w:after="0" w:line="240" w:lineRule="auto"/>
              <w:ind w:left="0" w:right="0" w:firstLine="220"/>
              <w:jc w:val="left"/>
              <w:rPr>
                <w:sz w:val="18"/>
                <w:szCs w:val="18"/>
              </w:rPr>
            </w:pPr>
            <w:r>
              <w:rPr>
                <w:color w:val="000000"/>
                <w:spacing w:val="0"/>
                <w:w w:val="100"/>
                <w:position w:val="0"/>
                <w:sz w:val="18"/>
                <w:szCs w:val="18"/>
              </w:rPr>
              <w:t xml:space="preserve">4, 250, </w:t>
            </w:r>
            <w:r>
              <w:rPr>
                <w:color w:val="000000"/>
                <w:spacing w:val="0"/>
                <w:w w:val="100"/>
                <w:position w:val="0"/>
                <w:sz w:val="18"/>
                <w:szCs w:val="18"/>
              </w:rPr>
              <w:t>872.00</w:t>
              <w:tab/>
            </w:r>
            <w:r>
              <w:rPr>
                <w:color w:val="000000"/>
                <w:spacing w:val="0"/>
                <w:w w:val="100"/>
                <w:position w:val="0"/>
                <w:sz w:val="18"/>
                <w:szCs w:val="18"/>
              </w:rPr>
              <w:t xml:space="preserve">4, 655, </w:t>
            </w:r>
            <w:r>
              <w:rPr>
                <w:color w:val="000000"/>
                <w:spacing w:val="0"/>
                <w:w w:val="100"/>
                <w:position w:val="0"/>
                <w:sz w:val="18"/>
                <w:szCs w:val="18"/>
              </w:rPr>
              <w:t>156.37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shd w:val="clear" w:color="auto" w:fill="FFFFFF"/>
            <w:vAlign w:val="center"/>
          </w:tcPr>
          <w:p>
            <w:pPr>
              <w:pStyle w:val="Style20"/>
              <w:keepNext w:val="0"/>
              <w:keepLines w:val="0"/>
              <w:widowControl w:val="0"/>
              <w:shd w:val="clear" w:color="auto" w:fill="auto"/>
              <w:tabs>
                <w:tab w:pos="3628" w:val="left"/>
              </w:tabs>
              <w:bidi w:val="0"/>
              <w:spacing w:before="0" w:after="0" w:line="240" w:lineRule="auto"/>
              <w:ind w:left="0" w:right="0" w:firstLine="220"/>
              <w:jc w:val="left"/>
              <w:rPr>
                <w:sz w:val="18"/>
                <w:szCs w:val="18"/>
              </w:rPr>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tab/>
              <w:t xml:space="preserve">7,689, </w:t>
            </w:r>
            <w:r>
              <w:rPr>
                <w:color w:val="000000"/>
                <w:spacing w:val="0"/>
                <w:w w:val="100"/>
                <w:position w:val="0"/>
                <w:sz w:val="18"/>
                <w:szCs w:val="18"/>
              </w:rPr>
              <w:t>667.55</w:t>
            </w: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tabs>
                <w:tab w:pos="3546" w:val="left"/>
              </w:tabs>
              <w:bidi w:val="0"/>
              <w:spacing w:before="0" w:after="0" w:line="240" w:lineRule="auto"/>
              <w:ind w:left="0" w:right="0" w:firstLine="220"/>
              <w:jc w:val="left"/>
              <w:rPr>
                <w:sz w:val="18"/>
                <w:szCs w:val="18"/>
              </w:rPr>
            </w:pPr>
            <w:r>
              <w:rPr>
                <w:color w:val="000000"/>
                <w:spacing w:val="0"/>
                <w:w w:val="100"/>
                <w:position w:val="0"/>
                <w:sz w:val="18"/>
                <w:szCs w:val="18"/>
                <w:u w:val="single"/>
              </w:rPr>
              <w:t>7,250,872.00</w:t>
              <w:tab/>
            </w:r>
            <w:r>
              <w:rPr>
                <w:color w:val="000000"/>
                <w:spacing w:val="0"/>
                <w:w w:val="100"/>
                <w:position w:val="0"/>
                <w:sz w:val="18"/>
                <w:szCs w:val="18"/>
                <w:u w:val="single"/>
              </w:rPr>
              <w:t>12,344,</w:t>
            </w:r>
            <w:r>
              <w:rPr>
                <w:color w:val="000000"/>
                <w:spacing w:val="0"/>
                <w:w w:val="100"/>
                <w:position w:val="0"/>
                <w:sz w:val="18"/>
                <w:szCs w:val="18"/>
                <w:u w:val="single"/>
              </w:rPr>
              <w:t>823.92</w:t>
            </w:r>
          </w:p>
        </w:tc>
      </w:tr>
    </w:tbl>
    <w:p>
      <w:pPr>
        <w:widowControl w:val="0"/>
        <w:spacing w:after="139" w:line="1" w:lineRule="exact"/>
      </w:pPr>
    </w:p>
    <w:p>
      <w:pPr>
        <w:pStyle w:val="Style31"/>
        <w:keepNext w:val="0"/>
        <w:keepLines w:val="0"/>
        <w:widowControl w:val="0"/>
        <w:shd w:val="clear" w:color="auto" w:fill="auto"/>
        <w:tabs>
          <w:tab w:pos="925" w:val="left"/>
        </w:tabs>
        <w:bidi w:val="0"/>
        <w:spacing w:before="0" w:after="280" w:line="240" w:lineRule="auto"/>
        <w:ind w:left="0" w:right="0" w:firstLine="480"/>
        <w:jc w:val="left"/>
      </w:pPr>
      <w:bookmarkStart w:id="775" w:name="bookmark775"/>
      <w:r>
        <w:rPr>
          <w:color w:val="000000"/>
          <w:spacing w:val="0"/>
          <w:w w:val="100"/>
          <w:position w:val="0"/>
          <w:sz w:val="18"/>
          <w:szCs w:val="18"/>
        </w:rPr>
        <w:t>（</w:t>
      </w:r>
      <w:bookmarkEnd w:id="775"/>
      <w:r>
        <w:rPr>
          <w:color w:val="000000"/>
          <w:spacing w:val="0"/>
          <w:w w:val="100"/>
          <w:position w:val="0"/>
          <w:sz w:val="18"/>
          <w:szCs w:val="18"/>
        </w:rPr>
        <w:t>2）</w:t>
        <w:tab/>
      </w:r>
      <w:r>
        <w:rPr>
          <w:color w:val="000000"/>
          <w:spacing w:val="0"/>
          <w:w w:val="100"/>
          <w:position w:val="0"/>
        </w:rPr>
        <w:t>下一会计期间将到期的金额</w:t>
      </w:r>
      <w:r>
        <w:rPr>
          <w:color w:val="000000"/>
          <w:spacing w:val="0"/>
          <w:w w:val="100"/>
          <w:position w:val="0"/>
          <w:sz w:val="18"/>
          <w:szCs w:val="18"/>
        </w:rPr>
        <w:t xml:space="preserve">7, 250, </w:t>
      </w:r>
      <w:r>
        <w:rPr>
          <w:color w:val="000000"/>
          <w:spacing w:val="0"/>
          <w:w w:val="100"/>
          <w:position w:val="0"/>
          <w:sz w:val="18"/>
          <w:szCs w:val="18"/>
        </w:rPr>
        <w:t xml:space="preserve">872. </w:t>
      </w:r>
      <w:r>
        <w:rPr>
          <w:color w:val="000000"/>
          <w:spacing w:val="0"/>
          <w:w w:val="100"/>
          <w:position w:val="0"/>
          <w:sz w:val="18"/>
          <w:szCs w:val="18"/>
        </w:rPr>
        <w:t>00</w:t>
      </w:r>
      <w:r>
        <w:rPr>
          <w:color w:val="000000"/>
          <w:spacing w:val="0"/>
          <w:w w:val="100"/>
          <w:position w:val="0"/>
        </w:rPr>
        <w:t>元。</w:t>
      </w:r>
    </w:p>
    <w:p>
      <w:pPr>
        <w:pStyle w:val="Style31"/>
        <w:keepNext w:val="0"/>
        <w:keepLines w:val="0"/>
        <w:widowControl w:val="0"/>
        <w:shd w:val="clear" w:color="auto" w:fill="auto"/>
        <w:tabs>
          <w:tab w:pos="925" w:val="left"/>
        </w:tabs>
        <w:bidi w:val="0"/>
        <w:spacing w:before="0" w:after="700" w:line="240" w:lineRule="auto"/>
        <w:ind w:left="0" w:right="0" w:firstLine="480"/>
        <w:jc w:val="left"/>
      </w:pPr>
      <w:bookmarkStart w:id="776" w:name="bookmark776"/>
      <w:r>
        <w:rPr>
          <w:color w:val="000000"/>
          <w:spacing w:val="0"/>
          <w:w w:val="100"/>
          <w:position w:val="0"/>
          <w:sz w:val="18"/>
          <w:szCs w:val="18"/>
        </w:rPr>
        <w:t>（</w:t>
      </w:r>
      <w:bookmarkEnd w:id="776"/>
      <w:r>
        <w:rPr>
          <w:color w:val="000000"/>
          <w:spacing w:val="0"/>
          <w:w w:val="100"/>
          <w:position w:val="0"/>
          <w:sz w:val="18"/>
          <w:szCs w:val="18"/>
        </w:rPr>
        <w:t>3）</w:t>
        <w:tab/>
      </w:r>
      <w:r>
        <w:rPr>
          <w:color w:val="000000"/>
          <w:spacing w:val="0"/>
          <w:w w:val="100"/>
          <w:position w:val="0"/>
          <w:sz w:val="19"/>
          <w:szCs w:val="19"/>
        </w:rPr>
        <w:t>期末应付票据较期初减少</w:t>
      </w:r>
      <w:r>
        <w:rPr>
          <w:color w:val="000000"/>
          <w:spacing w:val="0"/>
          <w:w w:val="100"/>
          <w:position w:val="0"/>
          <w:sz w:val="18"/>
          <w:szCs w:val="18"/>
        </w:rPr>
        <w:t xml:space="preserve">5, 093, </w:t>
      </w:r>
      <w:r>
        <w:rPr>
          <w:color w:val="000000"/>
          <w:spacing w:val="0"/>
          <w:w w:val="100"/>
          <w:position w:val="0"/>
          <w:sz w:val="18"/>
          <w:szCs w:val="18"/>
        </w:rPr>
        <w:t>951.92</w:t>
      </w:r>
      <w:r>
        <w:rPr>
          <w:color w:val="000000"/>
          <w:spacing w:val="0"/>
          <w:w w:val="100"/>
          <w:position w:val="0"/>
          <w:sz w:val="19"/>
          <w:szCs w:val="19"/>
        </w:rPr>
        <w:t>元，</w:t>
      </w:r>
      <w:r>
        <w:rPr>
          <w:color w:val="000000"/>
          <w:spacing w:val="0"/>
          <w:w w:val="100"/>
          <w:position w:val="0"/>
        </w:rPr>
        <w:t>下降</w:t>
      </w:r>
      <w:r>
        <w:rPr>
          <w:color w:val="000000"/>
          <w:spacing w:val="0"/>
          <w:w w:val="100"/>
          <w:position w:val="0"/>
          <w:sz w:val="18"/>
          <w:szCs w:val="18"/>
        </w:rPr>
        <w:t>41.26%,</w:t>
      </w:r>
      <w:r>
        <w:rPr>
          <w:color w:val="000000"/>
          <w:spacing w:val="0"/>
          <w:w w:val="100"/>
          <w:position w:val="0"/>
        </w:rPr>
        <w:t>主要系票据到期兑付所致。</w:t>
      </w:r>
    </w:p>
    <w:p>
      <w:pPr>
        <w:pStyle w:val="Style31"/>
        <w:keepNext w:val="0"/>
        <w:keepLines w:val="0"/>
        <w:widowControl w:val="0"/>
        <w:numPr>
          <w:ilvl w:val="0"/>
          <w:numId w:val="57"/>
        </w:numPr>
        <w:shd w:val="clear" w:color="auto" w:fill="auto"/>
        <w:bidi w:val="0"/>
        <w:spacing w:before="0" w:after="280" w:line="240" w:lineRule="auto"/>
        <w:ind w:left="0" w:right="0" w:firstLine="480"/>
        <w:jc w:val="left"/>
      </w:pPr>
      <w:bookmarkStart w:id="777" w:name="bookmark777"/>
      <w:bookmarkEnd w:id="777"/>
      <w:r>
        <w:rPr>
          <w:color w:val="000000"/>
          <w:spacing w:val="0"/>
          <w:w w:val="100"/>
          <w:position w:val="0"/>
        </w:rPr>
        <w:t>应付账款</w:t>
      </w:r>
    </w:p>
    <w:p>
      <w:pPr>
        <w:pStyle w:val="Style31"/>
        <w:keepNext w:val="0"/>
        <w:keepLines w:val="0"/>
        <w:widowControl w:val="0"/>
        <w:shd w:val="clear" w:color="auto" w:fill="auto"/>
        <w:bidi w:val="0"/>
        <w:spacing w:before="0" w:after="280" w:line="240" w:lineRule="auto"/>
        <w:ind w:left="0" w:right="0" w:firstLine="480"/>
        <w:jc w:val="left"/>
      </w:pPr>
      <w:bookmarkStart w:id="778" w:name="bookmark778"/>
      <w:r>
        <w:rPr>
          <w:color w:val="000000"/>
          <w:spacing w:val="0"/>
          <w:w w:val="100"/>
          <w:position w:val="0"/>
          <w:sz w:val="18"/>
          <w:szCs w:val="18"/>
        </w:rPr>
        <w:t>（</w:t>
      </w:r>
      <w:bookmarkEnd w:id="778"/>
      <w:r>
        <w:rPr>
          <w:color w:val="000000"/>
          <w:spacing w:val="0"/>
          <w:w w:val="100"/>
          <w:position w:val="0"/>
          <w:sz w:val="18"/>
          <w:szCs w:val="18"/>
        </w:rPr>
        <w:t>1）</w:t>
      </w:r>
      <w:r>
        <w:rPr>
          <w:color w:val="000000"/>
          <w:spacing w:val="0"/>
          <w:w w:val="100"/>
          <w:position w:val="0"/>
        </w:rPr>
        <w:t>应付账款期末余额</w:t>
      </w:r>
      <w:r>
        <w:rPr>
          <w:color w:val="000000"/>
          <w:spacing w:val="0"/>
          <w:w w:val="100"/>
          <w:position w:val="0"/>
          <w:sz w:val="18"/>
          <w:szCs w:val="18"/>
        </w:rPr>
        <w:t>173,947,676.57</w:t>
      </w:r>
      <w:r>
        <w:rPr>
          <w:color w:val="000000"/>
          <w:spacing w:val="0"/>
          <w:w w:val="100"/>
          <w:position w:val="0"/>
        </w:rPr>
        <w:t>元，其中账龄超过</w:t>
      </w:r>
      <w:r>
        <w:rPr>
          <w:color w:val="000000"/>
          <w:spacing w:val="0"/>
          <w:w w:val="100"/>
          <w:position w:val="0"/>
          <w:sz w:val="18"/>
          <w:szCs w:val="18"/>
        </w:rPr>
        <w:t>1</w:t>
      </w:r>
      <w:r>
        <w:rPr>
          <w:color w:val="000000"/>
          <w:spacing w:val="0"/>
          <w:w w:val="100"/>
          <w:position w:val="0"/>
        </w:rPr>
        <w:t>年的大额应付账款情况如下：</w:t>
      </w:r>
    </w:p>
    <w:tbl>
      <w:tblPr>
        <w:tblOverlap w:val="never"/>
        <w:jc w:val="center"/>
        <w:tblLayout w:type="fixed"/>
      </w:tblPr>
      <w:tblGrid>
        <w:gridCol w:w="4949"/>
        <w:gridCol w:w="4968"/>
      </w:tblGrid>
      <w:tr>
        <w:trPr>
          <w:trHeight w:val="322" w:hRule="exact"/>
        </w:trPr>
        <w:tc>
          <w:tcPr>
            <w:tcBorders/>
            <w:shd w:val="clear" w:color="auto" w:fill="FFFFFF"/>
            <w:vAlign w:val="top"/>
          </w:tcPr>
          <w:p>
            <w:pPr>
              <w:pStyle w:val="Style20"/>
              <w:keepNext w:val="0"/>
              <w:keepLines w:val="0"/>
              <w:widowControl w:val="0"/>
              <w:shd w:val="clear" w:color="auto" w:fill="auto"/>
              <w:tabs>
                <w:tab w:pos="3158" w:val="left"/>
              </w:tabs>
              <w:bidi w:val="0"/>
              <w:spacing w:before="0" w:after="0" w:line="240" w:lineRule="auto"/>
              <w:ind w:left="1080" w:right="0" w:firstLine="0"/>
              <w:jc w:val="left"/>
              <w:rPr>
                <w:sz w:val="19"/>
                <w:szCs w:val="19"/>
              </w:rPr>
            </w:pPr>
            <w:r>
              <w:rPr>
                <w:rFonts w:ascii="SimHei" w:eastAsia="SimHei" w:hAnsi="SimHei" w:cs="SimHei"/>
                <w:color w:val="000000"/>
                <w:spacing w:val="0"/>
                <w:w w:val="100"/>
                <w:position w:val="0"/>
                <w:sz w:val="19"/>
                <w:szCs w:val="19"/>
              </w:rPr>
              <w:t>项目</w:t>
              <w:tab/>
              <w:t>期末账面余额</w:t>
            </w:r>
          </w:p>
        </w:tc>
        <w:tc>
          <w:tcPr>
            <w:tcBorders/>
            <w:shd w:val="clear" w:color="auto" w:fill="FFFFFF"/>
            <w:vAlign w:val="top"/>
          </w:tcPr>
          <w:p>
            <w:pPr>
              <w:pStyle w:val="Style20"/>
              <w:keepNext w:val="0"/>
              <w:keepLines w:val="0"/>
              <w:widowControl w:val="0"/>
              <w:shd w:val="clear" w:color="auto" w:fill="auto"/>
              <w:tabs>
                <w:tab w:pos="2371"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未偿还原因</w:t>
              <w:tab/>
              <w:t>期后是否偿还</w:t>
            </w:r>
          </w:p>
        </w:tc>
      </w:tr>
      <w:tr>
        <w:trPr>
          <w:trHeight w:val="706" w:hRule="exact"/>
        </w:trPr>
        <w:tc>
          <w:tcPr>
            <w:tcBorders>
              <w:top w:val="single" w:sz="4"/>
              <w:bottom w:val="single" w:sz="4"/>
            </w:tcBorders>
            <w:shd w:val="clear" w:color="auto" w:fill="FFFFFF"/>
            <w:vAlign w:val="bottom"/>
          </w:tcPr>
          <w:p>
            <w:pPr>
              <w:pStyle w:val="Style20"/>
              <w:keepNext w:val="0"/>
              <w:keepLines w:val="0"/>
              <w:widowControl w:val="0"/>
              <w:shd w:val="clear" w:color="auto" w:fill="auto"/>
              <w:tabs>
                <w:tab w:pos="3518" w:val="left"/>
              </w:tabs>
              <w:bidi w:val="0"/>
              <w:spacing w:before="0" w:after="160" w:line="240" w:lineRule="auto"/>
              <w:ind w:left="0" w:right="0" w:firstLine="0"/>
              <w:jc w:val="left"/>
              <w:rPr>
                <w:sz w:val="18"/>
                <w:szCs w:val="18"/>
              </w:rPr>
            </w:pPr>
            <w:r>
              <w:rPr>
                <w:color w:val="000000"/>
                <w:spacing w:val="0"/>
                <w:w w:val="100"/>
                <w:position w:val="0"/>
                <w:sz w:val="17"/>
                <w:szCs w:val="17"/>
              </w:rPr>
              <w:t>应付工程材料款</w:t>
              <w:tab/>
            </w:r>
            <w:r>
              <w:rPr>
                <w:color w:val="000000"/>
                <w:spacing w:val="0"/>
                <w:w w:val="100"/>
                <w:position w:val="0"/>
                <w:sz w:val="18"/>
                <w:szCs w:val="18"/>
              </w:rPr>
              <w:t xml:space="preserve">50, 471, </w:t>
            </w:r>
            <w:r>
              <w:rPr>
                <w:color w:val="000000"/>
                <w:spacing w:val="0"/>
                <w:w w:val="100"/>
                <w:position w:val="0"/>
                <w:sz w:val="18"/>
                <w:szCs w:val="18"/>
              </w:rPr>
              <w:t xml:space="preserve">491. </w:t>
            </w:r>
            <w:r>
              <w:rPr>
                <w:color w:val="000000"/>
                <w:spacing w:val="0"/>
                <w:w w:val="100"/>
                <w:position w:val="0"/>
                <w:sz w:val="18"/>
                <w:szCs w:val="18"/>
              </w:rPr>
              <w:t>22</w:t>
            </w:r>
          </w:p>
          <w:p>
            <w:pPr>
              <w:pStyle w:val="Style20"/>
              <w:keepNext w:val="0"/>
              <w:keepLines w:val="0"/>
              <w:widowControl w:val="0"/>
              <w:shd w:val="clear" w:color="auto" w:fill="auto"/>
              <w:tabs>
                <w:tab w:pos="3653" w:val="left"/>
              </w:tabs>
              <w:bidi w:val="0"/>
              <w:spacing w:before="0" w:after="0" w:line="240" w:lineRule="auto"/>
              <w:ind w:left="1080" w:right="0" w:firstLine="0"/>
              <w:jc w:val="left"/>
              <w:rPr>
                <w:sz w:val="18"/>
                <w:szCs w:val="18"/>
              </w:rPr>
            </w:pPr>
            <w:r>
              <w:rPr>
                <w:color w:val="000000"/>
                <w:spacing w:val="0"/>
                <w:w w:val="100"/>
                <w:position w:val="0"/>
                <w:sz w:val="17"/>
                <w:szCs w:val="17"/>
              </w:rPr>
              <w:t>合计</w:t>
              <w:tab/>
            </w:r>
            <w:r>
              <w:rPr>
                <w:color w:val="000000"/>
                <w:spacing w:val="0"/>
                <w:w w:val="100"/>
                <w:position w:val="0"/>
                <w:sz w:val="18"/>
                <w:szCs w:val="18"/>
              </w:rPr>
              <w:t>50,471,491.22</w:t>
            </w:r>
          </w:p>
        </w:tc>
        <w:tc>
          <w:tcPr>
            <w:tcBorders>
              <w:top w:val="single" w:sz="4"/>
            </w:tcBorders>
            <w:shd w:val="clear" w:color="auto" w:fill="FFFFFF"/>
            <w:vAlign w:val="top"/>
          </w:tcPr>
          <w:p>
            <w:pPr>
              <w:pStyle w:val="Style20"/>
              <w:keepNext w:val="0"/>
              <w:keepLines w:val="0"/>
              <w:widowControl w:val="0"/>
              <w:shd w:val="clear" w:color="auto" w:fill="auto"/>
              <w:tabs>
                <w:tab w:pos="3357" w:val="left"/>
              </w:tabs>
              <w:bidi w:val="0"/>
              <w:spacing w:before="100" w:after="0" w:line="240" w:lineRule="auto"/>
              <w:ind w:left="0" w:right="0" w:firstLine="520"/>
              <w:jc w:val="left"/>
            </w:pPr>
            <w:r>
              <w:rPr>
                <w:color w:val="000000"/>
                <w:spacing w:val="0"/>
                <w:w w:val="100"/>
                <w:position w:val="0"/>
              </w:rPr>
              <w:t>合同尚未履行完毕</w:t>
              <w:tab/>
              <w:t>尚未偿还</w:t>
            </w:r>
          </w:p>
        </w:tc>
      </w:tr>
    </w:tbl>
    <w:p>
      <w:pPr>
        <w:widowControl w:val="0"/>
        <w:spacing w:after="339" w:line="1" w:lineRule="exact"/>
      </w:pPr>
    </w:p>
    <w:p>
      <w:pPr>
        <w:pStyle w:val="Style31"/>
        <w:keepNext w:val="0"/>
        <w:keepLines w:val="0"/>
        <w:widowControl w:val="0"/>
        <w:shd w:val="clear" w:color="auto" w:fill="auto"/>
        <w:bidi w:val="0"/>
        <w:spacing w:before="0" w:after="700" w:line="240" w:lineRule="auto"/>
        <w:ind w:left="0" w:right="0" w:firstLine="480"/>
        <w:jc w:val="left"/>
      </w:pPr>
      <w:bookmarkStart w:id="779" w:name="bookmark779"/>
      <w:r>
        <w:rPr>
          <w:color w:val="000000"/>
          <w:spacing w:val="0"/>
          <w:w w:val="100"/>
          <w:position w:val="0"/>
          <w:sz w:val="18"/>
          <w:szCs w:val="18"/>
        </w:rPr>
        <w:t>（</w:t>
      </w:r>
      <w:bookmarkEnd w:id="779"/>
      <w:r>
        <w:rPr>
          <w:color w:val="000000"/>
          <w:spacing w:val="0"/>
          <w:w w:val="100"/>
          <w:position w:val="0"/>
          <w:sz w:val="18"/>
          <w:szCs w:val="18"/>
        </w:rPr>
        <w:t>2）</w:t>
      </w:r>
      <w:r>
        <w:rPr>
          <w:color w:val="000000"/>
          <w:spacing w:val="0"/>
          <w:w w:val="100"/>
          <w:position w:val="0"/>
        </w:rPr>
        <w:t>期末应付账款中无欠持本公司</w:t>
      </w:r>
      <w:r>
        <w:rPr>
          <w:color w:val="000000"/>
          <w:spacing w:val="0"/>
          <w:w w:val="100"/>
          <w:position w:val="0"/>
          <w:sz w:val="18"/>
          <w:szCs w:val="18"/>
        </w:rPr>
        <w:t>5%</w:t>
      </w:r>
      <w:r>
        <w:rPr>
          <w:color w:val="000000"/>
          <w:spacing w:val="0"/>
          <w:w w:val="100"/>
          <w:position w:val="0"/>
        </w:rPr>
        <w:t>以上（含</w:t>
      </w:r>
      <w:r>
        <w:rPr>
          <w:color w:val="000000"/>
          <w:spacing w:val="0"/>
          <w:w w:val="100"/>
          <w:position w:val="0"/>
          <w:sz w:val="18"/>
          <w:szCs w:val="18"/>
        </w:rPr>
        <w:t>5%）</w:t>
      </w:r>
      <w:r>
        <w:rPr>
          <w:color w:val="000000"/>
          <w:spacing w:val="0"/>
          <w:w w:val="100"/>
          <w:position w:val="0"/>
        </w:rPr>
        <w:t>表决权股份的股东单位款项。</w:t>
      </w:r>
    </w:p>
    <w:p>
      <w:pPr>
        <w:pStyle w:val="Style31"/>
        <w:keepNext w:val="0"/>
        <w:keepLines w:val="0"/>
        <w:widowControl w:val="0"/>
        <w:numPr>
          <w:ilvl w:val="0"/>
          <w:numId w:val="57"/>
        </w:numPr>
        <w:shd w:val="clear" w:color="auto" w:fill="auto"/>
        <w:bidi w:val="0"/>
        <w:spacing w:before="0" w:after="280" w:line="240" w:lineRule="auto"/>
        <w:ind w:left="0" w:right="0" w:firstLine="480"/>
        <w:jc w:val="left"/>
      </w:pPr>
      <w:bookmarkStart w:id="780" w:name="bookmark780"/>
      <w:bookmarkEnd w:id="780"/>
      <w:r>
        <w:rPr>
          <w:color w:val="000000"/>
          <w:spacing w:val="0"/>
          <w:w w:val="100"/>
          <w:position w:val="0"/>
        </w:rPr>
        <w:t>预收款项</w:t>
      </w:r>
    </w:p>
    <w:p>
      <w:pPr>
        <w:pStyle w:val="Style31"/>
        <w:keepNext w:val="0"/>
        <w:keepLines w:val="0"/>
        <w:widowControl w:val="0"/>
        <w:shd w:val="clear" w:color="auto" w:fill="auto"/>
        <w:bidi w:val="0"/>
        <w:spacing w:before="0" w:after="280" w:line="240" w:lineRule="auto"/>
        <w:ind w:left="0" w:right="0" w:firstLine="480"/>
        <w:jc w:val="left"/>
      </w:pPr>
      <w:bookmarkStart w:id="781" w:name="bookmark781"/>
      <w:r>
        <w:rPr>
          <w:color w:val="000000"/>
          <w:spacing w:val="0"/>
          <w:w w:val="100"/>
          <w:position w:val="0"/>
          <w:sz w:val="18"/>
          <w:szCs w:val="18"/>
        </w:rPr>
        <w:t>（</w:t>
      </w:r>
      <w:bookmarkEnd w:id="781"/>
      <w:r>
        <w:rPr>
          <w:color w:val="000000"/>
          <w:spacing w:val="0"/>
          <w:w w:val="100"/>
          <w:position w:val="0"/>
          <w:sz w:val="18"/>
          <w:szCs w:val="18"/>
        </w:rPr>
        <w:t>1）</w:t>
      </w:r>
      <w:r>
        <w:rPr>
          <w:color w:val="000000"/>
          <w:spacing w:val="0"/>
          <w:w w:val="100"/>
          <w:position w:val="0"/>
        </w:rPr>
        <w:t>预收款项期末余额</w:t>
      </w:r>
      <w:r>
        <w:rPr>
          <w:color w:val="000000"/>
          <w:spacing w:val="0"/>
          <w:w w:val="100"/>
          <w:position w:val="0"/>
          <w:sz w:val="18"/>
          <w:szCs w:val="18"/>
        </w:rPr>
        <w:t>127,535,457.06</w:t>
      </w:r>
      <w:r>
        <w:rPr>
          <w:color w:val="000000"/>
          <w:spacing w:val="0"/>
          <w:w w:val="100"/>
          <w:position w:val="0"/>
        </w:rPr>
        <w:t>元，其中账龄超过</w:t>
      </w:r>
      <w:r>
        <w:rPr>
          <w:color w:val="000000"/>
          <w:spacing w:val="0"/>
          <w:w w:val="100"/>
          <w:position w:val="0"/>
          <w:sz w:val="18"/>
          <w:szCs w:val="18"/>
        </w:rPr>
        <w:t>1</w:t>
      </w:r>
      <w:r>
        <w:rPr>
          <w:color w:val="000000"/>
          <w:spacing w:val="0"/>
          <w:w w:val="100"/>
          <w:position w:val="0"/>
        </w:rPr>
        <w:t>年的大额预收款项情况如下:</w:t>
      </w:r>
    </w:p>
    <w:tbl>
      <w:tblPr>
        <w:tblOverlap w:val="never"/>
        <w:jc w:val="center"/>
        <w:tblLayout w:type="fixed"/>
      </w:tblPr>
      <w:tblGrid>
        <w:gridCol w:w="4949"/>
        <w:gridCol w:w="4968"/>
      </w:tblGrid>
      <w:tr>
        <w:trPr>
          <w:trHeight w:val="322" w:hRule="exact"/>
        </w:trPr>
        <w:tc>
          <w:tcPr>
            <w:tcBorders/>
            <w:shd w:val="clear" w:color="auto" w:fill="FFFFFF"/>
            <w:vAlign w:val="top"/>
          </w:tcPr>
          <w:p>
            <w:pPr>
              <w:pStyle w:val="Style20"/>
              <w:keepNext w:val="0"/>
              <w:keepLines w:val="0"/>
              <w:widowControl w:val="0"/>
              <w:shd w:val="clear" w:color="auto" w:fill="auto"/>
              <w:tabs>
                <w:tab w:pos="2545" w:val="left"/>
              </w:tabs>
              <w:bidi w:val="0"/>
              <w:spacing w:before="0" w:after="0" w:line="240" w:lineRule="auto"/>
              <w:ind w:left="0" w:right="0" w:firstLine="860"/>
              <w:jc w:val="left"/>
              <w:rPr>
                <w:sz w:val="19"/>
                <w:szCs w:val="19"/>
              </w:rPr>
            </w:pPr>
            <w:r>
              <w:rPr>
                <w:rFonts w:ascii="SimHei" w:eastAsia="SimHei" w:hAnsi="SimHei" w:cs="SimHei"/>
                <w:color w:val="000000"/>
                <w:spacing w:val="0"/>
                <w:w w:val="100"/>
                <w:position w:val="0"/>
                <w:sz w:val="19"/>
                <w:szCs w:val="19"/>
              </w:rPr>
              <w:t>项目</w:t>
              <w:tab/>
              <w:t>期末账面余额</w:t>
            </w:r>
          </w:p>
        </w:tc>
        <w:tc>
          <w:tcPr>
            <w:tcBorders/>
            <w:shd w:val="clear" w:color="auto" w:fill="FFFFFF"/>
            <w:vAlign w:val="top"/>
          </w:tcPr>
          <w:p>
            <w:pPr>
              <w:pStyle w:val="Style20"/>
              <w:keepNext w:val="0"/>
              <w:keepLines w:val="0"/>
              <w:widowControl w:val="0"/>
              <w:shd w:val="clear" w:color="auto" w:fill="auto"/>
              <w:tabs>
                <w:tab w:pos="2770"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未偿还原因</w:t>
              <w:tab/>
              <w:t>期后是否偿还</w:t>
            </w:r>
          </w:p>
        </w:tc>
      </w:tr>
      <w:tr>
        <w:trPr>
          <w:trHeight w:val="706" w:hRule="exact"/>
        </w:trPr>
        <w:tc>
          <w:tcPr>
            <w:tcBorders>
              <w:top w:val="single" w:sz="4"/>
              <w:bottom w:val="single" w:sz="4"/>
            </w:tcBorders>
            <w:shd w:val="clear" w:color="auto" w:fill="FFFFFF"/>
            <w:vAlign w:val="bottom"/>
          </w:tcPr>
          <w:p>
            <w:pPr>
              <w:pStyle w:val="Style20"/>
              <w:keepNext w:val="0"/>
              <w:keepLines w:val="0"/>
              <w:widowControl w:val="0"/>
              <w:shd w:val="clear" w:color="auto" w:fill="auto"/>
              <w:tabs>
                <w:tab w:pos="2798" w:val="left"/>
              </w:tabs>
              <w:bidi w:val="0"/>
              <w:spacing w:before="0" w:after="160" w:line="240" w:lineRule="auto"/>
              <w:ind w:left="0" w:right="0" w:firstLine="0"/>
              <w:jc w:val="left"/>
              <w:rPr>
                <w:sz w:val="18"/>
                <w:szCs w:val="18"/>
              </w:rPr>
            </w:pPr>
            <w:r>
              <w:rPr>
                <w:color w:val="000000"/>
                <w:spacing w:val="0"/>
                <w:w w:val="100"/>
                <w:position w:val="0"/>
                <w:sz w:val="17"/>
                <w:szCs w:val="17"/>
              </w:rPr>
              <w:t>预收工程项目款</w:t>
              <w:tab/>
            </w: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p>
            <w:pPr>
              <w:pStyle w:val="Style20"/>
              <w:keepNext w:val="0"/>
              <w:keepLines w:val="0"/>
              <w:widowControl w:val="0"/>
              <w:shd w:val="clear" w:color="auto" w:fill="auto"/>
              <w:tabs>
                <w:tab w:pos="2929" w:val="left"/>
              </w:tabs>
              <w:bidi w:val="0"/>
              <w:spacing w:before="0" w:after="0" w:line="240" w:lineRule="auto"/>
              <w:ind w:left="0" w:right="0" w:firstLine="860"/>
              <w:jc w:val="left"/>
              <w:rPr>
                <w:sz w:val="18"/>
                <w:szCs w:val="18"/>
              </w:rPr>
            </w:pPr>
            <w:r>
              <w:rPr>
                <w:color w:val="000000"/>
                <w:spacing w:val="0"/>
                <w:w w:val="100"/>
                <w:position w:val="0"/>
                <w:sz w:val="17"/>
                <w:szCs w:val="17"/>
              </w:rPr>
              <w:t>合计</w:t>
              <w:tab/>
            </w: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tcBorders>
            <w:shd w:val="clear" w:color="auto" w:fill="FFFFFF"/>
            <w:vAlign w:val="top"/>
          </w:tcPr>
          <w:p>
            <w:pPr>
              <w:pStyle w:val="Style20"/>
              <w:keepNext w:val="0"/>
              <w:keepLines w:val="0"/>
              <w:widowControl w:val="0"/>
              <w:shd w:val="clear" w:color="auto" w:fill="auto"/>
              <w:tabs>
                <w:tab w:pos="3543" w:val="left"/>
              </w:tabs>
              <w:bidi w:val="0"/>
              <w:spacing w:before="100" w:after="0" w:line="240" w:lineRule="auto"/>
              <w:ind w:left="0" w:right="0" w:firstLine="140"/>
              <w:jc w:val="left"/>
            </w:pPr>
            <w:r>
              <w:rPr>
                <w:color w:val="000000"/>
                <w:spacing w:val="0"/>
                <w:w w:val="100"/>
                <w:position w:val="0"/>
              </w:rPr>
              <w:t>尚未达到收入确认条件</w:t>
              <w:tab/>
              <w:t>尚未偿还</w:t>
            </w:r>
          </w:p>
        </w:tc>
      </w:tr>
    </w:tbl>
    <w:p>
      <w:pPr>
        <w:widowControl w:val="0"/>
        <w:spacing w:after="279" w:line="1" w:lineRule="exact"/>
      </w:pPr>
    </w:p>
    <w:p>
      <w:pPr>
        <w:pStyle w:val="Style31"/>
        <w:keepNext w:val="0"/>
        <w:keepLines w:val="0"/>
        <w:widowControl w:val="0"/>
        <w:shd w:val="clear" w:color="auto" w:fill="auto"/>
        <w:tabs>
          <w:tab w:pos="1045" w:val="left"/>
        </w:tabs>
        <w:bidi w:val="0"/>
        <w:spacing w:before="0" w:after="280" w:line="240" w:lineRule="auto"/>
        <w:ind w:left="0" w:right="0" w:firstLine="60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2）</w:t>
        <w:tab/>
      </w:r>
      <w:r>
        <w:rPr>
          <w:color w:val="000000"/>
          <w:spacing w:val="0"/>
          <w:w w:val="100"/>
          <w:position w:val="0"/>
        </w:rPr>
        <w:t>本报告期末预收款项中无预收持公司</w:t>
      </w:r>
      <w:r>
        <w:rPr>
          <w:color w:val="000000"/>
          <w:spacing w:val="0"/>
          <w:w w:val="100"/>
          <w:position w:val="0"/>
          <w:sz w:val="18"/>
          <w:szCs w:val="18"/>
        </w:rPr>
        <w:t>5%（</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以上表决权股份的股东单位的款项。</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3）</w:t>
        <w:tab/>
      </w:r>
      <w:r>
        <w:rPr>
          <w:color w:val="000000"/>
          <w:spacing w:val="0"/>
          <w:w w:val="100"/>
          <w:position w:val="0"/>
        </w:rPr>
        <w:t>期末预收款项中预收其他关联方款项</w:t>
      </w:r>
      <w:r>
        <w:rPr>
          <w:color w:val="000000"/>
          <w:spacing w:val="0"/>
          <w:w w:val="100"/>
          <w:position w:val="0"/>
          <w:sz w:val="18"/>
          <w:szCs w:val="18"/>
        </w:rPr>
        <w:t>3,086,780.80</w:t>
      </w:r>
      <w:r>
        <w:rPr>
          <w:color w:val="000000"/>
          <w:spacing w:val="0"/>
          <w:w w:val="100"/>
          <w:position w:val="0"/>
        </w:rPr>
        <w:t>元，占预收款项期末总额的</w:t>
      </w:r>
      <w:r>
        <w:rPr>
          <w:color w:val="000000"/>
          <w:spacing w:val="0"/>
          <w:w w:val="100"/>
          <w:position w:val="0"/>
          <w:sz w:val="18"/>
          <w:szCs w:val="18"/>
        </w:rPr>
        <w:t>2.42%，</w:t>
      </w:r>
      <w:r>
        <w:rPr>
          <w:color w:val="000000"/>
          <w:spacing w:val="0"/>
          <w:w w:val="100"/>
          <w:position w:val="0"/>
        </w:rPr>
        <w:t>详见附注七</w:t>
      </w:r>
      <w:r>
        <w:rPr>
          <w:color w:val="000000"/>
          <w:spacing w:val="0"/>
          <w:w w:val="100"/>
          <w:position w:val="0"/>
          <w:sz w:val="18"/>
          <w:szCs w:val="18"/>
        </w:rPr>
        <w:t xml:space="preserve">.4 </w:t>
      </w:r>
      <w:r>
        <w:rPr>
          <w:color w:val="000000"/>
          <w:spacing w:val="0"/>
          <w:w w:val="100"/>
          <w:position w:val="0"/>
          <w:sz w:val="18"/>
          <w:szCs w:val="18"/>
        </w:rPr>
        <w:t>（6）</w:t>
      </w:r>
      <w:r>
        <w:rPr>
          <w:color w:val="000000"/>
          <w:spacing w:val="0"/>
          <w:w w:val="100"/>
          <w:position w:val="0"/>
        </w:rPr>
        <w:t>。</w:t>
      </w:r>
    </w:p>
    <w:tbl>
      <w:tblPr>
        <w:tblOverlap w:val="never"/>
        <w:jc w:val="center"/>
        <w:tblLayout w:type="fixed"/>
      </w:tblPr>
      <w:tblGrid>
        <w:gridCol w:w="4949"/>
        <w:gridCol w:w="4968"/>
      </w:tblGrid>
      <w:tr>
        <w:trPr>
          <w:trHeight w:val="614"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8"/>
                <w:szCs w:val="18"/>
              </w:rPr>
              <w:t>（4）</w:t>
            </w:r>
            <w:r>
              <w:rPr>
                <w:color w:val="000000"/>
                <w:spacing w:val="0"/>
                <w:w w:val="100"/>
                <w:position w:val="0"/>
                <w:sz w:val="19"/>
                <w:szCs w:val="19"/>
              </w:rPr>
              <w:t>期末预收款项较期初增加</w:t>
            </w:r>
            <w:r>
              <w:rPr>
                <w:rFonts w:ascii="Century Schoolbook" w:eastAsia="Century Schoolbook" w:hAnsi="Century Schoolbook" w:cs="Century Schoolbook"/>
                <w:color w:val="000000"/>
                <w:spacing w:val="0"/>
                <w:w w:val="100"/>
                <w:position w:val="0"/>
                <w:sz w:val="18"/>
                <w:szCs w:val="18"/>
              </w:rPr>
              <w:t>63,463,225.4</w:t>
            </w:r>
            <w:r>
              <w:rPr>
                <w:rFonts w:ascii="Century Schoolbook" w:eastAsia="Century Schoolbook" w:hAnsi="Century Schoolbook" w:cs="Century Schoolbook"/>
                <w:color w:val="000000"/>
                <w:spacing w:val="0"/>
                <w:w w:val="100"/>
                <w:position w:val="0"/>
                <w:sz w:val="18"/>
                <w:szCs w:val="18"/>
              </w:rPr>
              <w:t>0</w:t>
            </w:r>
            <w:r>
              <w:rPr>
                <w:color w:val="000000"/>
                <w:spacing w:val="0"/>
                <w:w w:val="100"/>
                <w:position w:val="0"/>
                <w:sz w:val="19"/>
                <w:szCs w:val="19"/>
              </w:rPr>
              <w:t>元,</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增长</w:t>
            </w:r>
            <w:r>
              <w:rPr>
                <w:rFonts w:ascii="Century Schoolbook" w:eastAsia="Century Schoolbook" w:hAnsi="Century Schoolbook" w:cs="Century Schoolbook"/>
                <w:color w:val="000000"/>
                <w:spacing w:val="0"/>
                <w:w w:val="100"/>
                <w:position w:val="0"/>
                <w:sz w:val="18"/>
                <w:szCs w:val="18"/>
              </w:rPr>
              <w:t>99.05%</w:t>
            </w:r>
            <w:r>
              <w:rPr>
                <w:color w:val="000000"/>
                <w:spacing w:val="0"/>
                <w:w w:val="100"/>
                <w:position w:val="0"/>
                <w:sz w:val="19"/>
                <w:szCs w:val="19"/>
              </w:rPr>
              <w:t>，</w:t>
            </w:r>
            <w:r>
              <w:rPr>
                <w:color w:val="000000"/>
                <w:spacing w:val="0"/>
                <w:w w:val="100"/>
                <w:position w:val="0"/>
                <w:sz w:val="19"/>
                <w:szCs w:val="19"/>
              </w:rPr>
              <w:t>主要系本期预收工程款增加所致。</w:t>
            </w:r>
          </w:p>
        </w:tc>
      </w:tr>
    </w:tbl>
    <w:p>
      <w:pPr>
        <w:widowControl w:val="0"/>
        <w:spacing w:after="279" w:line="1" w:lineRule="exact"/>
      </w:pPr>
    </w:p>
    <w:p>
      <w:pPr>
        <w:pStyle w:val="Style31"/>
        <w:keepNext w:val="0"/>
        <w:keepLines w:val="0"/>
        <w:widowControl w:val="0"/>
        <w:numPr>
          <w:ilvl w:val="0"/>
          <w:numId w:val="57"/>
        </w:numPr>
        <w:shd w:val="clear" w:color="auto" w:fill="auto"/>
        <w:bidi w:val="0"/>
        <w:spacing w:before="0" w:after="340" w:line="240" w:lineRule="auto"/>
        <w:ind w:left="0" w:right="0" w:firstLine="480"/>
        <w:jc w:val="left"/>
      </w:pPr>
      <w:bookmarkStart w:id="784" w:name="bookmark784"/>
      <w:bookmarkEnd w:id="784"/>
      <w:r>
        <w:rPr>
          <w:color w:val="000000"/>
          <w:spacing w:val="0"/>
          <w:w w:val="100"/>
          <w:position w:val="0"/>
        </w:rPr>
        <w:t>应付职工薪酬</w:t>
      </w:r>
    </w:p>
    <w:p>
      <w:pPr>
        <w:pStyle w:val="Style31"/>
        <w:keepNext w:val="0"/>
        <w:keepLines w:val="0"/>
        <w:widowControl w:val="0"/>
        <w:shd w:val="clear" w:color="auto" w:fill="auto"/>
        <w:bidi w:val="0"/>
        <w:spacing w:before="0" w:line="240" w:lineRule="auto"/>
        <w:ind w:left="0" w:right="0" w:firstLine="480"/>
        <w:jc w:val="left"/>
      </w:pPr>
      <w:r>
        <w:rPr>
          <w:color w:val="000000"/>
          <w:spacing w:val="0"/>
          <w:w w:val="100"/>
          <w:position w:val="0"/>
          <w:sz w:val="18"/>
          <w:szCs w:val="18"/>
        </w:rPr>
        <w:t>（1）</w:t>
      </w:r>
      <w:r>
        <w:rPr>
          <w:color w:val="000000"/>
          <w:spacing w:val="0"/>
          <w:w w:val="100"/>
          <w:position w:val="0"/>
        </w:rPr>
        <w:t>按类别列示</w:t>
      </w:r>
    </w:p>
    <w:tbl>
      <w:tblPr>
        <w:tblOverlap w:val="never"/>
        <w:jc w:val="center"/>
        <w:tblLayout w:type="fixed"/>
      </w:tblPr>
      <w:tblGrid>
        <w:gridCol w:w="4949"/>
        <w:gridCol w:w="4968"/>
      </w:tblGrid>
      <w:tr>
        <w:trPr>
          <w:trHeight w:val="523" w:hRule="exact"/>
        </w:trPr>
        <w:tc>
          <w:tcPr>
            <w:tcBorders/>
            <w:shd w:val="clear" w:color="auto" w:fill="FFFFFF"/>
            <w:vAlign w:val="center"/>
          </w:tcPr>
          <w:p>
            <w:pPr>
              <w:pStyle w:val="Style20"/>
              <w:keepNext w:val="0"/>
              <w:keepLines w:val="0"/>
              <w:widowControl w:val="0"/>
              <w:shd w:val="clear" w:color="auto" w:fill="auto"/>
              <w:tabs>
                <w:tab w:pos="3673" w:val="left"/>
              </w:tabs>
              <w:bidi w:val="0"/>
              <w:spacing w:before="0" w:after="0" w:line="240" w:lineRule="auto"/>
              <w:ind w:left="1700" w:right="0" w:firstLine="0"/>
              <w:jc w:val="left"/>
              <w:rPr>
                <w:sz w:val="19"/>
                <w:szCs w:val="19"/>
              </w:rPr>
            </w:pPr>
            <w:r>
              <w:rPr>
                <w:rFonts w:ascii="SimHei" w:eastAsia="SimHei" w:hAnsi="SimHei" w:cs="SimHei"/>
                <w:color w:val="000000"/>
                <w:spacing w:val="0"/>
                <w:w w:val="100"/>
                <w:position w:val="0"/>
                <w:sz w:val="19"/>
                <w:szCs w:val="19"/>
              </w:rPr>
              <w:t>项目</w:t>
              <w:tab/>
              <w:t>期初余额</w:t>
            </w:r>
          </w:p>
        </w:tc>
        <w:tc>
          <w:tcPr>
            <w:tcBorders/>
            <w:shd w:val="clear" w:color="auto" w:fill="FFFFFF"/>
            <w:vAlign w:val="center"/>
          </w:tcPr>
          <w:p>
            <w:pPr>
              <w:pStyle w:val="Style20"/>
              <w:keepNext w:val="0"/>
              <w:keepLines w:val="0"/>
              <w:widowControl w:val="0"/>
              <w:shd w:val="clear" w:color="auto" w:fill="auto"/>
              <w:tabs>
                <w:tab w:pos="1718" w:val="left"/>
                <w:tab w:pos="3158" w:val="left"/>
              </w:tabs>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本期增加</w:t>
              <w:tab/>
              <w:t>本期支付</w:t>
              <w:tab/>
              <w:t>期末余额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tabs>
                <w:tab w:pos="3868" w:val="left"/>
              </w:tabs>
              <w:bidi w:val="0"/>
              <w:spacing w:before="0" w:after="0" w:line="240" w:lineRule="auto"/>
              <w:ind w:left="0" w:right="0" w:firstLine="700"/>
              <w:jc w:val="left"/>
              <w:rPr>
                <w:sz w:val="18"/>
                <w:szCs w:val="18"/>
              </w:rPr>
            </w:pPr>
            <w:r>
              <w:rPr>
                <w:color w:val="000000"/>
                <w:spacing w:val="0"/>
                <w:w w:val="100"/>
                <w:position w:val="0"/>
                <w:sz w:val="17"/>
                <w:szCs w:val="17"/>
              </w:rPr>
              <w:t>一、工资、奖金、津贴和补贴</w:t>
              <w:tab/>
            </w:r>
            <w:r>
              <w:rPr>
                <w:color w:val="000000"/>
                <w:spacing w:val="0"/>
                <w:w w:val="100"/>
                <w:position w:val="0"/>
                <w:sz w:val="17"/>
                <w:szCs w:val="17"/>
                <w:vertAlign w:val="superscript"/>
              </w:rPr>
              <w:t>308</w:t>
            </w:r>
            <w:r>
              <w:rPr>
                <w:color w:val="000000"/>
                <w:spacing w:val="0"/>
                <w:w w:val="100"/>
                <w:position w:val="0"/>
                <w:sz w:val="17"/>
                <w:szCs w:val="17"/>
              </w:rPr>
              <w:t>,</w:t>
            </w:r>
            <w:r>
              <w:rPr>
                <w:color w:val="000000"/>
                <w:spacing w:val="0"/>
                <w:w w:val="100"/>
                <w:position w:val="0"/>
                <w:sz w:val="17"/>
                <w:szCs w:val="17"/>
                <w:vertAlign w:val="superscript"/>
              </w:rPr>
              <w:t>902</w:t>
            </w:r>
            <w:r>
              <w:rPr>
                <w:color w:val="000000"/>
                <w:spacing w:val="0"/>
                <w:w w:val="100"/>
                <w:position w:val="0"/>
                <w:sz w:val="18"/>
                <w:szCs w:val="18"/>
              </w:rPr>
              <w:t>.77</w:t>
            </w:r>
          </w:p>
        </w:tc>
        <w:tc>
          <w:tcPr>
            <w:tcBorders>
              <w:top w:val="single" w:sz="4"/>
            </w:tcBorders>
            <w:shd w:val="clear" w:color="auto" w:fill="FFFFFF"/>
            <w:vAlign w:val="center"/>
          </w:tcPr>
          <w:p>
            <w:pPr>
              <w:pStyle w:val="Style20"/>
              <w:keepNext w:val="0"/>
              <w:keepLines w:val="0"/>
              <w:widowControl w:val="0"/>
              <w:shd w:val="clear" w:color="auto" w:fill="auto"/>
              <w:tabs>
                <w:tab w:pos="1674" w:val="left"/>
              </w:tabs>
              <w:bidi w:val="0"/>
              <w:spacing w:before="0" w:after="0" w:line="240" w:lineRule="auto"/>
              <w:ind w:left="0" w:right="0" w:firstLine="220"/>
              <w:jc w:val="left"/>
              <w:rPr>
                <w:sz w:val="18"/>
                <w:szCs w:val="18"/>
              </w:rPr>
            </w:pPr>
            <w:r>
              <w:rPr>
                <w:color w:val="000000"/>
                <w:spacing w:val="0"/>
                <w:w w:val="100"/>
                <w:position w:val="0"/>
                <w:sz w:val="18"/>
                <w:szCs w:val="18"/>
              </w:rPr>
              <w:t xml:space="preserve">46, 562, </w:t>
            </w:r>
            <w:r>
              <w:rPr>
                <w:color w:val="000000"/>
                <w:spacing w:val="0"/>
                <w:w w:val="100"/>
                <w:position w:val="0"/>
                <w:sz w:val="18"/>
                <w:szCs w:val="18"/>
              </w:rPr>
              <w:t xml:space="preserve">648. </w:t>
            </w:r>
            <w:r>
              <w:rPr>
                <w:color w:val="000000"/>
                <w:spacing w:val="0"/>
                <w:w w:val="100"/>
                <w:position w:val="0"/>
                <w:sz w:val="18"/>
                <w:szCs w:val="18"/>
              </w:rPr>
              <w:t>40</w:t>
              <w:tab/>
              <w:t xml:space="preserve">46, </w:t>
            </w:r>
            <w:r>
              <w:rPr>
                <w:color w:val="000000"/>
                <w:spacing w:val="0"/>
                <w:w w:val="100"/>
                <w:position w:val="0"/>
                <w:sz w:val="18"/>
                <w:szCs w:val="18"/>
              </w:rPr>
              <w:t xml:space="preserve">871,551. </w:t>
            </w:r>
            <w:r>
              <w:rPr>
                <w:color w:val="000000"/>
                <w:spacing w:val="0"/>
                <w:w w:val="100"/>
                <w:position w:val="0"/>
                <w:sz w:val="18"/>
                <w:szCs w:val="18"/>
              </w:rPr>
              <w:t>17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二、职工福利费</w:t>
            </w:r>
          </w:p>
        </w:tc>
        <w:tc>
          <w:tcPr>
            <w:tcBorders/>
            <w:shd w:val="clear" w:color="auto" w:fill="FFFFFF"/>
            <w:vAlign w:val="center"/>
          </w:tcPr>
          <w:p>
            <w:pPr>
              <w:pStyle w:val="Style20"/>
              <w:keepNext w:val="0"/>
              <w:keepLines w:val="0"/>
              <w:widowControl w:val="0"/>
              <w:shd w:val="clear" w:color="auto" w:fill="auto"/>
              <w:tabs>
                <w:tab w:pos="1759" w:val="left"/>
              </w:tabs>
              <w:bidi w:val="0"/>
              <w:spacing w:before="0" w:after="0" w:line="240" w:lineRule="auto"/>
              <w:ind w:left="0" w:right="0" w:firstLine="300"/>
              <w:jc w:val="both"/>
              <w:rPr>
                <w:sz w:val="18"/>
                <w:szCs w:val="18"/>
              </w:rPr>
            </w:pPr>
            <w:r>
              <w:rPr>
                <w:color w:val="000000"/>
                <w:spacing w:val="0"/>
                <w:w w:val="100"/>
                <w:position w:val="0"/>
                <w:sz w:val="18"/>
                <w:szCs w:val="18"/>
              </w:rPr>
              <w:t xml:space="preserve">2,778, </w:t>
            </w:r>
            <w:r>
              <w:rPr>
                <w:color w:val="000000"/>
                <w:spacing w:val="0"/>
                <w:w w:val="100"/>
                <w:position w:val="0"/>
                <w:sz w:val="18"/>
                <w:szCs w:val="18"/>
              </w:rPr>
              <w:t>863.54</w:t>
              <w:tab/>
            </w:r>
            <w:r>
              <w:rPr>
                <w:color w:val="000000"/>
                <w:spacing w:val="0"/>
                <w:w w:val="100"/>
                <w:position w:val="0"/>
                <w:sz w:val="18"/>
                <w:szCs w:val="18"/>
              </w:rPr>
              <w:t xml:space="preserve">2,778, </w:t>
            </w:r>
            <w:r>
              <w:rPr>
                <w:color w:val="000000"/>
                <w:spacing w:val="0"/>
                <w:w w:val="100"/>
                <w:position w:val="0"/>
                <w:sz w:val="18"/>
                <w:szCs w:val="18"/>
              </w:rPr>
              <w:t>863.54</w:t>
            </w:r>
          </w:p>
        </w:tc>
      </w:tr>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三、社会保险费</w:t>
            </w:r>
          </w:p>
        </w:tc>
        <w:tc>
          <w:tcPr>
            <w:tcBorders/>
            <w:shd w:val="clear" w:color="auto" w:fill="FFFFFF"/>
            <w:vAlign w:val="bottom"/>
          </w:tcPr>
          <w:p>
            <w:pPr>
              <w:pStyle w:val="Style20"/>
              <w:keepNext w:val="0"/>
              <w:keepLines w:val="0"/>
              <w:widowControl w:val="0"/>
              <w:shd w:val="clear" w:color="auto" w:fill="auto"/>
              <w:tabs>
                <w:tab w:pos="1674" w:val="left"/>
              </w:tabs>
              <w:bidi w:val="0"/>
              <w:spacing w:before="0" w:after="0" w:line="240" w:lineRule="auto"/>
              <w:ind w:left="0" w:right="0" w:firstLine="220"/>
              <w:jc w:val="both"/>
              <w:rPr>
                <w:sz w:val="18"/>
                <w:szCs w:val="18"/>
              </w:rPr>
            </w:pPr>
            <w:r>
              <w:rPr>
                <w:color w:val="000000"/>
                <w:spacing w:val="0"/>
                <w:w w:val="100"/>
                <w:position w:val="0"/>
                <w:sz w:val="18"/>
                <w:szCs w:val="18"/>
              </w:rPr>
              <w:t>11,966,580.26</w:t>
              <w:tab/>
              <w:t>11,966,580.26</w:t>
            </w:r>
          </w:p>
        </w:tc>
      </w:tr>
    </w:tbl>
    <w:p>
      <w:pPr>
        <w:widowControl w:val="0"/>
        <w:spacing w:line="1" w:lineRule="exact"/>
      </w:pPr>
      <w:r>
        <w:br w:type="page"/>
      </w:r>
    </w:p>
    <w:tbl>
      <w:tblPr>
        <w:tblOverlap w:val="never"/>
        <w:jc w:val="center"/>
        <w:tblLayout w:type="fixed"/>
      </w:tblPr>
      <w:tblGrid>
        <w:gridCol w:w="2774"/>
        <w:gridCol w:w="1526"/>
        <w:gridCol w:w="1517"/>
        <w:gridCol w:w="1478"/>
        <w:gridCol w:w="1272"/>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102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本期支付</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期末余额</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医疗保险费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101,070. </w:t>
            </w:r>
            <w:r>
              <w:rPr>
                <w:color w:val="000000"/>
                <w:spacing w:val="0"/>
                <w:w w:val="100"/>
                <w:position w:val="0"/>
                <w:sz w:val="18"/>
                <w:szCs w:val="18"/>
              </w:rPr>
              <w:t>11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101,070. </w:t>
            </w:r>
            <w:r>
              <w:rPr>
                <w:color w:val="000000"/>
                <w:spacing w:val="0"/>
                <w:w w:val="100"/>
                <w:position w:val="0"/>
                <w:sz w:val="18"/>
                <w:szCs w:val="18"/>
              </w:rPr>
              <w:t>11</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w:t>
            </w:r>
            <w:r>
              <w:rPr>
                <w:color w:val="000000"/>
                <w:spacing w:val="0"/>
                <w:w w:val="100"/>
                <w:position w:val="0"/>
              </w:rPr>
              <w:t>.基本养老保险费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6,261,898.52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 </w:t>
            </w:r>
            <w:r>
              <w:rPr>
                <w:color w:val="000000"/>
                <w:spacing w:val="0"/>
                <w:w w:val="100"/>
                <w:position w:val="0"/>
                <w:sz w:val="18"/>
                <w:szCs w:val="18"/>
              </w:rPr>
              <w:t>261,898.52</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3</w:t>
            </w:r>
            <w:r>
              <w:rPr>
                <w:color w:val="000000"/>
                <w:spacing w:val="0"/>
                <w:w w:val="100"/>
                <w:position w:val="0"/>
              </w:rPr>
              <w:t>.年金缴费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364,573.40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364,573.40</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4</w:t>
            </w:r>
            <w:r>
              <w:rPr>
                <w:color w:val="000000"/>
                <w:spacing w:val="0"/>
                <w:w w:val="100"/>
                <w:position w:val="0"/>
              </w:rPr>
              <w:t>.失业保险费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486,563.71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486, </w:t>
            </w:r>
            <w:r>
              <w:rPr>
                <w:color w:val="000000"/>
                <w:spacing w:val="0"/>
                <w:w w:val="100"/>
                <w:position w:val="0"/>
                <w:sz w:val="18"/>
                <w:szCs w:val="18"/>
              </w:rPr>
              <w:t xml:space="preserve">563. </w:t>
            </w:r>
            <w:r>
              <w:rPr>
                <w:color w:val="000000"/>
                <w:spacing w:val="0"/>
                <w:w w:val="100"/>
                <w:position w:val="0"/>
                <w:sz w:val="18"/>
                <w:szCs w:val="18"/>
              </w:rPr>
              <w:t>71</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5</w:t>
            </w:r>
            <w:r>
              <w:rPr>
                <w:color w:val="000000"/>
                <w:spacing w:val="0"/>
                <w:w w:val="100"/>
                <w:position w:val="0"/>
              </w:rPr>
              <w:t>.工伤保险费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153,413. </w:t>
            </w:r>
            <w:r>
              <w:rPr>
                <w:color w:val="000000"/>
                <w:spacing w:val="0"/>
                <w:w w:val="100"/>
                <w:position w:val="0"/>
                <w:sz w:val="18"/>
                <w:szCs w:val="18"/>
              </w:rPr>
              <w:t>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153,413. </w:t>
            </w:r>
            <w:r>
              <w:rPr>
                <w:color w:val="000000"/>
                <w:spacing w:val="0"/>
                <w:w w:val="100"/>
                <w:position w:val="0"/>
                <w:sz w:val="18"/>
                <w:szCs w:val="18"/>
              </w:rPr>
              <w:t>83</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6</w:t>
            </w:r>
            <w:r>
              <w:rPr>
                <w:color w:val="000000"/>
                <w:spacing w:val="0"/>
                <w:w w:val="100"/>
                <w:position w:val="0"/>
              </w:rPr>
              <w:t>.生育保险费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234,771.73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234, </w:t>
            </w:r>
            <w:r>
              <w:rPr>
                <w:color w:val="000000"/>
                <w:spacing w:val="0"/>
                <w:w w:val="100"/>
                <w:position w:val="0"/>
                <w:sz w:val="18"/>
                <w:szCs w:val="18"/>
              </w:rPr>
              <w:t xml:space="preserve">771. </w:t>
            </w:r>
            <w:r>
              <w:rPr>
                <w:color w:val="000000"/>
                <w:spacing w:val="0"/>
                <w:w w:val="100"/>
                <w:position w:val="0"/>
                <w:sz w:val="18"/>
                <w:szCs w:val="18"/>
              </w:rPr>
              <w:t>73</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3, 350, </w:t>
            </w:r>
            <w:r>
              <w:rPr>
                <w:color w:val="000000"/>
                <w:spacing w:val="0"/>
                <w:w w:val="100"/>
                <w:position w:val="0"/>
                <w:sz w:val="18"/>
                <w:szCs w:val="18"/>
              </w:rPr>
              <w:t xml:space="preserve">674. </w:t>
            </w:r>
            <w:r>
              <w:rPr>
                <w:color w:val="000000"/>
                <w:spacing w:val="0"/>
                <w:w w:val="100"/>
                <w:position w:val="0"/>
                <w:sz w:val="18"/>
                <w:szCs w:val="18"/>
              </w:rPr>
              <w:t>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3, 350, </w:t>
            </w:r>
            <w:r>
              <w:rPr>
                <w:color w:val="000000"/>
                <w:spacing w:val="0"/>
                <w:w w:val="100"/>
                <w:position w:val="0"/>
                <w:sz w:val="18"/>
                <w:szCs w:val="18"/>
              </w:rPr>
              <w:t xml:space="preserve">674. </w:t>
            </w:r>
            <w:r>
              <w:rPr>
                <w:color w:val="000000"/>
                <w:spacing w:val="0"/>
                <w:w w:val="100"/>
                <w:position w:val="0"/>
                <w:sz w:val="18"/>
                <w:szCs w:val="18"/>
              </w:rPr>
              <w:t>9</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525,682.00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938, </w:t>
            </w:r>
            <w:r>
              <w:rPr>
                <w:color w:val="000000"/>
                <w:spacing w:val="0"/>
                <w:w w:val="100"/>
                <w:position w:val="0"/>
                <w:sz w:val="18"/>
                <w:szCs w:val="18"/>
              </w:rPr>
              <w:t>171.46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530, </w:t>
            </w:r>
            <w:r>
              <w:rPr>
                <w:color w:val="000000"/>
                <w:spacing w:val="0"/>
                <w:w w:val="100"/>
                <w:position w:val="0"/>
                <w:sz w:val="18"/>
                <w:szCs w:val="18"/>
              </w:rPr>
              <w:t>497.</w:t>
            </w:r>
            <w:r>
              <w:rPr>
                <w:color w:val="000000"/>
                <w:spacing w:val="0"/>
                <w:w w:val="100"/>
                <w:position w:val="0"/>
                <w:sz w:val="18"/>
                <w:szCs w:val="18"/>
              </w:rPr>
              <w:t>08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933,356.38</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六、职工教育经费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584, </w:t>
            </w:r>
            <w:r>
              <w:rPr>
                <w:color w:val="000000"/>
                <w:spacing w:val="0"/>
                <w:w w:val="100"/>
                <w:position w:val="0"/>
                <w:sz w:val="18"/>
                <w:szCs w:val="18"/>
              </w:rPr>
              <w:t xml:space="preserve">248. </w:t>
            </w:r>
            <w:r>
              <w:rPr>
                <w:color w:val="000000"/>
                <w:spacing w:val="0"/>
                <w:w w:val="100"/>
                <w:position w:val="0"/>
                <w:sz w:val="18"/>
                <w:szCs w:val="18"/>
              </w:rPr>
              <w:t>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1,210, </w:t>
            </w:r>
            <w:r>
              <w:rPr>
                <w:color w:val="000000"/>
                <w:spacing w:val="0"/>
                <w:w w:val="100"/>
                <w:position w:val="0"/>
                <w:sz w:val="18"/>
                <w:szCs w:val="18"/>
              </w:rPr>
              <w:t xml:space="preserve">458. </w:t>
            </w:r>
            <w:r>
              <w:rPr>
                <w:color w:val="000000"/>
                <w:spacing w:val="0"/>
                <w:w w:val="100"/>
                <w:position w:val="0"/>
                <w:sz w:val="18"/>
                <w:szCs w:val="18"/>
              </w:rPr>
              <w:t>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631,204.30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1,163,502.91</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七、非货币性福利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八、因解除劳动关系给予的补偿</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780.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20,780.00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九、外包劳务费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3, 095, </w:t>
            </w:r>
            <w:r>
              <w:rPr>
                <w:color w:val="000000"/>
                <w:spacing w:val="0"/>
                <w:w w:val="100"/>
                <w:position w:val="0"/>
                <w:sz w:val="18"/>
                <w:szCs w:val="18"/>
              </w:rPr>
              <w:t xml:space="preserve">720. </w:t>
            </w:r>
            <w:r>
              <w:rPr>
                <w:color w:val="000000"/>
                <w:spacing w:val="0"/>
                <w:w w:val="100"/>
                <w:position w:val="0"/>
                <w:sz w:val="18"/>
                <w:szCs w:val="18"/>
              </w:rPr>
              <w:t>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3, 095, </w:t>
            </w:r>
            <w:r>
              <w:rPr>
                <w:color w:val="000000"/>
                <w:spacing w:val="0"/>
                <w:w w:val="100"/>
                <w:position w:val="0"/>
                <w:sz w:val="18"/>
                <w:szCs w:val="18"/>
              </w:rPr>
              <w:t xml:space="preserve">720. </w:t>
            </w:r>
            <w:r>
              <w:rPr>
                <w:color w:val="000000"/>
                <w:spacing w:val="0"/>
                <w:w w:val="100"/>
                <w:position w:val="0"/>
                <w:sz w:val="18"/>
                <w:szCs w:val="18"/>
              </w:rPr>
              <w:t>45</w:t>
            </w: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1,605,548.00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1,605,548.00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其中：以现金结算的股份支付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1,418, </w:t>
            </w:r>
            <w:r>
              <w:rPr>
                <w:color w:val="000000"/>
                <w:spacing w:val="0"/>
                <w:w w:val="100"/>
                <w:position w:val="0"/>
                <w:sz w:val="18"/>
                <w:szCs w:val="18"/>
              </w:rPr>
              <w:t>833.21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71,529,445.78</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70,851,419.70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2,096,859.29</w:t>
            </w:r>
          </w:p>
        </w:tc>
      </w:tr>
    </w:tbl>
    <w:p>
      <w:pPr>
        <w:widowControl w:val="0"/>
        <w:spacing w:after="319" w:line="1" w:lineRule="exact"/>
      </w:pPr>
    </w:p>
    <w:p>
      <w:pPr>
        <w:pStyle w:val="Style31"/>
        <w:keepNext w:val="0"/>
        <w:keepLines w:val="0"/>
        <w:widowControl w:val="0"/>
        <w:numPr>
          <w:ilvl w:val="0"/>
          <w:numId w:val="59"/>
        </w:numPr>
        <w:shd w:val="clear" w:color="auto" w:fill="auto"/>
        <w:tabs>
          <w:tab w:pos="925" w:val="left"/>
        </w:tabs>
        <w:bidi w:val="0"/>
        <w:spacing w:before="0" w:after="320" w:line="240" w:lineRule="auto"/>
        <w:ind w:left="0" w:right="0" w:firstLine="480"/>
        <w:jc w:val="left"/>
      </w:pPr>
      <w:bookmarkStart w:id="785" w:name="bookmark785"/>
      <w:bookmarkEnd w:id="785"/>
      <w:r>
        <w:rPr>
          <w:color w:val="000000"/>
          <w:spacing w:val="0"/>
          <w:w w:val="100"/>
          <w:position w:val="0"/>
        </w:rPr>
        <w:t>应付职工薪酬本期余额中无属于拖欠性质的金额。</w:t>
      </w:r>
    </w:p>
    <w:p>
      <w:pPr>
        <w:pStyle w:val="Style31"/>
        <w:keepNext w:val="0"/>
        <w:keepLines w:val="0"/>
        <w:widowControl w:val="0"/>
        <w:numPr>
          <w:ilvl w:val="0"/>
          <w:numId w:val="59"/>
        </w:numPr>
        <w:shd w:val="clear" w:color="auto" w:fill="auto"/>
        <w:tabs>
          <w:tab w:pos="925" w:val="left"/>
        </w:tabs>
        <w:bidi w:val="0"/>
        <w:spacing w:before="0" w:after="320" w:line="240" w:lineRule="auto"/>
        <w:ind w:left="0" w:right="0" w:firstLine="480"/>
        <w:jc w:val="left"/>
      </w:pPr>
      <w:bookmarkStart w:id="786" w:name="bookmark786"/>
      <w:bookmarkEnd w:id="786"/>
      <w:r>
        <w:rPr>
          <w:color w:val="000000"/>
          <w:spacing w:val="0"/>
          <w:w w:val="100"/>
          <w:position w:val="0"/>
        </w:rPr>
        <w:t>期末应付职工薪酬较期初增加</w:t>
      </w:r>
      <w:r>
        <w:rPr>
          <w:color w:val="000000"/>
          <w:spacing w:val="0"/>
          <w:w w:val="100"/>
          <w:position w:val="0"/>
          <w:sz w:val="18"/>
          <w:szCs w:val="18"/>
        </w:rPr>
        <w:t xml:space="preserve">678, </w:t>
      </w:r>
      <w:r>
        <w:rPr>
          <w:color w:val="000000"/>
          <w:spacing w:val="0"/>
          <w:w w:val="100"/>
          <w:position w:val="0"/>
          <w:sz w:val="18"/>
          <w:szCs w:val="18"/>
        </w:rPr>
        <w:t xml:space="preserve">026. </w:t>
      </w:r>
      <w:r>
        <w:rPr>
          <w:color w:val="000000"/>
          <w:spacing w:val="0"/>
          <w:w w:val="100"/>
          <w:position w:val="0"/>
          <w:sz w:val="18"/>
          <w:szCs w:val="18"/>
        </w:rPr>
        <w:t>08</w:t>
      </w:r>
      <w:r>
        <w:rPr>
          <w:color w:val="000000"/>
          <w:spacing w:val="0"/>
          <w:w w:val="100"/>
          <w:position w:val="0"/>
        </w:rPr>
        <w:t>元，增长</w:t>
      </w:r>
      <w:r>
        <w:rPr>
          <w:color w:val="000000"/>
          <w:spacing w:val="0"/>
          <w:w w:val="100"/>
          <w:position w:val="0"/>
          <w:sz w:val="18"/>
          <w:szCs w:val="18"/>
        </w:rPr>
        <w:t xml:space="preserve">47. </w:t>
      </w:r>
      <w:r>
        <w:rPr>
          <w:color w:val="000000"/>
          <w:spacing w:val="0"/>
          <w:w w:val="100"/>
          <w:position w:val="0"/>
          <w:sz w:val="18"/>
          <w:szCs w:val="18"/>
        </w:rPr>
        <w:t>79%</w:t>
      </w:r>
      <w:r>
        <w:rPr>
          <w:color w:val="000000"/>
          <w:spacing w:val="0"/>
          <w:w w:val="100"/>
          <w:position w:val="0"/>
        </w:rPr>
        <w:t>，主要系本期职工教育经费支出减少所致。</w:t>
      </w:r>
    </w:p>
    <w:p>
      <w:pPr>
        <w:pStyle w:val="Style31"/>
        <w:keepNext w:val="0"/>
        <w:keepLines w:val="0"/>
        <w:widowControl w:val="0"/>
        <w:numPr>
          <w:ilvl w:val="0"/>
          <w:numId w:val="57"/>
        </w:numPr>
        <w:shd w:val="clear" w:color="auto" w:fill="auto"/>
        <w:bidi w:val="0"/>
        <w:spacing w:before="0" w:after="320" w:line="240" w:lineRule="auto"/>
        <w:ind w:left="0" w:right="0" w:firstLine="480"/>
        <w:jc w:val="left"/>
      </w:pPr>
      <w:bookmarkStart w:id="787" w:name="bookmark787"/>
      <w:bookmarkEnd w:id="787"/>
      <w:r>
        <w:rPr>
          <w:color w:val="000000"/>
          <w:spacing w:val="0"/>
          <w:w w:val="100"/>
          <w:position w:val="0"/>
        </w:rPr>
        <w:t>应交税费</w:t>
      </w:r>
    </w:p>
    <w:p>
      <w:pPr>
        <w:pStyle w:val="Style31"/>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18"/>
          <w:szCs w:val="18"/>
        </w:rPr>
        <w:t>(1)</w:t>
      </w:r>
      <w:r>
        <w:rPr>
          <w:color w:val="000000"/>
          <w:spacing w:val="0"/>
          <w:w w:val="100"/>
          <w:position w:val="0"/>
        </w:rPr>
        <w:t>按类别列示</w:t>
      </w:r>
    </w:p>
    <w:tbl>
      <w:tblPr>
        <w:tblOverlap w:val="never"/>
        <w:jc w:val="center"/>
        <w:tblLayout w:type="fixed"/>
      </w:tblPr>
      <w:tblGrid>
        <w:gridCol w:w="2803"/>
        <w:gridCol w:w="3326"/>
        <w:gridCol w:w="2318"/>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税费项目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期初余额</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.企业所得税</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1,806, </w:t>
            </w:r>
            <w:r>
              <w:rPr>
                <w:color w:val="000000"/>
                <w:spacing w:val="0"/>
                <w:w w:val="100"/>
                <w:position w:val="0"/>
                <w:sz w:val="18"/>
                <w:szCs w:val="18"/>
              </w:rPr>
              <w:t xml:space="preserve">034. </w:t>
            </w:r>
            <w:r>
              <w:rPr>
                <w:color w:val="000000"/>
                <w:spacing w:val="0"/>
                <w:w w:val="100"/>
                <w:position w:val="0"/>
                <w:sz w:val="18"/>
                <w:szCs w:val="18"/>
              </w:rPr>
              <w:t>62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563,720.99</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.增值税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388,897.90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-510,782.22</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.营业税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9,681,672.92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11,609,058.83</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.城市维护建设税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438,883.82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566,936.81</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.教育费附加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244,345.68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339,147.41</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个人所得税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2,704,936.37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1,960,826.93</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.地方教育费附加</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53,801.77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84,072.76</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r>
              <w:rPr>
                <w:color w:val="000000"/>
                <w:spacing w:val="0"/>
                <w:w w:val="100"/>
                <w:position w:val="0"/>
              </w:rPr>
              <w:t>河道管理费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 xml:space="preserve">-44, 124. </w:t>
            </w:r>
            <w:r>
              <w:rPr>
                <w:color w:val="000000"/>
                <w:spacing w:val="0"/>
                <w:w w:val="100"/>
                <w:position w:val="0"/>
                <w:sz w:val="18"/>
                <w:szCs w:val="18"/>
              </w:rPr>
              <w:t>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2,389.50</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r>
              <w:rPr>
                <w:color w:val="000000"/>
                <w:spacing w:val="0"/>
                <w:w w:val="100"/>
                <w:position w:val="0"/>
              </w:rPr>
              <w:t>价格调节基金</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-2,242.25</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9"/>
        <w:keepNext w:val="0"/>
        <w:keepLines w:val="0"/>
        <w:widowControl w:val="0"/>
        <w:pBdr>
          <w:bottom w:val="single" w:sz="4" w:space="0" w:color="auto"/>
        </w:pBdr>
        <w:shd w:val="clear" w:color="auto" w:fill="auto"/>
        <w:tabs>
          <w:tab w:pos="2808" w:val="left"/>
          <w:tab w:pos="5669" w:val="left"/>
        </w:tabs>
        <w:bidi w:val="0"/>
        <w:spacing w:before="0" w:after="180" w:line="240" w:lineRule="auto"/>
        <w:ind w:left="0" w:right="0" w:firstLine="0"/>
        <w:jc w:val="center"/>
      </w:pPr>
      <w:r>
        <w:rPr>
          <w:color w:val="000000"/>
          <w:spacing w:val="0"/>
          <w:w w:val="100"/>
          <w:position w:val="0"/>
        </w:rPr>
        <w:t>税费项目</w:t>
        <w:tab/>
        <w:t>期末余额</w:t>
        <w:tab/>
        <w:t>期初余额</w:t>
      </w:r>
    </w:p>
    <w:p>
      <w:pPr>
        <w:pStyle w:val="Style31"/>
        <w:keepNext w:val="0"/>
        <w:keepLines w:val="0"/>
        <w:widowControl w:val="0"/>
        <w:shd w:val="clear" w:color="auto" w:fill="auto"/>
        <w:tabs>
          <w:tab w:pos="3238" w:val="left"/>
          <w:tab w:pos="5962" w:val="left"/>
        </w:tabs>
        <w:bidi w:val="0"/>
        <w:spacing w:before="0" w:after="640" w:line="240" w:lineRule="auto"/>
        <w:ind w:left="0" w:right="0" w:firstLine="0"/>
        <w:jc w:val="center"/>
        <w:rPr>
          <w:sz w:val="18"/>
          <w:szCs w:val="18"/>
        </w:rPr>
      </w:pPr>
      <w:r>
        <w:rPr>
          <w:color w:val="000000"/>
          <w:spacing w:val="0"/>
          <w:w w:val="100"/>
          <w:position w:val="0"/>
          <w:sz w:val="17"/>
          <w:szCs w:val="17"/>
        </w:rPr>
        <w:t>合计</w:t>
        <w:tab/>
      </w:r>
      <w:r>
        <w:rPr>
          <w:color w:val="000000"/>
          <w:spacing w:val="0"/>
          <w:w w:val="100"/>
          <w:position w:val="0"/>
          <w:sz w:val="18"/>
          <w:szCs w:val="18"/>
          <w:u w:val="single"/>
        </w:rPr>
        <w:t>15,272,</w:t>
      </w:r>
      <w:r>
        <w:rPr>
          <w:color w:val="000000"/>
          <w:spacing w:val="0"/>
          <w:w w:val="100"/>
          <w:position w:val="0"/>
          <w:sz w:val="18"/>
          <w:szCs w:val="18"/>
          <w:u w:val="single"/>
        </w:rPr>
        <w:t>206.</w:t>
      </w:r>
      <w:r>
        <w:rPr>
          <w:color w:val="000000"/>
          <w:spacing w:val="0"/>
          <w:w w:val="100"/>
          <w:position w:val="0"/>
          <w:sz w:val="18"/>
          <w:szCs w:val="18"/>
          <w:u w:val="single"/>
        </w:rPr>
        <w:t>56</w:t>
        <w:tab/>
      </w:r>
      <w:r>
        <w:rPr>
          <w:color w:val="000000"/>
          <w:spacing w:val="0"/>
          <w:w w:val="100"/>
          <w:position w:val="0"/>
          <w:sz w:val="18"/>
          <w:szCs w:val="18"/>
          <w:u w:val="single"/>
        </w:rPr>
        <w:t>14,615,371.01</w:t>
      </w:r>
    </w:p>
    <w:p>
      <w:pPr>
        <w:pStyle w:val="Style31"/>
        <w:keepNext w:val="0"/>
        <w:keepLines w:val="0"/>
        <w:widowControl w:val="0"/>
        <w:numPr>
          <w:ilvl w:val="0"/>
          <w:numId w:val="57"/>
        </w:numPr>
        <w:shd w:val="clear" w:color="auto" w:fill="auto"/>
        <w:bidi w:val="0"/>
        <w:spacing w:before="0" w:after="300" w:line="240" w:lineRule="auto"/>
        <w:ind w:left="0" w:right="0" w:firstLine="360"/>
        <w:jc w:val="both"/>
      </w:pPr>
      <w:bookmarkStart w:id="788" w:name="bookmark788"/>
      <w:bookmarkEnd w:id="788"/>
      <w:r>
        <w:rPr>
          <w:color w:val="000000"/>
          <w:spacing w:val="0"/>
          <w:w w:val="100"/>
          <w:position w:val="0"/>
        </w:rPr>
        <w:t>其他应付款</w:t>
      </w:r>
    </w:p>
    <w:p>
      <w:pPr>
        <w:pStyle w:val="Style31"/>
        <w:keepNext w:val="0"/>
        <w:keepLines w:val="0"/>
        <w:widowControl w:val="0"/>
        <w:shd w:val="clear" w:color="auto" w:fill="auto"/>
        <w:tabs>
          <w:tab w:pos="805" w:val="left"/>
        </w:tabs>
        <w:bidi w:val="0"/>
        <w:spacing w:before="0" w:after="300" w:line="240" w:lineRule="auto"/>
        <w:ind w:left="0" w:right="0" w:firstLine="36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1）</w:t>
        <w:tab/>
      </w:r>
      <w:r>
        <w:rPr>
          <w:color w:val="000000"/>
          <w:spacing w:val="0"/>
          <w:w w:val="100"/>
          <w:position w:val="0"/>
        </w:rPr>
        <w:t>其他应付款期末余额</w:t>
      </w:r>
      <w:r>
        <w:rPr>
          <w:color w:val="000000"/>
          <w:spacing w:val="0"/>
          <w:w w:val="100"/>
          <w:position w:val="0"/>
          <w:sz w:val="18"/>
          <w:szCs w:val="18"/>
        </w:rPr>
        <w:t xml:space="preserve">1, 902, </w:t>
      </w:r>
      <w:r>
        <w:rPr>
          <w:color w:val="000000"/>
          <w:spacing w:val="0"/>
          <w:w w:val="100"/>
          <w:position w:val="0"/>
          <w:sz w:val="18"/>
          <w:szCs w:val="18"/>
        </w:rPr>
        <w:t xml:space="preserve">608. </w:t>
      </w:r>
      <w:r>
        <w:rPr>
          <w:color w:val="000000"/>
          <w:spacing w:val="0"/>
          <w:w w:val="100"/>
          <w:position w:val="0"/>
          <w:sz w:val="18"/>
          <w:szCs w:val="18"/>
        </w:rPr>
        <w:t>88</w:t>
      </w:r>
      <w:r>
        <w:rPr>
          <w:color w:val="000000"/>
          <w:spacing w:val="0"/>
          <w:w w:val="100"/>
          <w:position w:val="0"/>
        </w:rPr>
        <w:t>元，无账龄超过</w:t>
      </w:r>
      <w:r>
        <w:rPr>
          <w:color w:val="000000"/>
          <w:spacing w:val="0"/>
          <w:w w:val="100"/>
          <w:position w:val="0"/>
          <w:sz w:val="18"/>
          <w:szCs w:val="18"/>
        </w:rPr>
        <w:t>1</w:t>
      </w:r>
      <w:r>
        <w:rPr>
          <w:color w:val="000000"/>
          <w:spacing w:val="0"/>
          <w:w w:val="100"/>
          <w:position w:val="0"/>
        </w:rPr>
        <w:t>年的大额其他应付款。</w:t>
      </w:r>
    </w:p>
    <w:p>
      <w:pPr>
        <w:pStyle w:val="Style31"/>
        <w:keepNext w:val="0"/>
        <w:keepLines w:val="0"/>
        <w:widowControl w:val="0"/>
        <w:shd w:val="clear" w:color="auto" w:fill="auto"/>
        <w:tabs>
          <w:tab w:pos="805" w:val="left"/>
        </w:tabs>
        <w:bidi w:val="0"/>
        <w:spacing w:before="0" w:after="300" w:line="240" w:lineRule="auto"/>
        <w:ind w:left="0" w:right="0" w:firstLine="36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2）</w:t>
        <w:tab/>
      </w:r>
      <w:r>
        <w:rPr>
          <w:color w:val="000000"/>
          <w:spacing w:val="0"/>
          <w:w w:val="100"/>
          <w:position w:val="0"/>
        </w:rPr>
        <w:t>期末其他应付款中无欠持本公司</w:t>
      </w:r>
      <w:r>
        <w:rPr>
          <w:color w:val="000000"/>
          <w:spacing w:val="0"/>
          <w:w w:val="100"/>
          <w:position w:val="0"/>
          <w:sz w:val="18"/>
          <w:szCs w:val="18"/>
        </w:rPr>
        <w:t>5%</w:t>
      </w:r>
      <w:r>
        <w:rPr>
          <w:color w:val="000000"/>
          <w:spacing w:val="0"/>
          <w:w w:val="100"/>
          <w:position w:val="0"/>
        </w:rPr>
        <w:t>以上（含</w:t>
      </w:r>
      <w:r>
        <w:rPr>
          <w:color w:val="000000"/>
          <w:spacing w:val="0"/>
          <w:w w:val="100"/>
          <w:position w:val="0"/>
          <w:sz w:val="18"/>
          <w:szCs w:val="18"/>
        </w:rPr>
        <w:t>5%）</w:t>
      </w:r>
      <w:r>
        <w:rPr>
          <w:color w:val="000000"/>
          <w:spacing w:val="0"/>
          <w:w w:val="100"/>
          <w:position w:val="0"/>
        </w:rPr>
        <w:t>表决权股份的股东单位款项。</w:t>
      </w:r>
    </w:p>
    <w:p>
      <w:pPr>
        <w:pStyle w:val="Style31"/>
        <w:keepNext w:val="0"/>
        <w:keepLines w:val="0"/>
        <w:widowControl w:val="0"/>
        <w:shd w:val="clear" w:color="auto" w:fill="auto"/>
        <w:tabs>
          <w:tab w:pos="805" w:val="left"/>
        </w:tabs>
        <w:bidi w:val="0"/>
        <w:spacing w:before="0" w:after="300" w:line="240" w:lineRule="auto"/>
        <w:ind w:left="0" w:right="0" w:firstLine="36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3）</w:t>
        <w:tab/>
      </w:r>
      <w:r>
        <w:rPr>
          <w:color w:val="000000"/>
          <w:spacing w:val="0"/>
          <w:w w:val="100"/>
          <w:position w:val="0"/>
        </w:rPr>
        <w:t>期末其他应付款中无欠关联方款项。</w:t>
      </w:r>
    </w:p>
    <w:p>
      <w:pPr>
        <w:pStyle w:val="Style23"/>
        <w:keepNext w:val="0"/>
        <w:keepLines w:val="0"/>
        <w:widowControl w:val="0"/>
        <w:shd w:val="clear" w:color="auto" w:fill="auto"/>
        <w:tabs>
          <w:tab w:pos="805" w:val="left"/>
        </w:tabs>
        <w:bidi w:val="0"/>
        <w:spacing w:before="0" w:after="700" w:line="240" w:lineRule="auto"/>
        <w:ind w:left="0" w:right="0" w:firstLine="360"/>
        <w:jc w:val="both"/>
        <w:rPr>
          <w:sz w:val="19"/>
          <w:szCs w:val="19"/>
        </w:rPr>
      </w:pPr>
      <w:bookmarkStart w:id="792" w:name="bookmark792"/>
      <w:r>
        <w:rPr>
          <w:color w:val="000000"/>
          <w:spacing w:val="0"/>
          <w:w w:val="100"/>
          <w:position w:val="0"/>
          <w:sz w:val="18"/>
          <w:szCs w:val="18"/>
        </w:rPr>
        <w:t>（</w:t>
      </w:r>
      <w:bookmarkEnd w:id="792"/>
      <w:r>
        <w:rPr>
          <w:color w:val="000000"/>
          <w:spacing w:val="0"/>
          <w:w w:val="100"/>
          <w:position w:val="0"/>
          <w:sz w:val="18"/>
          <w:szCs w:val="18"/>
        </w:rPr>
        <w:t>4）</w:t>
        <w:tab/>
      </w:r>
      <w:r>
        <w:rPr>
          <w:color w:val="000000"/>
          <w:spacing w:val="0"/>
          <w:w w:val="100"/>
          <w:position w:val="0"/>
          <w:sz w:val="19"/>
          <w:szCs w:val="19"/>
        </w:rPr>
        <w:t>期末其他应付款较期初增加</w:t>
      </w:r>
      <w:r>
        <w:rPr>
          <w:rFonts w:ascii="Century Schoolbook" w:eastAsia="Century Schoolbook" w:hAnsi="Century Schoolbook" w:cs="Century Schoolbook"/>
          <w:color w:val="000000"/>
          <w:spacing w:val="0"/>
          <w:w w:val="100"/>
          <w:position w:val="0"/>
          <w:sz w:val="18"/>
          <w:szCs w:val="18"/>
        </w:rPr>
        <w:t>1,277,577.11</w:t>
      </w:r>
      <w:r>
        <w:rPr>
          <w:color w:val="000000"/>
          <w:spacing w:val="0"/>
          <w:w w:val="100"/>
          <w:position w:val="0"/>
          <w:sz w:val="19"/>
          <w:szCs w:val="19"/>
        </w:rPr>
        <w:t>元，</w:t>
      </w:r>
      <w:r>
        <w:rPr>
          <w:color w:val="000000"/>
          <w:spacing w:val="0"/>
          <w:w w:val="100"/>
          <w:position w:val="0"/>
          <w:sz w:val="17"/>
          <w:szCs w:val="17"/>
        </w:rPr>
        <w:t>增长</w:t>
      </w:r>
      <w:r>
        <w:rPr>
          <w:color w:val="000000"/>
          <w:spacing w:val="0"/>
          <w:w w:val="100"/>
          <w:position w:val="0"/>
          <w:sz w:val="18"/>
          <w:szCs w:val="18"/>
        </w:rPr>
        <w:t xml:space="preserve">204. </w:t>
      </w:r>
      <w:r>
        <w:rPr>
          <w:color w:val="000000"/>
          <w:spacing w:val="0"/>
          <w:w w:val="100"/>
          <w:position w:val="0"/>
          <w:sz w:val="18"/>
          <w:szCs w:val="18"/>
        </w:rPr>
        <w:t>40%,</w:t>
      </w:r>
      <w:r>
        <w:rPr>
          <w:color w:val="000000"/>
          <w:spacing w:val="0"/>
          <w:w w:val="100"/>
          <w:position w:val="0"/>
          <w:sz w:val="19"/>
          <w:szCs w:val="19"/>
        </w:rPr>
        <w:t>主要系本期收到的保证金增加所致。</w:t>
      </w:r>
    </w:p>
    <w:p>
      <w:pPr>
        <w:pStyle w:val="Style29"/>
        <w:keepNext w:val="0"/>
        <w:keepLines w:val="0"/>
        <w:widowControl w:val="0"/>
        <w:shd w:val="clear" w:color="auto" w:fill="auto"/>
        <w:bidi w:val="0"/>
        <w:spacing w:before="0" w:after="0" w:line="240" w:lineRule="auto"/>
        <w:ind w:left="355" w:right="0" w:firstLine="0"/>
        <w:jc w:val="left"/>
      </w:pPr>
      <w:r>
        <w:rPr>
          <w:color w:val="000000"/>
          <w:spacing w:val="0"/>
          <w:w w:val="100"/>
          <w:position w:val="0"/>
          <w:sz w:val="18"/>
          <w:szCs w:val="18"/>
        </w:rPr>
        <w:t xml:space="preserve">22. </w:t>
      </w:r>
      <w:r>
        <w:rPr>
          <w:color w:val="000000"/>
          <w:spacing w:val="0"/>
          <w:w w:val="100"/>
          <w:position w:val="0"/>
        </w:rPr>
        <w:t>一年内到期的非流动负债</w:t>
      </w:r>
    </w:p>
    <w:tbl>
      <w:tblPr>
        <w:tblOverlap w:val="never"/>
        <w:jc w:val="center"/>
        <w:tblLayout w:type="fixed"/>
      </w:tblPr>
      <w:tblGrid>
        <w:gridCol w:w="3667"/>
        <w:gridCol w:w="6005"/>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tabs>
                <w:tab w:pos="3618" w:val="left"/>
              </w:tabs>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期末余额</w:t>
              <w:tab/>
              <w:t>期初余额</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项目补助</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500,000.00</w:t>
            </w: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u w:val="single"/>
              </w:rPr>
              <w:t xml:space="preserve">500, </w:t>
            </w:r>
            <w:r>
              <w:rPr>
                <w:color w:val="000000"/>
                <w:spacing w:val="0"/>
                <w:w w:val="100"/>
                <w:position w:val="0"/>
                <w:sz w:val="18"/>
                <w:szCs w:val="18"/>
                <w:u w:val="single"/>
              </w:rPr>
              <w:t xml:space="preserve">000. </w:t>
            </w:r>
            <w:r>
              <w:rPr>
                <w:color w:val="000000"/>
                <w:spacing w:val="0"/>
                <w:w w:val="100"/>
                <w:position w:val="0"/>
                <w:sz w:val="18"/>
                <w:szCs w:val="18"/>
                <w:u w:val="single"/>
              </w:rPr>
              <w:t>00</w:t>
            </w:r>
          </w:p>
        </w:tc>
      </w:tr>
    </w:tbl>
    <w:p>
      <w:pPr>
        <w:pStyle w:val="Style23"/>
        <w:keepNext w:val="0"/>
        <w:keepLines w:val="0"/>
        <w:widowControl w:val="0"/>
        <w:shd w:val="clear" w:color="auto" w:fill="auto"/>
        <w:bidi w:val="0"/>
        <w:spacing w:before="0" w:after="700" w:line="370" w:lineRule="exact"/>
        <w:ind w:left="0" w:right="0" w:firstLine="440"/>
        <w:jc w:val="both"/>
        <w:rPr>
          <w:sz w:val="19"/>
          <w:szCs w:val="19"/>
        </w:rPr>
      </w:pPr>
      <w:r>
        <w:rPr>
          <w:color w:val="000000"/>
          <w:spacing w:val="0"/>
          <w:w w:val="100"/>
          <w:position w:val="0"/>
          <w:sz w:val="19"/>
          <w:szCs w:val="19"/>
        </w:rPr>
        <w:t>注：根据上海市经济和信息化委员会文件的通知（沪经信信</w:t>
      </w:r>
      <w:r>
        <w:rPr>
          <w:rFonts w:ascii="Century Schoolbook" w:eastAsia="Century Schoolbook" w:hAnsi="Century Schoolbook" w:cs="Century Schoolbook"/>
          <w:color w:val="000000"/>
          <w:spacing w:val="0"/>
          <w:w w:val="100"/>
          <w:position w:val="0"/>
          <w:sz w:val="18"/>
          <w:szCs w:val="18"/>
        </w:rPr>
        <w:t>[2013]713</w:t>
      </w:r>
      <w:r>
        <w:rPr>
          <w:color w:val="000000"/>
          <w:spacing w:val="0"/>
          <w:w w:val="100"/>
          <w:position w:val="0"/>
          <w:sz w:val="19"/>
          <w:szCs w:val="19"/>
        </w:rPr>
        <w:t>号），本公司申请的“基于能效 管理的船舶经济航速决策系统”获得上海市经济和信息化委员会补助。</w:t>
      </w:r>
    </w:p>
    <w:p>
      <w:pPr>
        <w:pStyle w:val="Style31"/>
        <w:keepNext w:val="0"/>
        <w:keepLines w:val="0"/>
        <w:widowControl w:val="0"/>
        <w:numPr>
          <w:ilvl w:val="0"/>
          <w:numId w:val="61"/>
        </w:numPr>
        <w:shd w:val="clear" w:color="auto" w:fill="auto"/>
        <w:bidi w:val="0"/>
        <w:spacing w:before="0" w:after="300" w:line="240" w:lineRule="auto"/>
        <w:ind w:left="0" w:right="0" w:firstLine="360"/>
        <w:jc w:val="both"/>
      </w:pPr>
      <w:bookmarkStart w:id="793" w:name="bookmark793"/>
      <w:bookmarkEnd w:id="793"/>
      <w:r>
        <w:rPr>
          <w:color w:val="000000"/>
          <w:spacing w:val="0"/>
          <w:w w:val="100"/>
          <w:position w:val="0"/>
        </w:rPr>
        <w:t>递延所得税负债</w:t>
      </w:r>
    </w:p>
    <w:p>
      <w:pPr>
        <w:pStyle w:val="Style23"/>
        <w:keepNext w:val="0"/>
        <w:keepLines w:val="0"/>
        <w:widowControl w:val="0"/>
        <w:shd w:val="clear" w:color="auto" w:fill="auto"/>
        <w:bidi w:val="0"/>
        <w:spacing w:before="0" w:after="640" w:line="410" w:lineRule="auto"/>
        <w:ind w:left="0" w:right="0" w:firstLine="440"/>
        <w:jc w:val="both"/>
        <w:rPr>
          <w:sz w:val="19"/>
          <w:szCs w:val="19"/>
        </w:rPr>
      </w:pPr>
      <w:r>
        <w:rPr>
          <w:rFonts w:ascii="Century Schoolbook" w:eastAsia="Century Schoolbook" w:hAnsi="Century Schoolbook" w:cs="Century Schoolbook"/>
          <w:color w:val="000000"/>
          <w:spacing w:val="0"/>
          <w:w w:val="100"/>
          <w:position w:val="0"/>
          <w:sz w:val="18"/>
          <w:szCs w:val="18"/>
        </w:rPr>
        <w:t>（1）</w:t>
      </w:r>
      <w:r>
        <w:rPr>
          <w:color w:val="000000"/>
          <w:spacing w:val="0"/>
          <w:w w:val="100"/>
          <w:position w:val="0"/>
          <w:sz w:val="19"/>
          <w:szCs w:val="19"/>
        </w:rPr>
        <w:t>递延所得税负债情况</w:t>
      </w:r>
    </w:p>
    <w:p>
      <w:pPr>
        <w:pStyle w:val="Style59"/>
        <w:keepNext w:val="0"/>
        <w:keepLines w:val="0"/>
        <w:widowControl w:val="0"/>
        <w:shd w:val="clear" w:color="auto" w:fill="auto"/>
        <w:tabs>
          <w:tab w:pos="3238" w:val="left"/>
        </w:tabs>
        <w:bidi w:val="0"/>
        <w:spacing w:before="0" w:after="0" w:line="240" w:lineRule="auto"/>
        <w:ind w:left="0" w:right="0" w:firstLine="0"/>
        <w:jc w:val="center"/>
      </w:pPr>
      <w:r>
        <w:rPr>
          <w:color w:val="000000"/>
          <w:spacing w:val="0"/>
          <w:w w:val="100"/>
          <w:position w:val="0"/>
        </w:rPr>
        <w:t>期末余额</w:t>
        <w:tab/>
        <w:t>期初余额</w:t>
      </w:r>
    </w:p>
    <w:p>
      <w:pPr>
        <w:pStyle w:val="Style5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p>
      <w:pPr>
        <w:pStyle w:val="Style59"/>
        <w:keepNext w:val="0"/>
        <w:keepLines w:val="0"/>
        <w:widowControl w:val="0"/>
        <w:pBdr>
          <w:bottom w:val="single" w:sz="4" w:space="0" w:color="auto"/>
        </w:pBdr>
        <w:shd w:val="clear" w:color="auto" w:fill="auto"/>
        <w:tabs>
          <w:tab w:pos="4120" w:val="left"/>
          <w:tab w:pos="5962" w:val="left"/>
          <w:tab w:pos="7528" w:val="left"/>
        </w:tabs>
        <w:bidi w:val="0"/>
        <w:spacing w:before="0" w:after="180" w:line="240" w:lineRule="auto"/>
        <w:ind w:left="2560" w:right="0" w:firstLine="0"/>
        <w:jc w:val="left"/>
      </w:pPr>
      <w:r>
        <w:rPr>
          <w:color w:val="000000"/>
          <w:spacing w:val="0"/>
          <w:w w:val="100"/>
          <w:position w:val="0"/>
        </w:rPr>
        <w:t>递延所得税负债</w:t>
        <w:tab/>
        <w:t>应纳税暂时性差异</w:t>
        <w:tab/>
        <w:t>递延所得税负债</w:t>
        <w:tab/>
        <w:t>应纳税暂时性差异</w:t>
      </w:r>
    </w:p>
    <w:p>
      <w:pPr>
        <w:pStyle w:val="Style31"/>
        <w:keepNext w:val="0"/>
        <w:keepLines w:val="0"/>
        <w:widowControl w:val="0"/>
        <w:shd w:val="clear" w:color="auto" w:fill="auto"/>
        <w:tabs>
          <w:tab w:pos="3035" w:val="left"/>
          <w:tab w:pos="4739" w:val="left"/>
        </w:tabs>
        <w:bidi w:val="0"/>
        <w:spacing w:before="0" w:after="180" w:line="240" w:lineRule="auto"/>
        <w:ind w:left="0" w:right="0" w:firstLine="640"/>
        <w:jc w:val="both"/>
        <w:rPr>
          <w:sz w:val="18"/>
          <w:szCs w:val="18"/>
        </w:rPr>
      </w:pPr>
      <w:r>
        <w:rPr>
          <w:color w:val="000000"/>
          <w:spacing w:val="0"/>
          <w:w w:val="100"/>
          <w:position w:val="0"/>
          <w:sz w:val="17"/>
          <w:szCs w:val="17"/>
        </w:rPr>
        <w:t>递延所得税负债合计</w:t>
        <w:tab/>
      </w:r>
      <w:r>
        <w:rPr>
          <w:color w:val="000000"/>
          <w:spacing w:val="0"/>
          <w:w w:val="100"/>
          <w:position w:val="0"/>
          <w:sz w:val="18"/>
          <w:szCs w:val="18"/>
          <w:u w:val="single"/>
        </w:rPr>
        <w:t>33,412.08</w:t>
        <w:tab/>
        <w:t>222,747.20</w:t>
      </w:r>
    </w:p>
    <w:p>
      <w:pPr>
        <w:pStyle w:val="Style31"/>
        <w:keepNext w:val="0"/>
        <w:keepLines w:val="0"/>
        <w:widowControl w:val="0"/>
        <w:shd w:val="clear" w:color="auto" w:fill="auto"/>
        <w:tabs>
          <w:tab w:pos="3035" w:val="left"/>
          <w:tab w:pos="4739" w:val="left"/>
        </w:tabs>
        <w:bidi w:val="0"/>
        <w:spacing w:before="0" w:after="360" w:line="240" w:lineRule="auto"/>
        <w:ind w:left="0" w:right="0" w:firstLine="640"/>
        <w:jc w:val="both"/>
        <w:rPr>
          <w:sz w:val="18"/>
          <w:szCs w:val="18"/>
        </w:rPr>
      </w:pPr>
      <w:r>
        <w:rPr>
          <w:color w:val="000000"/>
          <w:spacing w:val="0"/>
          <w:w w:val="100"/>
          <w:position w:val="0"/>
          <w:sz w:val="17"/>
          <w:szCs w:val="17"/>
        </w:rPr>
        <w:t>其中：其他</w:t>
        <w:tab/>
      </w:r>
      <w:r>
        <w:rPr>
          <w:color w:val="000000"/>
          <w:spacing w:val="0"/>
          <w:w w:val="100"/>
          <w:position w:val="0"/>
          <w:sz w:val="18"/>
          <w:szCs w:val="18"/>
        </w:rPr>
        <w:t xml:space="preserve">33,412. </w:t>
      </w:r>
      <w:r>
        <w:rPr>
          <w:color w:val="000000"/>
          <w:spacing w:val="0"/>
          <w:w w:val="100"/>
          <w:position w:val="0"/>
          <w:sz w:val="18"/>
          <w:szCs w:val="18"/>
        </w:rPr>
        <w:t>08</w:t>
        <w:tab/>
        <w:t>222,</w:t>
      </w:r>
      <w:r>
        <w:rPr>
          <w:color w:val="000000"/>
          <w:spacing w:val="0"/>
          <w:w w:val="100"/>
          <w:position w:val="0"/>
          <w:sz w:val="18"/>
          <w:szCs w:val="18"/>
        </w:rPr>
        <w:t xml:space="preserve">747. </w:t>
      </w:r>
      <w:r>
        <w:rPr>
          <w:color w:val="000000"/>
          <w:spacing w:val="0"/>
          <w:w w:val="100"/>
          <w:position w:val="0"/>
          <w:sz w:val="18"/>
          <w:szCs w:val="18"/>
        </w:rPr>
        <w:t>20</w:t>
      </w:r>
    </w:p>
    <w:p>
      <w:pPr>
        <w:pStyle w:val="Style23"/>
        <w:keepNext w:val="0"/>
        <w:keepLines w:val="0"/>
        <w:widowControl w:val="0"/>
        <w:shd w:val="clear" w:color="auto" w:fill="auto"/>
        <w:bidi w:val="0"/>
        <w:spacing w:before="0" w:after="140" w:line="240" w:lineRule="auto"/>
        <w:ind w:left="0" w:right="0" w:firstLine="440"/>
        <w:jc w:val="both"/>
        <w:rPr>
          <w:sz w:val="19"/>
          <w:szCs w:val="19"/>
        </w:rPr>
      </w:pPr>
      <w:r>
        <w:rPr>
          <w:rFonts w:ascii="Century Schoolbook" w:eastAsia="Century Schoolbook" w:hAnsi="Century Schoolbook" w:cs="Century Schoolbook"/>
          <w:color w:val="000000"/>
          <w:spacing w:val="0"/>
          <w:w w:val="100"/>
          <w:position w:val="0"/>
          <w:sz w:val="18"/>
          <w:szCs w:val="18"/>
        </w:rPr>
        <w:t>（2）</w:t>
      </w:r>
      <w:r>
        <w:rPr>
          <w:color w:val="000000"/>
          <w:spacing w:val="0"/>
          <w:w w:val="100"/>
          <w:position w:val="0"/>
          <w:sz w:val="19"/>
          <w:szCs w:val="19"/>
        </w:rPr>
        <w:t>期末递延所得税负债较期初增加</w:t>
      </w:r>
      <w:r>
        <w:rPr>
          <w:rFonts w:ascii="Century Schoolbook" w:eastAsia="Century Schoolbook" w:hAnsi="Century Schoolbook" w:cs="Century Schoolbook"/>
          <w:color w:val="000000"/>
          <w:spacing w:val="0"/>
          <w:w w:val="100"/>
          <w:position w:val="0"/>
          <w:sz w:val="18"/>
          <w:szCs w:val="18"/>
        </w:rPr>
        <w:t>33,412.08</w:t>
      </w:r>
      <w:r>
        <w:rPr>
          <w:color w:val="000000"/>
          <w:spacing w:val="0"/>
          <w:w w:val="100"/>
          <w:position w:val="0"/>
          <w:sz w:val="19"/>
          <w:szCs w:val="19"/>
        </w:rPr>
        <w:t>元，增长</w:t>
      </w:r>
      <w:r>
        <w:rPr>
          <w:rFonts w:ascii="Century Schoolbook" w:eastAsia="Century Schoolbook" w:hAnsi="Century Schoolbook" w:cs="Century Schoolbook"/>
          <w:color w:val="000000"/>
          <w:spacing w:val="0"/>
          <w:w w:val="100"/>
          <w:position w:val="0"/>
          <w:sz w:val="18"/>
          <w:szCs w:val="18"/>
        </w:rPr>
        <w:t>100%</w:t>
      </w:r>
      <w:r>
        <w:rPr>
          <w:color w:val="000000"/>
          <w:spacing w:val="0"/>
          <w:w w:val="100"/>
          <w:position w:val="0"/>
          <w:sz w:val="19"/>
          <w:szCs w:val="19"/>
        </w:rPr>
        <w:t>，系收购新思维</w:t>
      </w:r>
      <w:r>
        <w:rPr>
          <w:rFonts w:ascii="Century Schoolbook" w:eastAsia="Century Schoolbook" w:hAnsi="Century Schoolbook" w:cs="Century Schoolbook"/>
          <w:color w:val="000000"/>
          <w:spacing w:val="0"/>
          <w:w w:val="100"/>
          <w:position w:val="0"/>
          <w:sz w:val="18"/>
          <w:szCs w:val="18"/>
        </w:rPr>
        <w:t>20%</w:t>
      </w:r>
      <w:r>
        <w:rPr>
          <w:color w:val="000000"/>
          <w:spacing w:val="0"/>
          <w:w w:val="100"/>
          <w:position w:val="0"/>
          <w:sz w:val="19"/>
          <w:szCs w:val="19"/>
        </w:rPr>
        <w:t>股份评估作价增值</w:t>
      </w:r>
    </w:p>
    <w:p>
      <w:pPr>
        <w:pStyle w:val="Style23"/>
        <w:keepNext w:val="0"/>
        <w:keepLines w:val="0"/>
        <w:widowControl w:val="0"/>
        <w:shd w:val="clear" w:color="auto" w:fill="auto"/>
        <w:bidi w:val="0"/>
        <w:spacing w:before="0" w:after="700" w:line="240" w:lineRule="auto"/>
        <w:ind w:left="0" w:right="0" w:firstLine="0"/>
        <w:jc w:val="left"/>
        <w:rPr>
          <w:sz w:val="19"/>
          <w:szCs w:val="19"/>
        </w:rPr>
      </w:pPr>
      <w:r>
        <w:rPr>
          <w:color w:val="000000"/>
          <w:spacing w:val="0"/>
          <w:w w:val="100"/>
          <w:position w:val="0"/>
          <w:sz w:val="19"/>
          <w:szCs w:val="19"/>
        </w:rPr>
        <w:t>所致。</w:t>
      </w:r>
    </w:p>
    <w:p>
      <w:pPr>
        <w:pStyle w:val="Style31"/>
        <w:keepNext w:val="0"/>
        <w:keepLines w:val="0"/>
        <w:widowControl w:val="0"/>
        <w:numPr>
          <w:ilvl w:val="0"/>
          <w:numId w:val="61"/>
        </w:numPr>
        <w:shd w:val="clear" w:color="auto" w:fill="auto"/>
        <w:bidi w:val="0"/>
        <w:spacing w:before="0" w:after="360" w:line="240" w:lineRule="auto"/>
        <w:ind w:left="0" w:right="0" w:firstLine="360"/>
        <w:jc w:val="left"/>
      </w:pPr>
      <w:bookmarkStart w:id="794" w:name="bookmark794"/>
      <w:bookmarkEnd w:id="794"/>
      <w:r>
        <w:rPr>
          <w:color w:val="000000"/>
          <w:spacing w:val="0"/>
          <w:w w:val="100"/>
          <w:position w:val="0"/>
        </w:rPr>
        <w:t>股本</w:t>
      </w:r>
    </w:p>
    <w:p>
      <w:pPr>
        <w:pStyle w:val="Style59"/>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本期增减变动（+、</w:t>
      </w:r>
      <w:r>
        <w:rPr>
          <w:color w:val="000000"/>
          <w:spacing w:val="0"/>
          <w:w w:val="100"/>
          <w:position w:val="0"/>
        </w:rPr>
        <w:t>-）</w:t>
      </w:r>
    </w:p>
    <w:p>
      <w:pPr>
        <w:widowControl w:val="0"/>
        <w:spacing w:line="1" w:lineRule="exact"/>
      </w:pPr>
      <w:r>
        <mc:AlternateContent>
          <mc:Choice Requires="wps">
            <w:drawing>
              <wp:anchor distT="12700" distB="265430" distL="0" distR="0" simplePos="0" relativeHeight="125829525" behindDoc="0" locked="0" layoutInCell="1" allowOverlap="1">
                <wp:simplePos x="0" y="0"/>
                <wp:positionH relativeFrom="page">
                  <wp:posOffset>1052195</wp:posOffset>
                </wp:positionH>
                <wp:positionV relativeFrom="paragraph">
                  <wp:posOffset>12700</wp:posOffset>
                </wp:positionV>
                <wp:extent cx="255905" cy="152400"/>
                <wp:wrapTopAndBottom/>
                <wp:docPr id="181" name="Shape 181"/>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07" type="#_x0000_t202" style="position:absolute;margin-left:82.850000000000009pt;margin-top:1.pt;width:20.150000000000002pt;height:12.pt;z-index:-125829228;mso-wrap-distance-left:0;mso-wrap-distance-top:1.pt;mso-wrap-distance-right:0;mso-wrap-distance-bottom:20.9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9050" distB="252730" distL="0" distR="0" simplePos="0" relativeHeight="125829527" behindDoc="0" locked="0" layoutInCell="1" allowOverlap="1">
                <wp:simplePos x="0" y="0"/>
                <wp:positionH relativeFrom="page">
                  <wp:posOffset>2110105</wp:posOffset>
                </wp:positionH>
                <wp:positionV relativeFrom="paragraph">
                  <wp:posOffset>19050</wp:posOffset>
                </wp:positionV>
                <wp:extent cx="490855" cy="158750"/>
                <wp:wrapTopAndBottom/>
                <wp:docPr id="183" name="Shape 183"/>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209" type="#_x0000_t202" style="position:absolute;margin-left:166.15000000000001pt;margin-top:1.5pt;width:38.649999999999999pt;height:12.5pt;z-index:-125829226;mso-wrap-distance-left:0;mso-wrap-distance-top:1.5pt;mso-wrap-distance-right:0;mso-wrap-distance-bottom:19.9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46355" distB="225425" distL="0" distR="0" simplePos="0" relativeHeight="125829529" behindDoc="0" locked="0" layoutInCell="1" allowOverlap="1">
                <wp:simplePos x="0" y="0"/>
                <wp:positionH relativeFrom="page">
                  <wp:posOffset>2914650</wp:posOffset>
                </wp:positionH>
                <wp:positionV relativeFrom="paragraph">
                  <wp:posOffset>46355</wp:posOffset>
                </wp:positionV>
                <wp:extent cx="259080" cy="158750"/>
                <wp:wrapTopAndBottom/>
                <wp:docPr id="185" name="Shape 185"/>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xbxContent>
                      </wps:txbx>
                      <wps:bodyPr wrap="none" lIns="0" tIns="0" rIns="0" bIns="0">
                        <a:noAutoFit/>
                      </wps:bodyPr>
                    </wps:wsp>
                  </a:graphicData>
                </a:graphic>
              </wp:anchor>
            </w:drawing>
          </mc:Choice>
          <mc:Fallback>
            <w:pict>
              <v:shape id="_x0000_s1211" type="#_x0000_t202" style="position:absolute;margin-left:229.5pt;margin-top:3.6499999999999999pt;width:20.400000000000002pt;height:12.5pt;z-index:-125829224;mso-wrap-distance-left:0;mso-wrap-distance-top:3.6499999999999999pt;mso-wrap-distance-right:0;mso-wrap-distance-bottom:17.7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xbxContent>
                </v:textbox>
                <w10:wrap type="topAndBottom" anchorx="page"/>
              </v:shape>
            </w:pict>
          </mc:Fallback>
        </mc:AlternateContent>
      </w:r>
      <w:r>
        <mc:AlternateContent>
          <mc:Choice Requires="wps">
            <w:drawing>
              <wp:anchor distT="46355" distB="231775" distL="0" distR="0" simplePos="0" relativeHeight="125829531" behindDoc="0" locked="0" layoutInCell="1" allowOverlap="1">
                <wp:simplePos x="0" y="0"/>
                <wp:positionH relativeFrom="page">
                  <wp:posOffset>3368675</wp:posOffset>
                </wp:positionH>
                <wp:positionV relativeFrom="paragraph">
                  <wp:posOffset>46355</wp:posOffset>
                </wp:positionV>
                <wp:extent cx="701040" cy="152400"/>
                <wp:wrapTopAndBottom/>
                <wp:docPr id="187" name="Shape 187"/>
                <a:graphic xmlns:a="http://schemas.openxmlformats.org/drawingml/2006/main">
                  <a:graphicData uri="http://schemas.microsoft.com/office/word/2010/wordprocessingShape">
                    <wps:wsp>
                      <wps:cNvSpPr txBox="1"/>
                      <wps:spPr>
                        <a:xfrm>
                          <a:ext cx="70104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送 公积金</w:t>
                            </w:r>
                          </w:p>
                        </w:txbxContent>
                      </wps:txbx>
                      <wps:bodyPr wrap="none" lIns="0" tIns="0" rIns="0" bIns="0">
                        <a:noAutoFit/>
                      </wps:bodyPr>
                    </wps:wsp>
                  </a:graphicData>
                </a:graphic>
              </wp:anchor>
            </w:drawing>
          </mc:Choice>
          <mc:Fallback>
            <w:pict>
              <v:shape id="_x0000_s1213" type="#_x0000_t202" style="position:absolute;margin-left:265.25pt;margin-top:3.6499999999999999pt;width:55.200000000000003pt;height:12.pt;z-index:-125829222;mso-wrap-distance-left:0;mso-wrap-distance-top:3.6499999999999999pt;mso-wrap-distance-right:0;mso-wrap-distance-bottom:18.2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送 公积金</w:t>
                      </w:r>
                    </w:p>
                  </w:txbxContent>
                </v:textbox>
                <w10:wrap type="topAndBottom" anchorx="page"/>
              </v:shape>
            </w:pict>
          </mc:Fallback>
        </mc:AlternateContent>
      </w:r>
      <w:r>
        <mc:AlternateContent>
          <mc:Choice Requires="wps">
            <w:drawing>
              <wp:anchor distT="274955" distB="0" distL="0" distR="0" simplePos="0" relativeHeight="125829533" behindDoc="0" locked="0" layoutInCell="1" allowOverlap="1">
                <wp:simplePos x="0" y="0"/>
                <wp:positionH relativeFrom="page">
                  <wp:posOffset>2911475</wp:posOffset>
                </wp:positionH>
                <wp:positionV relativeFrom="paragraph">
                  <wp:posOffset>274955</wp:posOffset>
                </wp:positionV>
                <wp:extent cx="262255" cy="155575"/>
                <wp:wrapTopAndBottom/>
                <wp:docPr id="189" name="Shape 189"/>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xbxContent>
                      </wps:txbx>
                      <wps:bodyPr wrap="none" lIns="0" tIns="0" rIns="0" bIns="0">
                        <a:noAutoFit/>
                      </wps:bodyPr>
                    </wps:wsp>
                  </a:graphicData>
                </a:graphic>
              </wp:anchor>
            </w:drawing>
          </mc:Choice>
          <mc:Fallback>
            <w:pict>
              <v:shape id="_x0000_s1215" type="#_x0000_t202" style="position:absolute;margin-left:229.25pt;margin-top:21.650000000000002pt;width:20.650000000000002pt;height:12.25pt;z-index:-125829220;mso-wrap-distance-left:0;mso-wrap-distance-top:21.650000000000002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xbxContent>
                </v:textbox>
                <w10:wrap type="topAndBottom" anchorx="page"/>
              </v:shape>
            </w:pict>
          </mc:Fallback>
        </mc:AlternateContent>
      </w:r>
      <w:r>
        <mc:AlternateContent>
          <mc:Choice Requires="wps">
            <w:drawing>
              <wp:anchor distT="274955" distB="0" distL="0" distR="0" simplePos="0" relativeHeight="125829535" behindDoc="0" locked="0" layoutInCell="1" allowOverlap="1">
                <wp:simplePos x="0" y="0"/>
                <wp:positionH relativeFrom="page">
                  <wp:posOffset>3371850</wp:posOffset>
                </wp:positionH>
                <wp:positionV relativeFrom="paragraph">
                  <wp:posOffset>274955</wp:posOffset>
                </wp:positionV>
                <wp:extent cx="640080" cy="155575"/>
                <wp:wrapTopAndBottom/>
                <wp:docPr id="191" name="Shape 191"/>
                <a:graphic xmlns:a="http://schemas.openxmlformats.org/drawingml/2006/main">
                  <a:graphicData uri="http://schemas.microsoft.com/office/word/2010/wordprocessingShape">
                    <wps:wsp>
                      <wps:cNvSpPr txBox="1"/>
                      <wps:spPr>
                        <a:xfrm>
                          <a:ext cx="640080" cy="155575"/>
                        </a:xfrm>
                        <a:prstGeom prst="rect"/>
                        <a:noFill/>
                      </wps:spPr>
                      <wps:txbx>
                        <w:txbxContent>
                          <w:p>
                            <w:pPr>
                              <w:pStyle w:val="Style59"/>
                              <w:keepNext w:val="0"/>
                              <w:keepLines w:val="0"/>
                              <w:widowControl w:val="0"/>
                              <w:shd w:val="clear" w:color="auto" w:fill="auto"/>
                              <w:tabs>
                                <w:tab w:pos="595" w:val="left"/>
                              </w:tabs>
                              <w:bidi w:val="0"/>
                              <w:spacing w:before="0" w:after="0" w:line="240" w:lineRule="auto"/>
                              <w:ind w:left="0" w:right="0" w:firstLine="0"/>
                              <w:jc w:val="left"/>
                            </w:pPr>
                            <w:r>
                              <w:rPr>
                                <w:color w:val="000000"/>
                                <w:spacing w:val="0"/>
                                <w:w w:val="100"/>
                                <w:position w:val="0"/>
                              </w:rPr>
                              <w:t>股</w:t>
                              <w:tab/>
                              <w:t>转股</w:t>
                            </w:r>
                          </w:p>
                        </w:txbxContent>
                      </wps:txbx>
                      <wps:bodyPr wrap="none" lIns="0" tIns="0" rIns="0" bIns="0">
                        <a:noAutoFit/>
                      </wps:bodyPr>
                    </wps:wsp>
                  </a:graphicData>
                </a:graphic>
              </wp:anchor>
            </w:drawing>
          </mc:Choice>
          <mc:Fallback>
            <w:pict>
              <v:shape id="_x0000_s1217" type="#_x0000_t202" style="position:absolute;margin-left:265.5pt;margin-top:21.650000000000002pt;width:50.399999999999999pt;height:12.25pt;z-index:-125829218;mso-wrap-distance-left:0;mso-wrap-distance-top:21.650000000000002pt;mso-wrap-distance-right:0;mso-position-horizontal-relative:page" filled="f" stroked="f">
                <v:textbox inset="0,0,0,0">
                  <w:txbxContent>
                    <w:p>
                      <w:pPr>
                        <w:pStyle w:val="Style59"/>
                        <w:keepNext w:val="0"/>
                        <w:keepLines w:val="0"/>
                        <w:widowControl w:val="0"/>
                        <w:shd w:val="clear" w:color="auto" w:fill="auto"/>
                        <w:tabs>
                          <w:tab w:pos="595" w:val="left"/>
                        </w:tabs>
                        <w:bidi w:val="0"/>
                        <w:spacing w:before="0" w:after="0" w:line="240" w:lineRule="auto"/>
                        <w:ind w:left="0" w:right="0" w:firstLine="0"/>
                        <w:jc w:val="left"/>
                      </w:pPr>
                      <w:r>
                        <w:rPr>
                          <w:color w:val="000000"/>
                          <w:spacing w:val="0"/>
                          <w:w w:val="100"/>
                          <w:position w:val="0"/>
                        </w:rPr>
                        <w:t>股</w:t>
                        <w:tab/>
                        <w:t>转股</w:t>
                      </w:r>
                    </w:p>
                  </w:txbxContent>
                </v:textbox>
                <w10:wrap type="topAndBottom" anchorx="page"/>
              </v:shape>
            </w:pict>
          </mc:Fallback>
        </mc:AlternateContent>
      </w:r>
      <w:r>
        <mc:AlternateContent>
          <mc:Choice Requires="wps">
            <w:drawing>
              <wp:anchor distT="158750" distB="113030" distL="0" distR="0" simplePos="0" relativeHeight="125829537" behindDoc="0" locked="0" layoutInCell="1" allowOverlap="1">
                <wp:simplePos x="0" y="0"/>
                <wp:positionH relativeFrom="page">
                  <wp:posOffset>4508500</wp:posOffset>
                </wp:positionH>
                <wp:positionV relativeFrom="paragraph">
                  <wp:posOffset>158750</wp:posOffset>
                </wp:positionV>
                <wp:extent cx="262255" cy="158750"/>
                <wp:wrapTopAndBottom/>
                <wp:docPr id="193" name="Shape 193"/>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wps:txbx>
                      <wps:bodyPr wrap="none" lIns="0" tIns="0" rIns="0" bIns="0">
                        <a:noAutoFit/>
                      </wps:bodyPr>
                    </wps:wsp>
                  </a:graphicData>
                </a:graphic>
              </wp:anchor>
            </w:drawing>
          </mc:Choice>
          <mc:Fallback>
            <w:pict>
              <v:shape id="_x0000_s1219" type="#_x0000_t202" style="position:absolute;margin-left:355.pt;margin-top:12.5pt;width:20.650000000000002pt;height:12.5pt;z-index:-125829216;mso-wrap-distance-left:0;mso-wrap-distance-top:12.5pt;mso-wrap-distance-right:0;mso-wrap-distance-bottom:8.90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xbxContent>
                </v:textbox>
                <w10:wrap type="topAndBottom" anchorx="page"/>
              </v:shape>
            </w:pict>
          </mc:Fallback>
        </mc:AlternateContent>
      </w:r>
      <w:r>
        <mc:AlternateContent>
          <mc:Choice Requires="wps">
            <w:drawing>
              <wp:anchor distT="158750" distB="113030" distL="0" distR="0" simplePos="0" relativeHeight="125829539" behindDoc="0" locked="0" layoutInCell="1" allowOverlap="1">
                <wp:simplePos x="0" y="0"/>
                <wp:positionH relativeFrom="page">
                  <wp:posOffset>5505450</wp:posOffset>
                </wp:positionH>
                <wp:positionV relativeFrom="paragraph">
                  <wp:posOffset>158750</wp:posOffset>
                </wp:positionV>
                <wp:extent cx="262255" cy="158750"/>
                <wp:wrapTopAndBottom/>
                <wp:docPr id="195" name="Shape 195"/>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221" type="#_x0000_t202" style="position:absolute;margin-left:433.5pt;margin-top:12.5pt;width:20.650000000000002pt;height:12.5pt;z-index:-125829214;mso-wrap-distance-left:0;mso-wrap-distance-top:12.5pt;mso-wrap-distance-right:0;mso-wrap-distance-bottom:8.90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9050" distB="252730" distL="0" distR="0" simplePos="0" relativeHeight="125829541" behindDoc="0" locked="0" layoutInCell="1" allowOverlap="1">
                <wp:simplePos x="0" y="0"/>
                <wp:positionH relativeFrom="page">
                  <wp:posOffset>6358890</wp:posOffset>
                </wp:positionH>
                <wp:positionV relativeFrom="paragraph">
                  <wp:posOffset>19050</wp:posOffset>
                </wp:positionV>
                <wp:extent cx="487680" cy="158750"/>
                <wp:wrapTopAndBottom/>
                <wp:docPr id="197" name="Shape 197"/>
                <a:graphic xmlns:a="http://schemas.openxmlformats.org/drawingml/2006/main">
                  <a:graphicData uri="http://schemas.microsoft.com/office/word/2010/wordprocessingShape">
                    <wps:wsp>
                      <wps:cNvSpPr txBox="1"/>
                      <wps:spPr>
                        <a:xfrm>
                          <a:ext cx="48768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xbxContent>
                      </wps:txbx>
                      <wps:bodyPr wrap="none" lIns="0" tIns="0" rIns="0" bIns="0">
                        <a:noAutoFit/>
                      </wps:bodyPr>
                    </wps:wsp>
                  </a:graphicData>
                </a:graphic>
              </wp:anchor>
            </w:drawing>
          </mc:Choice>
          <mc:Fallback>
            <w:pict>
              <v:shape id="_x0000_s1223" type="#_x0000_t202" style="position:absolute;margin-left:500.69999999999999pt;margin-top:1.5pt;width:38.399999999999999pt;height:12.5pt;z-index:-125829212;mso-wrap-distance-left:0;mso-wrap-distance-top:1.5pt;mso-wrap-distance-right:0;mso-wrap-distance-bottom:19.9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xbxContent>
                </v:textbox>
                <w10:wrap type="topAndBottom" anchorx="page"/>
              </v:shape>
            </w:pict>
          </mc:Fallback>
        </mc:AlternateContent>
      </w:r>
      <w:r>
        <w:br w:type="page"/>
      </w:r>
    </w:p>
    <w:p>
      <w:pPr>
        <w:pStyle w:val="Style29"/>
        <w:keepNext w:val="0"/>
        <w:keepLines w:val="0"/>
        <w:widowControl w:val="0"/>
        <w:shd w:val="clear" w:color="auto" w:fill="auto"/>
        <w:bidi w:val="0"/>
        <w:spacing w:before="0" w:after="0" w:line="240" w:lineRule="auto"/>
        <w:ind w:left="5342" w:right="0" w:firstLine="0"/>
        <w:jc w:val="left"/>
        <w:rPr>
          <w:sz w:val="19"/>
          <w:szCs w:val="19"/>
        </w:rPr>
      </w:pPr>
      <w:r>
        <w:rPr>
          <w:rFonts w:ascii="SimHei" w:eastAsia="SimHei" w:hAnsi="SimHei" w:cs="SimHei"/>
          <w:color w:val="000000"/>
          <w:spacing w:val="0"/>
          <w:w w:val="100"/>
          <w:position w:val="0"/>
          <w:sz w:val="19"/>
          <w:szCs w:val="19"/>
        </w:rPr>
        <w:t>本期增减变动（+、</w:t>
      </w:r>
      <w:r>
        <w:rPr>
          <w:rFonts w:ascii="SimHei" w:eastAsia="SimHei" w:hAnsi="SimHei" w:cs="SimHei"/>
          <w:color w:val="000000"/>
          <w:spacing w:val="0"/>
          <w:w w:val="100"/>
          <w:position w:val="0"/>
          <w:sz w:val="19"/>
          <w:szCs w:val="19"/>
        </w:rPr>
        <w:t>-）</w:t>
      </w:r>
    </w:p>
    <w:tbl>
      <w:tblPr>
        <w:tblOverlap w:val="never"/>
        <w:jc w:val="center"/>
        <w:tblLayout w:type="fixed"/>
      </w:tblPr>
      <w:tblGrid>
        <w:gridCol w:w="2184"/>
        <w:gridCol w:w="1512"/>
        <w:gridCol w:w="677"/>
        <w:gridCol w:w="533"/>
        <w:gridCol w:w="821"/>
        <w:gridCol w:w="1589"/>
        <w:gridCol w:w="1570"/>
        <w:gridCol w:w="1435"/>
      </w:tblGrid>
      <w:tr>
        <w:trPr>
          <w:trHeight w:val="235" w:hRule="exact"/>
        </w:trPr>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c>
          <w:tcPr>
            <w:vMerge w:val="restart"/>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9"/>
                <w:szCs w:val="19"/>
              </w:rPr>
            </w:pPr>
            <w:r>
              <w:rPr>
                <w:rFonts w:ascii="SimHei" w:eastAsia="SimHei" w:hAnsi="SimHei" w:cs="SimHei"/>
                <w:color w:val="000000"/>
                <w:spacing w:val="0"/>
                <w:w w:val="100"/>
                <w:position w:val="0"/>
                <w:sz w:val="19"/>
                <w:szCs w:val="19"/>
              </w:rPr>
              <w:t>发行</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新股</w:t>
            </w:r>
          </w:p>
        </w:tc>
        <w:tc>
          <w:tcPr>
            <w:vMerge w:val="restart"/>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center"/>
              <w:rPr>
                <w:sz w:val="19"/>
                <w:szCs w:val="19"/>
              </w:rPr>
            </w:pPr>
            <w:r>
              <w:rPr>
                <w:rFonts w:ascii="SimHei" w:eastAsia="SimHei" w:hAnsi="SimHei" w:cs="SimHei"/>
                <w:color w:val="000000"/>
                <w:spacing w:val="0"/>
                <w:w w:val="100"/>
                <w:position w:val="0"/>
                <w:sz w:val="19"/>
                <w:szCs w:val="19"/>
              </w:rPr>
              <w:t>送</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股</w:t>
            </w:r>
          </w:p>
        </w:tc>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公积金</w:t>
            </w: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r>
      <w:tr>
        <w:trPr>
          <w:trHeight w:val="461"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转股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其他</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合计</w:t>
            </w:r>
          </w:p>
        </w:tc>
        <w:tc>
          <w:tcPr>
            <w:vMerge/>
            <w:tcBorders/>
            <w:shd w:val="clear" w:color="auto" w:fill="FFFFFF"/>
            <w:vAlign w:val="top"/>
          </w:tcPr>
          <w:p>
            <w:pP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一、有限售条件股份</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123,926,079.00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-119,030,365.00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-119,030,365.00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4,895,714.00</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国有法人持股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117, 578, </w:t>
            </w:r>
            <w:r>
              <w:rPr>
                <w:color w:val="000000"/>
                <w:spacing w:val="0"/>
                <w:w w:val="100"/>
                <w:position w:val="0"/>
                <w:sz w:val="18"/>
                <w:szCs w:val="18"/>
              </w:rPr>
              <w:t xml:space="preserve">460.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-117,578,460.00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-117,578,460.00</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.其他内资持股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6,347,619.00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-1,451,905.00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-1,451,905.00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4,895,714.00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其中：境内自然人持股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6,347,619.00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-1,451,905.00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-1,451,905.00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4,895,714.00</w:t>
            </w:r>
          </w:p>
        </w:tc>
      </w:tr>
      <w:tr>
        <w:trPr>
          <w:trHeight w:val="4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二、无限售条件流通股份</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 xml:space="preserve">78, </w:t>
            </w:r>
            <w:r>
              <w:rPr>
                <w:color w:val="000000"/>
                <w:spacing w:val="0"/>
                <w:w w:val="100"/>
                <w:position w:val="0"/>
                <w:sz w:val="18"/>
                <w:szCs w:val="18"/>
                <w:u w:val="single"/>
              </w:rPr>
              <w:t>233,921.00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u w:val="single"/>
              </w:rPr>
              <w:t xml:space="preserve">119, 030, </w:t>
            </w:r>
            <w:r>
              <w:rPr>
                <w:color w:val="000000"/>
                <w:spacing w:val="0"/>
                <w:w w:val="100"/>
                <w:position w:val="0"/>
                <w:sz w:val="18"/>
                <w:szCs w:val="18"/>
                <w:u w:val="single"/>
              </w:rPr>
              <w:t>365.00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 xml:space="preserve">119, </w:t>
            </w:r>
            <w:r>
              <w:rPr>
                <w:color w:val="000000"/>
                <w:spacing w:val="0"/>
                <w:w w:val="100"/>
                <w:position w:val="0"/>
                <w:sz w:val="18"/>
                <w:szCs w:val="18"/>
                <w:u w:val="single"/>
              </w:rPr>
              <w:t>030,365.00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 xml:space="preserve">197,264, </w:t>
            </w:r>
            <w:r>
              <w:rPr>
                <w:color w:val="000000"/>
                <w:spacing w:val="0"/>
                <w:w w:val="100"/>
                <w:position w:val="0"/>
                <w:sz w:val="18"/>
                <w:szCs w:val="18"/>
                <w:u w:val="single"/>
              </w:rPr>
              <w:t>286.00</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78,233,921.00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119,030,365.00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119,030,365.00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197,264,286.00</w:t>
            </w:r>
          </w:p>
        </w:tc>
      </w:tr>
      <w:tr>
        <w:trPr>
          <w:trHeight w:val="355"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股份合计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202,160,000.00</w:t>
            </w:r>
          </w:p>
        </w:tc>
      </w:tr>
    </w:tbl>
    <w:p>
      <w:pPr>
        <w:widowControl w:val="0"/>
        <w:spacing w:after="319" w:line="1" w:lineRule="exact"/>
      </w:pPr>
    </w:p>
    <w:p>
      <w:pPr>
        <w:pStyle w:val="Style31"/>
        <w:keepNext w:val="0"/>
        <w:keepLines w:val="0"/>
        <w:widowControl w:val="0"/>
        <w:shd w:val="clear" w:color="auto" w:fill="auto"/>
        <w:bidi w:val="0"/>
        <w:spacing w:before="0" w:after="680" w:line="240" w:lineRule="auto"/>
        <w:ind w:left="0" w:right="0" w:firstLine="700"/>
        <w:jc w:val="left"/>
      </w:pPr>
      <w:r>
        <w:rPr>
          <w:color w:val="000000"/>
          <w:spacing w:val="0"/>
          <w:w w:val="100"/>
          <w:position w:val="0"/>
        </w:rPr>
        <w:t>注：本期有限售条件股份减少</w:t>
      </w:r>
      <w:r>
        <w:rPr>
          <w:color w:val="000000"/>
          <w:spacing w:val="0"/>
          <w:w w:val="100"/>
          <w:position w:val="0"/>
          <w:sz w:val="18"/>
          <w:szCs w:val="18"/>
        </w:rPr>
        <w:t>11,903.04</w:t>
      </w:r>
      <w:r>
        <w:rPr>
          <w:color w:val="000000"/>
          <w:spacing w:val="0"/>
          <w:w w:val="100"/>
          <w:position w:val="0"/>
        </w:rPr>
        <w:t>万元，系有限售条件股份限售期期满转为无限售条件股份所致。</w:t>
      </w:r>
    </w:p>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25,</w:t>
      </w:r>
      <w:r>
        <w:rPr>
          <w:color w:val="000000"/>
          <w:spacing w:val="0"/>
          <w:w w:val="100"/>
          <w:position w:val="0"/>
        </w:rPr>
        <w:t>资本公积</w:t>
      </w:r>
    </w:p>
    <w:tbl>
      <w:tblPr>
        <w:tblOverlap w:val="never"/>
        <w:jc w:val="center"/>
        <w:tblLayout w:type="fixed"/>
      </w:tblPr>
      <w:tblGrid>
        <w:gridCol w:w="2165"/>
        <w:gridCol w:w="2006"/>
        <w:gridCol w:w="1968"/>
        <w:gridCol w:w="1714"/>
        <w:gridCol w:w="1949"/>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本期减少</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期末余额</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184, </w:t>
            </w:r>
            <w:r>
              <w:rPr>
                <w:color w:val="000000"/>
                <w:spacing w:val="0"/>
                <w:w w:val="100"/>
                <w:position w:val="0"/>
                <w:sz w:val="18"/>
                <w:szCs w:val="18"/>
              </w:rPr>
              <w:t>881,876.76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184,881,876.76</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3,831,282.13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3,831,282.13</w:t>
            </w:r>
          </w:p>
        </w:tc>
      </w:tr>
      <w:tr>
        <w:trPr>
          <w:trHeight w:val="638" w:hRule="exact"/>
        </w:trPr>
        <w:tc>
          <w:tcPr>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94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188,713,158.89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u w:val="single"/>
              </w:rPr>
              <w:t xml:space="preserve">188,713,158. </w:t>
            </w:r>
            <w:r>
              <w:rPr>
                <w:color w:val="000000"/>
                <w:spacing w:val="0"/>
                <w:w w:val="100"/>
                <w:position w:val="0"/>
                <w:sz w:val="18"/>
                <w:szCs w:val="18"/>
                <w:u w:val="single"/>
              </w:rPr>
              <w:t>89</w:t>
            </w:r>
          </w:p>
        </w:tc>
      </w:tr>
      <w:tr>
        <w:trPr>
          <w:trHeight w:val="71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26. </w:t>
            </w:r>
            <w:r>
              <w:rPr>
                <w:color w:val="000000"/>
                <w:spacing w:val="0"/>
                <w:w w:val="100"/>
                <w:position w:val="0"/>
              </w:rPr>
              <w:t>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9"/>
                <w:szCs w:val="19"/>
              </w:rPr>
            </w:pPr>
            <w:r>
              <w:rPr>
                <w:rFonts w:ascii="SimHei" w:eastAsia="SimHei" w:hAnsi="SimHei" w:cs="SimHei"/>
                <w:color w:val="000000"/>
                <w:spacing w:val="0"/>
                <w:w w:val="100"/>
                <w:position w:val="0"/>
                <w:sz w:val="19"/>
                <w:szCs w:val="19"/>
              </w:rPr>
              <w:t>期初余额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本期增加</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本期减少</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期末余额</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27,117,701.82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4,447,406.46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31,565,108.28</w:t>
            </w:r>
          </w:p>
        </w:tc>
      </w:tr>
      <w:tr>
        <w:trPr>
          <w:trHeight w:val="36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27,117,701.82</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4,447,406.46</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31,565,108.28</w:t>
            </w:r>
          </w:p>
        </w:tc>
      </w:tr>
    </w:tbl>
    <w:p>
      <w:pPr>
        <w:pStyle w:val="Style29"/>
        <w:keepNext w:val="0"/>
        <w:keepLines w:val="0"/>
        <w:widowControl w:val="0"/>
        <w:shd w:val="clear" w:color="auto" w:fill="auto"/>
        <w:bidi w:val="0"/>
        <w:spacing w:before="0" w:after="0" w:line="240" w:lineRule="auto"/>
        <w:ind w:left="542" w:right="0" w:firstLine="0"/>
        <w:jc w:val="left"/>
      </w:pPr>
      <w:r>
        <w:rPr>
          <w:color w:val="000000"/>
          <w:spacing w:val="0"/>
          <w:w w:val="100"/>
          <w:position w:val="0"/>
        </w:rPr>
        <w:t>注：本期按母公司净利润</w:t>
      </w:r>
      <w:r>
        <w:rPr>
          <w:color w:val="000000"/>
          <w:spacing w:val="0"/>
          <w:w w:val="100"/>
          <w:position w:val="0"/>
          <w:sz w:val="18"/>
          <w:szCs w:val="18"/>
        </w:rPr>
        <w:t>10%</w:t>
      </w:r>
      <w:r>
        <w:rPr>
          <w:color w:val="000000"/>
          <w:spacing w:val="0"/>
          <w:w w:val="100"/>
          <w:position w:val="0"/>
        </w:rPr>
        <w:t>计提法定盈余公积。</w:t>
      </w:r>
    </w:p>
    <w:p>
      <w:pPr>
        <w:widowControl w:val="0"/>
        <w:spacing w:after="6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80" w:right="0" w:firstLine="0"/>
        <w:jc w:val="left"/>
      </w:pPr>
      <w:r>
        <w:rPr>
          <w:color w:val="000000"/>
          <w:spacing w:val="0"/>
          <w:w w:val="100"/>
          <w:position w:val="0"/>
          <w:sz w:val="18"/>
          <w:szCs w:val="18"/>
        </w:rPr>
        <w:t>27.</w:t>
      </w:r>
      <w:r>
        <w:rPr>
          <w:color w:val="000000"/>
          <w:spacing w:val="0"/>
          <w:w w:val="100"/>
          <w:position w:val="0"/>
        </w:rPr>
        <w:t>未分配利润</w:t>
      </w:r>
    </w:p>
    <w:tbl>
      <w:tblPr>
        <w:tblOverlap w:val="never"/>
        <w:jc w:val="center"/>
        <w:tblLayout w:type="fixed"/>
      </w:tblPr>
      <w:tblGrid>
        <w:gridCol w:w="7762"/>
        <w:gridCol w:w="2155"/>
      </w:tblGrid>
      <w:tr>
        <w:trPr>
          <w:trHeight w:val="298" w:hRule="exact"/>
        </w:trPr>
        <w:tc>
          <w:tcPr>
            <w:tcBorders/>
            <w:shd w:val="clear" w:color="auto" w:fill="FFFFFF"/>
            <w:vAlign w:val="top"/>
          </w:tcPr>
          <w:p>
            <w:pPr>
              <w:pStyle w:val="Style20"/>
              <w:keepNext w:val="0"/>
              <w:keepLines w:val="0"/>
              <w:widowControl w:val="0"/>
              <w:shd w:val="clear" w:color="auto" w:fill="auto"/>
              <w:tabs>
                <w:tab w:pos="5745" w:val="left"/>
              </w:tabs>
              <w:bidi w:val="0"/>
              <w:spacing w:before="0" w:after="0" w:line="240" w:lineRule="auto"/>
              <w:ind w:left="2260" w:right="0" w:firstLine="0"/>
              <w:jc w:val="left"/>
              <w:rPr>
                <w:sz w:val="19"/>
                <w:szCs w:val="19"/>
              </w:rPr>
            </w:pPr>
            <w:r>
              <w:rPr>
                <w:rFonts w:ascii="SimHei" w:eastAsia="SimHei" w:hAnsi="SimHei" w:cs="SimHei"/>
                <w:color w:val="000000"/>
                <w:spacing w:val="0"/>
                <w:w w:val="100"/>
                <w:position w:val="0"/>
                <w:sz w:val="19"/>
                <w:szCs w:val="19"/>
              </w:rPr>
              <w:t>项目</w:t>
              <w:tab/>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上期金额</w:t>
            </w:r>
          </w:p>
        </w:tc>
      </w:tr>
      <w:tr>
        <w:trPr>
          <w:trHeight w:val="514" w:hRule="exact"/>
        </w:trPr>
        <w:tc>
          <w:tcPr>
            <w:tcBorders>
              <w:top w:val="single" w:sz="4"/>
            </w:tcBorders>
            <w:shd w:val="clear" w:color="auto" w:fill="FFFFFF"/>
            <w:vAlign w:val="center"/>
          </w:tcPr>
          <w:p>
            <w:pPr>
              <w:pStyle w:val="Style20"/>
              <w:keepNext w:val="0"/>
              <w:keepLines w:val="0"/>
              <w:widowControl w:val="0"/>
              <w:shd w:val="clear" w:color="auto" w:fill="auto"/>
              <w:tabs>
                <w:tab w:pos="5870" w:val="left"/>
              </w:tabs>
              <w:bidi w:val="0"/>
              <w:spacing w:before="0" w:after="0" w:line="240" w:lineRule="auto"/>
              <w:ind w:left="0" w:right="0" w:firstLine="0"/>
              <w:jc w:val="left"/>
            </w:pPr>
            <w:r>
              <w:rPr>
                <w:color w:val="000000"/>
                <w:spacing w:val="0"/>
                <w:w w:val="100"/>
                <w:position w:val="0"/>
              </w:rPr>
              <w:t>上期期末未分配利润</w:t>
              <w:tab/>
            </w:r>
            <w:r>
              <w:rPr>
                <w:color w:val="000000"/>
                <w:spacing w:val="0"/>
                <w:w w:val="100"/>
                <w:position w:val="0"/>
                <w:vertAlign w:val="superscript"/>
              </w:rPr>
              <w:t>163,841,02</w:t>
            </w:r>
            <w:r>
              <w:rPr>
                <w:color w:val="000000"/>
                <w:spacing w:val="0"/>
                <w:w w:val="100"/>
                <w:position w:val="0"/>
                <w:sz w:val="18"/>
                <w:szCs w:val="18"/>
              </w:rPr>
              <w:t>8.</w:t>
            </w:r>
            <w:r>
              <w:rPr>
                <w:color w:val="000000"/>
                <w:spacing w:val="0"/>
                <w:w w:val="100"/>
                <w:position w:val="0"/>
                <w:vertAlign w:val="superscript"/>
              </w:rPr>
              <w:t>19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133,494, </w:t>
            </w:r>
            <w:r>
              <w:rPr>
                <w:color w:val="000000"/>
                <w:spacing w:val="0"/>
                <w:w w:val="100"/>
                <w:position w:val="0"/>
                <w:sz w:val="18"/>
                <w:szCs w:val="18"/>
              </w:rPr>
              <w:t xml:space="preserve">063. </w:t>
            </w:r>
            <w:r>
              <w:rPr>
                <w:color w:val="000000"/>
                <w:spacing w:val="0"/>
                <w:w w:val="100"/>
                <w:position w:val="0"/>
                <w:sz w:val="18"/>
                <w:szCs w:val="18"/>
              </w:rPr>
              <w:t>51</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120" w:right="0" w:firstLine="0"/>
        <w:jc w:val="left"/>
      </w:pPr>
      <w:r>
        <w:rPr>
          <w:color w:val="000000"/>
          <w:spacing w:val="0"/>
          <w:w w:val="100"/>
          <w:position w:val="0"/>
        </w:rPr>
        <w:t>期初未分配利润调整合计数</w:t>
      </w:r>
    </w:p>
    <w:tbl>
      <w:tblPr>
        <w:tblOverlap w:val="never"/>
        <w:jc w:val="center"/>
        <w:tblLayout w:type="fixed"/>
      </w:tblPr>
      <w:tblGrid>
        <w:gridCol w:w="7762"/>
        <w:gridCol w:w="2155"/>
      </w:tblGrid>
      <w:tr>
        <w:trPr>
          <w:trHeight w:val="475" w:hRule="exact"/>
        </w:trPr>
        <w:tc>
          <w:tcPr>
            <w:tcBorders/>
            <w:shd w:val="clear" w:color="auto" w:fill="FFFFFF"/>
            <w:vAlign w:val="center"/>
          </w:tcPr>
          <w:p>
            <w:pPr>
              <w:pStyle w:val="Style20"/>
              <w:keepNext w:val="0"/>
              <w:keepLines w:val="0"/>
              <w:widowControl w:val="0"/>
              <w:shd w:val="clear" w:color="auto" w:fill="auto"/>
              <w:tabs>
                <w:tab w:pos="5870" w:val="left"/>
              </w:tabs>
              <w:bidi w:val="0"/>
              <w:spacing w:before="0" w:after="0" w:line="240" w:lineRule="auto"/>
              <w:ind w:left="0" w:right="0" w:firstLine="0"/>
              <w:jc w:val="left"/>
            </w:pPr>
            <w:r>
              <w:rPr>
                <w:color w:val="000000"/>
                <w:spacing w:val="0"/>
                <w:w w:val="100"/>
                <w:position w:val="0"/>
              </w:rPr>
              <w:t>调整后期初未分配利润</w:t>
              <w:tab/>
            </w:r>
            <w:r>
              <w:rPr>
                <w:color w:val="000000"/>
                <w:spacing w:val="0"/>
                <w:w w:val="100"/>
                <w:position w:val="0"/>
                <w:vertAlign w:val="superscript"/>
              </w:rPr>
              <w:t>163,841,02</w:t>
            </w:r>
            <w:r>
              <w:rPr>
                <w:color w:val="000000"/>
                <w:spacing w:val="0"/>
                <w:w w:val="100"/>
                <w:position w:val="0"/>
                <w:sz w:val="18"/>
                <w:szCs w:val="18"/>
              </w:rPr>
              <w:t>8.</w:t>
            </w:r>
            <w:r>
              <w:rPr>
                <w:color w:val="000000"/>
                <w:spacing w:val="0"/>
                <w:w w:val="100"/>
                <w:position w:val="0"/>
                <w:vertAlign w:val="superscript"/>
              </w:rPr>
              <w:t>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133,494, </w:t>
            </w:r>
            <w:r>
              <w:rPr>
                <w:color w:val="000000"/>
                <w:spacing w:val="0"/>
                <w:w w:val="100"/>
                <w:position w:val="0"/>
                <w:sz w:val="18"/>
                <w:szCs w:val="18"/>
              </w:rPr>
              <w:t xml:space="preserve">063. </w:t>
            </w:r>
            <w:r>
              <w:rPr>
                <w:color w:val="000000"/>
                <w:spacing w:val="0"/>
                <w:w w:val="100"/>
                <w:position w:val="0"/>
                <w:sz w:val="18"/>
                <w:szCs w:val="18"/>
              </w:rPr>
              <w:t>51</w:t>
            </w:r>
          </w:p>
        </w:tc>
      </w:tr>
      <w:tr>
        <w:trPr>
          <w:trHeight w:val="341" w:hRule="exact"/>
        </w:trPr>
        <w:tc>
          <w:tcPr>
            <w:tcBorders/>
            <w:shd w:val="clear" w:color="auto" w:fill="FFFFFF"/>
            <w:vAlign w:val="center"/>
          </w:tcPr>
          <w:p>
            <w:pPr>
              <w:pStyle w:val="Style20"/>
              <w:keepNext w:val="0"/>
              <w:keepLines w:val="0"/>
              <w:widowControl w:val="0"/>
              <w:shd w:val="clear" w:color="auto" w:fill="auto"/>
              <w:tabs>
                <w:tab w:pos="5942" w:val="left"/>
              </w:tabs>
              <w:bidi w:val="0"/>
              <w:spacing w:before="0" w:after="0" w:line="240" w:lineRule="auto"/>
              <w:ind w:left="0" w:right="0" w:firstLine="0"/>
              <w:jc w:val="left"/>
            </w:pPr>
            <w:r>
              <w:rPr>
                <w:color w:val="000000"/>
                <w:spacing w:val="0"/>
                <w:w w:val="100"/>
                <w:position w:val="0"/>
              </w:rPr>
              <w:t>加：本期归属于母公司所有者的净利润</w:t>
              <w:tab/>
            </w:r>
            <w:r>
              <w:rPr>
                <w:color w:val="000000"/>
                <w:spacing w:val="0"/>
                <w:w w:val="100"/>
                <w:position w:val="0"/>
                <w:vertAlign w:val="superscript"/>
              </w:rPr>
              <w:t>46,989,92</w:t>
            </w:r>
            <w:r>
              <w:rPr>
                <w:color w:val="000000"/>
                <w:spacing w:val="0"/>
                <w:w w:val="100"/>
                <w:position w:val="0"/>
                <w:sz w:val="18"/>
                <w:szCs w:val="18"/>
              </w:rPr>
              <w:t>6.</w:t>
            </w:r>
            <w:r>
              <w:rPr>
                <w:color w:val="000000"/>
                <w:spacing w:val="0"/>
                <w:w w:val="100"/>
                <w:position w:val="0"/>
                <w:vertAlign w:val="superscript"/>
              </w:rPr>
              <w:t>88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45,541,071.87</w:t>
            </w:r>
          </w:p>
        </w:tc>
      </w:tr>
    </w:tbl>
    <w:p>
      <w:pPr>
        <w:widowControl w:val="0"/>
        <w:spacing w:line="1" w:lineRule="exact"/>
      </w:pPr>
      <w:r>
        <w:br w:type="page"/>
      </w:r>
    </w:p>
    <w:tbl>
      <w:tblPr>
        <w:tblOverlap w:val="never"/>
        <w:jc w:val="center"/>
        <w:tblLayout w:type="fixed"/>
      </w:tblPr>
      <w:tblGrid>
        <w:gridCol w:w="4056"/>
        <w:gridCol w:w="3595"/>
        <w:gridCol w:w="2040"/>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214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上期金额</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4, 447, </w:t>
            </w:r>
            <w:r>
              <w:rPr>
                <w:color w:val="000000"/>
                <w:spacing w:val="0"/>
                <w:w w:val="100"/>
                <w:position w:val="0"/>
                <w:sz w:val="18"/>
                <w:szCs w:val="18"/>
              </w:rPr>
              <w:t xml:space="preserve">406. </w:t>
            </w:r>
            <w:r>
              <w:rPr>
                <w:color w:val="000000"/>
                <w:spacing w:val="0"/>
                <w:w w:val="100"/>
                <w:position w:val="0"/>
                <w:sz w:val="18"/>
                <w:szCs w:val="18"/>
              </w:rPr>
              <w:t>46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4,554,107.19</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10,108,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10,640,000.00</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196,275,548.61</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163,841,028.19</w:t>
            </w:r>
          </w:p>
        </w:tc>
      </w:tr>
    </w:tbl>
    <w:p>
      <w:pPr>
        <w:widowControl w:val="0"/>
        <w:spacing w:after="39" w:line="1" w:lineRule="exact"/>
      </w:pPr>
    </w:p>
    <w:p>
      <w:pPr>
        <w:pStyle w:val="Style31"/>
        <w:keepNext w:val="0"/>
        <w:keepLines w:val="0"/>
        <w:widowControl w:val="0"/>
        <w:shd w:val="clear" w:color="auto" w:fill="auto"/>
        <w:bidi w:val="0"/>
        <w:spacing w:before="0" w:after="700" w:line="365" w:lineRule="exact"/>
        <w:ind w:left="320" w:right="0" w:firstLine="380"/>
        <w:jc w:val="left"/>
      </w:pPr>
      <w:r>
        <w:rPr>
          <w:color w:val="000000"/>
          <w:spacing w:val="0"/>
          <w:w w:val="100"/>
          <w:position w:val="0"/>
        </w:rPr>
        <w:t>注：公司本期分配现金股利系根据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w:t>
      </w:r>
      <w:r>
        <w:rPr>
          <w:color w:val="000000"/>
          <w:spacing w:val="0"/>
          <w:w w:val="100"/>
          <w:position w:val="0"/>
          <w:sz w:val="18"/>
          <w:szCs w:val="18"/>
        </w:rPr>
        <w:t>2012</w:t>
      </w:r>
      <w:r>
        <w:rPr>
          <w:color w:val="000000"/>
          <w:spacing w:val="0"/>
          <w:w w:val="100"/>
          <w:position w:val="0"/>
        </w:rPr>
        <w:t>年度股东大会通过的决议“以公司</w:t>
      </w:r>
      <w:r>
        <w:rPr>
          <w:color w:val="000000"/>
          <w:spacing w:val="0"/>
          <w:w w:val="100"/>
          <w:position w:val="0"/>
          <w:sz w:val="18"/>
          <w:szCs w:val="18"/>
        </w:rPr>
        <w:t>2012</w:t>
      </w:r>
      <w:r>
        <w:rPr>
          <w:color w:val="000000"/>
          <w:spacing w:val="0"/>
          <w:w w:val="100"/>
          <w:position w:val="0"/>
        </w:rPr>
        <w:t>年末总股本</w:t>
      </w:r>
      <w:r>
        <w:rPr>
          <w:color w:val="000000"/>
          <w:spacing w:val="0"/>
          <w:w w:val="100"/>
          <w:position w:val="0"/>
          <w:sz w:val="18"/>
          <w:szCs w:val="18"/>
        </w:rPr>
        <w:t xml:space="preserve">20, 216 </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0.5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共派发现金股利</w:t>
      </w:r>
      <w:r>
        <w:rPr>
          <w:color w:val="000000"/>
          <w:spacing w:val="0"/>
          <w:w w:val="100"/>
          <w:position w:val="0"/>
          <w:sz w:val="18"/>
          <w:szCs w:val="18"/>
        </w:rPr>
        <w:t xml:space="preserve">1, </w:t>
      </w:r>
      <w:r>
        <w:rPr>
          <w:color w:val="000000"/>
          <w:spacing w:val="0"/>
          <w:w w:val="100"/>
          <w:position w:val="0"/>
          <w:sz w:val="18"/>
          <w:szCs w:val="18"/>
        </w:rPr>
        <w:t xml:space="preserve">010. </w:t>
      </w:r>
      <w:r>
        <w:rPr>
          <w:color w:val="000000"/>
          <w:spacing w:val="0"/>
          <w:w w:val="100"/>
          <w:position w:val="0"/>
          <w:sz w:val="18"/>
          <w:szCs w:val="18"/>
        </w:rPr>
        <w:t>80</w:t>
      </w:r>
      <w:r>
        <w:rPr>
          <w:color w:val="000000"/>
          <w:spacing w:val="0"/>
          <w:w w:val="100"/>
          <w:position w:val="0"/>
        </w:rPr>
        <w:t>万元，经过相关公告程序。</w:t>
      </w:r>
    </w:p>
    <w:p>
      <w:pPr>
        <w:pStyle w:val="Style31"/>
        <w:keepNext w:val="0"/>
        <w:keepLines w:val="0"/>
        <w:widowControl w:val="0"/>
        <w:shd w:val="clear" w:color="auto" w:fill="auto"/>
        <w:bidi w:val="0"/>
        <w:spacing w:before="0" w:after="320" w:line="240" w:lineRule="auto"/>
        <w:ind w:left="0" w:right="0" w:firstLine="700"/>
        <w:jc w:val="left"/>
      </w:pPr>
      <w:r>
        <w:rPr>
          <w:color w:val="000000"/>
          <w:spacing w:val="0"/>
          <w:w w:val="100"/>
          <w:position w:val="0"/>
          <w:sz w:val="18"/>
          <w:szCs w:val="18"/>
        </w:rPr>
        <w:t>28,</w:t>
      </w:r>
      <w:r>
        <w:rPr>
          <w:color w:val="000000"/>
          <w:spacing w:val="0"/>
          <w:w w:val="100"/>
          <w:position w:val="0"/>
        </w:rPr>
        <w:t>营业收入、营业成本</w:t>
      </w:r>
    </w:p>
    <w:p>
      <w:pPr>
        <w:pStyle w:val="Style31"/>
        <w:keepNext w:val="0"/>
        <w:keepLines w:val="0"/>
        <w:widowControl w:val="0"/>
        <w:shd w:val="clear" w:color="auto" w:fill="auto"/>
        <w:bidi w:val="0"/>
        <w:spacing w:before="0" w:after="320" w:line="240" w:lineRule="auto"/>
        <w:ind w:left="0" w:right="0" w:firstLine="700"/>
        <w:jc w:val="left"/>
      </w:pPr>
      <w:bookmarkStart w:id="795" w:name="bookmark795"/>
      <w:r>
        <w:rPr>
          <w:color w:val="000000"/>
          <w:spacing w:val="0"/>
          <w:w w:val="100"/>
          <w:position w:val="0"/>
          <w:sz w:val="18"/>
          <w:szCs w:val="18"/>
        </w:rPr>
        <w:t>（</w:t>
      </w:r>
      <w:bookmarkEnd w:id="795"/>
      <w:r>
        <w:rPr>
          <w:color w:val="000000"/>
          <w:spacing w:val="0"/>
          <w:w w:val="100"/>
          <w:position w:val="0"/>
          <w:sz w:val="18"/>
          <w:szCs w:val="18"/>
        </w:rPr>
        <w:t>1）</w:t>
      </w:r>
      <w:r>
        <w:rPr>
          <w:color w:val="000000"/>
          <w:spacing w:val="0"/>
          <w:w w:val="100"/>
          <w:position w:val="0"/>
        </w:rPr>
        <w:t>营业收入及营业成本</w:t>
      </w:r>
    </w:p>
    <w:p>
      <w:pPr>
        <w:pStyle w:val="Style29"/>
        <w:keepNext w:val="0"/>
        <w:keepLines w:val="0"/>
        <w:widowControl w:val="0"/>
        <w:shd w:val="clear" w:color="auto" w:fill="auto"/>
        <w:tabs>
          <w:tab w:pos="4483" w:val="left"/>
          <w:tab w:pos="7771" w:val="left"/>
        </w:tabs>
        <w:bidi w:val="0"/>
        <w:spacing w:before="0" w:after="0" w:line="240" w:lineRule="auto"/>
        <w:ind w:left="1354" w:right="0" w:firstLine="0"/>
        <w:jc w:val="left"/>
        <w:rPr>
          <w:sz w:val="19"/>
          <w:szCs w:val="19"/>
        </w:rPr>
      </w:pPr>
      <w:r>
        <w:rPr>
          <w:rFonts w:ascii="SimHei" w:eastAsia="SimHei" w:hAnsi="SimHei" w:cs="SimHei"/>
          <w:color w:val="000000"/>
          <w:spacing w:val="0"/>
          <w:w w:val="100"/>
          <w:position w:val="0"/>
          <w:sz w:val="19"/>
          <w:szCs w:val="19"/>
        </w:rPr>
        <w:t>项目</w:t>
        <w:tab/>
        <w:t>本期金额</w:t>
        <w:tab/>
        <w:t>上期金额</w:t>
      </w:r>
    </w:p>
    <w:tbl>
      <w:tblPr>
        <w:tblOverlap w:val="never"/>
        <w:jc w:val="center"/>
        <w:tblLayout w:type="fixed"/>
      </w:tblPr>
      <w:tblGrid>
        <w:gridCol w:w="2866"/>
        <w:gridCol w:w="2093"/>
        <w:gridCol w:w="1637"/>
        <w:gridCol w:w="1651"/>
        <w:gridCol w:w="1670"/>
      </w:tblGrid>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549,829,956.05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499,090,330.97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164,180.87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3,463,305.18</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549,994,136.92</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502,553,636.15</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主营营业成本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441,349,325.24</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408,197,407.94</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其他业务成本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68,863.36</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942,745.41</w:t>
            </w:r>
          </w:p>
        </w:tc>
      </w:tr>
      <w:tr>
        <w:trPr>
          <w:trHeight w:val="4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 xml:space="preserve">441,418,188. </w:t>
            </w:r>
            <w:r>
              <w:rPr>
                <w:color w:val="000000"/>
                <w:spacing w:val="0"/>
                <w:w w:val="100"/>
                <w:position w:val="0"/>
                <w:sz w:val="18"/>
                <w:szCs w:val="18"/>
                <w:u w:val="single"/>
              </w:rPr>
              <w:t>60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409,140,153.35</w:t>
            </w:r>
          </w:p>
        </w:tc>
      </w:tr>
      <w:tr>
        <w:trPr>
          <w:trHeight w:val="55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主营业务（分行业）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9"/>
                <w:szCs w:val="19"/>
              </w:rPr>
            </w:pPr>
            <w:r>
              <w:rPr>
                <w:rFonts w:ascii="SimHei" w:eastAsia="SimHei" w:hAnsi="SimHei" w:cs="SimHei"/>
                <w:color w:val="000000"/>
                <w:spacing w:val="0"/>
                <w:w w:val="100"/>
                <w:position w:val="0"/>
                <w:sz w:val="19"/>
                <w:szCs w:val="19"/>
              </w:rPr>
              <w:t>行业名称</w:t>
            </w:r>
          </w:p>
        </w:tc>
        <w:tc>
          <w:tcPr>
            <w:tcBorders/>
            <w:shd w:val="clear" w:color="auto" w:fill="FFFFFF"/>
            <w:vAlign w:val="center"/>
          </w:tcPr>
          <w:p>
            <w:pPr>
              <w:pStyle w:val="Style20"/>
              <w:keepNext w:val="0"/>
              <w:keepLines w:val="0"/>
              <w:widowControl w:val="0"/>
              <w:shd w:val="clear" w:color="auto" w:fill="auto"/>
              <w:bidi w:val="0"/>
              <w:spacing w:before="0" w:after="200" w:line="240" w:lineRule="auto"/>
              <w:ind w:left="1320" w:right="0" w:firstLine="0"/>
              <w:jc w:val="left"/>
              <w:rPr>
                <w:sz w:val="19"/>
                <w:szCs w:val="19"/>
              </w:rPr>
            </w:pPr>
            <w:r>
              <w:rPr>
                <w:rFonts w:ascii="SimHei" w:eastAsia="SimHei" w:hAnsi="SimHei" w:cs="SimHei"/>
                <w:color w:val="000000"/>
                <w:spacing w:val="0"/>
                <w:w w:val="100"/>
                <w:position w:val="0"/>
                <w:sz w:val="19"/>
                <w:szCs w:val="19"/>
              </w:rPr>
              <w:t>本期金额</w:t>
            </w:r>
          </w:p>
          <w:p>
            <w:pPr>
              <w:pStyle w:val="Style20"/>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营业成本</w:t>
            </w:r>
          </w:p>
        </w:tc>
        <w:tc>
          <w:tcPr>
            <w:gridSpan w:val="2"/>
            <w:tcBorders/>
            <w:shd w:val="clear" w:color="auto" w:fill="FFFFFF"/>
            <w:vAlign w:val="center"/>
          </w:tcPr>
          <w:p>
            <w:pPr>
              <w:pStyle w:val="Style20"/>
              <w:keepNext w:val="0"/>
              <w:keepLines w:val="0"/>
              <w:widowControl w:val="0"/>
              <w:shd w:val="clear" w:color="auto" w:fill="auto"/>
              <w:bidi w:val="0"/>
              <w:spacing w:before="0" w:after="220" w:line="240" w:lineRule="auto"/>
              <w:ind w:left="1160" w:right="0" w:firstLine="0"/>
              <w:jc w:val="left"/>
              <w:rPr>
                <w:sz w:val="19"/>
                <w:szCs w:val="19"/>
              </w:rPr>
            </w:pPr>
            <w:r>
              <w:rPr>
                <w:rFonts w:ascii="SimHei" w:eastAsia="SimHei" w:hAnsi="SimHei" w:cs="SimHei"/>
                <w:color w:val="000000"/>
                <w:spacing w:val="0"/>
                <w:w w:val="100"/>
                <w:position w:val="0"/>
                <w:sz w:val="19"/>
                <w:szCs w:val="19"/>
              </w:rPr>
              <w:t>上期金额</w:t>
            </w:r>
          </w:p>
          <w:p>
            <w:pPr>
              <w:pStyle w:val="Style20"/>
              <w:keepNext w:val="0"/>
              <w:keepLines w:val="0"/>
              <w:widowControl w:val="0"/>
              <w:shd w:val="clear" w:color="auto" w:fill="auto"/>
              <w:tabs>
                <w:tab w:pos="2057" w:val="left"/>
              </w:tabs>
              <w:bidi w:val="0"/>
              <w:spacing w:before="0" w:after="0" w:line="240" w:lineRule="auto"/>
              <w:ind w:left="0" w:right="0" w:firstLine="300"/>
              <w:jc w:val="both"/>
              <w:rPr>
                <w:sz w:val="19"/>
                <w:szCs w:val="19"/>
              </w:rPr>
            </w:pPr>
            <w:r>
              <w:rPr>
                <w:rFonts w:ascii="SimHei" w:eastAsia="SimHei" w:hAnsi="SimHei" w:cs="SimHei"/>
                <w:color w:val="000000"/>
                <w:spacing w:val="0"/>
                <w:w w:val="100"/>
                <w:position w:val="0"/>
                <w:sz w:val="19"/>
                <w:szCs w:val="19"/>
              </w:rPr>
              <w:t>营业收入</w:t>
              <w:tab/>
              <w:t>营业成本</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信息技术</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549,829,956.05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441,349, </w:t>
            </w:r>
            <w:r>
              <w:rPr>
                <w:color w:val="000000"/>
                <w:spacing w:val="0"/>
                <w:w w:val="100"/>
                <w:position w:val="0"/>
                <w:sz w:val="18"/>
                <w:szCs w:val="18"/>
              </w:rPr>
              <w:t xml:space="preserve">325. </w:t>
            </w:r>
            <w:r>
              <w:rPr>
                <w:color w:val="000000"/>
                <w:spacing w:val="0"/>
                <w:w w:val="100"/>
                <w:position w:val="0"/>
                <w:sz w:val="18"/>
                <w:szCs w:val="18"/>
              </w:rPr>
              <w:t>24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499,090,330.97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408,197,407.94</w:t>
            </w:r>
          </w:p>
        </w:tc>
      </w:tr>
      <w:tr>
        <w:trPr>
          <w:trHeight w:val="50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549,829,956.05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441,349,325.24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499,090,330.97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408,197,407.94</w:t>
            </w:r>
          </w:p>
        </w:tc>
      </w:tr>
      <w:tr>
        <w:trPr>
          <w:trHeight w:val="56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w:t>
            </w:r>
            <w:r>
              <w:rPr>
                <w:color w:val="000000"/>
                <w:spacing w:val="0"/>
                <w:w w:val="100"/>
                <w:position w:val="0"/>
              </w:rPr>
              <w:t>主营业务（分业务）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07"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9"/>
                <w:szCs w:val="19"/>
              </w:rPr>
            </w:pPr>
            <w:r>
              <w:rPr>
                <w:rFonts w:ascii="SimHei" w:eastAsia="SimHei" w:hAnsi="SimHei" w:cs="SimHei"/>
                <w:color w:val="000000"/>
                <w:spacing w:val="0"/>
                <w:w w:val="100"/>
                <w:position w:val="0"/>
                <w:sz w:val="19"/>
                <w:szCs w:val="19"/>
              </w:rPr>
              <w:t>产品名称</w:t>
            </w:r>
          </w:p>
        </w:tc>
        <w:tc>
          <w:tcPr>
            <w:gridSpan w:val="2"/>
            <w:tcBorders>
              <w:bottom w:val="single" w:sz="4"/>
            </w:tcBorders>
            <w:shd w:val="clear" w:color="auto" w:fill="FFFFFF"/>
            <w:vAlign w:val="center"/>
          </w:tcPr>
          <w:p>
            <w:pPr>
              <w:pStyle w:val="Style20"/>
              <w:keepNext w:val="0"/>
              <w:keepLines w:val="0"/>
              <w:widowControl w:val="0"/>
              <w:shd w:val="clear" w:color="auto" w:fill="auto"/>
              <w:bidi w:val="0"/>
              <w:spacing w:before="0" w:after="20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p>
            <w:pPr>
              <w:pStyle w:val="Style20"/>
              <w:keepNext w:val="0"/>
              <w:keepLines w:val="0"/>
              <w:widowControl w:val="0"/>
              <w:shd w:val="clear" w:color="auto" w:fill="auto"/>
              <w:tabs>
                <w:tab w:pos="1632"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营业收入</w:t>
              <w:tab/>
              <w:t>营业成本</w:t>
            </w:r>
          </w:p>
        </w:tc>
        <w:tc>
          <w:tcPr>
            <w:gridSpan w:val="2"/>
            <w:tcBorders>
              <w:bottom w:val="single" w:sz="4"/>
            </w:tcBorders>
            <w:shd w:val="clear" w:color="auto" w:fill="FFFFFF"/>
            <w:vAlign w:val="center"/>
          </w:tcPr>
          <w:p>
            <w:pPr>
              <w:pStyle w:val="Style20"/>
              <w:keepNext w:val="0"/>
              <w:keepLines w:val="0"/>
              <w:widowControl w:val="0"/>
              <w:shd w:val="clear" w:color="auto" w:fill="auto"/>
              <w:bidi w:val="0"/>
              <w:spacing w:before="0" w:after="220" w:line="240" w:lineRule="auto"/>
              <w:ind w:left="1160" w:right="0" w:firstLine="0"/>
              <w:jc w:val="left"/>
              <w:rPr>
                <w:sz w:val="19"/>
                <w:szCs w:val="19"/>
              </w:rPr>
            </w:pPr>
            <w:r>
              <w:rPr>
                <w:rFonts w:ascii="SimHei" w:eastAsia="SimHei" w:hAnsi="SimHei" w:cs="SimHei"/>
                <w:color w:val="000000"/>
                <w:spacing w:val="0"/>
                <w:w w:val="100"/>
                <w:position w:val="0"/>
                <w:sz w:val="19"/>
                <w:szCs w:val="19"/>
              </w:rPr>
              <w:t>上期金额</w:t>
            </w:r>
          </w:p>
          <w:p>
            <w:pPr>
              <w:pStyle w:val="Style20"/>
              <w:keepNext w:val="0"/>
              <w:keepLines w:val="0"/>
              <w:widowControl w:val="0"/>
              <w:shd w:val="clear" w:color="auto" w:fill="auto"/>
              <w:tabs>
                <w:tab w:pos="2057" w:val="left"/>
              </w:tabs>
              <w:bidi w:val="0"/>
              <w:spacing w:before="0" w:after="0" w:line="240" w:lineRule="auto"/>
              <w:ind w:left="0" w:right="0" w:firstLine="300"/>
              <w:jc w:val="left"/>
              <w:rPr>
                <w:sz w:val="19"/>
                <w:szCs w:val="19"/>
              </w:rPr>
            </w:pPr>
            <w:r>
              <w:rPr>
                <w:rFonts w:ascii="SimHei" w:eastAsia="SimHei" w:hAnsi="SimHei" w:cs="SimHei"/>
                <w:color w:val="000000"/>
                <w:spacing w:val="0"/>
                <w:w w:val="100"/>
                <w:position w:val="0"/>
                <w:sz w:val="19"/>
                <w:szCs w:val="19"/>
              </w:rPr>
              <w:t>营业收入</w:t>
              <w:tab/>
              <w:t>营业成本</w:t>
            </w:r>
          </w:p>
        </w:tc>
      </w:tr>
    </w:tbl>
    <w:p>
      <w:pPr>
        <w:widowControl w:val="0"/>
        <w:spacing w:after="139" w:line="1" w:lineRule="exact"/>
      </w:pPr>
    </w:p>
    <w:p>
      <w:pPr>
        <w:widowControl w:val="0"/>
        <w:spacing w:line="1" w:lineRule="exact"/>
      </w:pPr>
    </w:p>
    <w:tbl>
      <w:tblPr>
        <w:tblOverlap w:val="never"/>
        <w:jc w:val="center"/>
        <w:tblLayout w:type="fixed"/>
      </w:tblPr>
      <w:tblGrid>
        <w:gridCol w:w="2702"/>
        <w:gridCol w:w="1982"/>
        <w:gridCol w:w="1762"/>
        <w:gridCol w:w="1757"/>
        <w:gridCol w:w="1488"/>
      </w:tblGrid>
      <w:tr>
        <w:trPr>
          <w:trHeight w:val="33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智能交通系统集成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517,117,910.01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416,140,067.01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470,362,582.58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385,651,636.42</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交通航运信息化及技术服务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2,639,829.43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1,771,378.55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工业自动化设备销售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30,072,216.61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23,437,879.68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28,727,748.39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22,545,771.52</w:t>
            </w: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549,829,956.05</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441,349,325.24</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499,090,330.97</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408,197,407.94</w:t>
            </w:r>
          </w:p>
        </w:tc>
      </w:tr>
    </w:tbl>
    <w:p>
      <w:pPr>
        <w:spacing w:lineRule="exact" w:line="1"/>
        <w:rPr>
          <w:sz w:val="2"/>
          <w:szCs w:val="2"/>
        </w:rPr>
      </w:pPr>
      <w:r>
        <w:br w:type="page"/>
      </w:r>
    </w:p>
    <w:p>
      <w:pPr>
        <w:pStyle w:val="Style31"/>
        <w:keepNext w:val="0"/>
        <w:keepLines w:val="0"/>
        <w:widowControl w:val="0"/>
        <w:shd w:val="clear" w:color="auto" w:fill="auto"/>
        <w:bidi w:val="0"/>
        <w:spacing w:before="0" w:after="340" w:line="240" w:lineRule="auto"/>
        <w:ind w:left="0" w:right="0" w:firstLine="800"/>
        <w:jc w:val="left"/>
      </w:pPr>
      <w:r>
        <mc:AlternateContent>
          <mc:Choice Requires="wps">
            <w:drawing>
              <wp:anchor distT="0" distB="0" distL="0" distR="0" simplePos="0" relativeHeight="125829543" behindDoc="0" locked="0" layoutInCell="1" allowOverlap="1">
                <wp:simplePos x="0" y="0"/>
                <wp:positionH relativeFrom="page">
                  <wp:posOffset>861695</wp:posOffset>
                </wp:positionH>
                <wp:positionV relativeFrom="margin">
                  <wp:posOffset>6343015</wp:posOffset>
                </wp:positionV>
                <wp:extent cx="1795145" cy="414655"/>
                <wp:wrapSquare wrapText="bothSides"/>
                <wp:docPr id="199" name="Shape 199"/>
                <a:graphic xmlns:a="http://schemas.openxmlformats.org/drawingml/2006/main">
                  <a:graphicData uri="http://schemas.microsoft.com/office/word/2010/wordprocessingShape">
                    <wps:wsp>
                      <wps:cNvSpPr txBox="1"/>
                      <wps:spPr>
                        <a:xfrm>
                          <a:ext cx="1795145" cy="414655"/>
                        </a:xfrm>
                        <a:prstGeom prst="rect"/>
                        <a:noFill/>
                      </wps:spPr>
                      <wps:txbx>
                        <w:txbxContent>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固定贵州省仁怀至赤水高速公路 造价机电工程施工合同</w:t>
                            </w:r>
                          </w:p>
                        </w:txbxContent>
                      </wps:txbx>
                      <wps:bodyPr lIns="0" tIns="0" rIns="0" bIns="0">
                        <a:noAutoFit/>
                      </wps:bodyPr>
                    </wps:wsp>
                  </a:graphicData>
                </a:graphic>
              </wp:anchor>
            </w:drawing>
          </mc:Choice>
          <mc:Fallback>
            <w:pict>
              <v:shape id="_x0000_s1225" type="#_x0000_t202" style="position:absolute;margin-left:67.849999999999994pt;margin-top:499.44999999999999pt;width:141.34999999999999pt;height:32.649999999999999pt;z-index:-125829210;mso-wrap-distance-left:0;mso-wrap-distance-right:0;mso-position-horizontal-relative:page;mso-position-vertical-relative:margin" filled="f" stroked="f">
                <v:textbox inset="0,0,0,0">
                  <w:txbxContent>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固定贵州省仁怀至赤水高速公路 造价机电工程施工合同</w:t>
                      </w:r>
                    </w:p>
                  </w:txbxContent>
                </v:textbox>
                <w10:wrap type="square" anchorx="page" anchory="margin"/>
              </v:shape>
            </w:pict>
          </mc:Fallback>
        </mc:AlternateContent>
      </w:r>
      <w:r>
        <mc:AlternateContent>
          <mc:Choice Requires="wps">
            <w:drawing>
              <wp:anchor distT="114300" distB="24765" distL="114300" distR="4887595" simplePos="0" relativeHeight="125829545" behindDoc="0" locked="0" layoutInCell="1" allowOverlap="1">
                <wp:simplePos x="0" y="0"/>
                <wp:positionH relativeFrom="page">
                  <wp:posOffset>861695</wp:posOffset>
                </wp:positionH>
                <wp:positionV relativeFrom="margin">
                  <wp:posOffset>6818630</wp:posOffset>
                </wp:positionV>
                <wp:extent cx="252730" cy="149225"/>
                <wp:wrapTopAndBottom/>
                <wp:docPr id="201" name="Shape 20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xbxContent>
                      </wps:txbx>
                      <wps:bodyPr wrap="none" lIns="0" tIns="0" rIns="0" bIns="0">
                        <a:noAutoFit/>
                      </wps:bodyPr>
                    </wps:wsp>
                  </a:graphicData>
                </a:graphic>
              </wp:anchor>
            </w:drawing>
          </mc:Choice>
          <mc:Fallback>
            <w:pict>
              <v:shape id="_x0000_s1227" type="#_x0000_t202" style="position:absolute;margin-left:67.849999999999994pt;margin-top:536.89999999999998pt;width:19.900000000000002pt;height:11.75pt;z-index:-125829208;mso-wrap-distance-left:9.pt;mso-wrap-distance-top:9.pt;mso-wrap-distance-right:384.85000000000002pt;mso-wrap-distance-bottom:1.9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xbxContent>
                </v:textbox>
                <w10:wrap type="topAndBottom" anchorx="page" anchory="margin"/>
              </v:shape>
            </w:pict>
          </mc:Fallback>
        </mc:AlternateContent>
      </w:r>
      <w:r>
        <mc:AlternateContent>
          <mc:Choice Requires="wps">
            <w:drawing>
              <wp:anchor distT="138430" distB="635" distL="1050290" distR="3948430" simplePos="0" relativeHeight="125829547" behindDoc="0" locked="0" layoutInCell="1" allowOverlap="1">
                <wp:simplePos x="0" y="0"/>
                <wp:positionH relativeFrom="page">
                  <wp:posOffset>1797685</wp:posOffset>
                </wp:positionH>
                <wp:positionV relativeFrom="margin">
                  <wp:posOffset>6842760</wp:posOffset>
                </wp:positionV>
                <wp:extent cx="255905" cy="149225"/>
                <wp:wrapTopAndBottom/>
                <wp:docPr id="203" name="Shape 203"/>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229" type="#_x0000_t202" style="position:absolute;margin-left:141.55000000000001pt;margin-top:538.79999999999995pt;width:20.150000000000002pt;height:11.75pt;z-index:-125829206;mso-wrap-distance-left:82.700000000000003pt;mso-wrap-distance-top:10.9pt;mso-wrap-distance-right:310.90000000000003pt;mso-wrap-distance-bottom:5.0000000000000003e-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anchory="margin"/>
              </v:shape>
            </w:pict>
          </mc:Fallback>
        </mc:AlternateContent>
      </w:r>
      <w:r>
        <mc:AlternateContent>
          <mc:Choice Requires="wps">
            <w:drawing>
              <wp:anchor distT="132715" distB="3175" distL="2092325" distR="2332990" simplePos="0" relativeHeight="125829549" behindDoc="0" locked="0" layoutInCell="1" allowOverlap="1">
                <wp:simplePos x="0" y="0"/>
                <wp:positionH relativeFrom="page">
                  <wp:posOffset>2839720</wp:posOffset>
                </wp:positionH>
                <wp:positionV relativeFrom="margin">
                  <wp:posOffset>6837045</wp:posOffset>
                </wp:positionV>
                <wp:extent cx="829310" cy="152400"/>
                <wp:wrapTopAndBottom/>
                <wp:docPr id="205" name="Shape 205"/>
                <a:graphic xmlns:a="http://schemas.openxmlformats.org/drawingml/2006/main">
                  <a:graphicData uri="http://schemas.microsoft.com/office/word/2010/wordprocessingShape">
                    <wps:wsp>
                      <wps:cNvSpPr txBox="1"/>
                      <wps:spPr>
                        <a:xfrm>
                          <a:ext cx="82931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469, 500, </w:t>
                            </w:r>
                            <w:r>
                              <w:rPr>
                                <w:color w:val="000000"/>
                                <w:spacing w:val="0"/>
                                <w:w w:val="100"/>
                                <w:position w:val="0"/>
                                <w:sz w:val="18"/>
                                <w:szCs w:val="18"/>
                                <w:u w:val="single"/>
                              </w:rPr>
                              <w:t xml:space="preserve">000. </w:t>
                            </w:r>
                            <w:r>
                              <w:rPr>
                                <w:color w:val="000000"/>
                                <w:spacing w:val="0"/>
                                <w:w w:val="100"/>
                                <w:position w:val="0"/>
                                <w:sz w:val="18"/>
                                <w:szCs w:val="18"/>
                                <w:u w:val="single"/>
                              </w:rPr>
                              <w:t>00</w:t>
                            </w:r>
                          </w:p>
                        </w:txbxContent>
                      </wps:txbx>
                      <wps:bodyPr wrap="none" lIns="0" tIns="0" rIns="0" bIns="0">
                        <a:noAutoFit/>
                      </wps:bodyPr>
                    </wps:wsp>
                  </a:graphicData>
                </a:graphic>
              </wp:anchor>
            </w:drawing>
          </mc:Choice>
          <mc:Fallback>
            <w:pict>
              <v:shape id="_x0000_s1231" type="#_x0000_t202" style="position:absolute;margin-left:223.59999999999999pt;margin-top:538.35000000000002pt;width:65.299999999999997pt;height:12.pt;z-index:-125829204;mso-wrap-distance-left:164.75pt;mso-wrap-distance-top:10.450000000000001pt;mso-wrap-distance-right:183.70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469, 500, </w:t>
                      </w:r>
                      <w:r>
                        <w:rPr>
                          <w:color w:val="000000"/>
                          <w:spacing w:val="0"/>
                          <w:w w:val="100"/>
                          <w:position w:val="0"/>
                          <w:sz w:val="18"/>
                          <w:szCs w:val="18"/>
                          <w:u w:val="single"/>
                        </w:rPr>
                        <w:t xml:space="preserve">000. </w:t>
                      </w:r>
                      <w:r>
                        <w:rPr>
                          <w:color w:val="000000"/>
                          <w:spacing w:val="0"/>
                          <w:w w:val="100"/>
                          <w:position w:val="0"/>
                          <w:sz w:val="18"/>
                          <w:szCs w:val="18"/>
                          <w:u w:val="single"/>
                        </w:rPr>
                        <w:t>00</w:t>
                      </w:r>
                    </w:p>
                  </w:txbxContent>
                </v:textbox>
                <w10:wrap type="topAndBottom" anchorx="page" anchory="margin"/>
              </v:shape>
            </w:pict>
          </mc:Fallback>
        </mc:AlternateContent>
      </w:r>
      <w:r>
        <mc:AlternateContent>
          <mc:Choice Requires="wps">
            <w:drawing>
              <wp:anchor distT="132715" distB="3175" distL="3107690" distR="1327150" simplePos="0" relativeHeight="125829551" behindDoc="0" locked="0" layoutInCell="1" allowOverlap="1">
                <wp:simplePos x="0" y="0"/>
                <wp:positionH relativeFrom="page">
                  <wp:posOffset>3855085</wp:posOffset>
                </wp:positionH>
                <wp:positionV relativeFrom="margin">
                  <wp:posOffset>6837045</wp:posOffset>
                </wp:positionV>
                <wp:extent cx="819785" cy="152400"/>
                <wp:wrapTopAndBottom/>
                <wp:docPr id="207" name="Shape 207"/>
                <a:graphic xmlns:a="http://schemas.openxmlformats.org/drawingml/2006/main">
                  <a:graphicData uri="http://schemas.microsoft.com/office/word/2010/wordprocessingShape">
                    <wps:wsp>
                      <wps:cNvSpPr txBox="1"/>
                      <wps:spPr>
                        <a:xfrm>
                          <a:ext cx="81978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130,762,916. </w:t>
                            </w:r>
                            <w:r>
                              <w:rPr>
                                <w:color w:val="000000"/>
                                <w:spacing w:val="0"/>
                                <w:w w:val="100"/>
                                <w:position w:val="0"/>
                                <w:sz w:val="18"/>
                                <w:szCs w:val="18"/>
                                <w:u w:val="single"/>
                              </w:rPr>
                              <w:t>60</w:t>
                            </w:r>
                          </w:p>
                        </w:txbxContent>
                      </wps:txbx>
                      <wps:bodyPr wrap="none" lIns="0" tIns="0" rIns="0" bIns="0">
                        <a:noAutoFit/>
                      </wps:bodyPr>
                    </wps:wsp>
                  </a:graphicData>
                </a:graphic>
              </wp:anchor>
            </w:drawing>
          </mc:Choice>
          <mc:Fallback>
            <w:pict>
              <v:shape id="_x0000_s1233" type="#_x0000_t202" style="position:absolute;margin-left:303.55000000000001pt;margin-top:538.35000000000002pt;width:64.549999999999997pt;height:12.pt;z-index:-125829202;mso-wrap-distance-left:244.70000000000002pt;mso-wrap-distance-top:10.450000000000001pt;mso-wrap-distance-right:104.5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130,762,916. </w:t>
                      </w:r>
                      <w:r>
                        <w:rPr>
                          <w:color w:val="000000"/>
                          <w:spacing w:val="0"/>
                          <w:w w:val="100"/>
                          <w:position w:val="0"/>
                          <w:sz w:val="18"/>
                          <w:szCs w:val="18"/>
                          <w:u w:val="single"/>
                        </w:rPr>
                        <w:t>60</w:t>
                      </w:r>
                    </w:p>
                  </w:txbxContent>
                </v:textbox>
                <w10:wrap type="topAndBottom" anchorx="page" anchory="margin"/>
              </v:shape>
            </w:pict>
          </mc:Fallback>
        </mc:AlternateContent>
      </w:r>
      <w:r>
        <mc:AlternateContent>
          <mc:Choice Requires="wps">
            <w:drawing>
              <wp:anchor distT="132715" distB="3175" distL="4375150" distR="114300" simplePos="0" relativeHeight="125829553" behindDoc="0" locked="0" layoutInCell="1" allowOverlap="1">
                <wp:simplePos x="0" y="0"/>
                <wp:positionH relativeFrom="page">
                  <wp:posOffset>5122545</wp:posOffset>
                </wp:positionH>
                <wp:positionV relativeFrom="margin">
                  <wp:posOffset>6837045</wp:posOffset>
                </wp:positionV>
                <wp:extent cx="765175" cy="152400"/>
                <wp:wrapTopAndBottom/>
                <wp:docPr id="209" name="Shape 209"/>
                <a:graphic xmlns:a="http://schemas.openxmlformats.org/drawingml/2006/main">
                  <a:graphicData uri="http://schemas.microsoft.com/office/word/2010/wordprocessingShape">
                    <wps:wsp>
                      <wps:cNvSpPr txBox="1"/>
                      <wps:spPr>
                        <a:xfrm>
                          <a:ext cx="76517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18,734, </w:t>
                            </w:r>
                            <w:r>
                              <w:rPr>
                                <w:color w:val="000000"/>
                                <w:spacing w:val="0"/>
                                <w:w w:val="100"/>
                                <w:position w:val="0"/>
                                <w:sz w:val="18"/>
                                <w:szCs w:val="18"/>
                                <w:u w:val="single"/>
                              </w:rPr>
                              <w:t>449.30</w:t>
                            </w:r>
                          </w:p>
                        </w:txbxContent>
                      </wps:txbx>
                      <wps:bodyPr wrap="none" lIns="0" tIns="0" rIns="0" bIns="0">
                        <a:noAutoFit/>
                      </wps:bodyPr>
                    </wps:wsp>
                  </a:graphicData>
                </a:graphic>
              </wp:anchor>
            </w:drawing>
          </mc:Choice>
          <mc:Fallback>
            <w:pict>
              <v:shape id="_x0000_s1235" type="#_x0000_t202" style="position:absolute;margin-left:403.35000000000002pt;margin-top:538.35000000000002pt;width:60.25pt;height:12.pt;z-index:-125829200;mso-wrap-distance-left:344.5pt;mso-wrap-distance-top:10.450000000000001pt;mso-wrap-distance-right: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18,734, </w:t>
                      </w:r>
                      <w:r>
                        <w:rPr>
                          <w:color w:val="000000"/>
                          <w:spacing w:val="0"/>
                          <w:w w:val="100"/>
                          <w:position w:val="0"/>
                          <w:sz w:val="18"/>
                          <w:szCs w:val="18"/>
                          <w:u w:val="single"/>
                        </w:rPr>
                        <w:t>449.30</w:t>
                      </w:r>
                    </w:p>
                  </w:txbxContent>
                </v:textbox>
                <w10:wrap type="topAndBottom" anchorx="page" anchory="margin"/>
              </v:shape>
            </w:pict>
          </mc:Fallback>
        </mc:AlternateContent>
      </w:r>
      <w:bookmarkStart w:id="796" w:name="bookmark796"/>
      <w:r>
        <w:rPr>
          <w:color w:val="000000"/>
          <w:spacing w:val="0"/>
          <w:w w:val="100"/>
          <w:position w:val="0"/>
          <w:sz w:val="18"/>
          <w:szCs w:val="18"/>
        </w:rPr>
        <w:t>（</w:t>
      </w:r>
      <w:bookmarkEnd w:id="796"/>
      <w:r>
        <w:rPr>
          <w:color w:val="000000"/>
          <w:spacing w:val="0"/>
          <w:w w:val="100"/>
          <w:position w:val="0"/>
          <w:sz w:val="18"/>
          <w:szCs w:val="18"/>
        </w:rPr>
        <w:t>4）</w:t>
      </w:r>
      <w:r>
        <w:rPr>
          <w:color w:val="000000"/>
          <w:spacing w:val="0"/>
          <w:w w:val="100"/>
          <w:position w:val="0"/>
        </w:rPr>
        <w:t>主营业务（分地区）</w:t>
      </w:r>
    </w:p>
    <w:tbl>
      <w:tblPr>
        <w:tblOverlap w:val="never"/>
        <w:jc w:val="left"/>
        <w:tblLayout w:type="fixed"/>
      </w:tblPr>
      <w:tblGrid>
        <w:gridCol w:w="2693"/>
        <w:gridCol w:w="1699"/>
        <w:gridCol w:w="1958"/>
        <w:gridCol w:w="1925"/>
        <w:gridCol w:w="1584"/>
      </w:tblGrid>
      <w:tr>
        <w:trPr>
          <w:trHeight w:val="302" w:hRule="exact"/>
        </w:trPr>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营业成本</w:t>
            </w: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260"/>
              <w:jc w:val="left"/>
              <w:rPr>
                <w:sz w:val="19"/>
                <w:szCs w:val="19"/>
              </w:rPr>
            </w:pPr>
            <w:r>
              <w:rPr>
                <w:rFonts w:ascii="SimHei" w:eastAsia="SimHei" w:hAnsi="SimHei" w:cs="SimHei"/>
                <w:color w:val="000000"/>
                <w:spacing w:val="0"/>
                <w:w w:val="100"/>
                <w:position w:val="0"/>
                <w:sz w:val="19"/>
                <w:szCs w:val="19"/>
              </w:rPr>
              <w:t>营业成本</w:t>
            </w:r>
          </w:p>
        </w:tc>
      </w:tr>
      <w:tr>
        <w:trPr>
          <w:trHeight w:val="490" w:hRule="exact"/>
        </w:trPr>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西南地区</w:t>
            </w: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428,720,813.12</w:t>
            </w: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349,451,239.51</w:t>
            </w: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296,883,677.70</w:t>
            </w: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246,064,506.59</w:t>
            </w:r>
          </w:p>
        </w:tc>
      </w:tr>
      <w:tr>
        <w:trPr>
          <w:trHeight w:val="442"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西北地区</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28, </w:t>
            </w:r>
            <w:r>
              <w:rPr>
                <w:color w:val="000000"/>
                <w:spacing w:val="0"/>
                <w:w w:val="100"/>
                <w:position w:val="0"/>
                <w:sz w:val="18"/>
                <w:szCs w:val="18"/>
              </w:rPr>
              <w:t>169,598.43</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22,816,052.05</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81,622,563.86</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65,759,894.96</w:t>
            </w:r>
          </w:p>
        </w:tc>
      </w:tr>
      <w:tr>
        <w:trPr>
          <w:trHeight w:val="437"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华中地区</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50,000.00</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283,692.10</w:t>
            </w:r>
          </w:p>
        </w:tc>
      </w:tr>
      <w:tr>
        <w:trPr>
          <w:trHeight w:val="442"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华南地区</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6,586,190.20</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4,619, </w:t>
            </w:r>
            <w:r>
              <w:rPr>
                <w:color w:val="000000"/>
                <w:spacing w:val="0"/>
                <w:w w:val="100"/>
                <w:position w:val="0"/>
                <w:sz w:val="18"/>
                <w:szCs w:val="18"/>
              </w:rPr>
              <w:t xml:space="preserve">747. </w:t>
            </w:r>
            <w:r>
              <w:rPr>
                <w:color w:val="000000"/>
                <w:spacing w:val="0"/>
                <w:w w:val="100"/>
                <w:position w:val="0"/>
                <w:sz w:val="18"/>
                <w:szCs w:val="18"/>
              </w:rPr>
              <w:t>54</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10,910,199.56</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10,279,435.92</w:t>
            </w:r>
          </w:p>
        </w:tc>
      </w:tr>
      <w:tr>
        <w:trPr>
          <w:trHeight w:val="437"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华东地区</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78,081,065.45</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60,581,602.21</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80,792,945.86</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64,093,731.03</w:t>
            </w:r>
          </w:p>
        </w:tc>
      </w:tr>
      <w:tr>
        <w:trPr>
          <w:trHeight w:val="451"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pPr>
            <w:r>
              <w:rPr>
                <w:color w:val="000000"/>
                <w:spacing w:val="0"/>
                <w:w w:val="100"/>
                <w:position w:val="0"/>
              </w:rPr>
              <w:t>华北地区</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8,172,288.85</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3,880,683.93</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28,830,943.99</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21,716,147.34</w:t>
            </w:r>
          </w:p>
        </w:tc>
      </w:tr>
      <w:tr>
        <w:trPr>
          <w:trHeight w:val="485"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549,829,956.05</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441,349,325.24</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499,090,330.97</w:t>
            </w: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408,197,407.94</w:t>
            </w:r>
          </w:p>
        </w:tc>
      </w:tr>
      <w:tr>
        <w:trPr>
          <w:trHeight w:val="557" w:hRule="exact"/>
        </w:trPr>
        <w:tc>
          <w:tcPr>
            <w:gridSpan w:val="2"/>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pPr>
            <w:r>
              <w:rPr>
                <w:color w:val="000000"/>
                <w:spacing w:val="0"/>
                <w:w w:val="100"/>
                <w:position w:val="0"/>
                <w:sz w:val="18"/>
                <w:szCs w:val="18"/>
              </w:rPr>
              <w:t>（5）</w:t>
            </w:r>
            <w:r>
              <w:rPr>
                <w:color w:val="000000"/>
                <w:spacing w:val="0"/>
                <w:w w:val="100"/>
                <w:position w:val="0"/>
              </w:rPr>
              <w:t>公司前五名客户的营业收入情况</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framePr w:w="9859" w:h="8957" w:vSpace="437" w:wrap="notBeside" w:vAnchor="text" w:hAnchor="text" w:x="231" w:y="438"/>
              <w:widowControl w:val="0"/>
              <w:rPr>
                <w:sz w:val="10"/>
                <w:szCs w:val="10"/>
              </w:rPr>
            </w:pPr>
          </w:p>
        </w:tc>
      </w:tr>
      <w:tr>
        <w:trPr>
          <w:trHeight w:val="461"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客户名称</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营业收入</w:t>
            </w:r>
          </w:p>
        </w:tc>
        <w:tc>
          <w:tcPr>
            <w:gridSpan w:val="2"/>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80" w:right="0" w:firstLine="0"/>
              <w:jc w:val="center"/>
              <w:rPr>
                <w:sz w:val="19"/>
                <w:szCs w:val="19"/>
              </w:rPr>
            </w:pPr>
            <w:r>
              <w:rPr>
                <w:rFonts w:ascii="SimHei" w:eastAsia="SimHei" w:hAnsi="SimHei" w:cs="SimHei"/>
                <w:color w:val="000000"/>
                <w:spacing w:val="0"/>
                <w:w w:val="100"/>
                <w:position w:val="0"/>
                <w:sz w:val="19"/>
                <w:szCs w:val="19"/>
              </w:rPr>
              <w:t>占公司全部营业收入的比例（%）</w:t>
            </w:r>
          </w:p>
        </w:tc>
      </w:tr>
      <w:tr>
        <w:trPr>
          <w:trHeight w:val="494" w:hRule="exact"/>
        </w:trPr>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380" w:right="0" w:firstLine="0"/>
              <w:jc w:val="left"/>
            </w:pPr>
            <w:r>
              <w:rPr>
                <w:color w:val="000000"/>
                <w:spacing w:val="0"/>
                <w:w w:val="100"/>
                <w:position w:val="0"/>
              </w:rPr>
              <w:t>第一名</w:t>
            </w:r>
          </w:p>
        </w:tc>
        <w:tc>
          <w:tcPr>
            <w:tcBorders>
              <w:top w:val="single" w:sz="4"/>
            </w:tcBorders>
            <w:shd w:val="clear" w:color="auto" w:fill="FFFFFF"/>
            <w:vAlign w:val="top"/>
          </w:tcPr>
          <w:p>
            <w:pPr>
              <w:framePr w:w="9859" w:h="8957" w:vSpace="437" w:wrap="notBeside" w:vAnchor="text" w:hAnchor="text" w:x="231" w:y="438"/>
              <w:widowControl w:val="0"/>
              <w:rPr>
                <w:sz w:val="10"/>
                <w:szCs w:val="10"/>
              </w:rPr>
            </w:pP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186,729,544.81</w:t>
            </w:r>
          </w:p>
        </w:tc>
        <w:tc>
          <w:tcPr>
            <w:tcBorders>
              <w:top w:val="single" w:sz="4"/>
            </w:tcBorders>
            <w:shd w:val="clear" w:color="auto" w:fill="FFFFFF"/>
            <w:vAlign w:val="top"/>
          </w:tcPr>
          <w:p>
            <w:pPr>
              <w:framePr w:w="9859" w:h="8957" w:vSpace="437" w:wrap="notBeside" w:vAnchor="text" w:hAnchor="text" w:x="231" w:y="438"/>
              <w:widowControl w:val="0"/>
              <w:rPr>
                <w:sz w:val="10"/>
                <w:szCs w:val="10"/>
              </w:rPr>
            </w:pPr>
          </w:p>
        </w:tc>
        <w:tc>
          <w:tcPr>
            <w:tcBorders>
              <w:top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33.95</w:t>
            </w:r>
          </w:p>
        </w:tc>
      </w:tr>
      <w:tr>
        <w:trPr>
          <w:trHeight w:val="442"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380" w:right="0" w:firstLine="0"/>
              <w:jc w:val="left"/>
            </w:pPr>
            <w:r>
              <w:rPr>
                <w:color w:val="000000"/>
                <w:spacing w:val="0"/>
                <w:w w:val="100"/>
                <w:position w:val="0"/>
              </w:rPr>
              <w:t>第二名</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55,750,660.79</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10.14</w:t>
            </w:r>
          </w:p>
        </w:tc>
      </w:tr>
      <w:tr>
        <w:trPr>
          <w:trHeight w:val="442"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380" w:right="0" w:firstLine="0"/>
              <w:jc w:val="left"/>
            </w:pPr>
            <w:r>
              <w:rPr>
                <w:color w:val="000000"/>
                <w:spacing w:val="0"/>
                <w:w w:val="100"/>
                <w:position w:val="0"/>
              </w:rPr>
              <w:t>第三名</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42,427,079.40</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7.71</w:t>
            </w:r>
          </w:p>
        </w:tc>
      </w:tr>
      <w:tr>
        <w:trPr>
          <w:trHeight w:val="442"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380" w:right="0" w:firstLine="0"/>
              <w:jc w:val="left"/>
            </w:pPr>
            <w:r>
              <w:rPr>
                <w:color w:val="000000"/>
                <w:spacing w:val="0"/>
                <w:w w:val="100"/>
                <w:position w:val="0"/>
              </w:rPr>
              <w:t>第四名</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27,407,564.57</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4.98</w:t>
            </w:r>
          </w:p>
        </w:tc>
      </w:tr>
      <w:tr>
        <w:trPr>
          <w:trHeight w:val="437"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1380" w:right="0" w:firstLine="0"/>
              <w:jc w:val="left"/>
            </w:pPr>
            <w:r>
              <w:rPr>
                <w:color w:val="000000"/>
                <w:spacing w:val="0"/>
                <w:w w:val="100"/>
                <w:position w:val="0"/>
              </w:rPr>
              <w:t>第五名</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23,950,769.22</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4.36</w:t>
            </w:r>
          </w:p>
        </w:tc>
      </w:tr>
      <w:tr>
        <w:trPr>
          <w:trHeight w:val="629" w:hRule="exact"/>
        </w:trPr>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tabs>
                <w:tab w:pos="1798" w:val="left"/>
              </w:tabs>
              <w:bidi w:val="0"/>
              <w:spacing w:before="100" w:after="0" w:line="240" w:lineRule="auto"/>
              <w:ind w:left="1380" w:right="0" w:firstLine="0"/>
              <w:jc w:val="left"/>
            </w:pPr>
            <w:r>
              <w:rPr>
                <w:color w:val="000000"/>
                <w:spacing w:val="0"/>
                <w:w w:val="100"/>
                <w:position w:val="0"/>
              </w:rPr>
              <w:t>合</w:t>
              <w:tab/>
              <w:t>计</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80" w:after="0" w:line="240" w:lineRule="auto"/>
              <w:ind w:left="0" w:right="0" w:firstLine="620"/>
              <w:jc w:val="left"/>
              <w:rPr>
                <w:sz w:val="18"/>
                <w:szCs w:val="18"/>
              </w:rPr>
            </w:pPr>
            <w:r>
              <w:rPr>
                <w:color w:val="000000"/>
                <w:spacing w:val="0"/>
                <w:w w:val="100"/>
                <w:position w:val="0"/>
                <w:sz w:val="18"/>
                <w:szCs w:val="18"/>
              </w:rPr>
              <w:t>336,265,618.79</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pStyle w:val="Style20"/>
              <w:keepNext w:val="0"/>
              <w:keepLines w:val="0"/>
              <w:framePr w:w="9859" w:h="8957" w:vSpace="437" w:wrap="notBeside" w:vAnchor="text" w:hAnchor="text" w:x="231" w:y="438"/>
              <w:widowControl w:val="0"/>
              <w:shd w:val="clear" w:color="auto" w:fill="auto"/>
              <w:bidi w:val="0"/>
              <w:spacing w:before="80" w:after="0" w:line="240" w:lineRule="auto"/>
              <w:ind w:left="0" w:right="0" w:firstLine="900"/>
              <w:jc w:val="left"/>
              <w:rPr>
                <w:sz w:val="18"/>
                <w:szCs w:val="18"/>
              </w:rPr>
            </w:pPr>
            <w:r>
              <w:rPr>
                <w:color w:val="000000"/>
                <w:spacing w:val="0"/>
                <w:w w:val="100"/>
                <w:position w:val="0"/>
                <w:sz w:val="18"/>
                <w:szCs w:val="18"/>
                <w:u w:val="single"/>
              </w:rPr>
              <w:t>61.14</w:t>
            </w:r>
          </w:p>
        </w:tc>
      </w:tr>
      <w:tr>
        <w:trPr>
          <w:trHeight w:val="701" w:hRule="exact"/>
        </w:trPr>
        <w:tc>
          <w:tcPr>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440"/>
              <w:jc w:val="left"/>
            </w:pPr>
            <w:r>
              <w:rPr>
                <w:color w:val="000000"/>
                <w:spacing w:val="0"/>
                <w:w w:val="100"/>
                <w:position w:val="0"/>
                <w:sz w:val="18"/>
                <w:szCs w:val="18"/>
              </w:rPr>
              <w:t>29,</w:t>
            </w:r>
            <w:r>
              <w:rPr>
                <w:color w:val="000000"/>
                <w:spacing w:val="0"/>
                <w:w w:val="100"/>
                <w:position w:val="0"/>
              </w:rPr>
              <w:t>合同项目收入</w:t>
            </w: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framePr w:w="9859" w:h="8957" w:vSpace="437" w:wrap="notBeside" w:vAnchor="text" w:hAnchor="text" w:x="231" w:y="438"/>
              <w:widowControl w:val="0"/>
              <w:rPr>
                <w:sz w:val="10"/>
                <w:szCs w:val="10"/>
              </w:rPr>
            </w:pPr>
          </w:p>
        </w:tc>
        <w:tc>
          <w:tcPr>
            <w:tcBorders/>
            <w:shd w:val="clear" w:color="auto" w:fill="FFFFFF"/>
            <w:vAlign w:val="top"/>
          </w:tcPr>
          <w:p>
            <w:pPr>
              <w:framePr w:w="9859" w:h="8957" w:vSpace="437" w:wrap="notBeside" w:vAnchor="text" w:hAnchor="text" w:x="231" w:y="438"/>
              <w:widowControl w:val="0"/>
              <w:rPr>
                <w:sz w:val="10"/>
                <w:szCs w:val="10"/>
              </w:rPr>
            </w:pPr>
          </w:p>
        </w:tc>
      </w:tr>
      <w:tr>
        <w:trPr>
          <w:trHeight w:val="869" w:hRule="exact"/>
        </w:trPr>
        <w:tc>
          <w:tcPr>
            <w:tcBorders>
              <w:bottom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合同项目</w:t>
            </w:r>
          </w:p>
        </w:tc>
        <w:tc>
          <w:tcPr>
            <w:tcBorders>
              <w:bottom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40"/>
              <w:jc w:val="left"/>
              <w:rPr>
                <w:sz w:val="19"/>
                <w:szCs w:val="19"/>
              </w:rPr>
            </w:pPr>
            <w:r>
              <w:rPr>
                <w:rFonts w:ascii="SimHei" w:eastAsia="SimHei" w:hAnsi="SimHei" w:cs="SimHei"/>
                <w:color w:val="000000"/>
                <w:spacing w:val="0"/>
                <w:w w:val="100"/>
                <w:position w:val="0"/>
                <w:sz w:val="19"/>
                <w:szCs w:val="19"/>
              </w:rPr>
              <w:t>总金额</w:t>
            </w:r>
          </w:p>
        </w:tc>
        <w:tc>
          <w:tcPr>
            <w:tcBorders>
              <w:bottom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180" w:line="240" w:lineRule="auto"/>
              <w:ind w:left="0" w:right="0" w:firstLine="620"/>
              <w:jc w:val="left"/>
              <w:rPr>
                <w:sz w:val="19"/>
                <w:szCs w:val="19"/>
              </w:rPr>
            </w:pPr>
            <w:r>
              <w:rPr>
                <w:rFonts w:ascii="SimHei" w:eastAsia="SimHei" w:hAnsi="SimHei" w:cs="SimHei"/>
                <w:color w:val="000000"/>
                <w:spacing w:val="0"/>
                <w:w w:val="100"/>
                <w:position w:val="0"/>
                <w:sz w:val="19"/>
                <w:szCs w:val="19"/>
              </w:rPr>
              <w:t>累计已发生</w:t>
            </w:r>
          </w:p>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920"/>
              <w:jc w:val="left"/>
              <w:rPr>
                <w:sz w:val="19"/>
                <w:szCs w:val="19"/>
              </w:rPr>
            </w:pPr>
            <w:r>
              <w:rPr>
                <w:rFonts w:ascii="SimHei" w:eastAsia="SimHei" w:hAnsi="SimHei" w:cs="SimHei"/>
                <w:color w:val="000000"/>
                <w:spacing w:val="0"/>
                <w:w w:val="100"/>
                <w:position w:val="0"/>
                <w:sz w:val="19"/>
                <w:szCs w:val="19"/>
              </w:rPr>
              <w:t>成本</w:t>
            </w:r>
          </w:p>
        </w:tc>
        <w:tc>
          <w:tcPr>
            <w:tcBorders>
              <w:bottom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160" w:line="240" w:lineRule="auto"/>
              <w:ind w:left="0" w:right="0" w:firstLine="240"/>
              <w:jc w:val="left"/>
              <w:rPr>
                <w:sz w:val="19"/>
                <w:szCs w:val="19"/>
              </w:rPr>
            </w:pPr>
            <w:r>
              <w:rPr>
                <w:rFonts w:ascii="SimHei" w:eastAsia="SimHei" w:hAnsi="SimHei" w:cs="SimHei"/>
                <w:color w:val="000000"/>
                <w:spacing w:val="0"/>
                <w:w w:val="100"/>
                <w:position w:val="0"/>
                <w:sz w:val="19"/>
                <w:szCs w:val="19"/>
              </w:rPr>
              <w:t>累计已确认毛利</w:t>
            </w:r>
          </w:p>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（亏损以“号表示）</w:t>
            </w:r>
          </w:p>
        </w:tc>
        <w:tc>
          <w:tcPr>
            <w:tcBorders>
              <w:bottom w:val="single" w:sz="4"/>
            </w:tcBorders>
            <w:shd w:val="clear" w:color="auto" w:fill="FFFFFF"/>
            <w:vAlign w:val="center"/>
          </w:tcPr>
          <w:p>
            <w:pPr>
              <w:pStyle w:val="Style20"/>
              <w:keepNext w:val="0"/>
              <w:keepLines w:val="0"/>
              <w:framePr w:w="9859" w:h="8957" w:vSpace="437" w:wrap="notBeside" w:vAnchor="text" w:hAnchor="text" w:x="231" w:y="438"/>
              <w:widowControl w:val="0"/>
              <w:shd w:val="clear" w:color="auto" w:fill="auto"/>
              <w:bidi w:val="0"/>
              <w:spacing w:before="0" w:after="160" w:line="240" w:lineRule="auto"/>
              <w:ind w:left="0" w:right="0" w:firstLine="180"/>
              <w:jc w:val="left"/>
              <w:rPr>
                <w:sz w:val="19"/>
                <w:szCs w:val="19"/>
              </w:rPr>
            </w:pPr>
            <w:r>
              <w:rPr>
                <w:rFonts w:ascii="SimHei" w:eastAsia="SimHei" w:hAnsi="SimHei" w:cs="SimHei"/>
                <w:color w:val="000000"/>
                <w:spacing w:val="0"/>
                <w:w w:val="100"/>
                <w:position w:val="0"/>
                <w:sz w:val="19"/>
                <w:szCs w:val="19"/>
              </w:rPr>
              <w:t>已办理结算</w:t>
            </w:r>
          </w:p>
          <w:p>
            <w:pPr>
              <w:pStyle w:val="Style20"/>
              <w:keepNext w:val="0"/>
              <w:keepLines w:val="0"/>
              <w:framePr w:w="9859" w:h="8957" w:vSpace="437" w:wrap="notBeside" w:vAnchor="text" w:hAnchor="text" w:x="231" w:y="438"/>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的价款金额</w:t>
            </w:r>
          </w:p>
        </w:tc>
      </w:tr>
    </w:tbl>
    <w:p>
      <w:pPr>
        <w:pStyle w:val="Style29"/>
        <w:keepNext w:val="0"/>
        <w:keepLines w:val="0"/>
        <w:framePr w:w="773" w:h="245" w:hSpace="230" w:wrap="notBeside" w:vAnchor="text" w:hAnchor="text" w:x="4234"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本期金额</w:t>
      </w:r>
    </w:p>
    <w:p>
      <w:pPr>
        <w:pStyle w:val="Style29"/>
        <w:keepNext w:val="0"/>
        <w:keepLines w:val="0"/>
        <w:framePr w:w="768" w:h="245" w:hSpace="230" w:wrap="notBeside" w:vAnchor="text" w:hAnchor="text" w:x="7873"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上期金额</w:t>
      </w:r>
    </w:p>
    <w:p>
      <w:pPr>
        <w:pStyle w:val="Style29"/>
        <w:keepNext w:val="0"/>
        <w:keepLines w:val="0"/>
        <w:framePr w:w="408" w:h="240" w:hSpace="230" w:wrap="notBeside" w:vAnchor="text" w:hAnchor="text" w:x="1292" w:y="217"/>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地区</w:t>
      </w:r>
    </w:p>
    <w:p>
      <w:pPr>
        <w:pStyle w:val="Style29"/>
        <w:keepNext w:val="0"/>
        <w:keepLines w:val="0"/>
        <w:framePr w:w="1306" w:h="240" w:hSpace="230" w:wrap="notBeside" w:vAnchor="text" w:hAnchor="text" w:x="3653" w:y="96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469, 500, </w:t>
      </w:r>
      <w:r>
        <w:rPr>
          <w:color w:val="000000"/>
          <w:spacing w:val="0"/>
          <w:w w:val="100"/>
          <w:position w:val="0"/>
          <w:sz w:val="18"/>
          <w:szCs w:val="18"/>
        </w:rPr>
        <w:t xml:space="preserve">000. </w:t>
      </w:r>
      <w:r>
        <w:rPr>
          <w:color w:val="000000"/>
          <w:spacing w:val="0"/>
          <w:w w:val="100"/>
          <w:position w:val="0"/>
          <w:sz w:val="18"/>
          <w:szCs w:val="18"/>
        </w:rPr>
        <w:t>00</w:t>
      </w:r>
    </w:p>
    <w:p>
      <w:pPr>
        <w:pStyle w:val="Style29"/>
        <w:keepNext w:val="0"/>
        <w:keepLines w:val="0"/>
        <w:framePr w:w="1291" w:h="240" w:hSpace="230" w:wrap="notBeside" w:vAnchor="text" w:hAnchor="text" w:x="5252" w:y="96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130,762,916. </w:t>
      </w:r>
      <w:r>
        <w:rPr>
          <w:color w:val="000000"/>
          <w:spacing w:val="0"/>
          <w:w w:val="100"/>
          <w:position w:val="0"/>
          <w:sz w:val="18"/>
          <w:szCs w:val="18"/>
        </w:rPr>
        <w:t>60</w:t>
      </w:r>
    </w:p>
    <w:p>
      <w:pPr>
        <w:pStyle w:val="Style29"/>
        <w:keepNext w:val="0"/>
        <w:keepLines w:val="0"/>
        <w:framePr w:w="1205" w:h="240" w:hSpace="230" w:wrap="notBeside" w:vAnchor="text" w:hAnchor="text" w:x="7249" w:y="96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18,734, </w:t>
      </w:r>
      <w:r>
        <w:rPr>
          <w:color w:val="000000"/>
          <w:spacing w:val="0"/>
          <w:w w:val="100"/>
          <w:position w:val="0"/>
          <w:sz w:val="18"/>
          <w:szCs w:val="18"/>
        </w:rPr>
        <w:t xml:space="preserve">449. </w:t>
      </w:r>
      <w:r>
        <w:rPr>
          <w:color w:val="000000"/>
          <w:spacing w:val="0"/>
          <w:w w:val="100"/>
          <w:position w:val="0"/>
          <w:sz w:val="18"/>
          <w:szCs w:val="18"/>
        </w:rPr>
        <w:t>30</w:t>
      </w:r>
    </w:p>
    <w:p>
      <w:pPr>
        <w:widowControl w:val="0"/>
        <w:spacing w:line="1" w:lineRule="exact"/>
        <w:sectPr>
          <w:footnotePr>
            <w:pos w:val="pageBottom"/>
            <w:numFmt w:val="decimal"/>
            <w:numRestart w:val="continuous"/>
          </w:footnotePr>
          <w:type w:val="continuous"/>
          <w:pgSz w:w="11900" w:h="16840"/>
          <w:pgMar w:top="1542" w:right="794" w:bottom="1513" w:left="786" w:header="0" w:footer="3" w:gutter="0"/>
          <w:cols w:space="720"/>
          <w:noEndnote/>
          <w:rtlGutter w:val="0"/>
          <w:docGrid w:linePitch="360"/>
        </w:sectPr>
      </w:pPr>
    </w:p>
    <w:p>
      <w:pPr>
        <w:widowControl w:val="0"/>
        <w:spacing w:line="240" w:lineRule="exact"/>
        <w:rPr>
          <w:sz w:val="19"/>
          <w:szCs w:val="19"/>
        </w:rPr>
      </w:pP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42" w:right="0" w:bottom="1542" w:left="0"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30.</w:t>
      </w:r>
      <w:r>
        <w:rPr>
          <w:color w:val="000000"/>
          <w:spacing w:val="0"/>
          <w:w w:val="100"/>
          <w:position w:val="0"/>
        </w:rPr>
        <w:t>营业税金及附加</w:t>
      </w:r>
    </w:p>
    <w:p>
      <w:pPr>
        <w:widowControl w:val="0"/>
        <w:spacing w:line="1" w:lineRule="exact"/>
        <w:sectPr>
          <w:footnotePr>
            <w:pos w:val="pageBottom"/>
            <w:numFmt w:val="decimal"/>
            <w:numRestart w:val="continuous"/>
          </w:footnotePr>
          <w:type w:val="continuous"/>
          <w:pgSz w:w="11900" w:h="16840"/>
          <w:pgMar w:top="1542" w:right="994" w:bottom="1542" w:left="1047" w:header="0" w:footer="3" w:gutter="0"/>
          <w:cols w:space="720"/>
          <w:noEndnote/>
          <w:rtlGutter w:val="0"/>
          <w:docGrid w:linePitch="360"/>
        </w:sectPr>
      </w:pPr>
      <w:r>
        <mc:AlternateContent>
          <mc:Choice Requires="wps">
            <w:drawing>
              <wp:anchor distT="377190" distB="511810" distL="0" distR="0" simplePos="0" relativeHeight="125829555" behindDoc="0" locked="0" layoutInCell="1" allowOverlap="1">
                <wp:simplePos x="0" y="0"/>
                <wp:positionH relativeFrom="page">
                  <wp:posOffset>709295</wp:posOffset>
                </wp:positionH>
                <wp:positionV relativeFrom="paragraph">
                  <wp:posOffset>377190</wp:posOffset>
                </wp:positionV>
                <wp:extent cx="365760" cy="143510"/>
                <wp:wrapTopAndBottom/>
                <wp:docPr id="211" name="Shape 211"/>
                <a:graphic xmlns:a="http://schemas.openxmlformats.org/drawingml/2006/main">
                  <a:graphicData uri="http://schemas.microsoft.com/office/word/2010/wordprocessingShape">
                    <wps:wsp>
                      <wps:cNvSpPr txBox="1"/>
                      <wps:spPr>
                        <a:xfrm>
                          <a:ext cx="36576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xbxContent>
                      </wps:txbx>
                      <wps:bodyPr wrap="none" lIns="0" tIns="0" rIns="0" bIns="0">
                        <a:noAutoFit/>
                      </wps:bodyPr>
                    </wps:wsp>
                  </a:graphicData>
                </a:graphic>
              </wp:anchor>
            </w:drawing>
          </mc:Choice>
          <mc:Fallback>
            <w:pict>
              <v:shape id="_x0000_s1237" type="#_x0000_t202" style="position:absolute;margin-left:55.850000000000001pt;margin-top:29.699999999999999pt;width:28.800000000000001pt;height:11.300000000000001pt;z-index:-125829198;mso-wrap-distance-left:0;mso-wrap-distance-top:29.699999999999999pt;mso-wrap-distance-right:0;mso-wrap-distance-bottom:40.300000000000004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xbxContent>
                </v:textbox>
                <w10:wrap type="topAndBottom" anchorx="page"/>
              </v:shape>
            </w:pict>
          </mc:Fallback>
        </mc:AlternateContent>
      </w:r>
      <w:r>
        <mc:AlternateContent>
          <mc:Choice Requires="wps">
            <w:drawing>
              <wp:anchor distT="133350" distB="743585" distL="0" distR="0" simplePos="0" relativeHeight="125829557" behindDoc="0" locked="0" layoutInCell="1" allowOverlap="1">
                <wp:simplePos x="0" y="0"/>
                <wp:positionH relativeFrom="page">
                  <wp:posOffset>1303655</wp:posOffset>
                </wp:positionH>
                <wp:positionV relativeFrom="paragraph">
                  <wp:posOffset>133350</wp:posOffset>
                </wp:positionV>
                <wp:extent cx="255905" cy="155575"/>
                <wp:wrapTopAndBottom/>
                <wp:docPr id="213" name="Shape 213"/>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239" type="#_x0000_t202" style="position:absolute;margin-left:102.65000000000001pt;margin-top:10.5pt;width:20.150000000000002pt;height:12.25pt;z-index:-125829196;mso-wrap-distance-left:0;mso-wrap-distance-top:10.5pt;mso-wrap-distance-right:0;mso-wrap-distance-bottom:58.55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33350" distB="743585" distL="0" distR="0" simplePos="0" relativeHeight="125829559" behindDoc="0" locked="0" layoutInCell="1" allowOverlap="1">
                <wp:simplePos x="0" y="0"/>
                <wp:positionH relativeFrom="page">
                  <wp:posOffset>2690495</wp:posOffset>
                </wp:positionH>
                <wp:positionV relativeFrom="paragraph">
                  <wp:posOffset>133350</wp:posOffset>
                </wp:positionV>
                <wp:extent cx="490855" cy="155575"/>
                <wp:wrapTopAndBottom/>
                <wp:docPr id="215" name="Shape 215"/>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wps:txbx>
                      <wps:bodyPr wrap="none" lIns="0" tIns="0" rIns="0" bIns="0">
                        <a:noAutoFit/>
                      </wps:bodyPr>
                    </wps:wsp>
                  </a:graphicData>
                </a:graphic>
              </wp:anchor>
            </w:drawing>
          </mc:Choice>
          <mc:Fallback>
            <w:pict>
              <v:shape id="_x0000_s1241" type="#_x0000_t202" style="position:absolute;margin-left:211.84999999999999pt;margin-top:10.5pt;width:38.649999999999999pt;height:12.25pt;z-index:-125829194;mso-wrap-distance-left:0;mso-wrap-distance-top:10.5pt;mso-wrap-distance-right:0;mso-wrap-distance-bottom:58.55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本期金额</w:t>
                      </w:r>
                    </w:p>
                  </w:txbxContent>
                </v:textbox>
                <w10:wrap type="topAndBottom" anchorx="page"/>
              </v:shape>
            </w:pict>
          </mc:Fallback>
        </mc:AlternateContent>
      </w:r>
      <w:r>
        <mc:AlternateContent>
          <mc:Choice Requires="wps">
            <w:drawing>
              <wp:anchor distT="133350" distB="743585" distL="0" distR="0" simplePos="0" relativeHeight="125829561" behindDoc="0" locked="0" layoutInCell="1" allowOverlap="1">
                <wp:simplePos x="0" y="0"/>
                <wp:positionH relativeFrom="page">
                  <wp:posOffset>4214495</wp:posOffset>
                </wp:positionH>
                <wp:positionV relativeFrom="paragraph">
                  <wp:posOffset>133350</wp:posOffset>
                </wp:positionV>
                <wp:extent cx="490855" cy="155575"/>
                <wp:wrapTopAndBottom/>
                <wp:docPr id="217" name="Shape 217"/>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wps:txbx>
                      <wps:bodyPr wrap="none" lIns="0" tIns="0" rIns="0" bIns="0">
                        <a:noAutoFit/>
                      </wps:bodyPr>
                    </wps:wsp>
                  </a:graphicData>
                </a:graphic>
              </wp:anchor>
            </w:drawing>
          </mc:Choice>
          <mc:Fallback>
            <w:pict>
              <v:shape id="_x0000_s1243" type="#_x0000_t202" style="position:absolute;margin-left:331.85000000000002pt;margin-top:10.5pt;width:38.649999999999999pt;height:12.25pt;z-index:-125829192;mso-wrap-distance-left:0;mso-wrap-distance-top:10.5pt;mso-wrap-distance-right:0;mso-wrap-distance-bottom:58.55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txbxContent>
                </v:textbox>
                <w10:wrap type="topAndBottom" anchorx="page"/>
              </v:shape>
            </w:pict>
          </mc:Fallback>
        </mc:AlternateContent>
      </w:r>
      <w:r>
        <mc:AlternateContent>
          <mc:Choice Requires="wps">
            <w:drawing>
              <wp:anchor distT="127000" distB="753110" distL="0" distR="0" simplePos="0" relativeHeight="125829563" behindDoc="0" locked="0" layoutInCell="1" allowOverlap="1">
                <wp:simplePos x="0" y="0"/>
                <wp:positionH relativeFrom="page">
                  <wp:posOffset>5842000</wp:posOffset>
                </wp:positionH>
                <wp:positionV relativeFrom="paragraph">
                  <wp:posOffset>127000</wp:posOffset>
                </wp:positionV>
                <wp:extent cx="490855" cy="152400"/>
                <wp:wrapTopAndBottom/>
                <wp:docPr id="219" name="Shape 219"/>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计缴标准</w:t>
                            </w:r>
                          </w:p>
                        </w:txbxContent>
                      </wps:txbx>
                      <wps:bodyPr wrap="none" lIns="0" tIns="0" rIns="0" bIns="0">
                        <a:noAutoFit/>
                      </wps:bodyPr>
                    </wps:wsp>
                  </a:graphicData>
                </a:graphic>
              </wp:anchor>
            </w:drawing>
          </mc:Choice>
          <mc:Fallback>
            <w:pict>
              <v:shape id="_x0000_s1245" type="#_x0000_t202" style="position:absolute;margin-left:460.pt;margin-top:10.pt;width:38.649999999999999pt;height:12.pt;z-index:-125829190;mso-wrap-distance-left:0;mso-wrap-distance-top:10.pt;mso-wrap-distance-right:0;mso-wrap-distance-bottom:59.3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计缴标准</w:t>
                      </w:r>
                    </w:p>
                  </w:txbxContent>
                </v:textbox>
                <w10:wrap type="topAndBottom" anchorx="page"/>
              </v:shape>
            </w:pict>
          </mc:Fallback>
        </mc:AlternateContent>
      </w:r>
      <w:r>
        <mc:AlternateContent>
          <mc:Choice Requires="wps">
            <w:drawing>
              <wp:anchor distT="374015" distB="509270" distL="0" distR="0" simplePos="0" relativeHeight="125829565" behindDoc="0" locked="0" layoutInCell="1" allowOverlap="1">
                <wp:simplePos x="0" y="0"/>
                <wp:positionH relativeFrom="page">
                  <wp:posOffset>2833370</wp:posOffset>
                </wp:positionH>
                <wp:positionV relativeFrom="paragraph">
                  <wp:posOffset>374015</wp:posOffset>
                </wp:positionV>
                <wp:extent cx="762000" cy="149225"/>
                <wp:wrapTopAndBottom/>
                <wp:docPr id="221" name="Shape 221"/>
                <a:graphic xmlns:a="http://schemas.openxmlformats.org/drawingml/2006/main">
                  <a:graphicData uri="http://schemas.microsoft.com/office/word/2010/wordprocessingShape">
                    <wps:wsp>
                      <wps:cNvSpPr txBox="1"/>
                      <wps:spPr>
                        <a:xfrm>
                          <a:ext cx="76200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13,476,898.18</w:t>
                            </w:r>
                          </w:p>
                        </w:txbxContent>
                      </wps:txbx>
                      <wps:bodyPr wrap="none" lIns="0" tIns="0" rIns="0" bIns="0">
                        <a:noAutoFit/>
                      </wps:bodyPr>
                    </wps:wsp>
                  </a:graphicData>
                </a:graphic>
              </wp:anchor>
            </w:drawing>
          </mc:Choice>
          <mc:Fallback>
            <w:pict>
              <v:shape id="_x0000_s1247" type="#_x0000_t202" style="position:absolute;margin-left:223.09999999999999pt;margin-top:29.449999999999999pt;width:60.pt;height:11.75pt;z-index:-125829188;mso-wrap-distance-left:0;mso-wrap-distance-top:29.449999999999999pt;mso-wrap-distance-right:0;mso-wrap-distance-bottom:40.1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13,476,898.18</w:t>
                      </w:r>
                    </w:p>
                  </w:txbxContent>
                </v:textbox>
                <w10:wrap type="topAndBottom" anchorx="page"/>
              </v:shape>
            </w:pict>
          </mc:Fallback>
        </mc:AlternateContent>
      </w:r>
      <w:r>
        <mc:AlternateContent>
          <mc:Choice Requires="wps">
            <w:drawing>
              <wp:anchor distT="374015" distB="509270" distL="0" distR="0" simplePos="0" relativeHeight="125829567" behindDoc="0" locked="0" layoutInCell="1" allowOverlap="1">
                <wp:simplePos x="0" y="0"/>
                <wp:positionH relativeFrom="page">
                  <wp:posOffset>4446270</wp:posOffset>
                </wp:positionH>
                <wp:positionV relativeFrom="paragraph">
                  <wp:posOffset>374015</wp:posOffset>
                </wp:positionV>
                <wp:extent cx="762000" cy="149225"/>
                <wp:wrapTopAndBottom/>
                <wp:docPr id="223" name="Shape 223"/>
                <a:graphic xmlns:a="http://schemas.openxmlformats.org/drawingml/2006/main">
                  <a:graphicData uri="http://schemas.microsoft.com/office/word/2010/wordprocessingShape">
                    <wps:wsp>
                      <wps:cNvSpPr txBox="1"/>
                      <wps:spPr>
                        <a:xfrm>
                          <a:ext cx="76200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13,911,254.35</w:t>
                            </w:r>
                          </w:p>
                        </w:txbxContent>
                      </wps:txbx>
                      <wps:bodyPr wrap="none" lIns="0" tIns="0" rIns="0" bIns="0">
                        <a:noAutoFit/>
                      </wps:bodyPr>
                    </wps:wsp>
                  </a:graphicData>
                </a:graphic>
              </wp:anchor>
            </w:drawing>
          </mc:Choice>
          <mc:Fallback>
            <w:pict>
              <v:shape id="_x0000_s1249" type="#_x0000_t202" style="position:absolute;margin-left:350.10000000000002pt;margin-top:29.449999999999999pt;width:60.pt;height:11.75pt;z-index:-125829186;mso-wrap-distance-left:0;mso-wrap-distance-top:29.449999999999999pt;mso-wrap-distance-right:0;mso-wrap-distance-bottom:40.1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13,911,254.35</w:t>
                      </w:r>
                    </w:p>
                  </w:txbxContent>
                </v:textbox>
                <w10:wrap type="topAndBottom" anchorx="page"/>
              </v:shape>
            </w:pict>
          </mc:Fallback>
        </mc:AlternateContent>
      </w:r>
      <w:r>
        <mc:AlternateContent>
          <mc:Choice Requires="wps">
            <w:drawing>
              <wp:anchor distT="370840" distB="512445" distL="0" distR="0" simplePos="0" relativeHeight="125829569" behindDoc="0" locked="0" layoutInCell="1" allowOverlap="1">
                <wp:simplePos x="0" y="0"/>
                <wp:positionH relativeFrom="page">
                  <wp:posOffset>6485255</wp:posOffset>
                </wp:positionH>
                <wp:positionV relativeFrom="paragraph">
                  <wp:posOffset>370840</wp:posOffset>
                </wp:positionV>
                <wp:extent cx="372110" cy="149225"/>
                <wp:wrapTopAndBottom/>
                <wp:docPr id="225" name="Shape 225"/>
                <a:graphic xmlns:a="http://schemas.openxmlformats.org/drawingml/2006/main">
                  <a:graphicData uri="http://schemas.microsoft.com/office/word/2010/wordprocessingShape">
                    <wps:wsp>
                      <wps:cNvSpPr txBox="1"/>
                      <wps:spPr>
                        <a:xfrm>
                          <a:ext cx="3721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8"/>
                                <w:szCs w:val="18"/>
                              </w:rPr>
                              <w:t>5%</w:t>
                            </w:r>
                          </w:p>
                        </w:txbxContent>
                      </wps:txbx>
                      <wps:bodyPr wrap="none" lIns="0" tIns="0" rIns="0" bIns="0">
                        <a:noAutoFit/>
                      </wps:bodyPr>
                    </wps:wsp>
                  </a:graphicData>
                </a:graphic>
              </wp:anchor>
            </w:drawing>
          </mc:Choice>
          <mc:Fallback>
            <w:pict>
              <v:shape id="_x0000_s1251" type="#_x0000_t202" style="position:absolute;margin-left:510.65000000000003pt;margin-top:29.199999999999999pt;width:29.300000000000001pt;height:11.75pt;z-index:-125829184;mso-wrap-distance-left:0;mso-wrap-distance-top:29.199999999999999pt;mso-wrap-distance-right:0;mso-wrap-distance-bottom:40.35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8"/>
                          <w:szCs w:val="18"/>
                        </w:rPr>
                        <w:t>5%</w:t>
                      </w:r>
                    </w:p>
                  </w:txbxContent>
                </v:textbox>
                <w10:wrap type="topAndBottom" anchorx="page"/>
              </v:shape>
            </w:pict>
          </mc:Fallback>
        </mc:AlternateContent>
      </w:r>
      <w:r>
        <mc:AlternateContent>
          <mc:Choice Requires="wps">
            <w:drawing>
              <wp:anchor distT="629920" distB="253365" distL="0" distR="0" simplePos="0" relativeHeight="125829571" behindDoc="0" locked="0" layoutInCell="1" allowOverlap="1">
                <wp:simplePos x="0" y="0"/>
                <wp:positionH relativeFrom="page">
                  <wp:posOffset>706120</wp:posOffset>
                </wp:positionH>
                <wp:positionV relativeFrom="paragraph">
                  <wp:posOffset>629920</wp:posOffset>
                </wp:positionV>
                <wp:extent cx="826135" cy="149225"/>
                <wp:wrapTopAndBottom/>
                <wp:docPr id="227" name="Shape 227"/>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xbxContent>
                      </wps:txbx>
                      <wps:bodyPr wrap="none" lIns="0" tIns="0" rIns="0" bIns="0">
                        <a:noAutoFit/>
                      </wps:bodyPr>
                    </wps:wsp>
                  </a:graphicData>
                </a:graphic>
              </wp:anchor>
            </w:drawing>
          </mc:Choice>
          <mc:Fallback>
            <w:pict>
              <v:shape id="_x0000_s1253" type="#_x0000_t202" style="position:absolute;margin-left:55.600000000000001pt;margin-top:49.600000000000001pt;width:65.049999999999997pt;height:11.75pt;z-index:-125829182;mso-wrap-distance-left:0;mso-wrap-distance-top:49.600000000000001pt;mso-wrap-distance-right:0;mso-wrap-distance-bottom:19.94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xbxContent>
                </v:textbox>
                <w10:wrap type="topAndBottom" anchorx="page"/>
              </v:shape>
            </w:pict>
          </mc:Fallback>
        </mc:AlternateContent>
      </w:r>
      <w:r>
        <mc:AlternateContent>
          <mc:Choice Requires="wps">
            <w:drawing>
              <wp:anchor distT="623570" distB="256540" distL="0" distR="0" simplePos="0" relativeHeight="125829573" behindDoc="0" locked="0" layoutInCell="1" allowOverlap="1">
                <wp:simplePos x="0" y="0"/>
                <wp:positionH relativeFrom="page">
                  <wp:posOffset>3001010</wp:posOffset>
                </wp:positionH>
                <wp:positionV relativeFrom="paragraph">
                  <wp:posOffset>623570</wp:posOffset>
                </wp:positionV>
                <wp:extent cx="600710" cy="152400"/>
                <wp:wrapTopAndBottom/>
                <wp:docPr id="229" name="Shape 229"/>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834, </w:t>
                            </w:r>
                            <w:r>
                              <w:rPr>
                                <w:color w:val="000000"/>
                                <w:spacing w:val="0"/>
                                <w:w w:val="100"/>
                                <w:position w:val="0"/>
                                <w:sz w:val="18"/>
                                <w:szCs w:val="18"/>
                              </w:rPr>
                              <w:t xml:space="preserve">968. </w:t>
                            </w:r>
                            <w:r>
                              <w:rPr>
                                <w:color w:val="000000"/>
                                <w:spacing w:val="0"/>
                                <w:w w:val="100"/>
                                <w:position w:val="0"/>
                                <w:sz w:val="18"/>
                                <w:szCs w:val="18"/>
                              </w:rPr>
                              <w:t>04</w:t>
                            </w:r>
                          </w:p>
                        </w:txbxContent>
                      </wps:txbx>
                      <wps:bodyPr wrap="none" lIns="0" tIns="0" rIns="0" bIns="0">
                        <a:noAutoFit/>
                      </wps:bodyPr>
                    </wps:wsp>
                  </a:graphicData>
                </a:graphic>
              </wp:anchor>
            </w:drawing>
          </mc:Choice>
          <mc:Fallback>
            <w:pict>
              <v:shape id="_x0000_s1255" type="#_x0000_t202" style="position:absolute;margin-left:236.30000000000001pt;margin-top:49.100000000000001pt;width:47.300000000000004pt;height:12.pt;z-index:-125829180;mso-wrap-distance-left:0;mso-wrap-distance-top:49.100000000000001pt;mso-wrap-distance-right:0;mso-wrap-distance-bottom:20.19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834, </w:t>
                      </w:r>
                      <w:r>
                        <w:rPr>
                          <w:color w:val="000000"/>
                          <w:spacing w:val="0"/>
                          <w:w w:val="100"/>
                          <w:position w:val="0"/>
                          <w:sz w:val="18"/>
                          <w:szCs w:val="18"/>
                        </w:rPr>
                        <w:t xml:space="preserve">968. </w:t>
                      </w:r>
                      <w:r>
                        <w:rPr>
                          <w:color w:val="000000"/>
                          <w:spacing w:val="0"/>
                          <w:w w:val="100"/>
                          <w:position w:val="0"/>
                          <w:sz w:val="18"/>
                          <w:szCs w:val="18"/>
                        </w:rPr>
                        <w:t>04</w:t>
                      </w:r>
                    </w:p>
                  </w:txbxContent>
                </v:textbox>
                <w10:wrap type="topAndBottom" anchorx="page"/>
              </v:shape>
            </w:pict>
          </mc:Fallback>
        </mc:AlternateContent>
      </w:r>
      <w:r>
        <mc:AlternateContent>
          <mc:Choice Requires="wps">
            <w:drawing>
              <wp:anchor distT="623570" distB="256540" distL="0" distR="0" simplePos="0" relativeHeight="125829575" behindDoc="0" locked="0" layoutInCell="1" allowOverlap="1">
                <wp:simplePos x="0" y="0"/>
                <wp:positionH relativeFrom="page">
                  <wp:posOffset>4613910</wp:posOffset>
                </wp:positionH>
                <wp:positionV relativeFrom="paragraph">
                  <wp:posOffset>623570</wp:posOffset>
                </wp:positionV>
                <wp:extent cx="597535" cy="152400"/>
                <wp:wrapTopAndBottom/>
                <wp:docPr id="231" name="Shape 231"/>
                <a:graphic xmlns:a="http://schemas.openxmlformats.org/drawingml/2006/main">
                  <a:graphicData uri="http://schemas.microsoft.com/office/word/2010/wordprocessingShape">
                    <wps:wsp>
                      <wps:cNvSpPr txBox="1"/>
                      <wps:spPr>
                        <a:xfrm>
                          <a:ext cx="59753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732, </w:t>
                            </w:r>
                            <w:r>
                              <w:rPr>
                                <w:color w:val="000000"/>
                                <w:spacing w:val="0"/>
                                <w:w w:val="100"/>
                                <w:position w:val="0"/>
                                <w:sz w:val="18"/>
                                <w:szCs w:val="18"/>
                              </w:rPr>
                              <w:t xml:space="preserve">875. </w:t>
                            </w:r>
                            <w:r>
                              <w:rPr>
                                <w:color w:val="000000"/>
                                <w:spacing w:val="0"/>
                                <w:w w:val="100"/>
                                <w:position w:val="0"/>
                                <w:sz w:val="18"/>
                                <w:szCs w:val="18"/>
                              </w:rPr>
                              <w:t>30</w:t>
                            </w:r>
                          </w:p>
                        </w:txbxContent>
                      </wps:txbx>
                      <wps:bodyPr wrap="none" lIns="0" tIns="0" rIns="0" bIns="0">
                        <a:noAutoFit/>
                      </wps:bodyPr>
                    </wps:wsp>
                  </a:graphicData>
                </a:graphic>
              </wp:anchor>
            </w:drawing>
          </mc:Choice>
          <mc:Fallback>
            <w:pict>
              <v:shape id="_x0000_s1257" type="#_x0000_t202" style="position:absolute;margin-left:363.30000000000001pt;margin-top:49.100000000000001pt;width:47.050000000000004pt;height:12.pt;z-index:-125829178;mso-wrap-distance-left:0;mso-wrap-distance-top:49.100000000000001pt;mso-wrap-distance-right:0;mso-wrap-distance-bottom:20.19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732, </w:t>
                      </w:r>
                      <w:r>
                        <w:rPr>
                          <w:color w:val="000000"/>
                          <w:spacing w:val="0"/>
                          <w:w w:val="100"/>
                          <w:position w:val="0"/>
                          <w:sz w:val="18"/>
                          <w:szCs w:val="18"/>
                        </w:rPr>
                        <w:t xml:space="preserve">875. </w:t>
                      </w:r>
                      <w:r>
                        <w:rPr>
                          <w:color w:val="000000"/>
                          <w:spacing w:val="0"/>
                          <w:w w:val="100"/>
                          <w:position w:val="0"/>
                          <w:sz w:val="18"/>
                          <w:szCs w:val="18"/>
                        </w:rPr>
                        <w:t>30</w:t>
                      </w:r>
                    </w:p>
                  </w:txbxContent>
                </v:textbox>
                <w10:wrap type="topAndBottom" anchorx="page"/>
              </v:shape>
            </w:pict>
          </mc:Fallback>
        </mc:AlternateContent>
      </w:r>
      <w:r>
        <mc:AlternateContent>
          <mc:Choice Requires="wps">
            <w:drawing>
              <wp:anchor distT="623570" distB="262890" distL="0" distR="0" simplePos="0" relativeHeight="125829577" behindDoc="0" locked="0" layoutInCell="1" allowOverlap="1">
                <wp:simplePos x="0" y="0"/>
                <wp:positionH relativeFrom="page">
                  <wp:posOffset>6256655</wp:posOffset>
                </wp:positionH>
                <wp:positionV relativeFrom="paragraph">
                  <wp:posOffset>623570</wp:posOffset>
                </wp:positionV>
                <wp:extent cx="600710" cy="146050"/>
                <wp:wrapTopAndBottom/>
                <wp:docPr id="233" name="Shape 233"/>
                <a:graphic xmlns:a="http://schemas.openxmlformats.org/drawingml/2006/main">
                  <a:graphicData uri="http://schemas.microsoft.com/office/word/2010/wordprocessingShape">
                    <wps:wsp>
                      <wps:cNvSpPr txBox="1"/>
                      <wps:spPr>
                        <a:xfrm>
                          <a:ext cx="600710" cy="146050"/>
                        </a:xfrm>
                        <a:prstGeom prst="rect"/>
                        <a:noFill/>
                      </wps:spPr>
                      <wps:txbx>
                        <w:txbxContent>
                          <w:p>
                            <w:pPr>
                              <w:pStyle w:val="Style31"/>
                              <w:keepNext w:val="0"/>
                              <w:keepLines w:val="0"/>
                              <w:widowControl w:val="0"/>
                              <w:shd w:val="clear" w:color="auto" w:fill="auto"/>
                              <w:tabs>
                                <w:tab w:pos="360" w:val="left"/>
                                <w:tab w:pos="730" w:val="left"/>
                              </w:tabs>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17"/>
                                <w:szCs w:val="17"/>
                              </w:rPr>
                              <w:t>、</w:t>
                              <w:tab/>
                            </w:r>
                            <w:r>
                              <w:rPr>
                                <w:color w:val="000000"/>
                                <w:spacing w:val="0"/>
                                <w:w w:val="100"/>
                                <w:position w:val="0"/>
                                <w:sz w:val="18"/>
                                <w:szCs w:val="18"/>
                              </w:rPr>
                              <w:t>5%</w:t>
                            </w:r>
                            <w:r>
                              <w:rPr>
                                <w:color w:val="000000"/>
                                <w:spacing w:val="0"/>
                                <w:w w:val="100"/>
                                <w:position w:val="0"/>
                                <w:sz w:val="17"/>
                                <w:szCs w:val="17"/>
                              </w:rPr>
                              <w:t>、</w:t>
                              <w:tab/>
                            </w:r>
                            <w:r>
                              <w:rPr>
                                <w:color w:val="000000"/>
                                <w:spacing w:val="0"/>
                                <w:w w:val="100"/>
                                <w:position w:val="0"/>
                                <w:sz w:val="18"/>
                                <w:szCs w:val="18"/>
                              </w:rPr>
                              <w:t>1%</w:t>
                            </w:r>
                          </w:p>
                        </w:txbxContent>
                      </wps:txbx>
                      <wps:bodyPr wrap="none" lIns="0" tIns="0" rIns="0" bIns="0">
                        <a:noAutoFit/>
                      </wps:bodyPr>
                    </wps:wsp>
                  </a:graphicData>
                </a:graphic>
              </wp:anchor>
            </w:drawing>
          </mc:Choice>
          <mc:Fallback>
            <w:pict>
              <v:shape id="_x0000_s1259" type="#_x0000_t202" style="position:absolute;margin-left:492.65000000000003pt;margin-top:49.100000000000001pt;width:47.300000000000004pt;height:11.5pt;z-index:-125829176;mso-wrap-distance-left:0;mso-wrap-distance-top:49.100000000000001pt;mso-wrap-distance-right:0;mso-wrap-distance-bottom:20.699999999999999pt;mso-position-horizontal-relative:page" filled="f" stroked="f">
                <v:textbox inset="0,0,0,0">
                  <w:txbxContent>
                    <w:p>
                      <w:pPr>
                        <w:pStyle w:val="Style31"/>
                        <w:keepNext w:val="0"/>
                        <w:keepLines w:val="0"/>
                        <w:widowControl w:val="0"/>
                        <w:shd w:val="clear" w:color="auto" w:fill="auto"/>
                        <w:tabs>
                          <w:tab w:pos="360" w:val="left"/>
                          <w:tab w:pos="730" w:val="left"/>
                        </w:tabs>
                        <w:bidi w:val="0"/>
                        <w:spacing w:before="0" w:after="0" w:line="240" w:lineRule="auto"/>
                        <w:ind w:left="0" w:right="0" w:firstLine="0"/>
                        <w:jc w:val="right"/>
                        <w:rPr>
                          <w:sz w:val="18"/>
                          <w:szCs w:val="18"/>
                        </w:rPr>
                      </w:pPr>
                      <w:r>
                        <w:rPr>
                          <w:color w:val="000000"/>
                          <w:spacing w:val="0"/>
                          <w:w w:val="100"/>
                          <w:position w:val="0"/>
                          <w:sz w:val="18"/>
                          <w:szCs w:val="18"/>
                        </w:rPr>
                        <w:t>7%</w:t>
                      </w:r>
                      <w:r>
                        <w:rPr>
                          <w:color w:val="000000"/>
                          <w:spacing w:val="0"/>
                          <w:w w:val="100"/>
                          <w:position w:val="0"/>
                          <w:sz w:val="17"/>
                          <w:szCs w:val="17"/>
                        </w:rPr>
                        <w:t>、</w:t>
                        <w:tab/>
                      </w:r>
                      <w:r>
                        <w:rPr>
                          <w:color w:val="000000"/>
                          <w:spacing w:val="0"/>
                          <w:w w:val="100"/>
                          <w:position w:val="0"/>
                          <w:sz w:val="18"/>
                          <w:szCs w:val="18"/>
                        </w:rPr>
                        <w:t>5%</w:t>
                      </w:r>
                      <w:r>
                        <w:rPr>
                          <w:color w:val="000000"/>
                          <w:spacing w:val="0"/>
                          <w:w w:val="100"/>
                          <w:position w:val="0"/>
                          <w:sz w:val="17"/>
                          <w:szCs w:val="17"/>
                        </w:rPr>
                        <w:t>、</w:t>
                        <w:tab/>
                      </w:r>
                      <w:r>
                        <w:rPr>
                          <w:color w:val="000000"/>
                          <w:spacing w:val="0"/>
                          <w:w w:val="100"/>
                          <w:position w:val="0"/>
                          <w:sz w:val="18"/>
                          <w:szCs w:val="18"/>
                        </w:rPr>
                        <w:t>1%</w:t>
                      </w:r>
                    </w:p>
                  </w:txbxContent>
                </v:textbox>
                <w10:wrap type="topAndBottom" anchorx="page"/>
              </v:shape>
            </w:pict>
          </mc:Fallback>
        </mc:AlternateContent>
      </w:r>
      <w:r>
        <mc:AlternateContent>
          <mc:Choice Requires="wps">
            <w:drawing>
              <wp:anchor distT="882650" distB="635" distL="0" distR="0" simplePos="0" relativeHeight="125829579" behindDoc="0" locked="0" layoutInCell="1" allowOverlap="1">
                <wp:simplePos x="0" y="0"/>
                <wp:positionH relativeFrom="page">
                  <wp:posOffset>706120</wp:posOffset>
                </wp:positionH>
                <wp:positionV relativeFrom="paragraph">
                  <wp:posOffset>882650</wp:posOffset>
                </wp:positionV>
                <wp:extent cx="594360" cy="149225"/>
                <wp:wrapTopAndBottom/>
                <wp:docPr id="235" name="Shape 235"/>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xbxContent>
                      </wps:txbx>
                      <wps:bodyPr wrap="none" lIns="0" tIns="0" rIns="0" bIns="0">
                        <a:noAutoFit/>
                      </wps:bodyPr>
                    </wps:wsp>
                  </a:graphicData>
                </a:graphic>
              </wp:anchor>
            </w:drawing>
          </mc:Choice>
          <mc:Fallback>
            <w:pict>
              <v:shape id="_x0000_s1261" type="#_x0000_t202" style="position:absolute;margin-left:55.600000000000001pt;margin-top:69.5pt;width:46.800000000000004pt;height:11.75pt;z-index:-125829174;mso-wrap-distance-left:0;mso-wrap-distance-top:69.5pt;mso-wrap-distance-right:0;mso-wrap-distance-bottom:5.0000000000000003e-002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xbxContent>
                </v:textbox>
                <w10:wrap type="topAndBottom" anchorx="page"/>
              </v:shape>
            </w:pict>
          </mc:Fallback>
        </mc:AlternateContent>
      </w:r>
      <w:r>
        <mc:AlternateContent>
          <mc:Choice Requires="wps">
            <w:drawing>
              <wp:anchor distT="880110" distB="3175" distL="0" distR="0" simplePos="0" relativeHeight="125829581" behindDoc="0" locked="0" layoutInCell="1" allowOverlap="1">
                <wp:simplePos x="0" y="0"/>
                <wp:positionH relativeFrom="page">
                  <wp:posOffset>2998470</wp:posOffset>
                </wp:positionH>
                <wp:positionV relativeFrom="paragraph">
                  <wp:posOffset>880110</wp:posOffset>
                </wp:positionV>
                <wp:extent cx="597535" cy="149225"/>
                <wp:wrapTopAndBottom/>
                <wp:docPr id="237" name="Shape 23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495,333.12</w:t>
                            </w:r>
                          </w:p>
                        </w:txbxContent>
                      </wps:txbx>
                      <wps:bodyPr wrap="none" lIns="0" tIns="0" rIns="0" bIns="0">
                        <a:noAutoFit/>
                      </wps:bodyPr>
                    </wps:wsp>
                  </a:graphicData>
                </a:graphic>
              </wp:anchor>
            </w:drawing>
          </mc:Choice>
          <mc:Fallback>
            <w:pict>
              <v:shape id="_x0000_s1263" type="#_x0000_t202" style="position:absolute;margin-left:236.09999999999999pt;margin-top:69.299999999999997pt;width:47.050000000000004pt;height:11.75pt;z-index:-125829172;mso-wrap-distance-left:0;mso-wrap-distance-top:69.299999999999997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495,333.12</w:t>
                      </w:r>
                    </w:p>
                  </w:txbxContent>
                </v:textbox>
                <w10:wrap type="topAndBottom" anchorx="page"/>
              </v:shape>
            </w:pict>
          </mc:Fallback>
        </mc:AlternateContent>
      </w:r>
      <w:r>
        <mc:AlternateContent>
          <mc:Choice Requires="wps">
            <w:drawing>
              <wp:anchor distT="876935" distB="3175" distL="0" distR="0" simplePos="0" relativeHeight="125829583" behindDoc="0" locked="0" layoutInCell="1" allowOverlap="1">
                <wp:simplePos x="0" y="0"/>
                <wp:positionH relativeFrom="page">
                  <wp:posOffset>4610735</wp:posOffset>
                </wp:positionH>
                <wp:positionV relativeFrom="paragraph">
                  <wp:posOffset>876935</wp:posOffset>
                </wp:positionV>
                <wp:extent cx="600710" cy="152400"/>
                <wp:wrapTopAndBottom/>
                <wp:docPr id="239" name="Shape 239"/>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464, </w:t>
                            </w:r>
                            <w:r>
                              <w:rPr>
                                <w:color w:val="000000"/>
                                <w:spacing w:val="0"/>
                                <w:w w:val="100"/>
                                <w:position w:val="0"/>
                                <w:sz w:val="18"/>
                                <w:szCs w:val="18"/>
                              </w:rPr>
                              <w:t xml:space="preserve">630. </w:t>
                            </w:r>
                            <w:r>
                              <w:rPr>
                                <w:color w:val="000000"/>
                                <w:spacing w:val="0"/>
                                <w:w w:val="100"/>
                                <w:position w:val="0"/>
                                <w:sz w:val="18"/>
                                <w:szCs w:val="18"/>
                              </w:rPr>
                              <w:t>28</w:t>
                            </w:r>
                          </w:p>
                        </w:txbxContent>
                      </wps:txbx>
                      <wps:bodyPr wrap="none" lIns="0" tIns="0" rIns="0" bIns="0">
                        <a:noAutoFit/>
                      </wps:bodyPr>
                    </wps:wsp>
                  </a:graphicData>
                </a:graphic>
              </wp:anchor>
            </w:drawing>
          </mc:Choice>
          <mc:Fallback>
            <w:pict>
              <v:shape id="_x0000_s1265" type="#_x0000_t202" style="position:absolute;margin-left:363.05000000000001pt;margin-top:69.049999999999997pt;width:47.300000000000004pt;height:12.pt;z-index:-125829170;mso-wrap-distance-left:0;mso-wrap-distance-top:69.049999999999997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464, </w:t>
                      </w:r>
                      <w:r>
                        <w:rPr>
                          <w:color w:val="000000"/>
                          <w:spacing w:val="0"/>
                          <w:w w:val="100"/>
                          <w:position w:val="0"/>
                          <w:sz w:val="18"/>
                          <w:szCs w:val="18"/>
                        </w:rPr>
                        <w:t xml:space="preserve">630. </w:t>
                      </w:r>
                      <w:r>
                        <w:rPr>
                          <w:color w:val="000000"/>
                          <w:spacing w:val="0"/>
                          <w:w w:val="100"/>
                          <w:position w:val="0"/>
                          <w:sz w:val="18"/>
                          <w:szCs w:val="18"/>
                        </w:rPr>
                        <w:t>28</w:t>
                      </w:r>
                    </w:p>
                  </w:txbxContent>
                </v:textbox>
                <w10:wrap type="topAndBottom" anchorx="page"/>
              </v:shape>
            </w:pict>
          </mc:Fallback>
        </mc:AlternateContent>
      </w:r>
      <w:r>
        <mc:AlternateContent>
          <mc:Choice Requires="wps">
            <w:drawing>
              <wp:anchor distT="876935" distB="9525" distL="0" distR="0" simplePos="0" relativeHeight="125829585" behindDoc="0" locked="0" layoutInCell="1" allowOverlap="1">
                <wp:simplePos x="0" y="0"/>
                <wp:positionH relativeFrom="page">
                  <wp:posOffset>6713855</wp:posOffset>
                </wp:positionH>
                <wp:positionV relativeFrom="paragraph">
                  <wp:posOffset>876935</wp:posOffset>
                </wp:positionV>
                <wp:extent cx="143510" cy="146050"/>
                <wp:wrapTopAndBottom/>
                <wp:docPr id="241" name="Shape 241"/>
                <a:graphic xmlns:a="http://schemas.openxmlformats.org/drawingml/2006/main">
                  <a:graphicData uri="http://schemas.microsoft.com/office/word/2010/wordprocessingShape">
                    <wps:wsp>
                      <wps:cNvSpPr txBox="1"/>
                      <wps:spPr>
                        <a:xfrm>
                          <a:ext cx="14351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xbxContent>
                      </wps:txbx>
                      <wps:bodyPr wrap="none" lIns="0" tIns="0" rIns="0" bIns="0">
                        <a:noAutoFit/>
                      </wps:bodyPr>
                    </wps:wsp>
                  </a:graphicData>
                </a:graphic>
              </wp:anchor>
            </w:drawing>
          </mc:Choice>
          <mc:Fallback>
            <w:pict>
              <v:shape id="_x0000_s1267" type="#_x0000_t202" style="position:absolute;margin-left:528.64999999999998pt;margin-top:69.049999999999997pt;width:11.300000000000001pt;height:11.5pt;z-index:-125829168;mso-wrap-distance-left:0;mso-wrap-distance-top:69.049999999999997pt;mso-wrap-distance-right:0;mso-wrap-distance-bottom:0.7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xbxContent>
                </v:textbox>
                <w10:wrap type="topAndBottom" anchorx="page"/>
              </v:shape>
            </w:pict>
          </mc:Fallback>
        </mc:AlternateContent>
      </w:r>
    </w:p>
    <w:tbl>
      <w:tblPr>
        <w:tblOverlap w:val="never"/>
        <w:jc w:val="center"/>
        <w:tblLayout w:type="fixed"/>
      </w:tblPr>
      <w:tblGrid>
        <w:gridCol w:w="2698"/>
        <w:gridCol w:w="2150"/>
        <w:gridCol w:w="2544"/>
        <w:gridCol w:w="2525"/>
      </w:tblGrid>
      <w:tr>
        <w:trPr>
          <w:trHeight w:val="7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本期金额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上期金额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计缴标准</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299,756.58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271,882.56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42, </w:t>
            </w:r>
            <w:r>
              <w:rPr>
                <w:color w:val="000000"/>
                <w:spacing w:val="0"/>
                <w:w w:val="100"/>
                <w:position w:val="0"/>
                <w:sz w:val="18"/>
                <w:szCs w:val="18"/>
              </w:rPr>
              <w:t xml:space="preserve">390. </w:t>
            </w:r>
            <w:r>
              <w:rPr>
                <w:color w:val="000000"/>
                <w:spacing w:val="0"/>
                <w:w w:val="100"/>
                <w:position w:val="0"/>
                <w:sz w:val="18"/>
                <w:szCs w:val="18"/>
              </w:rPr>
              <w:t>07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77,517.03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240.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150, </w:t>
            </w:r>
            <w:r>
              <w:rPr>
                <w:color w:val="000000"/>
                <w:spacing w:val="0"/>
                <w:w w:val="100"/>
                <w:position w:val="0"/>
                <w:sz w:val="18"/>
                <w:szCs w:val="18"/>
              </w:rPr>
              <w:t xml:space="preserve">177. </w:t>
            </w:r>
            <w:r>
              <w:rPr>
                <w:color w:val="000000"/>
                <w:spacing w:val="0"/>
                <w:w w:val="100"/>
                <w:position w:val="0"/>
                <w:sz w:val="18"/>
                <w:szCs w:val="18"/>
              </w:rPr>
              <w:t>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r>
              <w:rPr>
                <w:color w:val="000000"/>
                <w:spacing w:val="0"/>
                <w:w w:val="100"/>
                <w:position w:val="0"/>
                <w:sz w:val="17"/>
                <w:szCs w:val="17"/>
              </w:rPr>
              <w:t>、</w:t>
            </w:r>
            <w:r>
              <w:rPr>
                <w:color w:val="000000"/>
                <w:spacing w:val="0"/>
                <w:w w:val="100"/>
                <w:position w:val="0"/>
                <w:sz w:val="18"/>
                <w:szCs w:val="18"/>
              </w:rPr>
              <w:t>1.2%</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7,794.65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49,306.58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元/平方米、</w:t>
            </w:r>
            <w:r>
              <w:rPr>
                <w:color w:val="000000"/>
                <w:spacing w:val="0"/>
                <w:w w:val="100"/>
                <w:position w:val="0"/>
                <w:sz w:val="18"/>
                <w:szCs w:val="18"/>
              </w:rPr>
              <w:t>9</w:t>
            </w:r>
            <w:r>
              <w:rPr>
                <w:color w:val="000000"/>
                <w:spacing w:val="0"/>
                <w:w w:val="100"/>
                <w:position w:val="0"/>
              </w:rPr>
              <w:t>元/平方米</w:t>
            </w:r>
          </w:p>
        </w:tc>
      </w:tr>
      <w:tr>
        <w:trPr>
          <w:trHeight w:val="41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90,983.17</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r>
      <w:tr>
        <w:trPr>
          <w:trHeight w:val="648" w:hRule="exact"/>
        </w:trPr>
        <w:tc>
          <w:tcPr>
            <w:tcBorders/>
            <w:shd w:val="clear" w:color="auto" w:fill="FFFFFF"/>
            <w:vAlign w:val="top"/>
          </w:tcPr>
          <w:p>
            <w:pPr>
              <w:pStyle w:val="Style20"/>
              <w:keepNext w:val="0"/>
              <w:keepLines w:val="0"/>
              <w:widowControl w:val="0"/>
              <w:shd w:val="clear" w:color="auto" w:fill="auto"/>
              <w:bidi w:val="0"/>
              <w:spacing w:before="140" w:after="0" w:line="240" w:lineRule="auto"/>
              <w:ind w:left="108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780"/>
              <w:jc w:val="left"/>
              <w:rPr>
                <w:sz w:val="18"/>
                <w:szCs w:val="18"/>
              </w:rPr>
            </w:pPr>
            <w:r>
              <w:rPr>
                <w:color w:val="000000"/>
                <w:spacing w:val="0"/>
                <w:w w:val="100"/>
                <w:position w:val="0"/>
                <w:sz w:val="18"/>
                <w:szCs w:val="18"/>
              </w:rPr>
              <w:t>15,257,363.81</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1160" w:right="0" w:firstLine="0"/>
              <w:jc w:val="left"/>
              <w:rPr>
                <w:sz w:val="18"/>
                <w:szCs w:val="18"/>
              </w:rPr>
            </w:pPr>
            <w:r>
              <w:rPr>
                <w:color w:val="000000"/>
                <w:spacing w:val="0"/>
                <w:w w:val="100"/>
                <w:position w:val="0"/>
                <w:sz w:val="18"/>
                <w:szCs w:val="18"/>
                <w:u w:val="single"/>
              </w:rPr>
              <w:t>15,657,643.96</w:t>
            </w: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31</w:t>
            </w:r>
            <w:r>
              <w:rPr>
                <w:color w:val="000000"/>
                <w:spacing w:val="0"/>
                <w:w w:val="100"/>
                <w:position w:val="0"/>
              </w:rPr>
              <w:t>.销售费用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9"/>
                <w:szCs w:val="19"/>
              </w:rPr>
            </w:pPr>
            <w:r>
              <w:rPr>
                <w:rFonts w:ascii="SimHei" w:eastAsia="SimHei" w:hAnsi="SimHei" w:cs="SimHei"/>
                <w:color w:val="000000"/>
                <w:spacing w:val="0"/>
                <w:w w:val="100"/>
                <w:position w:val="0"/>
                <w:sz w:val="19"/>
                <w:szCs w:val="19"/>
              </w:rPr>
              <w:t>项目</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9"/>
                <w:szCs w:val="19"/>
              </w:rPr>
            </w:pPr>
            <w:r>
              <w:rPr>
                <w:rFonts w:ascii="SimHei" w:eastAsia="SimHei" w:hAnsi="SimHei" w:cs="SimHei"/>
                <w:color w:val="000000"/>
                <w:spacing w:val="0"/>
                <w:w w:val="100"/>
                <w:position w:val="0"/>
                <w:sz w:val="19"/>
                <w:szCs w:val="19"/>
              </w:rPr>
              <w:t>上期金额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5,344,581.92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3,898,641.75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办公及其他行政费用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901,726.86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1,090, </w:t>
            </w:r>
            <w:r>
              <w:rPr>
                <w:color w:val="000000"/>
                <w:spacing w:val="0"/>
                <w:w w:val="100"/>
                <w:position w:val="0"/>
                <w:sz w:val="18"/>
                <w:szCs w:val="18"/>
              </w:rPr>
              <w:t xml:space="preserve">544. </w:t>
            </w:r>
            <w:r>
              <w:rPr>
                <w:color w:val="000000"/>
                <w:spacing w:val="0"/>
                <w:w w:val="100"/>
                <w:position w:val="0"/>
                <w:sz w:val="18"/>
                <w:szCs w:val="18"/>
              </w:rPr>
              <w:t>80</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247,432.00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196,771.00</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86,818.27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74,008.83</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23,600.00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140,271.00</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26,900.00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169,838.00</w:t>
            </w:r>
          </w:p>
        </w:tc>
      </w:tr>
      <w:tr>
        <w:trPr>
          <w:trHeight w:val="624"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1680" w:right="0" w:firstLine="0"/>
              <w:jc w:val="left"/>
            </w:pPr>
            <w:r>
              <w:rPr>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u w:val="single"/>
              </w:rPr>
              <w:t xml:space="preserve">6, </w:t>
            </w:r>
            <w:r>
              <w:rPr>
                <w:color w:val="000000"/>
                <w:spacing w:val="0"/>
                <w:w w:val="100"/>
                <w:position w:val="0"/>
                <w:sz w:val="18"/>
                <w:szCs w:val="18"/>
                <w:u w:val="single"/>
              </w:rPr>
              <w:t>631,059.05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 xml:space="preserve">5,570, </w:t>
            </w:r>
            <w:r>
              <w:rPr>
                <w:color w:val="000000"/>
                <w:spacing w:val="0"/>
                <w:w w:val="100"/>
                <w:position w:val="0"/>
                <w:sz w:val="18"/>
                <w:szCs w:val="18"/>
                <w:u w:val="single"/>
              </w:rPr>
              <w:t>075.38</w:t>
            </w:r>
          </w:p>
        </w:tc>
      </w:tr>
      <w:tr>
        <w:trPr>
          <w:trHeight w:val="69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32.</w:t>
            </w:r>
            <w:r>
              <w:rPr>
                <w:color w:val="000000"/>
                <w:spacing w:val="0"/>
                <w:w w:val="100"/>
                <w:position w:val="0"/>
              </w:rPr>
              <w:t>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按项目列示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9"/>
                <w:szCs w:val="19"/>
              </w:rPr>
            </w:pPr>
            <w:r>
              <w:rPr>
                <w:rFonts w:ascii="SimHei" w:eastAsia="SimHei" w:hAnsi="SimHei" w:cs="SimHei"/>
                <w:color w:val="000000"/>
                <w:spacing w:val="0"/>
                <w:w w:val="100"/>
                <w:position w:val="0"/>
                <w:sz w:val="19"/>
                <w:szCs w:val="19"/>
              </w:rPr>
              <w:t>项目</w:t>
            </w:r>
          </w:p>
        </w:tc>
        <w:tc>
          <w:tcPr>
            <w:gridSpan w:val="2"/>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上期金额</w:t>
            </w:r>
          </w:p>
        </w:tc>
      </w:tr>
    </w:tbl>
    <w:p>
      <w:pPr>
        <w:widowControl w:val="0"/>
        <w:spacing w:after="79" w:line="1" w:lineRule="exact"/>
      </w:pPr>
    </w:p>
    <w:p>
      <w:pPr>
        <w:widowControl w:val="0"/>
        <w:spacing w:line="1" w:lineRule="exact"/>
      </w:pPr>
    </w:p>
    <w:tbl>
      <w:tblPr>
        <w:tblOverlap w:val="never"/>
        <w:jc w:val="center"/>
        <w:tblLayout w:type="fixed"/>
      </w:tblPr>
      <w:tblGrid>
        <w:gridCol w:w="3422"/>
        <w:gridCol w:w="3835"/>
        <w:gridCol w:w="2438"/>
      </w:tblGrid>
      <w:tr>
        <w:trPr>
          <w:trHeight w:val="32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12,448,501.44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10,491,997.44</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2,333,820.89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1,832,032.61</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办公费用及其他行政费用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7,146,612.29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5,428,358.43</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其中：业务招待费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3,264,067.43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3,132,036.77</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11,344,456.31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5,968,637.25</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1,266,815.19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824,566.84</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1,916,905.74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233,882.00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697,710.25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572,145.22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515,694.27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775,260.30</w:t>
            </w: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u w:val="single"/>
              </w:rPr>
              <w:t>37,670,516.38</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26,126,880.09</w:t>
            </w:r>
          </w:p>
        </w:tc>
      </w:tr>
    </w:tbl>
    <w:p>
      <w:pPr>
        <w:pStyle w:val="Style29"/>
        <w:keepNext w:val="0"/>
        <w:keepLines w:val="0"/>
        <w:widowControl w:val="0"/>
        <w:shd w:val="clear" w:color="auto" w:fill="auto"/>
        <w:bidi w:val="0"/>
        <w:spacing w:before="0" w:after="0" w:line="240" w:lineRule="auto"/>
        <w:ind w:left="461" w:right="0" w:firstLine="0"/>
        <w:jc w:val="left"/>
      </w:pPr>
      <w:r>
        <w:rPr>
          <w:color w:val="000000"/>
          <w:spacing w:val="0"/>
          <w:w w:val="100"/>
          <w:position w:val="0"/>
          <w:sz w:val="18"/>
          <w:szCs w:val="18"/>
        </w:rPr>
        <w:t>(2)</w:t>
      </w:r>
      <w:r>
        <w:rPr>
          <w:color w:val="000000"/>
          <w:spacing w:val="0"/>
          <w:w w:val="100"/>
          <w:position w:val="0"/>
        </w:rPr>
        <w:t>本期管理费用较上期增加</w:t>
      </w:r>
      <w:r>
        <w:rPr>
          <w:color w:val="000000"/>
          <w:spacing w:val="0"/>
          <w:w w:val="100"/>
          <w:position w:val="0"/>
          <w:sz w:val="18"/>
          <w:szCs w:val="18"/>
        </w:rPr>
        <w:t xml:space="preserve">11, 543, </w:t>
      </w:r>
      <w:r>
        <w:rPr>
          <w:color w:val="000000"/>
          <w:spacing w:val="0"/>
          <w:w w:val="100"/>
          <w:position w:val="0"/>
          <w:sz w:val="18"/>
          <w:szCs w:val="18"/>
        </w:rPr>
        <w:t xml:space="preserve">636. </w:t>
      </w:r>
      <w:r>
        <w:rPr>
          <w:color w:val="000000"/>
          <w:spacing w:val="0"/>
          <w:w w:val="100"/>
          <w:position w:val="0"/>
          <w:sz w:val="18"/>
          <w:szCs w:val="18"/>
        </w:rPr>
        <w:t>29</w:t>
      </w:r>
      <w:r>
        <w:rPr>
          <w:color w:val="000000"/>
          <w:spacing w:val="0"/>
          <w:w w:val="100"/>
          <w:position w:val="0"/>
        </w:rPr>
        <w:t>元，增长</w:t>
      </w:r>
      <w:r>
        <w:rPr>
          <w:color w:val="000000"/>
          <w:spacing w:val="0"/>
          <w:w w:val="100"/>
          <w:position w:val="0"/>
          <w:sz w:val="18"/>
          <w:szCs w:val="18"/>
        </w:rPr>
        <w:t xml:space="preserve">44. </w:t>
      </w:r>
      <w:r>
        <w:rPr>
          <w:color w:val="000000"/>
          <w:spacing w:val="0"/>
          <w:w w:val="100"/>
          <w:position w:val="0"/>
          <w:sz w:val="18"/>
          <w:szCs w:val="18"/>
        </w:rPr>
        <w:t>18%,</w:t>
      </w:r>
      <w:r>
        <w:rPr>
          <w:color w:val="000000"/>
          <w:spacing w:val="0"/>
          <w:w w:val="100"/>
          <w:position w:val="0"/>
        </w:rPr>
        <w:t>主要系合并报表范围变化及母公司研发支出增加所致。</w:t>
      </w:r>
    </w:p>
    <w:p>
      <w:pPr>
        <w:widowControl w:val="0"/>
        <w:spacing w:line="1" w:lineRule="exact"/>
      </w:pPr>
      <w:r>
        <w:br w:type="page"/>
      </w:r>
    </w:p>
    <w:p>
      <w:pPr>
        <w:pStyle w:val="Style29"/>
        <w:keepNext w:val="0"/>
        <w:keepLines w:val="0"/>
        <w:widowControl w:val="0"/>
        <w:shd w:val="clear" w:color="auto" w:fill="auto"/>
        <w:bidi w:val="0"/>
        <w:spacing w:before="0" w:after="0" w:line="240" w:lineRule="auto"/>
        <w:ind w:left="365" w:right="0" w:firstLine="0"/>
        <w:jc w:val="left"/>
      </w:pPr>
      <w:r>
        <w:rPr>
          <w:color w:val="000000"/>
          <w:spacing w:val="0"/>
          <w:w w:val="100"/>
          <w:position w:val="0"/>
          <w:sz w:val="18"/>
          <w:szCs w:val="18"/>
        </w:rPr>
        <w:t>33,</w:t>
      </w:r>
      <w:r>
        <w:rPr>
          <w:color w:val="000000"/>
          <w:spacing w:val="0"/>
          <w:w w:val="100"/>
          <w:position w:val="0"/>
        </w:rPr>
        <w:t>财务费用</w:t>
      </w:r>
    </w:p>
    <w:tbl>
      <w:tblPr>
        <w:tblOverlap w:val="never"/>
        <w:jc w:val="center"/>
        <w:tblLayout w:type="fixed"/>
      </w:tblPr>
      <w:tblGrid>
        <w:gridCol w:w="3485"/>
        <w:gridCol w:w="3696"/>
        <w:gridCol w:w="2510"/>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92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both"/>
              <w:rPr>
                <w:sz w:val="19"/>
                <w:szCs w:val="19"/>
              </w:rPr>
            </w:pPr>
            <w:r>
              <w:rPr>
                <w:rFonts w:ascii="SimHei" w:eastAsia="SimHei" w:hAnsi="SimHei" w:cs="SimHei"/>
                <w:color w:val="000000"/>
                <w:spacing w:val="0"/>
                <w:w w:val="100"/>
                <w:position w:val="0"/>
                <w:sz w:val="19"/>
                <w:szCs w:val="19"/>
              </w:rPr>
              <w:t>上期金额</w:t>
            </w:r>
          </w:p>
        </w:tc>
      </w:tr>
      <w:tr>
        <w:trPr>
          <w:trHeight w:val="45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2,088.00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12,830,387.87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11,580,376.51</w:t>
            </w:r>
          </w:p>
        </w:tc>
      </w:tr>
      <w:tr>
        <w:trPr>
          <w:trHeight w:val="47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152,761.98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476,484.51</w:t>
            </w:r>
          </w:p>
        </w:tc>
      </w:tr>
      <w:tr>
        <w:trPr>
          <w:trHeight w:val="43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590,231.04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52,000.00</w:t>
            </w:r>
          </w:p>
        </w:tc>
      </w:tr>
      <w:tr>
        <w:trPr>
          <w:trHeight w:val="638" w:hRule="exact"/>
        </w:trPr>
        <w:tc>
          <w:tcPr>
            <w:tcBorders/>
            <w:shd w:val="clear" w:color="auto" w:fill="FFFFFF"/>
            <w:vAlign w:val="top"/>
          </w:tcPr>
          <w:p>
            <w:pPr>
              <w:pStyle w:val="Style20"/>
              <w:keepNext w:val="0"/>
              <w:keepLines w:val="0"/>
              <w:widowControl w:val="0"/>
              <w:shd w:val="clear" w:color="auto" w:fill="auto"/>
              <w:bidi w:val="0"/>
              <w:spacing w:before="120" w:after="0" w:line="240" w:lineRule="auto"/>
              <w:ind w:left="1600" w:right="0" w:firstLine="0"/>
              <w:jc w:val="left"/>
            </w:pPr>
            <w:r>
              <w:rPr>
                <w:color w:val="000000"/>
                <w:spacing w:val="0"/>
                <w:w w:val="100"/>
                <w:position w:val="0"/>
              </w:rPr>
              <w:t>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u w:val="single"/>
              </w:rPr>
              <w:t xml:space="preserve">-12,087,394. </w:t>
            </w:r>
            <w:r>
              <w:rPr>
                <w:color w:val="000000"/>
                <w:spacing w:val="0"/>
                <w:w w:val="100"/>
                <w:position w:val="0"/>
                <w:sz w:val="18"/>
                <w:szCs w:val="18"/>
                <w:u w:val="single"/>
              </w:rPr>
              <w:t>85</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color w:val="000000"/>
                <w:spacing w:val="0"/>
                <w:w w:val="100"/>
                <w:position w:val="0"/>
                <w:sz w:val="18"/>
                <w:szCs w:val="18"/>
              </w:rPr>
              <w:t>-11,049,804.00</w:t>
            </w:r>
          </w:p>
        </w:tc>
      </w:tr>
      <w:tr>
        <w:trPr>
          <w:trHeight w:val="68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34.</w:t>
            </w:r>
            <w:r>
              <w:rPr>
                <w:color w:val="000000"/>
                <w:spacing w:val="0"/>
                <w:w w:val="100"/>
                <w:position w:val="0"/>
              </w:rPr>
              <w:t>资产减值损失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按项目列示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9"/>
                <w:szCs w:val="19"/>
              </w:rPr>
            </w:pPr>
            <w:r>
              <w:rPr>
                <w:rFonts w:ascii="SimHei" w:eastAsia="SimHei" w:hAnsi="SimHei" w:cs="SimHei"/>
                <w:color w:val="000000"/>
                <w:spacing w:val="0"/>
                <w:w w:val="100"/>
                <w:position w:val="0"/>
                <w:sz w:val="19"/>
                <w:szCs w:val="19"/>
              </w:rPr>
              <w:t>上期金额</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.坏账损失</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-885,073.81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5,554,807.19</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.存货跌价损失</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-96,114.00</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u w:val="single"/>
              </w:rPr>
              <w:t xml:space="preserve">-981,187. </w:t>
            </w:r>
            <w:r>
              <w:rPr>
                <w:color w:val="000000"/>
                <w:spacing w:val="0"/>
                <w:w w:val="100"/>
                <w:position w:val="0"/>
                <w:sz w:val="18"/>
                <w:szCs w:val="18"/>
                <w:u w:val="single"/>
              </w:rPr>
              <w:t>81</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 xml:space="preserve">5,554, </w:t>
            </w:r>
            <w:r>
              <w:rPr>
                <w:color w:val="000000"/>
                <w:spacing w:val="0"/>
                <w:w w:val="100"/>
                <w:position w:val="0"/>
                <w:sz w:val="18"/>
                <w:szCs w:val="18"/>
                <w:u w:val="single"/>
              </w:rPr>
              <w:t>807.19</w:t>
            </w:r>
          </w:p>
        </w:tc>
      </w:tr>
    </w:tbl>
    <w:p>
      <w:pPr>
        <w:widowControl w:val="0"/>
        <w:spacing w:after="119" w:line="1" w:lineRule="exact"/>
      </w:pPr>
    </w:p>
    <w:p>
      <w:pPr>
        <w:pStyle w:val="Style31"/>
        <w:keepNext w:val="0"/>
        <w:keepLines w:val="0"/>
        <w:widowControl w:val="0"/>
        <w:numPr>
          <w:ilvl w:val="0"/>
          <w:numId w:val="63"/>
        </w:numPr>
        <w:shd w:val="clear" w:color="auto" w:fill="auto"/>
        <w:bidi w:val="0"/>
        <w:spacing w:before="0" w:after="680" w:line="374" w:lineRule="exact"/>
        <w:ind w:left="0" w:right="0" w:firstLine="380"/>
        <w:jc w:val="left"/>
      </w:pPr>
      <w:bookmarkStart w:id="797" w:name="bookmark797"/>
      <w:bookmarkEnd w:id="797"/>
      <w:r>
        <w:rPr>
          <w:color w:val="000000"/>
          <w:spacing w:val="0"/>
          <w:w w:val="100"/>
          <w:position w:val="0"/>
        </w:rPr>
        <w:t>本期资产减值损失较上期减少</w:t>
      </w:r>
      <w:r>
        <w:rPr>
          <w:color w:val="000000"/>
          <w:spacing w:val="0"/>
          <w:w w:val="100"/>
          <w:position w:val="0"/>
          <w:sz w:val="18"/>
          <w:szCs w:val="18"/>
        </w:rPr>
        <w:t xml:space="preserve">6, 535, </w:t>
      </w:r>
      <w:r>
        <w:rPr>
          <w:color w:val="000000"/>
          <w:spacing w:val="0"/>
          <w:w w:val="100"/>
          <w:position w:val="0"/>
          <w:sz w:val="18"/>
          <w:szCs w:val="18"/>
        </w:rPr>
        <w:t xml:space="preserve">995. </w:t>
      </w:r>
      <w:r>
        <w:rPr>
          <w:color w:val="000000"/>
          <w:spacing w:val="0"/>
          <w:w w:val="100"/>
          <w:position w:val="0"/>
          <w:sz w:val="18"/>
          <w:szCs w:val="18"/>
        </w:rPr>
        <w:t>00</w:t>
      </w:r>
      <w:r>
        <w:rPr>
          <w:color w:val="000000"/>
          <w:spacing w:val="0"/>
          <w:w w:val="100"/>
          <w:position w:val="0"/>
        </w:rPr>
        <w:t>元，下降</w:t>
      </w:r>
      <w:r>
        <w:rPr>
          <w:color w:val="000000"/>
          <w:spacing w:val="0"/>
          <w:w w:val="100"/>
          <w:position w:val="0"/>
          <w:sz w:val="18"/>
          <w:szCs w:val="18"/>
        </w:rPr>
        <w:t>117.66%,</w:t>
      </w:r>
      <w:r>
        <w:rPr>
          <w:color w:val="000000"/>
          <w:spacing w:val="0"/>
          <w:w w:val="100"/>
          <w:position w:val="0"/>
        </w:rPr>
        <w:t>主要系本期应收款项周转率上升，导致应收款项期 末余额减少所致。</w:t>
      </w:r>
    </w:p>
    <w:p>
      <w:pPr>
        <w:pStyle w:val="Style31"/>
        <w:keepNext w:val="0"/>
        <w:keepLines w:val="0"/>
        <w:widowControl w:val="0"/>
        <w:numPr>
          <w:ilvl w:val="0"/>
          <w:numId w:val="65"/>
        </w:numPr>
        <w:shd w:val="clear" w:color="auto" w:fill="auto"/>
        <w:bidi w:val="0"/>
        <w:spacing w:before="0" w:after="320" w:line="240" w:lineRule="auto"/>
        <w:ind w:left="0" w:right="0" w:firstLine="380"/>
        <w:jc w:val="left"/>
      </w:pPr>
      <w:bookmarkStart w:id="798" w:name="bookmark798"/>
      <w:bookmarkEnd w:id="798"/>
      <w:r>
        <w:rPr>
          <w:color w:val="000000"/>
          <w:spacing w:val="0"/>
          <w:w w:val="100"/>
          <w:position w:val="0"/>
        </w:rPr>
        <w:t>投资收益</w:t>
      </w:r>
    </w:p>
    <w:p>
      <w:pPr>
        <w:pStyle w:val="Style31"/>
        <w:keepNext w:val="0"/>
        <w:keepLines w:val="0"/>
        <w:widowControl w:val="0"/>
        <w:numPr>
          <w:ilvl w:val="0"/>
          <w:numId w:val="67"/>
        </w:numPr>
        <w:shd w:val="clear" w:color="auto" w:fill="auto"/>
        <w:bidi w:val="0"/>
        <w:spacing w:before="0" w:after="260" w:line="240" w:lineRule="auto"/>
        <w:ind w:left="0" w:right="0" w:firstLine="380"/>
        <w:jc w:val="left"/>
      </w:pPr>
      <w:bookmarkStart w:id="799" w:name="bookmark799"/>
      <w:bookmarkEnd w:id="799"/>
      <w:r>
        <w:rPr>
          <w:color w:val="000000"/>
          <w:spacing w:val="0"/>
          <w:w w:val="100"/>
          <w:position w:val="0"/>
        </w:rPr>
        <w:t>分类列示</w:t>
      </w:r>
    </w:p>
    <w:tbl>
      <w:tblPr>
        <w:tblOverlap w:val="never"/>
        <w:jc w:val="center"/>
        <w:tblLayout w:type="fixed"/>
      </w:tblPr>
      <w:tblGrid>
        <w:gridCol w:w="3130"/>
        <w:gridCol w:w="2899"/>
        <w:gridCol w:w="2318"/>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产生投资收益的来源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9"/>
                <w:szCs w:val="19"/>
              </w:rPr>
            </w:pPr>
            <w:r>
              <w:rPr>
                <w:rFonts w:ascii="SimHei" w:eastAsia="SimHei" w:hAnsi="SimHei" w:cs="SimHei"/>
                <w:color w:val="000000"/>
                <w:spacing w:val="0"/>
                <w:w w:val="100"/>
                <w:position w:val="0"/>
                <w:sz w:val="19"/>
                <w:szCs w:val="19"/>
              </w:rPr>
              <w:t>本期发生额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上期发生额</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1,612,932.31</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222,747.20</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u w:val="single"/>
              </w:rPr>
              <w:t>222,747.20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1,612,932.31</w:t>
            </w:r>
          </w:p>
        </w:tc>
      </w:tr>
    </w:tbl>
    <w:p>
      <w:pPr>
        <w:widowControl w:val="0"/>
        <w:spacing w:after="119" w:line="1" w:lineRule="exact"/>
      </w:pPr>
    </w:p>
    <w:p>
      <w:pPr>
        <w:pStyle w:val="Style31"/>
        <w:keepNext w:val="0"/>
        <w:keepLines w:val="0"/>
        <w:widowControl w:val="0"/>
        <w:shd w:val="clear" w:color="auto" w:fill="auto"/>
        <w:bidi w:val="0"/>
        <w:spacing w:before="0" w:after="120" w:line="370" w:lineRule="exact"/>
        <w:ind w:left="0" w:right="0" w:firstLine="380"/>
        <w:jc w:val="left"/>
      </w:pPr>
      <w:r>
        <w:rPr>
          <w:color w:val="000000"/>
          <w:spacing w:val="0"/>
          <w:w w:val="100"/>
          <w:position w:val="0"/>
        </w:rPr>
        <w:t>注：公司本期在收购新思维</w:t>
      </w:r>
      <w:r>
        <w:rPr>
          <w:color w:val="000000"/>
          <w:spacing w:val="0"/>
          <w:w w:val="100"/>
          <w:position w:val="0"/>
          <w:sz w:val="18"/>
          <w:szCs w:val="18"/>
        </w:rPr>
        <w:t>20%</w:t>
      </w:r>
      <w:r>
        <w:rPr>
          <w:color w:val="000000"/>
          <w:spacing w:val="0"/>
          <w:w w:val="100"/>
          <w:position w:val="0"/>
        </w:rPr>
        <w:t>股权时，对原持有的</w:t>
      </w:r>
      <w:r>
        <w:rPr>
          <w:color w:val="000000"/>
          <w:spacing w:val="0"/>
          <w:w w:val="100"/>
          <w:position w:val="0"/>
          <w:sz w:val="18"/>
          <w:szCs w:val="18"/>
        </w:rPr>
        <w:t>40%</w:t>
      </w:r>
      <w:r>
        <w:rPr>
          <w:color w:val="000000"/>
          <w:spacing w:val="0"/>
          <w:w w:val="100"/>
          <w:position w:val="0"/>
        </w:rPr>
        <w:t>股权价值重估，确认投资收益。</w:t>
      </w:r>
    </w:p>
    <w:p>
      <w:pPr>
        <w:pStyle w:val="Style31"/>
        <w:keepNext w:val="0"/>
        <w:keepLines w:val="0"/>
        <w:widowControl w:val="0"/>
        <w:numPr>
          <w:ilvl w:val="0"/>
          <w:numId w:val="67"/>
        </w:numPr>
        <w:shd w:val="clear" w:color="auto" w:fill="auto"/>
        <w:tabs>
          <w:tab w:pos="825" w:val="left"/>
        </w:tabs>
        <w:bidi w:val="0"/>
        <w:spacing w:before="0" w:after="120" w:line="370" w:lineRule="exact"/>
        <w:ind w:left="0" w:right="0" w:firstLine="380"/>
        <w:jc w:val="left"/>
      </w:pPr>
      <w:bookmarkStart w:id="800" w:name="bookmark800"/>
      <w:bookmarkEnd w:id="800"/>
      <w:r>
        <w:rPr>
          <w:color w:val="000000"/>
          <w:spacing w:val="0"/>
          <w:w w:val="100"/>
          <w:position w:val="0"/>
        </w:rPr>
        <w:t>本期不存在汇回受到重大限制的投资收益。</w:t>
      </w:r>
    </w:p>
    <w:p>
      <w:pPr>
        <w:pStyle w:val="Style31"/>
        <w:keepNext w:val="0"/>
        <w:keepLines w:val="0"/>
        <w:widowControl w:val="0"/>
        <w:numPr>
          <w:ilvl w:val="0"/>
          <w:numId w:val="67"/>
        </w:numPr>
        <w:shd w:val="clear" w:color="auto" w:fill="auto"/>
        <w:tabs>
          <w:tab w:pos="901" w:val="left"/>
        </w:tabs>
        <w:bidi w:val="0"/>
        <w:spacing w:before="0" w:after="520" w:line="370" w:lineRule="exact"/>
        <w:ind w:left="0" w:right="0" w:firstLine="380"/>
        <w:jc w:val="left"/>
      </w:pPr>
      <w:bookmarkStart w:id="801" w:name="bookmark801"/>
      <w:bookmarkEnd w:id="801"/>
      <w:r>
        <w:rPr>
          <w:color w:val="000000"/>
          <w:spacing w:val="0"/>
          <w:w w:val="100"/>
          <w:position w:val="0"/>
        </w:rPr>
        <w:t>本期投资收益较上期减少</w:t>
      </w:r>
      <w:r>
        <w:rPr>
          <w:color w:val="000000"/>
          <w:spacing w:val="0"/>
          <w:w w:val="100"/>
          <w:position w:val="0"/>
          <w:sz w:val="18"/>
          <w:szCs w:val="18"/>
        </w:rPr>
        <w:t xml:space="preserve">1,390, </w:t>
      </w:r>
      <w:r>
        <w:rPr>
          <w:color w:val="000000"/>
          <w:spacing w:val="0"/>
          <w:w w:val="100"/>
          <w:position w:val="0"/>
          <w:sz w:val="18"/>
          <w:szCs w:val="18"/>
        </w:rPr>
        <w:t>185.11</w:t>
      </w:r>
      <w:r>
        <w:rPr>
          <w:color w:val="000000"/>
          <w:spacing w:val="0"/>
          <w:w w:val="100"/>
          <w:position w:val="0"/>
        </w:rPr>
        <w:t>元，下降</w:t>
      </w:r>
      <w:r>
        <w:rPr>
          <w:color w:val="000000"/>
          <w:spacing w:val="0"/>
          <w:w w:val="100"/>
          <w:position w:val="0"/>
          <w:sz w:val="18"/>
          <w:szCs w:val="18"/>
        </w:rPr>
        <w:t xml:space="preserve">86. </w:t>
      </w:r>
      <w:r>
        <w:rPr>
          <w:color w:val="000000"/>
          <w:spacing w:val="0"/>
          <w:w w:val="100"/>
          <w:position w:val="0"/>
          <w:sz w:val="18"/>
          <w:szCs w:val="18"/>
        </w:rPr>
        <w:t>19%</w:t>
      </w:r>
      <w:r>
        <w:rPr>
          <w:color w:val="000000"/>
          <w:spacing w:val="0"/>
          <w:w w:val="100"/>
          <w:position w:val="0"/>
        </w:rPr>
        <w:t>，系本期增持贵州新思维科技有限责任公司股权，将其 纳入合并范围所致。</w:t>
      </w:r>
    </w:p>
    <w:p>
      <w:pPr>
        <w:pStyle w:val="Style31"/>
        <w:keepNext w:val="0"/>
        <w:keepLines w:val="0"/>
        <w:widowControl w:val="0"/>
        <w:numPr>
          <w:ilvl w:val="0"/>
          <w:numId w:val="65"/>
        </w:numPr>
        <w:shd w:val="clear" w:color="auto" w:fill="auto"/>
        <w:bidi w:val="0"/>
        <w:spacing w:before="0" w:after="320" w:line="370" w:lineRule="exact"/>
        <w:ind w:left="0" w:right="0" w:firstLine="380"/>
        <w:jc w:val="both"/>
      </w:pPr>
      <w:bookmarkStart w:id="802" w:name="bookmark802"/>
      <w:bookmarkEnd w:id="802"/>
      <w:r>
        <w:rPr>
          <w:color w:val="000000"/>
          <w:spacing w:val="0"/>
          <w:w w:val="100"/>
          <w:position w:val="0"/>
        </w:rPr>
        <w:t>营业外收入</w:t>
      </w:r>
    </w:p>
    <w:p>
      <w:pPr>
        <w:pStyle w:val="Style31"/>
        <w:keepNext w:val="0"/>
        <w:keepLines w:val="0"/>
        <w:widowControl w:val="0"/>
        <w:shd w:val="clear" w:color="auto" w:fill="auto"/>
        <w:bidi w:val="0"/>
        <w:spacing w:before="0" w:after="280" w:line="240" w:lineRule="auto"/>
        <w:ind w:left="0" w:right="0" w:firstLine="480"/>
        <w:jc w:val="left"/>
      </w:pPr>
      <w:r>
        <w:rPr>
          <w:color w:val="000000"/>
          <w:spacing w:val="0"/>
          <w:w w:val="100"/>
          <w:position w:val="0"/>
          <w:sz w:val="18"/>
          <w:szCs w:val="18"/>
        </w:rPr>
        <w:t>(1)</w:t>
      </w:r>
      <w:r>
        <w:rPr>
          <w:color w:val="000000"/>
          <w:spacing w:val="0"/>
          <w:w w:val="100"/>
          <w:position w:val="0"/>
        </w:rPr>
        <w:t>按项目列示</w:t>
      </w:r>
      <w:r>
        <w:br w:type="page"/>
      </w:r>
    </w:p>
    <w:tbl>
      <w:tblPr>
        <w:tblOverlap w:val="never"/>
        <w:jc w:val="center"/>
        <w:tblLayout w:type="fixed"/>
      </w:tblPr>
      <w:tblGrid>
        <w:gridCol w:w="3696"/>
        <w:gridCol w:w="2318"/>
        <w:gridCol w:w="1858"/>
        <w:gridCol w:w="1930"/>
      </w:tblGrid>
      <w:tr>
        <w:trPr>
          <w:trHeight w:val="6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rPr>
                <w:sz w:val="19"/>
                <w:szCs w:val="19"/>
              </w:rPr>
            </w:pPr>
            <w:r>
              <w:rPr>
                <w:rFonts w:ascii="SimHei" w:eastAsia="SimHei" w:hAnsi="SimHei" w:cs="SimHei"/>
                <w:color w:val="000000"/>
                <w:spacing w:val="0"/>
                <w:w w:val="100"/>
                <w:position w:val="0"/>
                <w:sz w:val="19"/>
                <w:szCs w:val="19"/>
              </w:rPr>
              <w:t>上期金额</w:t>
            </w:r>
          </w:p>
        </w:tc>
        <w:tc>
          <w:tcPr>
            <w:tcBorders/>
            <w:shd w:val="clear" w:color="auto" w:fill="FFFFFF"/>
            <w:vAlign w:val="top"/>
          </w:tcPr>
          <w:p>
            <w:pPr>
              <w:pStyle w:val="Style20"/>
              <w:keepNext w:val="0"/>
              <w:keepLines w:val="0"/>
              <w:widowControl w:val="0"/>
              <w:shd w:val="clear" w:color="auto" w:fill="auto"/>
              <w:bidi w:val="0"/>
              <w:spacing w:before="0" w:after="140" w:line="240" w:lineRule="auto"/>
              <w:ind w:left="0" w:right="0" w:firstLine="0"/>
              <w:jc w:val="right"/>
              <w:rPr>
                <w:sz w:val="19"/>
                <w:szCs w:val="19"/>
              </w:rPr>
            </w:pPr>
            <w:r>
              <w:rPr>
                <w:rFonts w:ascii="SimHei" w:eastAsia="SimHei" w:hAnsi="SimHei" w:cs="SimHei"/>
                <w:color w:val="000000"/>
                <w:spacing w:val="0"/>
                <w:w w:val="100"/>
                <w:position w:val="0"/>
                <w:sz w:val="19"/>
                <w:szCs w:val="19"/>
              </w:rPr>
              <w:t>计入当期非经常性损益</w:t>
            </w:r>
          </w:p>
          <w:p>
            <w:pPr>
              <w:pStyle w:val="Style20"/>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的金额</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.非流动资产处置利得小计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6,315.68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6,315.68</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6,315.68</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6,315.68</w:t>
            </w: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政府补助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1,111,646.00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1,111,646.00</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53,015.82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53,015.82</w:t>
            </w:r>
          </w:p>
        </w:tc>
      </w:tr>
      <w:tr>
        <w:trPr>
          <w:trHeight w:val="50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1,170,977.50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u w:val="single"/>
              </w:rPr>
              <w:t xml:space="preserve">441,465. </w:t>
            </w:r>
            <w:r>
              <w:rPr>
                <w:color w:val="000000"/>
                <w:spacing w:val="0"/>
                <w:w w:val="100"/>
                <w:position w:val="0"/>
                <w:sz w:val="18"/>
                <w:szCs w:val="18"/>
                <w:u w:val="single"/>
              </w:rPr>
              <w:t>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1,170,977.50</w:t>
            </w:r>
          </w:p>
        </w:tc>
      </w:tr>
      <w:tr>
        <w:trPr>
          <w:trHeight w:val="57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w:t>
            </w:r>
            <w:r>
              <w:rPr>
                <w:color w:val="000000"/>
                <w:spacing w:val="0"/>
                <w:w w:val="100"/>
                <w:position w:val="0"/>
              </w:rPr>
              <w:t>政府补助明细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9"/>
                <w:szCs w:val="19"/>
              </w:rPr>
            </w:pPr>
            <w:r>
              <w:rPr>
                <w:rFonts w:ascii="SimHei" w:eastAsia="SimHei" w:hAnsi="SimHei" w:cs="SimHei"/>
                <w:color w:val="000000"/>
                <w:spacing w:val="0"/>
                <w:w w:val="100"/>
                <w:position w:val="0"/>
                <w:sz w:val="19"/>
                <w:szCs w:val="19"/>
              </w:rPr>
              <w:t>本期金额</w:t>
            </w:r>
          </w:p>
        </w:tc>
        <w:tc>
          <w:tcPr>
            <w:gridSpan w:val="2"/>
            <w:tcBorders/>
            <w:shd w:val="clear" w:color="auto" w:fill="FFFFFF"/>
            <w:vAlign w:val="bottom"/>
          </w:tcPr>
          <w:p>
            <w:pPr>
              <w:pStyle w:val="Style20"/>
              <w:keepNext w:val="0"/>
              <w:keepLines w:val="0"/>
              <w:widowControl w:val="0"/>
              <w:shd w:val="clear" w:color="auto" w:fill="auto"/>
              <w:tabs>
                <w:tab w:pos="1498" w:val="left"/>
              </w:tabs>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上期金额</w:t>
              <w:tab/>
              <w:t>与资产相关/与收益相关</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浦东新区企业职工职业培训财政补贴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193, </w:t>
            </w:r>
            <w:r>
              <w:rPr>
                <w:color w:val="000000"/>
                <w:spacing w:val="0"/>
                <w:w w:val="100"/>
                <w:position w:val="0"/>
                <w:sz w:val="18"/>
                <w:szCs w:val="18"/>
              </w:rPr>
              <w:t xml:space="preserve">881. </w:t>
            </w:r>
            <w:r>
              <w:rPr>
                <w:color w:val="000000"/>
                <w:spacing w:val="0"/>
                <w:w w:val="100"/>
                <w:position w:val="0"/>
                <w:sz w:val="18"/>
                <w:szCs w:val="18"/>
              </w:rPr>
              <w:t>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4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专项资金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850,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科技成果转化补贴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40,000.00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软件著作登记资助</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11,200.00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6,565.00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吸收与创新补贴</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与收益相关</w:t>
            </w:r>
          </w:p>
        </w:tc>
      </w:tr>
      <w:tr>
        <w:trPr>
          <w:trHeight w:val="36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u w:val="single"/>
              </w:rPr>
              <w:t xml:space="preserve">1,111,646. </w:t>
            </w:r>
            <w:r>
              <w:rPr>
                <w:color w:val="000000"/>
                <w:spacing w:val="0"/>
                <w:w w:val="100"/>
                <w:position w:val="0"/>
                <w:sz w:val="18"/>
                <w:szCs w:val="18"/>
                <w:u w:val="single"/>
              </w:rPr>
              <w:t>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u w:val="single"/>
              </w:rPr>
              <w:t xml:space="preserve">440, </w:t>
            </w:r>
            <w:r>
              <w:rPr>
                <w:color w:val="000000"/>
                <w:spacing w:val="0"/>
                <w:w w:val="100"/>
                <w:position w:val="0"/>
                <w:sz w:val="18"/>
                <w:szCs w:val="18"/>
                <w:u w:val="single"/>
              </w:rPr>
              <w:t xml:space="preserve">000. </w:t>
            </w:r>
            <w:r>
              <w:rPr>
                <w:color w:val="000000"/>
                <w:spacing w:val="0"/>
                <w:w w:val="100"/>
                <w:position w:val="0"/>
                <w:sz w:val="18"/>
                <w:szCs w:val="18"/>
                <w:u w:val="single"/>
              </w:rPr>
              <w:t>00</w:t>
            </w:r>
          </w:p>
        </w:tc>
        <w:tc>
          <w:tcPr>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(3)</w:t>
      </w:r>
      <w:r>
        <w:rPr>
          <w:color w:val="000000"/>
          <w:spacing w:val="0"/>
          <w:w w:val="100"/>
          <w:position w:val="0"/>
        </w:rPr>
        <w:t>本期营业外收入较上期增加</w:t>
      </w:r>
      <w:r>
        <w:rPr>
          <w:color w:val="000000"/>
          <w:spacing w:val="0"/>
          <w:w w:val="100"/>
          <w:position w:val="0"/>
          <w:sz w:val="18"/>
          <w:szCs w:val="18"/>
        </w:rPr>
        <w:t>729,512.17</w:t>
      </w:r>
      <w:r>
        <w:rPr>
          <w:color w:val="000000"/>
          <w:spacing w:val="0"/>
          <w:w w:val="100"/>
          <w:position w:val="0"/>
        </w:rPr>
        <w:t>元，增长</w:t>
      </w:r>
      <w:r>
        <w:rPr>
          <w:color w:val="000000"/>
          <w:spacing w:val="0"/>
          <w:w w:val="100"/>
          <w:position w:val="0"/>
          <w:sz w:val="18"/>
          <w:szCs w:val="18"/>
        </w:rPr>
        <w:t>165.25%,</w:t>
      </w:r>
      <w:r>
        <w:rPr>
          <w:color w:val="000000"/>
          <w:spacing w:val="0"/>
          <w:w w:val="100"/>
          <w:position w:val="0"/>
        </w:rPr>
        <w:t>主要系本期政府补助增加所致。</w:t>
      </w:r>
    </w:p>
    <w:p>
      <w:pPr>
        <w:widowControl w:val="0"/>
        <w:spacing w:after="679" w:line="1" w:lineRule="exact"/>
      </w:pPr>
    </w:p>
    <w:p>
      <w:pPr>
        <w:pStyle w:val="Style31"/>
        <w:keepNext w:val="0"/>
        <w:keepLines w:val="0"/>
        <w:widowControl w:val="0"/>
        <w:numPr>
          <w:ilvl w:val="0"/>
          <w:numId w:val="65"/>
        </w:numPr>
        <w:shd w:val="clear" w:color="auto" w:fill="auto"/>
        <w:bidi w:val="0"/>
        <w:spacing w:before="0" w:after="320" w:line="240" w:lineRule="auto"/>
        <w:ind w:left="0" w:right="0" w:firstLine="440"/>
        <w:jc w:val="left"/>
      </w:pPr>
      <w:bookmarkStart w:id="803" w:name="bookmark803"/>
      <w:bookmarkEnd w:id="803"/>
      <w:r>
        <w:rPr>
          <w:color w:val="000000"/>
          <w:spacing w:val="0"/>
          <w:w w:val="100"/>
          <w:position w:val="0"/>
        </w:rPr>
        <w:t>营业外支出</w:t>
      </w:r>
    </w:p>
    <w:p>
      <w:pPr>
        <w:pStyle w:val="Style31"/>
        <w:keepNext w:val="0"/>
        <w:keepLines w:val="0"/>
        <w:widowControl w:val="0"/>
        <w:shd w:val="clear" w:color="auto" w:fill="auto"/>
        <w:bidi w:val="0"/>
        <w:spacing w:before="0" w:after="320" w:line="240" w:lineRule="auto"/>
        <w:ind w:left="0" w:right="0" w:firstLine="440"/>
        <w:jc w:val="left"/>
      </w:pPr>
      <w:r>
        <w:rPr>
          <w:color w:val="000000"/>
          <w:spacing w:val="0"/>
          <w:w w:val="100"/>
          <w:position w:val="0"/>
          <w:sz w:val="18"/>
          <w:szCs w:val="18"/>
        </w:rPr>
        <w:t>(1)</w:t>
      </w:r>
      <w:r>
        <w:rPr>
          <w:color w:val="000000"/>
          <w:spacing w:val="0"/>
          <w:w w:val="100"/>
          <w:position w:val="0"/>
        </w:rPr>
        <w:t>按项目列示</w:t>
      </w:r>
    </w:p>
    <w:tbl>
      <w:tblPr>
        <w:tblOverlap w:val="never"/>
        <w:jc w:val="center"/>
        <w:tblLayout w:type="fixed"/>
      </w:tblPr>
      <w:tblGrid>
        <w:gridCol w:w="3538"/>
        <w:gridCol w:w="2678"/>
        <w:gridCol w:w="1613"/>
        <w:gridCol w:w="1877"/>
      </w:tblGrid>
      <w:tr>
        <w:trPr>
          <w:trHeight w:val="65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000000"/>
                <w:spacing w:val="0"/>
                <w:w w:val="100"/>
                <w:position w:val="0"/>
                <w:sz w:val="19"/>
                <w:szCs w:val="19"/>
              </w:rPr>
              <w:t>上期金额</w:t>
            </w:r>
          </w:p>
        </w:tc>
        <w:tc>
          <w:tcPr>
            <w:tcBorders/>
            <w:shd w:val="clear" w:color="auto" w:fill="FFFFFF"/>
            <w:vAlign w:val="top"/>
          </w:tcPr>
          <w:p>
            <w:pPr>
              <w:pStyle w:val="Style20"/>
              <w:keepNext w:val="0"/>
              <w:keepLines w:val="0"/>
              <w:widowControl w:val="0"/>
              <w:shd w:val="clear" w:color="auto" w:fill="auto"/>
              <w:bidi w:val="0"/>
              <w:spacing w:before="0" w:after="140" w:line="240" w:lineRule="auto"/>
              <w:ind w:left="0" w:right="0" w:firstLine="0"/>
              <w:jc w:val="left"/>
              <w:rPr>
                <w:sz w:val="19"/>
                <w:szCs w:val="19"/>
              </w:rPr>
            </w:pPr>
            <w:r>
              <w:rPr>
                <w:rFonts w:ascii="SimHei" w:eastAsia="SimHei" w:hAnsi="SimHei" w:cs="SimHei"/>
                <w:color w:val="000000"/>
                <w:spacing w:val="0"/>
                <w:w w:val="100"/>
                <w:position w:val="0"/>
                <w:sz w:val="19"/>
                <w:szCs w:val="19"/>
              </w:rPr>
              <w:t>计入当期非经常性损益</w:t>
            </w:r>
          </w:p>
          <w:p>
            <w:pPr>
              <w:pStyle w:val="Style20"/>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的金额</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.非流动资产处置损失合计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5,450, </w:t>
            </w:r>
            <w:r>
              <w:rPr>
                <w:color w:val="000000"/>
                <w:spacing w:val="0"/>
                <w:w w:val="100"/>
                <w:position w:val="0"/>
                <w:sz w:val="18"/>
                <w:szCs w:val="18"/>
              </w:rPr>
              <w:t xml:space="preserve">245. </w:t>
            </w:r>
            <w:r>
              <w:rPr>
                <w:color w:val="000000"/>
                <w:spacing w:val="0"/>
                <w:w w:val="100"/>
                <w:position w:val="0"/>
                <w:sz w:val="18"/>
                <w:szCs w:val="18"/>
              </w:rPr>
              <w:t>10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120. </w:t>
            </w:r>
            <w:r>
              <w:rPr>
                <w:color w:val="000000"/>
                <w:spacing w:val="0"/>
                <w:w w:val="100"/>
                <w:position w:val="0"/>
                <w:sz w:val="18"/>
                <w:szCs w:val="18"/>
              </w:rPr>
              <w:t>50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5,450, </w:t>
            </w:r>
            <w:r>
              <w:rPr>
                <w:color w:val="000000"/>
                <w:spacing w:val="0"/>
                <w:w w:val="100"/>
                <w:position w:val="0"/>
                <w:sz w:val="18"/>
                <w:szCs w:val="18"/>
              </w:rPr>
              <w:t xml:space="preserve">245. </w:t>
            </w:r>
            <w:r>
              <w:rPr>
                <w:color w:val="000000"/>
                <w:spacing w:val="0"/>
                <w:w w:val="100"/>
                <w:position w:val="0"/>
                <w:sz w:val="18"/>
                <w:szCs w:val="18"/>
              </w:rPr>
              <w:t>10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5, 450, </w:t>
            </w:r>
            <w:r>
              <w:rPr>
                <w:color w:val="000000"/>
                <w:spacing w:val="0"/>
                <w:w w:val="100"/>
                <w:position w:val="0"/>
                <w:sz w:val="18"/>
                <w:szCs w:val="18"/>
              </w:rPr>
              <w:t xml:space="preserve">245. </w:t>
            </w: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56, </w:t>
            </w:r>
            <w:r>
              <w:rPr>
                <w:color w:val="000000"/>
                <w:spacing w:val="0"/>
                <w:w w:val="100"/>
                <w:position w:val="0"/>
                <w:sz w:val="18"/>
                <w:szCs w:val="18"/>
              </w:rPr>
              <w:t xml:space="preserve">120. </w:t>
            </w:r>
            <w:r>
              <w:rPr>
                <w:color w:val="000000"/>
                <w:spacing w:val="0"/>
                <w:w w:val="100"/>
                <w:position w:val="0"/>
                <w:sz w:val="18"/>
                <w:szCs w:val="18"/>
              </w:rPr>
              <w:t>50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5,450, </w:t>
            </w:r>
            <w:r>
              <w:rPr>
                <w:color w:val="000000"/>
                <w:spacing w:val="0"/>
                <w:w w:val="100"/>
                <w:position w:val="0"/>
                <w:sz w:val="18"/>
                <w:szCs w:val="18"/>
              </w:rPr>
              <w:t xml:space="preserve">245. </w:t>
            </w:r>
            <w:r>
              <w:rPr>
                <w:color w:val="000000"/>
                <w:spacing w:val="0"/>
                <w:w w:val="100"/>
                <w:position w:val="0"/>
                <w:sz w:val="18"/>
                <w:szCs w:val="18"/>
              </w:rPr>
              <w:t>10</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赔偿金、违约金及罚款支出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400.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r>
              <w:rPr>
                <w:color w:val="000000"/>
                <w:spacing w:val="0"/>
                <w:w w:val="100"/>
                <w:position w:val="0"/>
                <w:sz w:val="18"/>
                <w:szCs w:val="18"/>
              </w:rPr>
              <w:t>00</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1,212.00</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u w:val="single"/>
              </w:rPr>
              <w:t xml:space="preserve">5,450, </w:t>
            </w:r>
            <w:r>
              <w:rPr>
                <w:color w:val="000000"/>
                <w:spacing w:val="0"/>
                <w:w w:val="100"/>
                <w:position w:val="0"/>
                <w:sz w:val="18"/>
                <w:szCs w:val="18"/>
                <w:u w:val="single"/>
              </w:rPr>
              <w:t>645.10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57,332.50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5,450,645.10</w:t>
            </w:r>
          </w:p>
        </w:tc>
      </w:tr>
    </w:tbl>
    <w:p>
      <w:pPr>
        <w:widowControl w:val="0"/>
        <w:spacing w:after="119" w:line="1" w:lineRule="exact"/>
      </w:pPr>
    </w:p>
    <w:p>
      <w:pPr>
        <w:pStyle w:val="Style31"/>
        <w:keepNext w:val="0"/>
        <w:keepLines w:val="0"/>
        <w:widowControl w:val="0"/>
        <w:numPr>
          <w:ilvl w:val="0"/>
          <w:numId w:val="69"/>
        </w:numPr>
        <w:shd w:val="clear" w:color="auto" w:fill="auto"/>
        <w:tabs>
          <w:tab w:pos="877" w:val="left"/>
        </w:tabs>
        <w:bidi w:val="0"/>
        <w:spacing w:before="0" w:after="120" w:line="379" w:lineRule="exact"/>
        <w:ind w:left="0" w:right="0" w:firstLine="440"/>
        <w:jc w:val="left"/>
      </w:pPr>
      <w:bookmarkStart w:id="804" w:name="bookmark804"/>
      <w:bookmarkEnd w:id="804"/>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日将位于上海市浦东新区民生路</w:t>
      </w:r>
      <w:r>
        <w:rPr>
          <w:color w:val="000000"/>
          <w:spacing w:val="0"/>
          <w:w w:val="100"/>
          <w:position w:val="0"/>
          <w:sz w:val="18"/>
          <w:szCs w:val="18"/>
        </w:rPr>
        <w:t>600</w:t>
      </w:r>
      <w:r>
        <w:rPr>
          <w:color w:val="000000"/>
          <w:spacing w:val="0"/>
          <w:w w:val="100"/>
          <w:position w:val="0"/>
        </w:rPr>
        <w:t>号</w:t>
      </w:r>
      <w:r>
        <w:rPr>
          <w:color w:val="000000"/>
          <w:spacing w:val="0"/>
          <w:w w:val="100"/>
          <w:position w:val="0"/>
          <w:sz w:val="18"/>
          <w:szCs w:val="18"/>
        </w:rPr>
        <w:t>23</w:t>
      </w:r>
      <w:r>
        <w:rPr>
          <w:color w:val="000000"/>
          <w:spacing w:val="0"/>
          <w:w w:val="100"/>
          <w:position w:val="0"/>
        </w:rPr>
        <w:t>号楼的房屋租赁到期后转为自用；截止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日该房屋已拆除，用于研发中心综合楼建设。</w:t>
      </w:r>
    </w:p>
    <w:p>
      <w:pPr>
        <w:pStyle w:val="Style31"/>
        <w:keepNext w:val="0"/>
        <w:keepLines w:val="0"/>
        <w:widowControl w:val="0"/>
        <w:numPr>
          <w:ilvl w:val="0"/>
          <w:numId w:val="69"/>
        </w:numPr>
        <w:shd w:val="clear" w:color="auto" w:fill="auto"/>
        <w:tabs>
          <w:tab w:pos="890" w:val="left"/>
        </w:tabs>
        <w:bidi w:val="0"/>
        <w:spacing w:before="0" w:after="320" w:line="379" w:lineRule="exact"/>
        <w:ind w:left="0" w:right="0" w:firstLine="440"/>
        <w:jc w:val="left"/>
      </w:pPr>
      <w:bookmarkStart w:id="805" w:name="bookmark805"/>
      <w:bookmarkEnd w:id="805"/>
      <w:r>
        <w:rPr>
          <w:color w:val="000000"/>
          <w:spacing w:val="0"/>
          <w:w w:val="100"/>
          <w:position w:val="0"/>
        </w:rPr>
        <w:t>本期营业外支出较上期增加</w:t>
      </w:r>
      <w:r>
        <w:rPr>
          <w:color w:val="000000"/>
          <w:spacing w:val="0"/>
          <w:w w:val="100"/>
          <w:position w:val="0"/>
          <w:sz w:val="18"/>
          <w:szCs w:val="18"/>
        </w:rPr>
        <w:t>5,393,312.60</w:t>
      </w:r>
      <w:r>
        <w:rPr>
          <w:color w:val="000000"/>
          <w:spacing w:val="0"/>
          <w:w w:val="100"/>
          <w:position w:val="0"/>
        </w:rPr>
        <w:t>元，增长</w:t>
      </w:r>
      <w:r>
        <w:rPr>
          <w:color w:val="000000"/>
          <w:spacing w:val="0"/>
          <w:w w:val="100"/>
          <w:position w:val="0"/>
          <w:sz w:val="18"/>
          <w:szCs w:val="18"/>
        </w:rPr>
        <w:t xml:space="preserve">9, </w:t>
      </w:r>
      <w:r>
        <w:rPr>
          <w:color w:val="000000"/>
          <w:spacing w:val="0"/>
          <w:w w:val="100"/>
          <w:position w:val="0"/>
          <w:sz w:val="18"/>
          <w:szCs w:val="18"/>
        </w:rPr>
        <w:t xml:space="preserve">407. </w:t>
      </w:r>
      <w:r>
        <w:rPr>
          <w:color w:val="000000"/>
          <w:spacing w:val="0"/>
          <w:w w:val="100"/>
          <w:position w:val="0"/>
          <w:sz w:val="18"/>
          <w:szCs w:val="18"/>
        </w:rPr>
        <w:t>08%</w:t>
      </w:r>
      <w:r>
        <w:rPr>
          <w:color w:val="000000"/>
          <w:spacing w:val="0"/>
          <w:w w:val="100"/>
          <w:position w:val="0"/>
        </w:rPr>
        <w:t>，主要系本期处置上海市浦东新区民生路</w:t>
      </w:r>
      <w:r>
        <w:rPr>
          <w:color w:val="000000"/>
          <w:spacing w:val="0"/>
          <w:w w:val="100"/>
          <w:position w:val="0"/>
          <w:sz w:val="18"/>
          <w:szCs w:val="18"/>
        </w:rPr>
        <w:t>600</w:t>
      </w:r>
      <w:r>
        <w:rPr>
          <w:color w:val="000000"/>
          <w:spacing w:val="0"/>
          <w:w w:val="100"/>
          <w:position w:val="0"/>
        </w:rPr>
        <w:t>号</w:t>
      </w:r>
      <w:r>
        <w:rPr>
          <w:color w:val="000000"/>
          <w:spacing w:val="0"/>
          <w:w w:val="100"/>
          <w:position w:val="0"/>
          <w:sz w:val="18"/>
          <w:szCs w:val="18"/>
        </w:rPr>
        <w:t>23</w:t>
      </w:r>
      <w:r>
        <w:rPr>
          <w:color w:val="000000"/>
          <w:spacing w:val="0"/>
          <w:w w:val="100"/>
          <w:position w:val="0"/>
        </w:rPr>
        <w:t>号</w:t>
      </w:r>
      <w:r>
        <w:br w:type="page"/>
      </w:r>
    </w:p>
    <w:tbl>
      <w:tblPr>
        <w:tblOverlap w:val="never"/>
        <w:jc w:val="center"/>
        <w:tblLayout w:type="fixed"/>
      </w:tblPr>
      <w:tblGrid>
        <w:gridCol w:w="5122"/>
        <w:gridCol w:w="2491"/>
        <w:gridCol w:w="2304"/>
      </w:tblGrid>
      <w:tr>
        <w:trPr>
          <w:trHeight w:val="1334"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楼的房屋形成损失所致。</w:t>
            </w:r>
          </w:p>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38,</w:t>
            </w:r>
            <w:r>
              <w:rPr>
                <w:color w:val="000000"/>
                <w:spacing w:val="0"/>
                <w:w w:val="100"/>
                <w:position w:val="0"/>
              </w:rPr>
              <w:t>所得税费用</w:t>
            </w:r>
          </w:p>
        </w:tc>
      </w:tr>
      <w:tr>
        <w:trPr>
          <w:trHeight w:val="533"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按项目列示</w:t>
            </w:r>
          </w:p>
        </w:tc>
        <w:tc>
          <w:tcPr>
            <w:vMerge w:val="restart"/>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上期金额</w:t>
            </w: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本期金额</w:t>
            </w:r>
          </w:p>
        </w:tc>
        <w:tc>
          <w:tcPr>
            <w:vMerge/>
            <w:tcBorders/>
            <w:shd w:val="clear" w:color="auto" w:fill="FFFFFF"/>
            <w:vAlign w:val="bottom"/>
          </w:tcPr>
          <w:p>
            <w:pP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本期所得税费用</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9, </w:t>
            </w:r>
            <w:r>
              <w:rPr>
                <w:color w:val="000000"/>
                <w:spacing w:val="0"/>
                <w:w w:val="100"/>
                <w:position w:val="0"/>
                <w:sz w:val="18"/>
                <w:szCs w:val="18"/>
              </w:rPr>
              <w:t>454,314.29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8,009,873.45</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33,412. </w:t>
            </w:r>
            <w:r>
              <w:rPr>
                <w:color w:val="000000"/>
                <w:spacing w:val="0"/>
                <w:w w:val="100"/>
                <w:position w:val="0"/>
                <w:sz w:val="18"/>
                <w:szCs w:val="18"/>
              </w:rPr>
              <w:t>08</w:t>
            </w: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u w:val="single"/>
              </w:rPr>
              <w:t>9,487,726.37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u w:val="single"/>
              </w:rPr>
              <w:t>8,009,873.45</w:t>
            </w:r>
          </w:p>
        </w:tc>
      </w:tr>
      <w:tr>
        <w:trPr>
          <w:trHeight w:val="55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所得税费用（收益）与会计利润关系的说明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上期金额</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58,028,671.34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53,550, </w:t>
            </w:r>
            <w:r>
              <w:rPr>
                <w:color w:val="000000"/>
                <w:spacing w:val="0"/>
                <w:w w:val="100"/>
                <w:position w:val="0"/>
                <w:sz w:val="18"/>
                <w:szCs w:val="18"/>
              </w:rPr>
              <w:t xml:space="preserve">945. </w:t>
            </w:r>
            <w:r>
              <w:rPr>
                <w:color w:val="000000"/>
                <w:spacing w:val="0"/>
                <w:w w:val="100"/>
                <w:position w:val="0"/>
                <w:sz w:val="18"/>
                <w:szCs w:val="18"/>
              </w:rPr>
              <w:t>32</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按适用税率计算的所得税费用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8,704,300.70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8,032,641.80</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某些子公司适用不同税率的影响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对以前期间当期所得税的调整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95,390.89</w:t>
            </w: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归属于合营企业和联营企业的损益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-241,939.85</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无须纳税的收入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993,147.16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188,079.52</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本期加计扣除费用</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-655,757.29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-331,334.04</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以前年度已确认递延所得税的可抵扣暂时性差异和可抵扣亏损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未确认的可抵扣暂时性差异和可抵扣亏损的影响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350,644.91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362,426.02</w:t>
            </w:r>
          </w:p>
        </w:tc>
      </w:tr>
      <w:tr>
        <w:trPr>
          <w:trHeight w:val="638"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所得税费用合计</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1300" w:right="0" w:firstLine="0"/>
              <w:jc w:val="both"/>
              <w:rPr>
                <w:sz w:val="18"/>
                <w:szCs w:val="18"/>
              </w:rPr>
            </w:pPr>
            <w:r>
              <w:rPr>
                <w:color w:val="000000"/>
                <w:spacing w:val="0"/>
                <w:w w:val="100"/>
                <w:position w:val="0"/>
                <w:sz w:val="18"/>
                <w:szCs w:val="18"/>
                <w:u w:val="single"/>
              </w:rPr>
              <w:t>9,487,726.37</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1080" w:right="0" w:firstLine="0"/>
              <w:jc w:val="both"/>
              <w:rPr>
                <w:sz w:val="18"/>
                <w:szCs w:val="18"/>
              </w:rPr>
            </w:pPr>
            <w:r>
              <w:rPr>
                <w:color w:val="000000"/>
                <w:spacing w:val="0"/>
                <w:w w:val="100"/>
                <w:position w:val="0"/>
                <w:sz w:val="18"/>
                <w:szCs w:val="18"/>
                <w:u w:val="single"/>
              </w:rPr>
              <w:t xml:space="preserve">8,009, </w:t>
            </w:r>
            <w:r>
              <w:rPr>
                <w:color w:val="000000"/>
                <w:spacing w:val="0"/>
                <w:w w:val="100"/>
                <w:position w:val="0"/>
                <w:sz w:val="18"/>
                <w:szCs w:val="18"/>
                <w:u w:val="single"/>
              </w:rPr>
              <w:t>873.45</w:t>
            </w:r>
          </w:p>
        </w:tc>
      </w:tr>
      <w:tr>
        <w:trPr>
          <w:trHeight w:val="67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39,</w:t>
            </w:r>
            <w:r>
              <w:rPr>
                <w:color w:val="000000"/>
                <w:spacing w:val="0"/>
                <w:w w:val="100"/>
                <w:position w:val="0"/>
              </w:rPr>
              <w:t>现金流量表项目注释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r>
              <w:rPr>
                <w:color w:val="000000"/>
                <w:spacing w:val="0"/>
                <w:w w:val="100"/>
                <w:position w:val="0"/>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本期发生额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收到的其他与经营活动有关的现金合计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259,945,956.37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u w:val="single"/>
              </w:rPr>
              <w:t xml:space="preserve">126, </w:t>
            </w:r>
            <w:r>
              <w:rPr>
                <w:color w:val="000000"/>
                <w:spacing w:val="0"/>
                <w:w w:val="100"/>
                <w:position w:val="0"/>
                <w:sz w:val="18"/>
                <w:szCs w:val="18"/>
                <w:u w:val="single"/>
              </w:rPr>
              <w:t xml:space="preserve">997,316. </w:t>
            </w:r>
            <w:r>
              <w:rPr>
                <w:color w:val="000000"/>
                <w:spacing w:val="0"/>
                <w:w w:val="100"/>
                <w:position w:val="0"/>
                <w:sz w:val="18"/>
                <w:szCs w:val="18"/>
                <w:u w:val="single"/>
              </w:rPr>
              <w:t>06</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其中：收到与保证金有关的现金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240,095,576.00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114,039,116.20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收到与利息收入有关的现金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15,017,528. </w:t>
            </w:r>
            <w:r>
              <w:rPr>
                <w:color w:val="000000"/>
                <w:spacing w:val="0"/>
                <w:w w:val="100"/>
                <w:position w:val="0"/>
                <w:sz w:val="18"/>
                <w:szCs w:val="18"/>
              </w:rPr>
              <w:t>14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8,063,054.78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收到与房租及物业费收入有关的现金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164,180.87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2,995,670.68</w:t>
            </w:r>
          </w:p>
        </w:tc>
      </w:tr>
      <w:tr>
        <w:trPr>
          <w:trHeight w:val="31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pPr>
            <w:r>
              <w:rPr>
                <w:color w:val="000000"/>
                <w:spacing w:val="0"/>
                <w:w w:val="100"/>
                <w:position w:val="0"/>
              </w:rPr>
              <w:t>收到与其他有关的现金</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3,057,025.36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1,459,474.40</w:t>
            </w:r>
          </w:p>
        </w:tc>
      </w:tr>
    </w:tbl>
    <w:p>
      <w:pPr>
        <w:widowControl w:val="0"/>
        <w:spacing w:line="1" w:lineRule="exact"/>
      </w:pPr>
      <w:r>
        <w:br w:type="page"/>
      </w:r>
    </w:p>
    <w:tbl>
      <w:tblPr>
        <w:tblOverlap w:val="never"/>
        <w:jc w:val="center"/>
        <w:tblLayout w:type="fixed"/>
      </w:tblPr>
      <w:tblGrid>
        <w:gridCol w:w="3715"/>
        <w:gridCol w:w="3149"/>
        <w:gridCol w:w="2410"/>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222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420" w:right="0" w:firstLine="0"/>
              <w:jc w:val="left"/>
              <w:rPr>
                <w:sz w:val="19"/>
                <w:szCs w:val="19"/>
              </w:rPr>
            </w:pPr>
            <w:r>
              <w:rPr>
                <w:rFonts w:ascii="SimHei" w:eastAsia="SimHei" w:hAnsi="SimHei" w:cs="SimHei"/>
                <w:color w:val="000000"/>
                <w:spacing w:val="0"/>
                <w:w w:val="100"/>
                <w:position w:val="0"/>
                <w:sz w:val="19"/>
                <w:szCs w:val="19"/>
              </w:rPr>
              <w:t>本期发生额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9"/>
                <w:szCs w:val="19"/>
              </w:rPr>
            </w:pPr>
            <w:r>
              <w:rPr>
                <w:rFonts w:ascii="SimHei" w:eastAsia="SimHei" w:hAnsi="SimHei" w:cs="SimHei"/>
                <w:color w:val="000000"/>
                <w:spacing w:val="0"/>
                <w:w w:val="100"/>
                <w:position w:val="0"/>
                <w:sz w:val="19"/>
                <w:szCs w:val="19"/>
              </w:rPr>
              <w:t>上期发生额</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收到与政府补助有关的现金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1,611,646.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440,000.00</w:t>
            </w: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9"/>
                <w:szCs w:val="19"/>
              </w:rPr>
            </w:pPr>
            <w:r>
              <w:rPr>
                <w:rFonts w:ascii="SimHei" w:eastAsia="SimHei" w:hAnsi="SimHei" w:cs="SimHei"/>
                <w:color w:val="000000"/>
                <w:spacing w:val="0"/>
                <w:w w:val="100"/>
                <w:position w:val="0"/>
                <w:sz w:val="19"/>
                <w:szCs w:val="19"/>
              </w:rPr>
              <w:t>本期发生额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9"/>
                <w:szCs w:val="19"/>
              </w:rPr>
            </w:pPr>
            <w:r>
              <w:rPr>
                <w:rFonts w:ascii="SimHei" w:eastAsia="SimHei" w:hAnsi="SimHei" w:cs="SimHei"/>
                <w:color w:val="000000"/>
                <w:spacing w:val="0"/>
                <w:w w:val="100"/>
                <w:position w:val="0"/>
                <w:sz w:val="19"/>
                <w:szCs w:val="19"/>
              </w:rPr>
              <w:t>上期发生额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支付的其他与经营活动有关的现金合计</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u w:val="single"/>
              </w:rPr>
              <w:t xml:space="preserve">243, 404, </w:t>
            </w:r>
            <w:r>
              <w:rPr>
                <w:color w:val="000000"/>
                <w:spacing w:val="0"/>
                <w:w w:val="100"/>
                <w:position w:val="0"/>
                <w:sz w:val="18"/>
                <w:szCs w:val="18"/>
                <w:u w:val="single"/>
              </w:rPr>
              <w:t>659.48</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u w:val="single"/>
              </w:rPr>
              <w:t xml:space="preserve">137, </w:t>
            </w:r>
            <w:r>
              <w:rPr>
                <w:color w:val="000000"/>
                <w:spacing w:val="0"/>
                <w:w w:val="100"/>
                <w:position w:val="0"/>
                <w:sz w:val="18"/>
                <w:szCs w:val="18"/>
                <w:u w:val="single"/>
              </w:rPr>
              <w:t xml:space="preserve">600,194. </w:t>
            </w:r>
            <w:r>
              <w:rPr>
                <w:color w:val="000000"/>
                <w:spacing w:val="0"/>
                <w:w w:val="100"/>
                <w:position w:val="0"/>
                <w:sz w:val="18"/>
                <w:szCs w:val="18"/>
                <w:u w:val="single"/>
              </w:rPr>
              <w:t>60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其中：支付与保证金有关的现金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218, </w:t>
            </w:r>
            <w:r>
              <w:rPr>
                <w:color w:val="000000"/>
                <w:spacing w:val="0"/>
                <w:w w:val="100"/>
                <w:position w:val="0"/>
                <w:sz w:val="18"/>
                <w:szCs w:val="18"/>
              </w:rPr>
              <w:t>691,331.43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113,067,399.20</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支付与备用金借款有关的现金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838,792.57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16,104,690.72</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支付与制造费用有关的现金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1,088,779. </w:t>
            </w:r>
            <w:r>
              <w:rPr>
                <w:color w:val="000000"/>
                <w:spacing w:val="0"/>
                <w:w w:val="100"/>
                <w:position w:val="0"/>
                <w:sz w:val="18"/>
                <w:szCs w:val="18"/>
              </w:rPr>
              <w:t>99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2,072,228.49</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支付与销售费用有关的现金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1,068,354.86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1,217,756.40</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支付与管理费用有关的现金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5,274,007.61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4,660,423.28</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支付与财务费用有关的现金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442,993.02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476,484.51</w:t>
            </w:r>
          </w:p>
        </w:tc>
      </w:tr>
      <w:tr>
        <w:trPr>
          <w:trHeight w:val="48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滞纳金支出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400.00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1,212.00</w:t>
            </w:r>
          </w:p>
        </w:tc>
      </w:tr>
      <w:tr>
        <w:trPr>
          <w:trHeight w:val="57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9"/>
                <w:szCs w:val="19"/>
              </w:rPr>
            </w:pPr>
            <w:r>
              <w:rPr>
                <w:rFonts w:ascii="SimHei" w:eastAsia="SimHei" w:hAnsi="SimHei" w:cs="SimHei"/>
                <w:color w:val="000000"/>
                <w:spacing w:val="0"/>
                <w:w w:val="100"/>
                <w:position w:val="0"/>
                <w:sz w:val="19"/>
                <w:szCs w:val="19"/>
              </w:rPr>
              <w:t>上期金额</w:t>
            </w:r>
          </w:p>
        </w:tc>
      </w:tr>
      <w:tr>
        <w:trPr>
          <w:trHeight w:val="49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取得子公司及其他营业单位收到的现金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4,473,161.91</w:t>
            </w: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u w:val="single"/>
              </w:rPr>
              <w:t xml:space="preserve">4, </w:t>
            </w:r>
            <w:r>
              <w:rPr>
                <w:color w:val="000000"/>
                <w:spacing w:val="0"/>
                <w:w w:val="100"/>
                <w:position w:val="0"/>
                <w:sz w:val="18"/>
                <w:szCs w:val="18"/>
                <w:u w:val="single"/>
              </w:rPr>
              <w:t xml:space="preserve">473,161. </w:t>
            </w:r>
            <w:r>
              <w:rPr>
                <w:color w:val="000000"/>
                <w:spacing w:val="0"/>
                <w:w w:val="100"/>
                <w:position w:val="0"/>
                <w:sz w:val="18"/>
                <w:szCs w:val="18"/>
                <w:u w:val="single"/>
              </w:rPr>
              <w:t>91</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注：本期收购了原联营公司新思维</w:t>
            </w:r>
            <w:r>
              <w:rPr>
                <w:color w:val="000000"/>
                <w:spacing w:val="0"/>
                <w:w w:val="100"/>
                <w:position w:val="0"/>
                <w:sz w:val="18"/>
                <w:szCs w:val="18"/>
              </w:rPr>
              <w:t>20%</w:t>
            </w:r>
            <w:r>
              <w:rPr>
                <w:color w:val="000000"/>
                <w:spacing w:val="0"/>
                <w:w w:val="100"/>
                <w:position w:val="0"/>
              </w:rPr>
              <w:t>的股权,</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合计持有</w:t>
            </w:r>
            <w:r>
              <w:rPr>
                <w:color w:val="000000"/>
                <w:spacing w:val="0"/>
                <w:w w:val="100"/>
                <w:position w:val="0"/>
                <w:sz w:val="18"/>
                <w:szCs w:val="18"/>
              </w:rPr>
              <w:t>60%</w:t>
            </w:r>
            <w:r>
              <w:rPr>
                <w:color w:val="000000"/>
                <w:spacing w:val="0"/>
                <w:w w:val="100"/>
                <w:position w:val="0"/>
              </w:rPr>
              <w:t>股权后，作为子公司核算，</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w:t>
            </w:r>
          </w:p>
        </w:tc>
      </w:tr>
    </w:tbl>
    <w:p>
      <w:pPr>
        <w:widowControl w:val="0"/>
        <w:spacing w:after="679" w:line="1" w:lineRule="exact"/>
      </w:pPr>
    </w:p>
    <w:p>
      <w:pPr>
        <w:pStyle w:val="Style31"/>
        <w:keepNext w:val="0"/>
        <w:keepLines w:val="0"/>
        <w:widowControl w:val="0"/>
        <w:shd w:val="clear" w:color="auto" w:fill="auto"/>
        <w:bidi w:val="0"/>
        <w:spacing w:before="0" w:after="320" w:line="240" w:lineRule="auto"/>
        <w:ind w:left="0" w:right="0" w:firstLine="480"/>
        <w:jc w:val="left"/>
      </w:pPr>
      <w:r>
        <w:rPr>
          <w:color w:val="000000"/>
          <w:spacing w:val="0"/>
          <w:w w:val="100"/>
          <w:position w:val="0"/>
          <w:sz w:val="18"/>
          <w:szCs w:val="18"/>
        </w:rPr>
        <w:t>40.</w:t>
      </w:r>
      <w:r>
        <w:rPr>
          <w:color w:val="000000"/>
          <w:spacing w:val="0"/>
          <w:w w:val="100"/>
          <w:position w:val="0"/>
        </w:rPr>
        <w:t>现金流量表补充资料</w:t>
      </w:r>
    </w:p>
    <w:p>
      <w:pPr>
        <w:pStyle w:val="Style31"/>
        <w:keepNext w:val="0"/>
        <w:keepLines w:val="0"/>
        <w:widowControl w:val="0"/>
        <w:numPr>
          <w:ilvl w:val="0"/>
          <w:numId w:val="71"/>
        </w:numPr>
        <w:shd w:val="clear" w:color="auto" w:fill="auto"/>
        <w:bidi w:val="0"/>
        <w:spacing w:before="0" w:after="320" w:line="240" w:lineRule="auto"/>
        <w:ind w:left="0" w:right="0" w:firstLine="480"/>
        <w:jc w:val="left"/>
      </w:pPr>
      <w:bookmarkStart w:id="806" w:name="bookmark806"/>
      <w:bookmarkEnd w:id="806"/>
      <w:r>
        <w:rPr>
          <w:color w:val="000000"/>
          <w:spacing w:val="0"/>
          <w:w w:val="100"/>
          <w:position w:val="0"/>
        </w:rPr>
        <w:t>净利润调节为经营活动现金流量</w:t>
      </w:r>
    </w:p>
    <w:p>
      <w:pPr>
        <w:pStyle w:val="Style59"/>
        <w:keepNext w:val="0"/>
        <w:keepLines w:val="0"/>
        <w:widowControl w:val="0"/>
        <w:pBdr>
          <w:bottom w:val="single" w:sz="4" w:space="0" w:color="auto"/>
        </w:pBdr>
        <w:shd w:val="clear" w:color="auto" w:fill="auto"/>
        <w:tabs>
          <w:tab w:pos="3653" w:val="left"/>
          <w:tab w:pos="5846" w:val="left"/>
        </w:tabs>
        <w:bidi w:val="0"/>
        <w:spacing w:before="0" w:after="240" w:line="240" w:lineRule="auto"/>
        <w:ind w:left="0" w:right="0" w:firstLine="0"/>
        <w:jc w:val="center"/>
      </w:pPr>
      <w:r>
        <w:rPr>
          <w:color w:val="000000"/>
          <w:spacing w:val="0"/>
          <w:w w:val="100"/>
          <w:position w:val="0"/>
        </w:rPr>
        <w:t>项目</w:t>
        <w:tab/>
        <w:t>本期金额</w:t>
        <w:tab/>
        <w:t>上期金额</w:t>
      </w:r>
    </w:p>
    <w:p>
      <w:pPr>
        <w:pStyle w:val="Style59"/>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一、将净利润调节为经营活动现金流量</w:t>
      </w:r>
    </w:p>
    <w:tbl>
      <w:tblPr>
        <w:tblpPr w:leftFromText="180" w:rightFromText="180" w:topFromText="0" w:bottomFromText="0" w:horzAnchor="page" w:tblpX="7407" w:vertAnchor="text" w:tblpY="20"/>
        <w:jc w:val="left"/>
        <w:tblLayout w:type="fixed"/>
      </w:tblPr>
      <w:tblGrid>
        <w:gridCol w:w="1685"/>
        <w:gridCol w:w="1690"/>
      </w:tblGrid>
      <w:tr>
        <w:trPr>
          <w:tblHeader/>
          <w:trHeight w:val="30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48,540,944.97</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45,541,071.87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-981,187.81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5,554,807.19</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3,630,090.85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3,540,621.52</w:t>
            </w:r>
          </w:p>
        </w:tc>
      </w:tr>
      <w:tr>
        <w:trPr>
          <w:trHeight w:val="758"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1,386,574.69</w:t>
            </w:r>
          </w:p>
        </w:tc>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580"/>
              <w:jc w:val="left"/>
              <w:rPr>
                <w:sz w:val="18"/>
                <w:szCs w:val="18"/>
              </w:rPr>
            </w:pPr>
            <w:r>
              <w:rPr>
                <w:color w:val="000000"/>
                <w:spacing w:val="0"/>
                <w:w w:val="100"/>
                <w:position w:val="0"/>
                <w:sz w:val="18"/>
                <w:szCs w:val="18"/>
              </w:rPr>
              <w:t>1,300,968.45</w:t>
            </w:r>
          </w:p>
        </w:tc>
      </w:tr>
      <w:tr>
        <w:trPr>
          <w:trHeight w:val="658"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5,443,929.42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56,120.50</w:t>
            </w:r>
          </w:p>
        </w:tc>
      </w:tr>
    </w:tbl>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净利润</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加：资产减值准备</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固定资产折旧、油气资产折耗、生产性生物资产折旧</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无形资产摊销</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长期待摊费用摊销</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处置固定资产、无形资产和其他长期资产的损失</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(收益以"一”号填列)</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固定资产报废损失(收益以“一”号填列)</w:t>
      </w:r>
    </w:p>
    <w:p>
      <w:pPr>
        <w:pStyle w:val="Style31"/>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公允价值变动损失(收益以“一”号填列)</w:t>
      </w:r>
      <w:r>
        <w:br w:type="page"/>
      </w:r>
    </w:p>
    <w:tbl>
      <w:tblPr>
        <w:tblOverlap w:val="never"/>
        <w:jc w:val="left"/>
        <w:tblLayout w:type="fixed"/>
      </w:tblPr>
      <w:tblGrid>
        <w:gridCol w:w="5381"/>
        <w:gridCol w:w="2650"/>
        <w:gridCol w:w="1886"/>
      </w:tblGrid>
      <w:tr>
        <w:trPr>
          <w:trHeight w:val="778" w:hRule="exact"/>
        </w:trPr>
        <w:tc>
          <w:tcPr>
            <w:tcBorders>
              <w:top w:val="single" w:sz="4"/>
            </w:tcBorders>
            <w:shd w:val="clear" w:color="auto" w:fill="FFFFFF"/>
            <w:vAlign w:val="bottom"/>
          </w:tcPr>
          <w:p>
            <w:pPr>
              <w:pStyle w:val="Style20"/>
              <w:keepNext w:val="0"/>
              <w:keepLines w:val="0"/>
              <w:framePr w:w="9917" w:h="13733" w:vSpace="442" w:wrap="notBeside" w:vAnchor="text" w:hAnchor="text" w:y="1"/>
              <w:widowControl w:val="0"/>
              <w:shd w:val="clear" w:color="auto" w:fill="auto"/>
              <w:bidi w:val="0"/>
              <w:spacing w:before="0" w:after="0" w:line="240" w:lineRule="auto"/>
              <w:ind w:left="2580" w:right="0" w:firstLine="0"/>
              <w:jc w:val="left"/>
              <w:rPr>
                <w:sz w:val="19"/>
                <w:szCs w:val="19"/>
              </w:rPr>
            </w:pPr>
            <w:r>
              <w:rPr>
                <w:rFonts w:ascii="SimHei" w:eastAsia="SimHei" w:hAnsi="SimHei" w:cs="SimHei"/>
                <w:color w:val="000000"/>
                <w:spacing w:val="0"/>
                <w:w w:val="100"/>
                <w:position w:val="0"/>
                <w:sz w:val="19"/>
                <w:szCs w:val="19"/>
              </w:rPr>
              <w:t>项目</w:t>
            </w:r>
          </w:p>
        </w:tc>
        <w:tc>
          <w:tcPr>
            <w:tcBorders>
              <w:top w:val="single" w:sz="4"/>
            </w:tcBorders>
            <w:shd w:val="clear" w:color="auto" w:fill="FFFFFF"/>
            <w:vAlign w:val="bottom"/>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本期金额</w:t>
            </w:r>
          </w:p>
        </w:tc>
        <w:tc>
          <w:tcPr>
            <w:tcBorders>
              <w:top w:val="single" w:sz="4"/>
            </w:tcBorders>
            <w:shd w:val="clear" w:color="auto" w:fill="FFFFFF"/>
            <w:vAlign w:val="bottom"/>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00"/>
              <w:jc w:val="left"/>
              <w:rPr>
                <w:sz w:val="19"/>
                <w:szCs w:val="19"/>
              </w:rPr>
            </w:pPr>
            <w:r>
              <w:rPr>
                <w:rFonts w:ascii="SimHei" w:eastAsia="SimHei" w:hAnsi="SimHei" w:cs="SimHei"/>
                <w:color w:val="000000"/>
                <w:spacing w:val="0"/>
                <w:w w:val="100"/>
                <w:position w:val="0"/>
                <w:sz w:val="19"/>
                <w:szCs w:val="19"/>
              </w:rPr>
              <w:t>上期金额</w:t>
            </w:r>
          </w:p>
        </w:tc>
      </w:tr>
      <w:tr>
        <w:trPr>
          <w:trHeight w:val="485" w:hRule="exact"/>
        </w:trPr>
        <w:tc>
          <w:tcPr>
            <w:tcBorders>
              <w:top w:val="single" w:sz="4"/>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财务费用（收益以“一”号填列）</w:t>
            </w:r>
          </w:p>
        </w:tc>
        <w:tc>
          <w:tcPr>
            <w:tcBorders>
              <w:top w:val="single" w:sz="4"/>
            </w:tcBorders>
            <w:shd w:val="clear" w:color="auto" w:fill="FFFFFF"/>
            <w:vAlign w:val="top"/>
          </w:tcPr>
          <w:p>
            <w:pPr>
              <w:framePr w:w="9917" w:h="13733" w:vSpace="442" w:wrap="notBeside" w:vAnchor="text" w:hAnchor="text" w:y="1"/>
              <w:widowControl w:val="0"/>
              <w:rPr>
                <w:sz w:val="10"/>
                <w:szCs w:val="10"/>
              </w:rPr>
            </w:pPr>
          </w:p>
        </w:tc>
        <w:tc>
          <w:tcPr>
            <w:tcBorders>
              <w:top w:val="single" w:sz="4"/>
            </w:tcBorders>
            <w:shd w:val="clear" w:color="auto" w:fill="FFFFFF"/>
            <w:vAlign w:val="top"/>
          </w:tcPr>
          <w:p>
            <w:pPr>
              <w:framePr w:w="9917" w:h="13733" w:vSpace="442" w:wrap="notBeside" w:vAnchor="text" w:hAnchor="text" w:y="1"/>
              <w:widowControl w:val="0"/>
              <w:rPr>
                <w:sz w:val="10"/>
                <w:szCs w:val="10"/>
              </w:rPr>
            </w:pPr>
          </w:p>
        </w:tc>
      </w:tr>
      <w:tr>
        <w:trPr>
          <w:trHeight w:val="44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投资损失（收益以“一”号填列）</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-222,747.20</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-1,612,932.31</w:t>
            </w: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递延所得税资产减少（增加以“一”号填列）</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递延所得税负债增加（减少以“一”号填列）</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33,412.08</w:t>
            </w: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存货的减少（增加以"一”号填列）</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-28, </w:t>
            </w:r>
            <w:r>
              <w:rPr>
                <w:color w:val="000000"/>
                <w:spacing w:val="0"/>
                <w:w w:val="100"/>
                <w:position w:val="0"/>
                <w:sz w:val="18"/>
                <w:szCs w:val="18"/>
              </w:rPr>
              <w:t xml:space="preserve">286, </w:t>
            </w:r>
            <w:r>
              <w:rPr>
                <w:color w:val="000000"/>
                <w:spacing w:val="0"/>
                <w:w w:val="100"/>
                <w:position w:val="0"/>
                <w:sz w:val="18"/>
                <w:szCs w:val="18"/>
              </w:rPr>
              <w:t xml:space="preserve">779. </w:t>
            </w:r>
            <w:r>
              <w:rPr>
                <w:color w:val="000000"/>
                <w:spacing w:val="0"/>
                <w:w w:val="100"/>
                <w:position w:val="0"/>
                <w:sz w:val="18"/>
                <w:szCs w:val="18"/>
              </w:rPr>
              <w:t>58</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63,192,021.45</w:t>
            </w: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经营性应收项目的减少（增加以“一”号填列）</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-168,928,267.29</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-66,697,940.87</w:t>
            </w:r>
          </w:p>
        </w:tc>
      </w:tr>
      <w:tr>
        <w:trPr>
          <w:trHeight w:val="44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经营性应付项目的增加（减少以“一”号填列）</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94,347,093.70</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-10,734,040.48</w:t>
            </w:r>
          </w:p>
        </w:tc>
      </w:tr>
      <w:tr>
        <w:trPr>
          <w:trHeight w:val="43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其他</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4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580" w:right="0" w:firstLine="0"/>
              <w:jc w:val="left"/>
              <w:rPr>
                <w:sz w:val="19"/>
                <w:szCs w:val="19"/>
              </w:rPr>
            </w:pPr>
            <w:r>
              <w:rPr>
                <w:rFonts w:ascii="SimHei" w:eastAsia="SimHei" w:hAnsi="SimHei" w:cs="SimHei"/>
                <w:color w:val="000000"/>
                <w:spacing w:val="0"/>
                <w:w w:val="100"/>
                <w:position w:val="0"/>
                <w:sz w:val="19"/>
                <w:szCs w:val="19"/>
              </w:rPr>
              <w:t>经营活动产生的现金流量净额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-45,036,936.17</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40,140,697.32</w:t>
            </w:r>
          </w:p>
        </w:tc>
      </w:tr>
      <w:tr>
        <w:trPr>
          <w:trHeight w:val="44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二、不涉及现金收支的投资和筹资活动：</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债务转为资本</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一年内到期的可转换公司债券</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融资租入固定资产</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三、现金及现金等价物净增加情况：</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409,433,372.93</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492,126,268.85</w:t>
            </w:r>
          </w:p>
        </w:tc>
      </w:tr>
      <w:tr>
        <w:trPr>
          <w:trHeight w:val="45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减：现金的期初余额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492,126,268.85</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465,784,153.33</w:t>
            </w: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加：现金等价物的期末余额</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3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减：现金等价物的期初余额</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504"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-82,692,895.92</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26,342,115.52</w:t>
            </w:r>
          </w:p>
        </w:tc>
      </w:tr>
      <w:tr>
        <w:trPr>
          <w:trHeight w:val="55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sz w:val="18"/>
                <w:szCs w:val="18"/>
              </w:rPr>
              <w:t>（2）</w:t>
            </w:r>
            <w:r>
              <w:rPr>
                <w:color w:val="000000"/>
                <w:spacing w:val="0"/>
                <w:w w:val="100"/>
                <w:position w:val="0"/>
              </w:rPr>
              <w:t>取得或处置子公司及其他营业单位的有关信息</w:t>
            </w:r>
          </w:p>
        </w:tc>
        <w:tc>
          <w:tcPr>
            <w:tcBorders/>
            <w:shd w:val="clear" w:color="auto" w:fill="FFFFFF"/>
            <w:vAlign w:val="top"/>
          </w:tcPr>
          <w:p>
            <w:pPr>
              <w:framePr w:w="9917" w:h="13733" w:vSpace="442" w:wrap="notBeside" w:vAnchor="text" w:hAnchor="text" w:y="1"/>
              <w:widowControl w:val="0"/>
              <w:rPr>
                <w:sz w:val="10"/>
                <w:szCs w:val="10"/>
              </w:rPr>
            </w:pPr>
          </w:p>
        </w:tc>
        <w:tc>
          <w:tcPr>
            <w:tcBorders/>
            <w:shd w:val="clear" w:color="auto" w:fill="FFFFFF"/>
            <w:vAlign w:val="top"/>
          </w:tcPr>
          <w:p>
            <w:pPr>
              <w:framePr w:w="9917" w:h="13733" w:vSpace="442" w:wrap="notBeside" w:vAnchor="text" w:hAnchor="text" w:y="1"/>
              <w:widowControl w:val="0"/>
              <w:rPr>
                <w:sz w:val="10"/>
                <w:szCs w:val="10"/>
              </w:rPr>
            </w:pPr>
          </w:p>
        </w:tc>
      </w:tr>
      <w:tr>
        <w:trPr>
          <w:trHeight w:val="461"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258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本期发生额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340"/>
              <w:jc w:val="left"/>
              <w:rPr>
                <w:sz w:val="19"/>
                <w:szCs w:val="19"/>
              </w:rPr>
            </w:pPr>
            <w:r>
              <w:rPr>
                <w:rFonts w:ascii="SimHei" w:eastAsia="SimHei" w:hAnsi="SimHei" w:cs="SimHei"/>
                <w:color w:val="000000"/>
                <w:spacing w:val="0"/>
                <w:w w:val="100"/>
                <w:position w:val="0"/>
                <w:sz w:val="19"/>
                <w:szCs w:val="19"/>
              </w:rPr>
              <w:t>上期发生额</w:t>
            </w:r>
          </w:p>
        </w:tc>
      </w:tr>
      <w:tr>
        <w:trPr>
          <w:trHeight w:val="485" w:hRule="exact"/>
        </w:trPr>
        <w:tc>
          <w:tcPr>
            <w:tcBorders>
              <w:top w:val="single" w:sz="4"/>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tcBorders>
            <w:shd w:val="clear" w:color="auto" w:fill="FFFFFF"/>
            <w:vAlign w:val="top"/>
          </w:tcPr>
          <w:p>
            <w:pPr>
              <w:framePr w:w="9917" w:h="13733" w:vSpace="442" w:wrap="notBeside" w:vAnchor="text" w:hAnchor="text" w:y="1"/>
              <w:widowControl w:val="0"/>
              <w:rPr>
                <w:sz w:val="10"/>
                <w:szCs w:val="10"/>
              </w:rPr>
            </w:pPr>
          </w:p>
        </w:tc>
        <w:tc>
          <w:tcPr>
            <w:tcBorders>
              <w:top w:val="single" w:sz="4"/>
            </w:tcBorders>
            <w:shd w:val="clear" w:color="auto" w:fill="FFFFFF"/>
            <w:vAlign w:val="top"/>
          </w:tcPr>
          <w:p>
            <w:pPr>
              <w:framePr w:w="9917" w:h="13733" w:vSpace="442" w:wrap="notBeside" w:vAnchor="text" w:hAnchor="text" w:y="1"/>
              <w:widowControl w:val="0"/>
              <w:rPr>
                <w:sz w:val="10"/>
                <w:szCs w:val="10"/>
              </w:rPr>
            </w:pP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取得子公司及其他营业单位的价格</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520. </w:t>
            </w:r>
            <w:r>
              <w:rPr>
                <w:color w:val="000000"/>
                <w:spacing w:val="0"/>
                <w:w w:val="100"/>
                <w:position w:val="0"/>
                <w:sz w:val="18"/>
                <w:szCs w:val="18"/>
              </w:rPr>
              <w:t>00</w:t>
            </w:r>
          </w:p>
        </w:tc>
        <w:tc>
          <w:tcPr>
            <w:tcBorders/>
            <w:shd w:val="clear" w:color="auto" w:fill="FFFFFF"/>
            <w:vAlign w:val="top"/>
          </w:tcPr>
          <w:p>
            <w:pPr>
              <w:framePr w:w="9917" w:h="13733" w:vSpace="442" w:wrap="notBeside" w:vAnchor="text" w:hAnchor="text" w:y="1"/>
              <w:widowControl w:val="0"/>
              <w:rPr>
                <w:sz w:val="10"/>
                <w:szCs w:val="10"/>
              </w:rPr>
            </w:pP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.取得子公司及其他营业单位支付的现金和现金等价物</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520. </w:t>
            </w:r>
            <w:r>
              <w:rPr>
                <w:color w:val="000000"/>
                <w:spacing w:val="0"/>
                <w:w w:val="100"/>
                <w:position w:val="0"/>
                <w:sz w:val="18"/>
                <w:szCs w:val="18"/>
              </w:rPr>
              <w:t>00</w:t>
            </w: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减：子公司及其他营业单位持有的现金和现金等价物</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5,477,681.91</w:t>
            </w:r>
          </w:p>
        </w:tc>
        <w:tc>
          <w:tcPr>
            <w:tcBorders/>
            <w:shd w:val="clear" w:color="auto" w:fill="FFFFFF"/>
            <w:vAlign w:val="top"/>
          </w:tcPr>
          <w:p>
            <w:pPr>
              <w:framePr w:w="9917" w:h="13733" w:vSpace="442" w:wrap="notBeside" w:vAnchor="text" w:hAnchor="text" w:y="1"/>
              <w:widowControl w:val="0"/>
              <w:rPr>
                <w:sz w:val="10"/>
                <w:szCs w:val="10"/>
              </w:rPr>
            </w:pPr>
          </w:p>
        </w:tc>
      </w:tr>
      <w:tr>
        <w:trPr>
          <w:trHeight w:val="446"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取得子公司及其他营业单位支付的现金净额</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-4, 473,161.91</w:t>
            </w:r>
          </w:p>
        </w:tc>
        <w:tc>
          <w:tcPr>
            <w:tcBorders/>
            <w:shd w:val="clear" w:color="auto" w:fill="FFFFFF"/>
            <w:vAlign w:val="top"/>
          </w:tcPr>
          <w:p>
            <w:pPr>
              <w:framePr w:w="9917" w:h="13733" w:vSpace="442" w:wrap="notBeside" w:vAnchor="text" w:hAnchor="text" w:y="1"/>
              <w:widowControl w:val="0"/>
              <w:rPr>
                <w:sz w:val="10"/>
                <w:szCs w:val="10"/>
              </w:rPr>
            </w:pPr>
          </w:p>
        </w:tc>
      </w:tr>
      <w:tr>
        <w:trPr>
          <w:trHeight w:val="442"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取得子公司的净资产</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6, </w:t>
            </w:r>
            <w:r>
              <w:rPr>
                <w:color w:val="000000"/>
                <w:spacing w:val="0"/>
                <w:w w:val="100"/>
                <w:position w:val="0"/>
                <w:sz w:val="18"/>
                <w:szCs w:val="18"/>
              </w:rPr>
              <w:t>522,613.32</w:t>
            </w:r>
          </w:p>
        </w:tc>
        <w:tc>
          <w:tcPr>
            <w:tcBorders/>
            <w:shd w:val="clear" w:color="auto" w:fill="FFFFFF"/>
            <w:vAlign w:val="top"/>
          </w:tcPr>
          <w:p>
            <w:pPr>
              <w:framePr w:w="9917" w:h="13733" w:vSpace="442" w:wrap="notBeside" w:vAnchor="text" w:hAnchor="text" w:y="1"/>
              <w:widowControl w:val="0"/>
              <w:rPr>
                <w:sz w:val="10"/>
                <w:szCs w:val="10"/>
              </w:rPr>
            </w:pPr>
          </w:p>
        </w:tc>
      </w:tr>
      <w:tr>
        <w:trPr>
          <w:trHeight w:val="437" w:hRule="exact"/>
        </w:trPr>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shd w:val="clear" w:color="auto" w:fill="FFFFFF"/>
            <w:vAlign w:val="center"/>
          </w:tcPr>
          <w:p>
            <w:pPr>
              <w:pStyle w:val="Style20"/>
              <w:keepNext w:val="0"/>
              <w:keepLines w:val="0"/>
              <w:framePr w:w="9917" w:h="13733" w:vSpace="442" w:wrap="notBeside" w:vAnchor="text" w:hAnchor="text" w:y="1"/>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12,031, </w:t>
            </w:r>
            <w:r>
              <w:rPr>
                <w:color w:val="000000"/>
                <w:spacing w:val="0"/>
                <w:w w:val="100"/>
                <w:position w:val="0"/>
                <w:sz w:val="18"/>
                <w:szCs w:val="18"/>
              </w:rPr>
              <w:t>197.48</w:t>
            </w:r>
          </w:p>
        </w:tc>
        <w:tc>
          <w:tcPr>
            <w:tcBorders/>
            <w:shd w:val="clear" w:color="auto" w:fill="FFFFFF"/>
            <w:vAlign w:val="top"/>
          </w:tcPr>
          <w:p>
            <w:pPr>
              <w:framePr w:w="9917" w:h="13733" w:vSpace="442" w:wrap="notBeside" w:vAnchor="text" w:hAnchor="text" w:y="1"/>
              <w:widowControl w:val="0"/>
              <w:rPr>
                <w:sz w:val="10"/>
                <w:szCs w:val="10"/>
              </w:rPr>
            </w:pPr>
          </w:p>
        </w:tc>
      </w:tr>
      <w:tr>
        <w:trPr>
          <w:trHeight w:val="341" w:hRule="exact"/>
        </w:trPr>
        <w:tc>
          <w:tcPr>
            <w:tcBorders/>
            <w:shd w:val="clear" w:color="auto" w:fill="FFFFFF"/>
            <w:vAlign w:val="bottom"/>
          </w:tcPr>
          <w:p>
            <w:pPr>
              <w:pStyle w:val="Style20"/>
              <w:keepNext w:val="0"/>
              <w:keepLines w:val="0"/>
              <w:framePr w:w="9917" w:h="13733" w:vSpace="4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shd w:val="clear" w:color="auto" w:fill="FFFFFF"/>
            <w:vAlign w:val="bottom"/>
          </w:tcPr>
          <w:p>
            <w:pPr>
              <w:pStyle w:val="Style20"/>
              <w:keepNext w:val="0"/>
              <w:keepLines w:val="0"/>
              <w:framePr w:w="9917" w:h="13733" w:vSpace="442" w:wrap="notBeside" w:vAnchor="text" w:hAnchor="text" w:y="1"/>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2,206, </w:t>
            </w:r>
            <w:r>
              <w:rPr>
                <w:color w:val="000000"/>
                <w:spacing w:val="0"/>
                <w:w w:val="100"/>
                <w:position w:val="0"/>
                <w:sz w:val="18"/>
                <w:szCs w:val="18"/>
              </w:rPr>
              <w:t xml:space="preserve">032. </w:t>
            </w:r>
            <w:r>
              <w:rPr>
                <w:color w:val="000000"/>
                <w:spacing w:val="0"/>
                <w:w w:val="100"/>
                <w:position w:val="0"/>
                <w:sz w:val="18"/>
                <w:szCs w:val="18"/>
              </w:rPr>
              <w:t>82</w:t>
            </w:r>
          </w:p>
        </w:tc>
        <w:tc>
          <w:tcPr>
            <w:tcBorders/>
            <w:shd w:val="clear" w:color="auto" w:fill="FFFFFF"/>
            <w:vAlign w:val="top"/>
          </w:tcPr>
          <w:p>
            <w:pPr>
              <w:framePr w:w="9917" w:h="13733" w:vSpace="442" w:wrap="notBeside" w:vAnchor="text" w:hAnchor="text" w:y="1"/>
              <w:widowControl w:val="0"/>
              <w:rPr>
                <w:sz w:val="10"/>
                <w:szCs w:val="10"/>
              </w:rPr>
            </w:pPr>
          </w:p>
        </w:tc>
      </w:tr>
    </w:tbl>
    <w:p>
      <w:pPr>
        <w:pStyle w:val="Style29"/>
        <w:keepNext w:val="0"/>
        <w:keepLines w:val="0"/>
        <w:framePr w:w="758" w:h="235" w:hSpace="9159" w:wrap="notBeside" w:vAnchor="text" w:hAnchor="text" w:x="121" w:y="13940"/>
        <w:widowControl w:val="0"/>
        <w:shd w:val="clear" w:color="auto" w:fill="auto"/>
        <w:bidi w:val="0"/>
        <w:spacing w:before="0" w:after="0" w:line="240" w:lineRule="auto"/>
        <w:ind w:left="0" w:right="0" w:firstLine="0"/>
        <w:jc w:val="left"/>
      </w:pPr>
      <w:r>
        <w:rPr>
          <w:color w:val="000000"/>
          <w:spacing w:val="0"/>
          <w:w w:val="100"/>
          <w:position w:val="0"/>
        </w:rPr>
        <w:t>流动负债</w:t>
      </w:r>
    </w:p>
    <w:p>
      <w:pPr>
        <w:pStyle w:val="Style29"/>
        <w:keepNext w:val="0"/>
        <w:keepLines w:val="0"/>
        <w:framePr w:w="1118" w:h="240" w:hSpace="8799" w:wrap="notBeside" w:vAnchor="text" w:hAnchor="text" w:x="6572" w:y="139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7,714,616.98</w:t>
      </w:r>
    </w:p>
    <w:p>
      <w:pPr>
        <w:widowControl w:val="0"/>
        <w:spacing w:line="1" w:lineRule="exact"/>
      </w:pPr>
    </w:p>
    <w:p>
      <w:pPr>
        <w:pStyle w:val="Style29"/>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（3）</w:t>
      </w:r>
      <w:r>
        <w:rPr>
          <w:color w:val="000000"/>
          <w:spacing w:val="0"/>
          <w:w w:val="100"/>
          <w:position w:val="0"/>
        </w:rPr>
        <w:t>现金和现金等价物的构成</w:t>
      </w:r>
    </w:p>
    <w:tbl>
      <w:tblPr>
        <w:tblOverlap w:val="never"/>
        <w:jc w:val="center"/>
        <w:tblLayout w:type="fixed"/>
      </w:tblPr>
      <w:tblGrid>
        <w:gridCol w:w="5078"/>
        <w:gridCol w:w="3182"/>
        <w:gridCol w:w="1541"/>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302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期末余额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期初余额</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409, </w:t>
            </w:r>
            <w:r>
              <w:rPr>
                <w:color w:val="000000"/>
                <w:spacing w:val="0"/>
                <w:w w:val="100"/>
                <w:position w:val="0"/>
                <w:sz w:val="18"/>
                <w:szCs w:val="18"/>
              </w:rPr>
              <w:t>433,372.93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492, </w:t>
            </w:r>
            <w:r>
              <w:rPr>
                <w:color w:val="000000"/>
                <w:spacing w:val="0"/>
                <w:w w:val="100"/>
                <w:position w:val="0"/>
                <w:sz w:val="18"/>
                <w:szCs w:val="18"/>
              </w:rPr>
              <w:t xml:space="preserve">126,268. </w:t>
            </w:r>
            <w:r>
              <w:rPr>
                <w:color w:val="000000"/>
                <w:spacing w:val="0"/>
                <w:w w:val="100"/>
                <w:position w:val="0"/>
                <w:sz w:val="18"/>
                <w:szCs w:val="18"/>
              </w:rPr>
              <w:t>85</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.库存现金</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 xml:space="preserve">169, </w:t>
            </w:r>
            <w:r>
              <w:rPr>
                <w:color w:val="000000"/>
                <w:spacing w:val="0"/>
                <w:w w:val="100"/>
                <w:position w:val="0"/>
                <w:sz w:val="18"/>
                <w:szCs w:val="18"/>
              </w:rPr>
              <w:t xml:space="preserve">432. </w:t>
            </w:r>
            <w:r>
              <w:rPr>
                <w:color w:val="000000"/>
                <w:spacing w:val="0"/>
                <w:w w:val="100"/>
                <w:position w:val="0"/>
                <w:sz w:val="18"/>
                <w:szCs w:val="18"/>
              </w:rPr>
              <w:t>10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134,358.67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2.</w:t>
            </w:r>
            <w:r>
              <w:rPr>
                <w:color w:val="000000"/>
                <w:spacing w:val="0"/>
                <w:w w:val="100"/>
                <w:position w:val="0"/>
              </w:rPr>
              <w:t>可随时用于支付地银行存款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409, 263, </w:t>
            </w:r>
            <w:r>
              <w:rPr>
                <w:color w:val="000000"/>
                <w:spacing w:val="0"/>
                <w:w w:val="100"/>
                <w:position w:val="0"/>
                <w:sz w:val="18"/>
                <w:szCs w:val="18"/>
              </w:rPr>
              <w:t xml:space="preserve">940. </w:t>
            </w:r>
            <w:r>
              <w:rPr>
                <w:color w:val="000000"/>
                <w:spacing w:val="0"/>
                <w:w w:val="100"/>
                <w:position w:val="0"/>
                <w:sz w:val="18"/>
                <w:szCs w:val="18"/>
              </w:rPr>
              <w:t>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491,991,910.18</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u w:val="single"/>
              </w:rPr>
              <w:t>409,433,372.93</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492,126,268.85</w:t>
            </w:r>
          </w:p>
        </w:tc>
      </w:tr>
    </w:tbl>
    <w:p>
      <w:pPr>
        <w:widowControl w:val="0"/>
        <w:spacing w:after="179" w:line="1" w:lineRule="exact"/>
      </w:pPr>
    </w:p>
    <w:p>
      <w:pPr>
        <w:pStyle w:val="Style31"/>
        <w:keepNext w:val="0"/>
        <w:keepLines w:val="0"/>
        <w:widowControl w:val="0"/>
        <w:shd w:val="clear" w:color="auto" w:fill="auto"/>
        <w:bidi w:val="0"/>
        <w:spacing w:before="0" w:after="760" w:line="240" w:lineRule="auto"/>
        <w:ind w:left="0" w:right="0" w:firstLine="0"/>
        <w:jc w:val="left"/>
      </w:pPr>
      <w:r>
        <w:rPr>
          <w:color w:val="000000"/>
          <w:spacing w:val="0"/>
          <w:w w:val="100"/>
          <w:position w:val="0"/>
        </w:rPr>
        <w:t>其中：母公司或集团内子公司使用受限制的现金和现金等价物</w:t>
      </w:r>
    </w:p>
    <w:p>
      <w:pPr>
        <w:pStyle w:val="Style27"/>
        <w:keepNext/>
        <w:keepLines/>
        <w:widowControl w:val="0"/>
        <w:shd w:val="clear" w:color="auto" w:fill="auto"/>
        <w:bidi w:val="0"/>
        <w:spacing w:before="0" w:after="42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九</w:t>
      </w:r>
      <w:bookmarkEnd w:id="809"/>
      <w:r>
        <w:rPr>
          <w:color w:val="000000"/>
          <w:spacing w:val="0"/>
          <w:w w:val="100"/>
          <w:position w:val="0"/>
        </w:rPr>
        <w:t>、关联方及关联交易</w:t>
      </w:r>
      <w:bookmarkEnd w:id="807"/>
      <w:bookmarkEnd w:id="808"/>
      <w:bookmarkEnd w:id="810"/>
    </w:p>
    <w:p>
      <w:pPr>
        <w:pStyle w:val="Style31"/>
        <w:keepNext w:val="0"/>
        <w:keepLines w:val="0"/>
        <w:widowControl w:val="0"/>
        <w:shd w:val="clear" w:color="auto" w:fill="auto"/>
        <w:bidi w:val="0"/>
        <w:spacing w:before="0" w:after="180" w:line="240" w:lineRule="auto"/>
        <w:ind w:left="0" w:right="0" w:firstLine="400"/>
        <w:jc w:val="left"/>
      </w:pPr>
      <w:r>
        <w:rPr>
          <w:color w:val="000000"/>
          <w:spacing w:val="0"/>
          <w:w w:val="100"/>
          <w:position w:val="0"/>
          <w:sz w:val="18"/>
          <w:szCs w:val="18"/>
        </w:rPr>
        <w:t>L</w:t>
      </w:r>
      <w:r>
        <w:rPr>
          <w:color w:val="000000"/>
          <w:spacing w:val="0"/>
          <w:w w:val="100"/>
          <w:position w:val="0"/>
        </w:rPr>
        <w:t>关联方的认定标准：一方控制、共同控制另一方或对另一方施加重大影响，以及两方或两方以上同受一方控制、共同</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控制或重大影响的，构成关联方。</w:t>
      </w:r>
    </w:p>
    <w:p>
      <w:pPr>
        <w:pStyle w:val="Style31"/>
        <w:keepNext w:val="0"/>
        <w:keepLines w:val="0"/>
        <w:widowControl w:val="0"/>
        <w:numPr>
          <w:ilvl w:val="0"/>
          <w:numId w:val="73"/>
        </w:numPr>
        <w:shd w:val="clear" w:color="auto" w:fill="auto"/>
        <w:tabs>
          <w:tab w:pos="715" w:val="left"/>
        </w:tabs>
        <w:bidi w:val="0"/>
        <w:spacing w:before="0" w:after="320" w:line="240" w:lineRule="auto"/>
        <w:ind w:left="0" w:right="0" w:firstLine="400"/>
        <w:jc w:val="left"/>
      </w:pPr>
      <w:bookmarkStart w:id="811" w:name="bookmark811"/>
      <w:bookmarkEnd w:id="811"/>
      <w:r>
        <w:rPr>
          <w:color w:val="000000"/>
          <w:spacing w:val="0"/>
          <w:w w:val="100"/>
          <w:position w:val="0"/>
        </w:rPr>
        <w:t>本公司的母公司有关信息</w:t>
      </w:r>
    </w:p>
    <w:p>
      <w:pPr>
        <w:pStyle w:val="Style59"/>
        <w:keepNext w:val="0"/>
        <w:keepLines w:val="0"/>
        <w:widowControl w:val="0"/>
        <w:pBdr>
          <w:bottom w:val="single" w:sz="4" w:space="0" w:color="auto"/>
        </w:pBdr>
        <w:shd w:val="clear" w:color="auto" w:fill="auto"/>
        <w:tabs>
          <w:tab w:pos="1507" w:val="left"/>
          <w:tab w:pos="2935" w:val="left"/>
          <w:tab w:pos="4414" w:val="left"/>
          <w:tab w:pos="6283" w:val="left"/>
          <w:tab w:pos="8061" w:val="left"/>
        </w:tabs>
        <w:bidi w:val="0"/>
        <w:spacing w:before="0" w:after="240" w:line="240" w:lineRule="auto"/>
        <w:ind w:left="0" w:right="0" w:firstLine="0"/>
        <w:jc w:val="center"/>
      </w:pPr>
      <w:r>
        <w:rPr>
          <w:color w:val="000000"/>
          <w:spacing w:val="0"/>
          <w:w w:val="100"/>
          <w:position w:val="0"/>
        </w:rPr>
        <w:t>母公司名称</w:t>
        <w:tab/>
        <w:t>公司类型</w:t>
        <w:tab/>
        <w:t>注册地</w:t>
        <w:tab/>
        <w:t>法人代表</w:t>
        <w:tab/>
        <w:t>业务性质</w:t>
        <w:tab/>
        <w:t>注册资本</w:t>
      </w:r>
    </w:p>
    <w:p>
      <w:pPr>
        <w:pStyle w:val="Style31"/>
        <w:keepNext w:val="0"/>
        <w:keepLines w:val="0"/>
        <w:widowControl w:val="0"/>
        <w:shd w:val="clear" w:color="auto" w:fill="auto"/>
        <w:tabs>
          <w:tab w:pos="9485" w:val="left"/>
        </w:tabs>
        <w:bidi w:val="0"/>
        <w:spacing w:before="0" w:after="0" w:line="240" w:lineRule="auto"/>
        <w:ind w:left="0" w:right="0" w:firstLine="0"/>
        <w:jc w:val="left"/>
      </w:pPr>
      <w:r>
        <w:rPr>
          <w:color w:val="000000"/>
          <w:spacing w:val="0"/>
          <w:w w:val="100"/>
          <w:position w:val="0"/>
        </w:rPr>
        <w:t>上海船舶运输科学</w:t>
        <w:tab/>
        <w:t>一</w:t>
      </w:r>
    </w:p>
    <w:p>
      <w:pPr>
        <w:pStyle w:val="Style31"/>
        <w:keepNext w:val="0"/>
        <w:keepLines w:val="0"/>
        <w:widowControl w:val="0"/>
        <w:shd w:val="clear" w:color="auto" w:fill="auto"/>
        <w:tabs>
          <w:tab w:pos="1267" w:val="left"/>
          <w:tab w:pos="2935" w:val="left"/>
          <w:tab w:pos="4414" w:val="left"/>
          <w:tab w:pos="6634" w:val="left"/>
        </w:tabs>
        <w:bidi w:val="0"/>
        <w:spacing w:before="0" w:after="0" w:line="240" w:lineRule="auto"/>
        <w:ind w:left="0" w:right="0" w:firstLine="0"/>
        <w:jc w:val="right"/>
      </w:pPr>
      <w:r>
        <w:rPr>
          <w:color w:val="000000"/>
          <w:spacing w:val="0"/>
          <w:w w:val="100"/>
          <w:position w:val="0"/>
        </w:rPr>
        <w:t>国有企业</w:t>
        <w:tab/>
        <w:t>上海浦东新区</w:t>
        <w:tab/>
        <w:t>蔡惠星</w:t>
        <w:tab/>
        <w:t>船舶自动化设备研制</w:t>
        <w:tab/>
      </w:r>
      <w:r>
        <w:rPr>
          <w:color w:val="000000"/>
          <w:spacing w:val="0"/>
          <w:w w:val="100"/>
          <w:position w:val="0"/>
          <w:sz w:val="18"/>
          <w:szCs w:val="18"/>
        </w:rPr>
        <w:t>15,000</w:t>
      </w:r>
      <w:r>
        <w:rPr>
          <w:color w:val="000000"/>
          <w:spacing w:val="0"/>
          <w:w w:val="100"/>
          <w:position w:val="0"/>
        </w:rPr>
        <w:t>万兀</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研究所</w:t>
      </w:r>
    </w:p>
    <w:p>
      <w:pPr>
        <w:pStyle w:val="Style31"/>
        <w:keepNext w:val="0"/>
        <w:keepLines w:val="0"/>
        <w:widowControl w:val="0"/>
        <w:shd w:val="clear" w:color="auto" w:fill="auto"/>
        <w:bidi w:val="0"/>
        <w:spacing w:before="0" w:after="320" w:line="240" w:lineRule="auto"/>
        <w:ind w:left="0" w:right="0" w:firstLine="400"/>
        <w:jc w:val="left"/>
      </w:pPr>
      <w:r>
        <w:rPr>
          <w:color w:val="000000"/>
          <w:spacing w:val="0"/>
          <w:w w:val="100"/>
          <w:position w:val="0"/>
        </w:rPr>
        <w:t>接上表：</w:t>
      </w:r>
    </w:p>
    <w:p>
      <w:pPr>
        <w:pStyle w:val="Style59"/>
        <w:keepNext w:val="0"/>
        <w:keepLines w:val="0"/>
        <w:widowControl w:val="0"/>
        <w:shd w:val="clear" w:color="auto" w:fill="auto"/>
        <w:tabs>
          <w:tab w:pos="2455" w:val="left"/>
        </w:tabs>
        <w:bidi w:val="0"/>
        <w:spacing w:before="0" w:after="0" w:line="240" w:lineRule="auto"/>
        <w:ind w:left="0" w:right="0" w:firstLine="360"/>
        <w:jc w:val="left"/>
      </w:pPr>
      <w:r>
        <w:rPr>
          <w:color w:val="000000"/>
          <w:spacing w:val="0"/>
          <w:w w:val="100"/>
          <w:position w:val="0"/>
        </w:rPr>
        <w:t>母公司对本公司的持股</w:t>
        <w:tab/>
        <w:t>母公司对本公司的表决权比例</w:t>
      </w:r>
    </w:p>
    <w:p>
      <w:pPr>
        <w:pStyle w:val="Style59"/>
        <w:keepNext w:val="0"/>
        <w:keepLines w:val="0"/>
        <w:widowControl w:val="0"/>
        <w:shd w:val="clear" w:color="auto" w:fill="auto"/>
        <w:tabs>
          <w:tab w:pos="8061" w:val="left"/>
        </w:tabs>
        <w:bidi w:val="0"/>
        <w:spacing w:before="0" w:after="0" w:line="240" w:lineRule="auto"/>
        <w:ind w:left="5480" w:right="0" w:firstLine="0"/>
        <w:jc w:val="left"/>
      </w:pPr>
      <w:r>
        <w:rPr>
          <w:color w:val="000000"/>
          <w:spacing w:val="0"/>
          <w:w w:val="100"/>
          <w:position w:val="0"/>
        </w:rPr>
        <w:t>母公司之母公司</w:t>
        <w:tab/>
        <w:t>组织机构代码</w:t>
      </w:r>
    </w:p>
    <w:p>
      <w:pPr>
        <w:pStyle w:val="Style59"/>
        <w:keepNext w:val="0"/>
        <w:keepLines w:val="0"/>
        <w:widowControl w:val="0"/>
        <w:pBdr>
          <w:bottom w:val="single" w:sz="4" w:space="0" w:color="auto"/>
        </w:pBdr>
        <w:shd w:val="clear" w:color="auto" w:fill="auto"/>
        <w:tabs>
          <w:tab w:pos="3518" w:val="left"/>
        </w:tabs>
        <w:bidi w:val="0"/>
        <w:spacing w:before="0" w:after="240" w:line="240" w:lineRule="auto"/>
        <w:ind w:left="0" w:right="0" w:firstLine="840"/>
        <w:jc w:val="left"/>
      </w:pPr>
      <w:r>
        <w:rPr>
          <w:color w:val="000000"/>
          <w:spacing w:val="0"/>
          <w:w w:val="100"/>
          <w:position w:val="0"/>
        </w:rPr>
        <w:t>比例（%）</w:t>
        <w:tab/>
        <w:t>（%）</w:t>
      </w:r>
    </w:p>
    <w:p>
      <w:pPr>
        <w:pStyle w:val="Style31"/>
        <w:keepNext w:val="0"/>
        <w:keepLines w:val="0"/>
        <w:widowControl w:val="0"/>
        <w:shd w:val="clear" w:color="auto" w:fill="auto"/>
        <w:tabs>
          <w:tab w:pos="2455" w:val="left"/>
          <w:tab w:pos="4094" w:val="left"/>
          <w:tab w:pos="7042" w:val="left"/>
        </w:tabs>
        <w:bidi w:val="0"/>
        <w:spacing w:before="0" w:after="360" w:line="240" w:lineRule="auto"/>
        <w:ind w:left="0" w:right="0" w:firstLine="0"/>
        <w:jc w:val="center"/>
        <w:rPr>
          <w:sz w:val="18"/>
          <w:szCs w:val="18"/>
        </w:rPr>
      </w:pPr>
      <w:r>
        <w:rPr>
          <w:color w:val="000000"/>
          <w:spacing w:val="0"/>
          <w:w w:val="100"/>
          <w:position w:val="0"/>
          <w:sz w:val="18"/>
          <w:szCs w:val="18"/>
        </w:rPr>
        <w:t xml:space="preserve">55. </w:t>
      </w:r>
      <w:r>
        <w:rPr>
          <w:color w:val="000000"/>
          <w:spacing w:val="0"/>
          <w:w w:val="100"/>
          <w:position w:val="0"/>
          <w:sz w:val="18"/>
          <w:szCs w:val="18"/>
        </w:rPr>
        <w:t>81</w:t>
        <w:tab/>
      </w:r>
      <w:r>
        <w:rPr>
          <w:color w:val="000000"/>
          <w:spacing w:val="0"/>
          <w:w w:val="100"/>
          <w:position w:val="0"/>
          <w:sz w:val="18"/>
          <w:szCs w:val="18"/>
        </w:rPr>
        <w:t xml:space="preserve">55. </w:t>
      </w:r>
      <w:r>
        <w:rPr>
          <w:color w:val="000000"/>
          <w:spacing w:val="0"/>
          <w:w w:val="100"/>
          <w:position w:val="0"/>
          <w:sz w:val="18"/>
          <w:szCs w:val="18"/>
        </w:rPr>
        <w:t>81</w:t>
        <w:tab/>
      </w:r>
      <w:r>
        <w:rPr>
          <w:color w:val="000000"/>
          <w:spacing w:val="0"/>
          <w:w w:val="100"/>
          <w:position w:val="0"/>
          <w:sz w:val="17"/>
          <w:szCs w:val="17"/>
        </w:rPr>
        <w:t>中国海运（集团）总公司</w:t>
        <w:tab/>
      </w:r>
      <w:r>
        <w:rPr>
          <w:color w:val="000000"/>
          <w:spacing w:val="0"/>
          <w:w w:val="100"/>
          <w:position w:val="0"/>
          <w:sz w:val="18"/>
          <w:szCs w:val="18"/>
        </w:rPr>
        <w:t>42487513-4</w:t>
      </w:r>
    </w:p>
    <w:p>
      <w:pPr>
        <w:pStyle w:val="Style31"/>
        <w:keepNext w:val="0"/>
        <w:keepLines w:val="0"/>
        <w:widowControl w:val="0"/>
        <w:shd w:val="clear" w:color="auto" w:fill="auto"/>
        <w:bidi w:val="0"/>
        <w:spacing w:before="0" w:after="320" w:line="240" w:lineRule="auto"/>
        <w:ind w:left="0" w:right="0" w:firstLine="400"/>
        <w:jc w:val="left"/>
      </w:pPr>
      <w:r>
        <w:rPr>
          <w:color w:val="000000"/>
          <w:spacing w:val="0"/>
          <w:w w:val="100"/>
          <w:position w:val="0"/>
        </w:rPr>
        <w:t>注：国务院国有资产监督管理委员会持有中国海运（集团）总公司</w:t>
      </w:r>
      <w:r>
        <w:rPr>
          <w:color w:val="000000"/>
          <w:spacing w:val="0"/>
          <w:w w:val="100"/>
          <w:position w:val="0"/>
          <w:sz w:val="18"/>
          <w:szCs w:val="18"/>
        </w:rPr>
        <w:t>100%</w:t>
      </w:r>
      <w:r>
        <w:rPr>
          <w:color w:val="000000"/>
          <w:spacing w:val="0"/>
          <w:w w:val="100"/>
          <w:position w:val="0"/>
        </w:rPr>
        <w:t>的股权。</w:t>
      </w:r>
    </w:p>
    <w:p>
      <w:pPr>
        <w:pStyle w:val="Style31"/>
        <w:keepNext w:val="0"/>
        <w:keepLines w:val="0"/>
        <w:widowControl w:val="0"/>
        <w:numPr>
          <w:ilvl w:val="0"/>
          <w:numId w:val="73"/>
        </w:numPr>
        <w:shd w:val="clear" w:color="auto" w:fill="auto"/>
        <w:tabs>
          <w:tab w:pos="715" w:val="left"/>
        </w:tabs>
        <w:bidi w:val="0"/>
        <w:spacing w:before="0" w:after="320" w:line="240" w:lineRule="auto"/>
        <w:ind w:left="0" w:right="0" w:firstLine="400"/>
        <w:jc w:val="left"/>
      </w:pPr>
      <w:bookmarkStart w:id="812" w:name="bookmark812"/>
      <w:bookmarkEnd w:id="812"/>
      <w:r>
        <w:rPr>
          <w:color w:val="000000"/>
          <w:spacing w:val="0"/>
          <w:w w:val="100"/>
          <w:position w:val="0"/>
        </w:rPr>
        <w:t>本公司的其他关联方情况</w:t>
      </w:r>
    </w:p>
    <w:p>
      <w:pPr>
        <w:pStyle w:val="Style29"/>
        <w:keepNext w:val="0"/>
        <w:keepLines w:val="0"/>
        <w:widowControl w:val="0"/>
        <w:shd w:val="clear" w:color="auto" w:fill="auto"/>
        <w:tabs>
          <w:tab w:pos="3998" w:val="left"/>
          <w:tab w:pos="7666" w:val="left"/>
        </w:tabs>
        <w:bidi w:val="0"/>
        <w:spacing w:before="0" w:after="0" w:line="240" w:lineRule="auto"/>
        <w:ind w:left="984" w:right="0" w:firstLine="0"/>
        <w:jc w:val="left"/>
        <w:rPr>
          <w:sz w:val="19"/>
          <w:szCs w:val="19"/>
        </w:rPr>
      </w:pPr>
      <w:r>
        <w:rPr>
          <w:rFonts w:ascii="SimHei" w:eastAsia="SimHei" w:hAnsi="SimHei" w:cs="SimHei"/>
          <w:color w:val="000000"/>
          <w:spacing w:val="0"/>
          <w:w w:val="100"/>
          <w:position w:val="0"/>
          <w:sz w:val="19"/>
          <w:szCs w:val="19"/>
        </w:rPr>
        <w:t>其他关联方名称</w:t>
        <w:tab/>
        <w:t>其他关联方与本公司关系</w:t>
        <w:tab/>
        <w:t>组织机构代码</w:t>
      </w:r>
    </w:p>
    <w:tbl>
      <w:tblPr>
        <w:tblOverlap w:val="never"/>
        <w:jc w:val="left"/>
        <w:tblLayout w:type="fixed"/>
      </w:tblPr>
      <w:tblGrid>
        <w:gridCol w:w="3480"/>
        <w:gridCol w:w="3715"/>
        <w:gridCol w:w="1512"/>
      </w:tblGrid>
      <w:tr>
        <w:trPr>
          <w:trHeight w:val="30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上海运昌商贸发展公司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同一母公司</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13230967-5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上海交通设计所有限公司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同一母公司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13375998-5</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中海船研科技股份有限公司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同一母公司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00592800-9</w:t>
            </w: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中海信息系统有限公司</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受同一最终控制方控制</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672703390</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中海集团财务有限责任公司</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受同一最终控制方控制</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698814339</w:t>
            </w:r>
          </w:p>
        </w:tc>
      </w:tr>
    </w:tbl>
    <w:p>
      <w:pPr>
        <w:spacing w:lineRule="exact" w:line="1"/>
        <w:rPr>
          <w:sz w:val="2"/>
          <w:szCs w:val="2"/>
        </w:rPr>
      </w:pPr>
      <w:r>
        <w:br w:type="page"/>
      </w:r>
    </w:p>
    <w:p>
      <w:pPr>
        <w:widowControl w:val="0"/>
        <w:spacing w:line="1" w:lineRule="exact"/>
      </w:pPr>
      <w:r>
        <mc:AlternateContent>
          <mc:Choice Requires="wps">
            <w:drawing>
              <wp:anchor distT="0" distB="1560195" distL="0" distR="0" simplePos="0" relativeHeight="125829587" behindDoc="0" locked="0" layoutInCell="1" allowOverlap="1">
                <wp:simplePos x="0" y="0"/>
                <wp:positionH relativeFrom="page">
                  <wp:posOffset>923290</wp:posOffset>
                </wp:positionH>
                <wp:positionV relativeFrom="paragraph">
                  <wp:posOffset>0</wp:posOffset>
                </wp:positionV>
                <wp:extent cx="716280" cy="143510"/>
                <wp:wrapTopAndBottom/>
                <wp:docPr id="243" name="Shape 243"/>
                <a:graphic xmlns:a="http://schemas.openxmlformats.org/drawingml/2006/main">
                  <a:graphicData uri="http://schemas.microsoft.com/office/word/2010/wordprocessingShape">
                    <wps:wsp>
                      <wps:cNvSpPr txBox="1"/>
                      <wps:spPr>
                        <a:xfrm>
                          <a:ext cx="71628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关联方交易</w:t>
                            </w:r>
                          </w:p>
                        </w:txbxContent>
                      </wps:txbx>
                      <wps:bodyPr wrap="none" lIns="0" tIns="0" rIns="0" bIns="0">
                        <a:noAutoFit/>
                      </wps:bodyPr>
                    </wps:wsp>
                  </a:graphicData>
                </a:graphic>
              </wp:anchor>
            </w:drawing>
          </mc:Choice>
          <mc:Fallback>
            <w:pict>
              <v:shape id="_x0000_s1269" type="#_x0000_t202" style="position:absolute;margin-left:72.700000000000003pt;margin-top:0;width:56.399999999999999pt;height:11.300000000000001pt;z-index:-125829166;mso-wrap-distance-left:0;mso-wrap-distance-right:0;mso-wrap-distance-bottom:122.85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关联方交易</w:t>
                      </w:r>
                    </w:p>
                  </w:txbxContent>
                </v:textbox>
                <w10:wrap type="topAndBottom" anchorx="page"/>
              </v:shape>
            </w:pict>
          </mc:Fallback>
        </mc:AlternateContent>
      </w:r>
      <w:r>
        <mc:AlternateContent>
          <mc:Choice Requires="wps">
            <w:drawing>
              <wp:anchor distT="328930" distB="1225550" distL="0" distR="0" simplePos="0" relativeHeight="125829589" behindDoc="0" locked="0" layoutInCell="1" allowOverlap="1">
                <wp:simplePos x="0" y="0"/>
                <wp:positionH relativeFrom="page">
                  <wp:posOffset>987425</wp:posOffset>
                </wp:positionH>
                <wp:positionV relativeFrom="paragraph">
                  <wp:posOffset>328930</wp:posOffset>
                </wp:positionV>
                <wp:extent cx="709930" cy="149225"/>
                <wp:wrapTopAndBottom/>
                <wp:docPr id="245" name="Shape 245"/>
                <a:graphic xmlns:a="http://schemas.openxmlformats.org/drawingml/2006/main">
                  <a:graphicData uri="http://schemas.microsoft.com/office/word/2010/wordprocessingShape">
                    <wps:wsp>
                      <wps:cNvSpPr txBox="1"/>
                      <wps:spPr>
                        <a:xfrm>
                          <a:ext cx="7099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银行存款</w:t>
                            </w:r>
                          </w:p>
                        </w:txbxContent>
                      </wps:txbx>
                      <wps:bodyPr wrap="none" lIns="0" tIns="0" rIns="0" bIns="0">
                        <a:noAutoFit/>
                      </wps:bodyPr>
                    </wps:wsp>
                  </a:graphicData>
                </a:graphic>
              </wp:anchor>
            </w:drawing>
          </mc:Choice>
          <mc:Fallback>
            <w:pict>
              <v:shape id="_x0000_s1271" type="#_x0000_t202" style="position:absolute;margin-left:77.75pt;margin-top:25.900000000000002pt;width:55.899999999999999pt;height:11.75pt;z-index:-125829164;mso-wrap-distance-left:0;mso-wrap-distance-top:25.900000000000002pt;mso-wrap-distance-right:0;mso-wrap-distance-bottom:96.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银行存款</w:t>
                      </w:r>
                    </w:p>
                  </w:txbxContent>
                </v:textbox>
                <w10:wrap type="topAndBottom" anchorx="page"/>
              </v:shape>
            </w:pict>
          </mc:Fallback>
        </mc:AlternateContent>
      </w:r>
      <w:r>
        <mc:AlternateContent>
          <mc:Choice Requires="wps">
            <w:drawing>
              <wp:anchor distT="755650" distB="795655" distL="0" distR="0" simplePos="0" relativeHeight="125829591" behindDoc="0" locked="0" layoutInCell="1" allowOverlap="1">
                <wp:simplePos x="0" y="0"/>
                <wp:positionH relativeFrom="page">
                  <wp:posOffset>1563370</wp:posOffset>
                </wp:positionH>
                <wp:positionV relativeFrom="paragraph">
                  <wp:posOffset>755650</wp:posOffset>
                </wp:positionV>
                <wp:extent cx="487680" cy="152400"/>
                <wp:wrapTopAndBottom/>
                <wp:docPr id="247" name="Shape 247"/>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273" type="#_x0000_t202" style="position:absolute;margin-left:123.10000000000001pt;margin-top:59.5pt;width:38.399999999999999pt;height:12.pt;z-index:-125829162;mso-wrap-distance-left:0;mso-wrap-distance-top:59.5pt;mso-wrap-distance-right:0;mso-wrap-distance-bottom:62.6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v:textbox>
                <w10:wrap type="topAndBottom" anchorx="page"/>
              </v:shape>
            </w:pict>
          </mc:Fallback>
        </mc:AlternateContent>
      </w:r>
      <w:r>
        <mc:AlternateContent>
          <mc:Choice Requires="wps">
            <w:drawing>
              <wp:anchor distT="628015" distB="923290" distL="0" distR="0" simplePos="0" relativeHeight="125829593" behindDoc="0" locked="0" layoutInCell="1" allowOverlap="1">
                <wp:simplePos x="0" y="0"/>
                <wp:positionH relativeFrom="page">
                  <wp:posOffset>3282950</wp:posOffset>
                </wp:positionH>
                <wp:positionV relativeFrom="paragraph">
                  <wp:posOffset>628015</wp:posOffset>
                </wp:positionV>
                <wp:extent cx="975360" cy="152400"/>
                <wp:wrapTopAndBottom/>
                <wp:docPr id="249" name="Shape 249"/>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2013</w:t>
                            </w:r>
                            <w:r>
                              <w:rPr>
                                <w:rFonts w:ascii="SimHei" w:eastAsia="SimHei" w:hAnsi="SimHei" w:cs="SimHei"/>
                                <w:color w:val="000000"/>
                                <w:spacing w:val="0"/>
                                <w:w w:val="100"/>
                                <w:position w:val="0"/>
                                <w:sz w:val="19"/>
                                <w:szCs w:val="19"/>
                              </w:rPr>
                              <w:t>年</w:t>
                            </w:r>
                            <w:r>
                              <w:rPr>
                                <w:b/>
                                <w:bCs/>
                                <w:color w:val="000000"/>
                                <w:spacing w:val="0"/>
                                <w:w w:val="100"/>
                                <w:position w:val="0"/>
                                <w:sz w:val="18"/>
                                <w:szCs w:val="18"/>
                              </w:rPr>
                              <w:t>12</w:t>
                            </w:r>
                            <w:r>
                              <w:rPr>
                                <w:rFonts w:ascii="SimHei" w:eastAsia="SimHei" w:hAnsi="SimHei" w:cs="SimHei"/>
                                <w:color w:val="000000"/>
                                <w:spacing w:val="0"/>
                                <w:w w:val="100"/>
                                <w:position w:val="0"/>
                                <w:sz w:val="19"/>
                                <w:szCs w:val="19"/>
                              </w:rPr>
                              <w:t>月</w:t>
                            </w:r>
                            <w:r>
                              <w:rPr>
                                <w:b/>
                                <w:bCs/>
                                <w:color w:val="000000"/>
                                <w:spacing w:val="0"/>
                                <w:w w:val="100"/>
                                <w:position w:val="0"/>
                                <w:sz w:val="18"/>
                                <w:szCs w:val="18"/>
                              </w:rPr>
                              <w:t>31</w:t>
                            </w:r>
                            <w:r>
                              <w:rPr>
                                <w:rFonts w:ascii="SimHei" w:eastAsia="SimHei" w:hAnsi="SimHei" w:cs="SimHei"/>
                                <w:color w:val="000000"/>
                                <w:spacing w:val="0"/>
                                <w:w w:val="100"/>
                                <w:position w:val="0"/>
                                <w:sz w:val="19"/>
                                <w:szCs w:val="19"/>
                              </w:rPr>
                              <w:t>日</w:t>
                            </w:r>
                          </w:p>
                        </w:txbxContent>
                      </wps:txbx>
                      <wps:bodyPr wrap="none" lIns="0" tIns="0" rIns="0" bIns="0">
                        <a:noAutoFit/>
                      </wps:bodyPr>
                    </wps:wsp>
                  </a:graphicData>
                </a:graphic>
              </wp:anchor>
            </w:drawing>
          </mc:Choice>
          <mc:Fallback>
            <w:pict>
              <v:shape id="_x0000_s1275" type="#_x0000_t202" style="position:absolute;margin-left:258.5pt;margin-top:49.450000000000003pt;width:76.799999999999997pt;height:12.pt;z-index:-125829160;mso-wrap-distance-left:0;mso-wrap-distance-top:49.450000000000003pt;mso-wrap-distance-right:0;mso-wrap-distance-bottom:72.70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2013</w:t>
                      </w:r>
                      <w:r>
                        <w:rPr>
                          <w:rFonts w:ascii="SimHei" w:eastAsia="SimHei" w:hAnsi="SimHei" w:cs="SimHei"/>
                          <w:color w:val="000000"/>
                          <w:spacing w:val="0"/>
                          <w:w w:val="100"/>
                          <w:position w:val="0"/>
                          <w:sz w:val="19"/>
                          <w:szCs w:val="19"/>
                        </w:rPr>
                        <w:t>年</w:t>
                      </w:r>
                      <w:r>
                        <w:rPr>
                          <w:b/>
                          <w:bCs/>
                          <w:color w:val="000000"/>
                          <w:spacing w:val="0"/>
                          <w:w w:val="100"/>
                          <w:position w:val="0"/>
                          <w:sz w:val="18"/>
                          <w:szCs w:val="18"/>
                        </w:rPr>
                        <w:t>12</w:t>
                      </w:r>
                      <w:r>
                        <w:rPr>
                          <w:rFonts w:ascii="SimHei" w:eastAsia="SimHei" w:hAnsi="SimHei" w:cs="SimHei"/>
                          <w:color w:val="000000"/>
                          <w:spacing w:val="0"/>
                          <w:w w:val="100"/>
                          <w:position w:val="0"/>
                          <w:sz w:val="19"/>
                          <w:szCs w:val="19"/>
                        </w:rPr>
                        <w:t>月</w:t>
                      </w:r>
                      <w:r>
                        <w:rPr>
                          <w:b/>
                          <w:bCs/>
                          <w:color w:val="000000"/>
                          <w:spacing w:val="0"/>
                          <w:w w:val="100"/>
                          <w:position w:val="0"/>
                          <w:sz w:val="18"/>
                          <w:szCs w:val="18"/>
                        </w:rPr>
                        <w:t>31</w:t>
                      </w:r>
                      <w:r>
                        <w:rPr>
                          <w:rFonts w:ascii="SimHei" w:eastAsia="SimHei" w:hAnsi="SimHei" w:cs="SimHei"/>
                          <w:color w:val="000000"/>
                          <w:spacing w:val="0"/>
                          <w:w w:val="100"/>
                          <w:position w:val="0"/>
                          <w:sz w:val="19"/>
                          <w:szCs w:val="19"/>
                        </w:rPr>
                        <w:t>日</w:t>
                      </w:r>
                    </w:p>
                  </w:txbxContent>
                </v:textbox>
                <w10:wrap type="topAndBottom" anchorx="page"/>
              </v:shape>
            </w:pict>
          </mc:Fallback>
        </mc:AlternateContent>
      </w:r>
      <w:r>
        <mc:AlternateContent>
          <mc:Choice Requires="wps">
            <w:drawing>
              <wp:anchor distT="628015" distB="923290" distL="0" distR="0" simplePos="0" relativeHeight="125829595" behindDoc="0" locked="0" layoutInCell="1" allowOverlap="1">
                <wp:simplePos x="0" y="0"/>
                <wp:positionH relativeFrom="page">
                  <wp:posOffset>5248910</wp:posOffset>
                </wp:positionH>
                <wp:positionV relativeFrom="paragraph">
                  <wp:posOffset>628015</wp:posOffset>
                </wp:positionV>
                <wp:extent cx="975360" cy="152400"/>
                <wp:wrapTopAndBottom/>
                <wp:docPr id="251" name="Shape 251"/>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2012</w:t>
                            </w:r>
                            <w:r>
                              <w:rPr>
                                <w:rFonts w:ascii="SimHei" w:eastAsia="SimHei" w:hAnsi="SimHei" w:cs="SimHei"/>
                                <w:color w:val="000000"/>
                                <w:spacing w:val="0"/>
                                <w:w w:val="100"/>
                                <w:position w:val="0"/>
                                <w:sz w:val="19"/>
                                <w:szCs w:val="19"/>
                              </w:rPr>
                              <w:t>年</w:t>
                            </w:r>
                            <w:r>
                              <w:rPr>
                                <w:b/>
                                <w:bCs/>
                                <w:color w:val="000000"/>
                                <w:spacing w:val="0"/>
                                <w:w w:val="100"/>
                                <w:position w:val="0"/>
                                <w:sz w:val="18"/>
                                <w:szCs w:val="18"/>
                              </w:rPr>
                              <w:t>12</w:t>
                            </w:r>
                            <w:r>
                              <w:rPr>
                                <w:rFonts w:ascii="SimHei" w:eastAsia="SimHei" w:hAnsi="SimHei" w:cs="SimHei"/>
                                <w:color w:val="000000"/>
                                <w:spacing w:val="0"/>
                                <w:w w:val="100"/>
                                <w:position w:val="0"/>
                                <w:sz w:val="19"/>
                                <w:szCs w:val="19"/>
                              </w:rPr>
                              <w:t>月</w:t>
                            </w:r>
                            <w:r>
                              <w:rPr>
                                <w:b/>
                                <w:bCs/>
                                <w:color w:val="000000"/>
                                <w:spacing w:val="0"/>
                                <w:w w:val="100"/>
                                <w:position w:val="0"/>
                                <w:sz w:val="18"/>
                                <w:szCs w:val="18"/>
                              </w:rPr>
                              <w:t>31</w:t>
                            </w:r>
                            <w:r>
                              <w:rPr>
                                <w:rFonts w:ascii="SimHei" w:eastAsia="SimHei" w:hAnsi="SimHei" w:cs="SimHei"/>
                                <w:color w:val="000000"/>
                                <w:spacing w:val="0"/>
                                <w:w w:val="100"/>
                                <w:position w:val="0"/>
                                <w:sz w:val="19"/>
                                <w:szCs w:val="19"/>
                              </w:rPr>
                              <w:t>日</w:t>
                            </w:r>
                          </w:p>
                        </w:txbxContent>
                      </wps:txbx>
                      <wps:bodyPr wrap="none" lIns="0" tIns="0" rIns="0" bIns="0">
                        <a:noAutoFit/>
                      </wps:bodyPr>
                    </wps:wsp>
                  </a:graphicData>
                </a:graphic>
              </wp:anchor>
            </w:drawing>
          </mc:Choice>
          <mc:Fallback>
            <w:pict>
              <v:shape id="_x0000_s1277" type="#_x0000_t202" style="position:absolute;margin-left:413.30000000000001pt;margin-top:49.450000000000003pt;width:76.799999999999997pt;height:12.pt;z-index:-125829158;mso-wrap-distance-left:0;mso-wrap-distance-top:49.450000000000003pt;mso-wrap-distance-right:0;mso-wrap-distance-bottom:72.700000000000003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2012</w:t>
                      </w:r>
                      <w:r>
                        <w:rPr>
                          <w:rFonts w:ascii="SimHei" w:eastAsia="SimHei" w:hAnsi="SimHei" w:cs="SimHei"/>
                          <w:color w:val="000000"/>
                          <w:spacing w:val="0"/>
                          <w:w w:val="100"/>
                          <w:position w:val="0"/>
                          <w:sz w:val="19"/>
                          <w:szCs w:val="19"/>
                        </w:rPr>
                        <w:t>年</w:t>
                      </w:r>
                      <w:r>
                        <w:rPr>
                          <w:b/>
                          <w:bCs/>
                          <w:color w:val="000000"/>
                          <w:spacing w:val="0"/>
                          <w:w w:val="100"/>
                          <w:position w:val="0"/>
                          <w:sz w:val="18"/>
                          <w:szCs w:val="18"/>
                        </w:rPr>
                        <w:t>12</w:t>
                      </w:r>
                      <w:r>
                        <w:rPr>
                          <w:rFonts w:ascii="SimHei" w:eastAsia="SimHei" w:hAnsi="SimHei" w:cs="SimHei"/>
                          <w:color w:val="000000"/>
                          <w:spacing w:val="0"/>
                          <w:w w:val="100"/>
                          <w:position w:val="0"/>
                          <w:sz w:val="19"/>
                          <w:szCs w:val="19"/>
                        </w:rPr>
                        <w:t>月</w:t>
                      </w:r>
                      <w:r>
                        <w:rPr>
                          <w:b/>
                          <w:bCs/>
                          <w:color w:val="000000"/>
                          <w:spacing w:val="0"/>
                          <w:w w:val="100"/>
                          <w:position w:val="0"/>
                          <w:sz w:val="18"/>
                          <w:szCs w:val="18"/>
                        </w:rPr>
                        <w:t>31</w:t>
                      </w:r>
                      <w:r>
                        <w:rPr>
                          <w:rFonts w:ascii="SimHei" w:eastAsia="SimHei" w:hAnsi="SimHei" w:cs="SimHei"/>
                          <w:color w:val="000000"/>
                          <w:spacing w:val="0"/>
                          <w:w w:val="100"/>
                          <w:position w:val="0"/>
                          <w:sz w:val="19"/>
                          <w:szCs w:val="19"/>
                        </w:rPr>
                        <w:t>日</w:t>
                      </w:r>
                    </w:p>
                  </w:txbxContent>
                </v:textbox>
                <w10:wrap type="topAndBottom" anchorx="page"/>
              </v:shape>
            </w:pict>
          </mc:Fallback>
        </mc:AlternateContent>
      </w:r>
      <w:r>
        <mc:AlternateContent>
          <mc:Choice Requires="wps">
            <w:drawing>
              <wp:anchor distT="1149350" distB="405130" distL="0" distR="0" simplePos="0" relativeHeight="125829597" behindDoc="0" locked="0" layoutInCell="1" allowOverlap="1">
                <wp:simplePos x="0" y="0"/>
                <wp:positionH relativeFrom="page">
                  <wp:posOffset>838200</wp:posOffset>
                </wp:positionH>
                <wp:positionV relativeFrom="paragraph">
                  <wp:posOffset>1149350</wp:posOffset>
                </wp:positionV>
                <wp:extent cx="1386840" cy="149225"/>
                <wp:wrapTopAndBottom/>
                <wp:docPr id="253" name="Shape 253"/>
                <a:graphic xmlns:a="http://schemas.openxmlformats.org/drawingml/2006/main">
                  <a:graphicData uri="http://schemas.microsoft.com/office/word/2010/wordprocessingShape">
                    <wps:wsp>
                      <wps:cNvSpPr txBox="1"/>
                      <wps:spPr>
                        <a:xfrm>
                          <a:ext cx="138684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中海集团财务有限责任公司</w:t>
                            </w:r>
                          </w:p>
                        </w:txbxContent>
                      </wps:txbx>
                      <wps:bodyPr wrap="none" lIns="0" tIns="0" rIns="0" bIns="0">
                        <a:noAutoFit/>
                      </wps:bodyPr>
                    </wps:wsp>
                  </a:graphicData>
                </a:graphic>
              </wp:anchor>
            </w:drawing>
          </mc:Choice>
          <mc:Fallback>
            <w:pict>
              <v:shape id="_x0000_s1279" type="#_x0000_t202" style="position:absolute;margin-left:66.pt;margin-top:90.5pt;width:109.2pt;height:11.75pt;z-index:-125829156;mso-wrap-distance-left:0;mso-wrap-distance-top:90.5pt;mso-wrap-distance-right:0;mso-wrap-distance-bottom:31.900000000000002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中海集团财务有限责任公司</w:t>
                      </w:r>
                    </w:p>
                  </w:txbxContent>
                </v:textbox>
                <w10:wrap type="topAndBottom" anchorx="page"/>
              </v:shape>
            </w:pict>
          </mc:Fallback>
        </mc:AlternateContent>
      </w:r>
      <w:r>
        <mc:AlternateContent>
          <mc:Choice Requires="wps">
            <w:drawing>
              <wp:anchor distT="1402080" distB="152400" distL="0" distR="0" simplePos="0" relativeHeight="125829599" behindDoc="0" locked="0" layoutInCell="1" allowOverlap="1">
                <wp:simplePos x="0" y="0"/>
                <wp:positionH relativeFrom="page">
                  <wp:posOffset>1679575</wp:posOffset>
                </wp:positionH>
                <wp:positionV relativeFrom="paragraph">
                  <wp:posOffset>1402080</wp:posOffset>
                </wp:positionV>
                <wp:extent cx="252730" cy="149225"/>
                <wp:wrapTopAndBottom/>
                <wp:docPr id="255" name="Shape 25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281" type="#_x0000_t202" style="position:absolute;margin-left:132.25pt;margin-top:110.40000000000001pt;width:19.900000000000002pt;height:11.75pt;z-index:-125829154;mso-wrap-distance-left:0;mso-wrap-distance-top:110.40000000000001pt;mso-wrap-distance-right:0;mso-wrap-distance-bottom:12.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887095" distB="661035" distL="0" distR="0" simplePos="0" relativeHeight="125829601" behindDoc="0" locked="0" layoutInCell="1" allowOverlap="1">
                <wp:simplePos x="0" y="0"/>
                <wp:positionH relativeFrom="page">
                  <wp:posOffset>3642360</wp:posOffset>
                </wp:positionH>
                <wp:positionV relativeFrom="paragraph">
                  <wp:posOffset>887095</wp:posOffset>
                </wp:positionV>
                <wp:extent cx="262255" cy="155575"/>
                <wp:wrapTopAndBottom/>
                <wp:docPr id="257" name="Shape 257"/>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xbxContent>
                      </wps:txbx>
                      <wps:bodyPr wrap="none" lIns="0" tIns="0" rIns="0" bIns="0">
                        <a:noAutoFit/>
                      </wps:bodyPr>
                    </wps:wsp>
                  </a:graphicData>
                </a:graphic>
              </wp:anchor>
            </w:drawing>
          </mc:Choice>
          <mc:Fallback>
            <w:pict>
              <v:shape id="_x0000_s1283" type="#_x0000_t202" style="position:absolute;margin-left:286.80000000000001pt;margin-top:69.850000000000009pt;width:20.650000000000002pt;height:12.25pt;z-index:-125829152;mso-wrap-distance-left:0;mso-wrap-distance-top:69.850000000000009pt;mso-wrap-distance-right:0;mso-wrap-distance-bottom:52.05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xbxContent>
                </v:textbox>
                <w10:wrap type="topAndBottom" anchorx="page"/>
              </v:shape>
            </w:pict>
          </mc:Fallback>
        </mc:AlternateContent>
      </w:r>
      <w:r>
        <mc:AlternateContent>
          <mc:Choice Requires="wps">
            <w:drawing>
              <wp:anchor distT="887095" distB="657860" distL="0" distR="0" simplePos="0" relativeHeight="125829603" behindDoc="0" locked="0" layoutInCell="1" allowOverlap="1">
                <wp:simplePos x="0" y="0"/>
                <wp:positionH relativeFrom="page">
                  <wp:posOffset>5605145</wp:posOffset>
                </wp:positionH>
                <wp:positionV relativeFrom="paragraph">
                  <wp:posOffset>887095</wp:posOffset>
                </wp:positionV>
                <wp:extent cx="262255" cy="158750"/>
                <wp:wrapTopAndBottom/>
                <wp:docPr id="259" name="Shape 259"/>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xbxContent>
                      </wps:txbx>
                      <wps:bodyPr wrap="none" lIns="0" tIns="0" rIns="0" bIns="0">
                        <a:noAutoFit/>
                      </wps:bodyPr>
                    </wps:wsp>
                  </a:graphicData>
                </a:graphic>
              </wp:anchor>
            </w:drawing>
          </mc:Choice>
          <mc:Fallback>
            <w:pict>
              <v:shape id="_x0000_s1285" type="#_x0000_t202" style="position:absolute;margin-left:441.35000000000002pt;margin-top:69.850000000000009pt;width:20.650000000000002pt;height:12.5pt;z-index:-125829150;mso-wrap-distance-left:0;mso-wrap-distance-top:69.850000000000009pt;mso-wrap-distance-right:0;mso-wrap-distance-bottom:51.800000000000004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xbxContent>
                </v:textbox>
                <w10:wrap type="topAndBottom" anchorx="page"/>
              </v:shape>
            </w:pict>
          </mc:Fallback>
        </mc:AlternateContent>
      </w:r>
      <w:r>
        <mc:AlternateContent>
          <mc:Choice Requires="wps">
            <w:drawing>
              <wp:anchor distT="1143000" distB="408305" distL="0" distR="0" simplePos="0" relativeHeight="125829605" behindDoc="0" locked="0" layoutInCell="1" allowOverlap="1">
                <wp:simplePos x="0" y="0"/>
                <wp:positionH relativeFrom="page">
                  <wp:posOffset>3980815</wp:posOffset>
                </wp:positionH>
                <wp:positionV relativeFrom="paragraph">
                  <wp:posOffset>1143000</wp:posOffset>
                </wp:positionV>
                <wp:extent cx="768350" cy="152400"/>
                <wp:wrapTopAndBottom/>
                <wp:docPr id="261" name="Shape 261"/>
                <a:graphic xmlns:a="http://schemas.openxmlformats.org/drawingml/2006/main">
                  <a:graphicData uri="http://schemas.microsoft.com/office/word/2010/wordprocessingShape">
                    <wps:wsp>
                      <wps:cNvSpPr txBox="1"/>
                      <wps:spPr>
                        <a:xfrm>
                          <a:ext cx="76835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95,014,303.99</w:t>
                            </w:r>
                          </w:p>
                        </w:txbxContent>
                      </wps:txbx>
                      <wps:bodyPr wrap="none" lIns="0" tIns="0" rIns="0" bIns="0">
                        <a:noAutoFit/>
                      </wps:bodyPr>
                    </wps:wsp>
                  </a:graphicData>
                </a:graphic>
              </wp:anchor>
            </w:drawing>
          </mc:Choice>
          <mc:Fallback>
            <w:pict>
              <v:shape id="_x0000_s1287" type="#_x0000_t202" style="position:absolute;margin-left:313.44999999999999pt;margin-top:90.pt;width:60.5pt;height:12.pt;z-index:-125829148;mso-wrap-distance-left:0;mso-wrap-distance-top:90.pt;mso-wrap-distance-right:0;mso-wrap-distance-bottom:32.14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95,014,303.99</w:t>
                      </w:r>
                    </w:p>
                  </w:txbxContent>
                </v:textbox>
                <w10:wrap type="topAndBottom" anchorx="page"/>
              </v:shape>
            </w:pict>
          </mc:Fallback>
        </mc:AlternateContent>
      </w:r>
      <w:r>
        <mc:AlternateContent>
          <mc:Choice Requires="wps">
            <w:drawing>
              <wp:anchor distT="1395730" distB="158750" distL="0" distR="0" simplePos="0" relativeHeight="125829607" behindDoc="0" locked="0" layoutInCell="1" allowOverlap="1">
                <wp:simplePos x="0" y="0"/>
                <wp:positionH relativeFrom="page">
                  <wp:posOffset>3980815</wp:posOffset>
                </wp:positionH>
                <wp:positionV relativeFrom="paragraph">
                  <wp:posOffset>1395730</wp:posOffset>
                </wp:positionV>
                <wp:extent cx="768350" cy="149225"/>
                <wp:wrapTopAndBottom/>
                <wp:docPr id="263" name="Shape 263"/>
                <a:graphic xmlns:a="http://schemas.openxmlformats.org/drawingml/2006/main">
                  <a:graphicData uri="http://schemas.microsoft.com/office/word/2010/wordprocessingShape">
                    <wps:wsp>
                      <wps:cNvSpPr txBox="1"/>
                      <wps:spPr>
                        <a:xfrm>
                          <a:ext cx="76835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95,014,303.99</w:t>
                            </w:r>
                          </w:p>
                        </w:txbxContent>
                      </wps:txbx>
                      <wps:bodyPr wrap="none" lIns="0" tIns="0" rIns="0" bIns="0">
                        <a:noAutoFit/>
                      </wps:bodyPr>
                    </wps:wsp>
                  </a:graphicData>
                </a:graphic>
              </wp:anchor>
            </w:drawing>
          </mc:Choice>
          <mc:Fallback>
            <w:pict>
              <v:shape id="_x0000_s1289" type="#_x0000_t202" style="position:absolute;margin-left:313.44999999999999pt;margin-top:109.90000000000001pt;width:60.5pt;height:11.75pt;z-index:-125829146;mso-wrap-distance-left:0;mso-wrap-distance-top:109.90000000000001pt;mso-wrap-distance-right:0;mso-wrap-distance-bottom:1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95,014,303.99</w:t>
                      </w:r>
                    </w:p>
                  </w:txbxContent>
                </v:textbox>
                <w10:wrap type="topAndBottom" anchorx="page"/>
              </v:shape>
            </w:pict>
          </mc:Fallback>
        </mc:AlternateContent>
      </w:r>
      <w:r>
        <mc:AlternateContent>
          <mc:Choice Requires="wps">
            <w:drawing>
              <wp:anchor distT="1143000" distB="408305" distL="0" distR="0" simplePos="0" relativeHeight="125829609" behindDoc="0" locked="0" layoutInCell="1" allowOverlap="1">
                <wp:simplePos x="0" y="0"/>
                <wp:positionH relativeFrom="page">
                  <wp:posOffset>5894705</wp:posOffset>
                </wp:positionH>
                <wp:positionV relativeFrom="paragraph">
                  <wp:posOffset>1143000</wp:posOffset>
                </wp:positionV>
                <wp:extent cx="816610" cy="152400"/>
                <wp:wrapTopAndBottom/>
                <wp:docPr id="265" name="Shape 265"/>
                <a:graphic xmlns:a="http://schemas.openxmlformats.org/drawingml/2006/main">
                  <a:graphicData uri="http://schemas.microsoft.com/office/word/2010/wordprocessingShape">
                    <wps:wsp>
                      <wps:cNvSpPr txBox="1"/>
                      <wps:spPr>
                        <a:xfrm>
                          <a:ext cx="81661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130, 126, </w:t>
                            </w:r>
                            <w:r>
                              <w:rPr>
                                <w:color w:val="000000"/>
                                <w:spacing w:val="0"/>
                                <w:w w:val="100"/>
                                <w:position w:val="0"/>
                                <w:sz w:val="18"/>
                                <w:szCs w:val="18"/>
                              </w:rPr>
                              <w:t xml:space="preserve">746. </w:t>
                            </w:r>
                            <w:r>
                              <w:rPr>
                                <w:color w:val="000000"/>
                                <w:spacing w:val="0"/>
                                <w:w w:val="100"/>
                                <w:position w:val="0"/>
                                <w:sz w:val="18"/>
                                <w:szCs w:val="18"/>
                              </w:rPr>
                              <w:t>25</w:t>
                            </w:r>
                          </w:p>
                        </w:txbxContent>
                      </wps:txbx>
                      <wps:bodyPr wrap="none" lIns="0" tIns="0" rIns="0" bIns="0">
                        <a:noAutoFit/>
                      </wps:bodyPr>
                    </wps:wsp>
                  </a:graphicData>
                </a:graphic>
              </wp:anchor>
            </w:drawing>
          </mc:Choice>
          <mc:Fallback>
            <w:pict>
              <v:shape id="_x0000_s1291" type="#_x0000_t202" style="position:absolute;margin-left:464.15000000000003pt;margin-top:90.pt;width:64.299999999999997pt;height:12.pt;z-index:-125829144;mso-wrap-distance-left:0;mso-wrap-distance-top:90.pt;mso-wrap-distance-right:0;mso-wrap-distance-bottom:32.14999999999999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130, 126, </w:t>
                      </w:r>
                      <w:r>
                        <w:rPr>
                          <w:color w:val="000000"/>
                          <w:spacing w:val="0"/>
                          <w:w w:val="100"/>
                          <w:position w:val="0"/>
                          <w:sz w:val="18"/>
                          <w:szCs w:val="18"/>
                        </w:rPr>
                        <w:t xml:space="preserve">746. </w:t>
                      </w:r>
                      <w:r>
                        <w:rPr>
                          <w:color w:val="000000"/>
                          <w:spacing w:val="0"/>
                          <w:w w:val="100"/>
                          <w:position w:val="0"/>
                          <w:sz w:val="18"/>
                          <w:szCs w:val="18"/>
                        </w:rPr>
                        <w:t>25</w:t>
                      </w:r>
                    </w:p>
                  </w:txbxContent>
                </v:textbox>
                <w10:wrap type="topAndBottom" anchorx="page"/>
              </v:shape>
            </w:pict>
          </mc:Fallback>
        </mc:AlternateContent>
      </w:r>
      <w:r>
        <mc:AlternateContent>
          <mc:Choice Requires="wps">
            <w:drawing>
              <wp:anchor distT="1395730" distB="158750" distL="0" distR="0" simplePos="0" relativeHeight="125829611" behindDoc="0" locked="0" layoutInCell="1" allowOverlap="1">
                <wp:simplePos x="0" y="0"/>
                <wp:positionH relativeFrom="page">
                  <wp:posOffset>5894705</wp:posOffset>
                </wp:positionH>
                <wp:positionV relativeFrom="paragraph">
                  <wp:posOffset>1395730</wp:posOffset>
                </wp:positionV>
                <wp:extent cx="816610" cy="149225"/>
                <wp:wrapTopAndBottom/>
                <wp:docPr id="267" name="Shape 267"/>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130,126, </w:t>
                            </w:r>
                            <w:r>
                              <w:rPr>
                                <w:color w:val="000000"/>
                                <w:spacing w:val="0"/>
                                <w:w w:val="100"/>
                                <w:position w:val="0"/>
                                <w:sz w:val="18"/>
                                <w:szCs w:val="18"/>
                                <w:u w:val="single"/>
                              </w:rPr>
                              <w:t xml:space="preserve">746. </w:t>
                            </w:r>
                            <w:r>
                              <w:rPr>
                                <w:color w:val="000000"/>
                                <w:spacing w:val="0"/>
                                <w:w w:val="100"/>
                                <w:position w:val="0"/>
                                <w:sz w:val="18"/>
                                <w:szCs w:val="18"/>
                                <w:u w:val="single"/>
                              </w:rPr>
                              <w:t>25</w:t>
                            </w:r>
                          </w:p>
                        </w:txbxContent>
                      </wps:txbx>
                      <wps:bodyPr wrap="none" lIns="0" tIns="0" rIns="0" bIns="0">
                        <a:noAutoFit/>
                      </wps:bodyPr>
                    </wps:wsp>
                  </a:graphicData>
                </a:graphic>
              </wp:anchor>
            </w:drawing>
          </mc:Choice>
          <mc:Fallback>
            <w:pict>
              <v:shape id="_x0000_s1293" type="#_x0000_t202" style="position:absolute;margin-left:464.15000000000003pt;margin-top:109.90000000000001pt;width:64.299999999999997pt;height:11.75pt;z-index:-125829142;mso-wrap-distance-left:0;mso-wrap-distance-top:109.90000000000001pt;mso-wrap-distance-right:0;mso-wrap-distance-bottom:1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130,126, </w:t>
                      </w:r>
                      <w:r>
                        <w:rPr>
                          <w:color w:val="000000"/>
                          <w:spacing w:val="0"/>
                          <w:w w:val="100"/>
                          <w:position w:val="0"/>
                          <w:sz w:val="18"/>
                          <w:szCs w:val="18"/>
                          <w:u w:val="single"/>
                        </w:rPr>
                        <w:t xml:space="preserve">746. </w:t>
                      </w:r>
                      <w:r>
                        <w:rPr>
                          <w:color w:val="000000"/>
                          <w:spacing w:val="0"/>
                          <w:w w:val="100"/>
                          <w:position w:val="0"/>
                          <w:sz w:val="18"/>
                          <w:szCs w:val="18"/>
                          <w:u w:val="single"/>
                        </w:rPr>
                        <w:t>25</w:t>
                      </w:r>
                    </w:p>
                  </w:txbxContent>
                </v:textbox>
                <w10:wrap type="topAndBottom" anchorx="page"/>
              </v:shape>
            </w:pict>
          </mc:Fallback>
        </mc:AlternateContent>
      </w:r>
    </w:p>
    <w:p>
      <w:pPr>
        <w:pStyle w:val="Style31"/>
        <w:keepNext w:val="0"/>
        <w:keepLines w:val="0"/>
        <w:widowControl w:val="0"/>
        <w:shd w:val="clear" w:color="auto" w:fill="auto"/>
        <w:bidi w:val="0"/>
        <w:spacing w:before="0" w:after="320" w:line="240" w:lineRule="auto"/>
        <w:ind w:left="0" w:right="0" w:firstLine="520"/>
        <w:jc w:val="left"/>
      </w:pPr>
      <w:bookmarkStart w:id="813" w:name="bookmark813"/>
      <w:r>
        <w:rPr>
          <w:color w:val="000000"/>
          <w:spacing w:val="0"/>
          <w:w w:val="100"/>
          <w:position w:val="0"/>
          <w:sz w:val="18"/>
          <w:szCs w:val="18"/>
        </w:rPr>
        <w:t>（</w:t>
      </w:r>
      <w:bookmarkEnd w:id="813"/>
      <w:r>
        <w:rPr>
          <w:color w:val="000000"/>
          <w:spacing w:val="0"/>
          <w:w w:val="100"/>
          <w:position w:val="0"/>
          <w:sz w:val="18"/>
          <w:szCs w:val="18"/>
        </w:rPr>
        <w:t>2）</w:t>
      </w:r>
      <w:r>
        <w:rPr>
          <w:color w:val="000000"/>
          <w:spacing w:val="0"/>
          <w:w w:val="100"/>
          <w:position w:val="0"/>
        </w:rPr>
        <w:t>采购商品/接受劳务情况</w:t>
      </w:r>
    </w:p>
    <w:tbl>
      <w:tblPr>
        <w:tblOverlap w:val="never"/>
        <w:jc w:val="left"/>
        <w:tblLayout w:type="fixed"/>
      </w:tblPr>
      <w:tblGrid>
        <w:gridCol w:w="1747"/>
        <w:gridCol w:w="917"/>
        <w:gridCol w:w="1224"/>
        <w:gridCol w:w="1493"/>
        <w:gridCol w:w="1584"/>
        <w:gridCol w:w="1392"/>
        <w:gridCol w:w="1406"/>
      </w:tblGrid>
      <w:tr>
        <w:trPr>
          <w:trHeight w:val="1277"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公司名称</w:t>
            </w:r>
          </w:p>
        </w:tc>
        <w:tc>
          <w:tcPr>
            <w:tcBorders/>
            <w:shd w:val="clear" w:color="auto" w:fill="FFFFFF"/>
            <w:vAlign w:val="top"/>
          </w:tcPr>
          <w:p>
            <w:pPr>
              <w:pStyle w:val="Style20"/>
              <w:keepNext w:val="0"/>
              <w:keepLines w:val="0"/>
              <w:framePr w:w="9763" w:h="7483" w:vSpace="178" w:wrap="notBeside" w:vAnchor="text" w:hAnchor="text" w:x="78" w:y="260"/>
              <w:widowControl w:val="0"/>
              <w:shd w:val="clear" w:color="auto" w:fill="auto"/>
              <w:bidi w:val="0"/>
              <w:spacing w:before="180" w:after="120" w:line="240" w:lineRule="auto"/>
              <w:ind w:left="0" w:right="0" w:firstLine="0"/>
              <w:jc w:val="left"/>
              <w:rPr>
                <w:sz w:val="19"/>
                <w:szCs w:val="19"/>
              </w:rPr>
            </w:pPr>
            <w:r>
              <w:rPr>
                <w:rFonts w:ascii="SimHei" w:eastAsia="SimHei" w:hAnsi="SimHei" w:cs="SimHei"/>
                <w:color w:val="000000"/>
                <w:spacing w:val="0"/>
                <w:w w:val="100"/>
                <w:position w:val="0"/>
                <w:sz w:val="19"/>
                <w:szCs w:val="19"/>
              </w:rPr>
              <w:t>关联交易</w:t>
            </w:r>
          </w:p>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内容</w:t>
            </w:r>
          </w:p>
        </w:tc>
        <w:tc>
          <w:tcPr>
            <w:tcBorders/>
            <w:shd w:val="clear" w:color="auto" w:fill="FFFFFF"/>
            <w:vAlign w:val="top"/>
          </w:tcPr>
          <w:p>
            <w:pPr>
              <w:pStyle w:val="Style20"/>
              <w:keepNext w:val="0"/>
              <w:keepLines w:val="0"/>
              <w:framePr w:w="9763" w:h="7483" w:vSpace="178" w:wrap="notBeside" w:vAnchor="text" w:hAnchor="text" w:x="78" w:y="260"/>
              <w:widowControl w:val="0"/>
              <w:shd w:val="clear" w:color="auto" w:fill="auto"/>
              <w:bidi w:val="0"/>
              <w:spacing w:before="0" w:after="120" w:line="240" w:lineRule="auto"/>
              <w:ind w:left="0" w:right="0" w:firstLine="0"/>
              <w:jc w:val="left"/>
              <w:rPr>
                <w:sz w:val="19"/>
                <w:szCs w:val="19"/>
              </w:rPr>
            </w:pPr>
            <w:r>
              <w:rPr>
                <w:rFonts w:ascii="SimHei" w:eastAsia="SimHei" w:hAnsi="SimHei" w:cs="SimHei"/>
                <w:color w:val="000000"/>
                <w:spacing w:val="0"/>
                <w:w w:val="100"/>
                <w:position w:val="0"/>
                <w:sz w:val="19"/>
                <w:szCs w:val="19"/>
              </w:rPr>
              <w:t>关联方定价</w:t>
            </w:r>
          </w:p>
          <w:p>
            <w:pPr>
              <w:pStyle w:val="Style20"/>
              <w:keepNext w:val="0"/>
              <w:keepLines w:val="0"/>
              <w:framePr w:w="9763" w:h="7483" w:vSpace="178" w:wrap="notBeside" w:vAnchor="text" w:hAnchor="text" w:x="78" w:y="260"/>
              <w:widowControl w:val="0"/>
              <w:shd w:val="clear" w:color="auto" w:fill="auto"/>
              <w:bidi w:val="0"/>
              <w:spacing w:before="0" w:after="120" w:line="240" w:lineRule="auto"/>
              <w:ind w:left="0" w:right="0" w:firstLine="0"/>
              <w:jc w:val="left"/>
              <w:rPr>
                <w:sz w:val="19"/>
                <w:szCs w:val="19"/>
              </w:rPr>
            </w:pPr>
            <w:r>
              <w:rPr>
                <w:rFonts w:ascii="SimHei" w:eastAsia="SimHei" w:hAnsi="SimHei" w:cs="SimHei"/>
                <w:color w:val="000000"/>
                <w:spacing w:val="0"/>
                <w:w w:val="100"/>
                <w:position w:val="0"/>
                <w:sz w:val="19"/>
                <w:szCs w:val="19"/>
              </w:rPr>
              <w:t>方式及决策</w:t>
            </w:r>
          </w:p>
          <w:p>
            <w:pPr>
              <w:pStyle w:val="Style20"/>
              <w:keepNext w:val="0"/>
              <w:keepLines w:val="0"/>
              <w:framePr w:w="9763" w:h="7483" w:vSpace="178" w:wrap="notBeside" w:vAnchor="text" w:hAnchor="text" w:x="78" w:y="260"/>
              <w:widowControl w:val="0"/>
              <w:shd w:val="clear" w:color="auto" w:fill="auto"/>
              <w:bidi w:val="0"/>
              <w:spacing w:before="0" w:after="120" w:line="240" w:lineRule="auto"/>
              <w:ind w:left="0" w:right="0" w:firstLine="260"/>
              <w:jc w:val="left"/>
              <w:rPr>
                <w:sz w:val="19"/>
                <w:szCs w:val="19"/>
              </w:rPr>
            </w:pPr>
            <w:r>
              <w:rPr>
                <w:rFonts w:ascii="SimHei" w:eastAsia="SimHei" w:hAnsi="SimHei" w:cs="SimHei"/>
                <w:color w:val="000000"/>
                <w:spacing w:val="0"/>
                <w:w w:val="100"/>
                <w:position w:val="0"/>
                <w:sz w:val="19"/>
                <w:szCs w:val="19"/>
              </w:rPr>
              <w:t>程序</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140" w:line="240" w:lineRule="auto"/>
              <w:ind w:left="0" w:right="0" w:firstLine="180"/>
              <w:jc w:val="left"/>
              <w:rPr>
                <w:sz w:val="19"/>
                <w:szCs w:val="19"/>
              </w:rPr>
            </w:pPr>
            <w:r>
              <w:rPr>
                <w:rFonts w:ascii="SimHei" w:eastAsia="SimHei" w:hAnsi="SimHei" w:cs="SimHei"/>
                <w:color w:val="000000"/>
                <w:spacing w:val="0"/>
                <w:w w:val="100"/>
                <w:position w:val="0"/>
                <w:sz w:val="19"/>
                <w:szCs w:val="19"/>
              </w:rPr>
              <w:t>占同类交易</w:t>
            </w:r>
          </w:p>
          <w:p>
            <w:pPr>
              <w:pStyle w:val="Style20"/>
              <w:keepNext w:val="0"/>
              <w:keepLines w:val="0"/>
              <w:framePr w:w="9763" w:h="7483" w:vSpace="178" w:wrap="notBeside" w:vAnchor="text" w:hAnchor="text" w:x="78" w:y="260"/>
              <w:widowControl w:val="0"/>
              <w:shd w:val="clear" w:color="auto" w:fill="auto"/>
              <w:bidi w:val="0"/>
              <w:spacing w:before="0" w:after="200" w:line="240" w:lineRule="auto"/>
              <w:ind w:left="0" w:right="0" w:firstLine="180"/>
              <w:jc w:val="left"/>
              <w:rPr>
                <w:sz w:val="19"/>
                <w:szCs w:val="19"/>
              </w:rPr>
            </w:pPr>
            <w:r>
              <w:rPr>
                <w:rFonts w:ascii="SimHei" w:eastAsia="SimHei" w:hAnsi="SimHei" w:cs="SimHei"/>
                <w:color w:val="000000"/>
                <w:spacing w:val="0"/>
                <w:w w:val="100"/>
                <w:position w:val="0"/>
                <w:sz w:val="19"/>
                <w:szCs w:val="19"/>
              </w:rPr>
              <w:t>金额的比例</w:t>
            </w:r>
          </w:p>
          <w:p>
            <w:pPr>
              <w:pStyle w:val="Style20"/>
              <w:keepNext w:val="0"/>
              <w:keepLines w:val="0"/>
              <w:framePr w:w="9763" w:h="7483" w:vSpace="178" w:wrap="notBeside" w:vAnchor="text" w:hAnchor="text" w:x="78" w:y="260"/>
              <w:widowControl w:val="0"/>
              <w:shd w:val="clear" w:color="auto" w:fill="auto"/>
              <w:bidi w:val="0"/>
              <w:spacing w:before="0" w:after="180" w:line="240" w:lineRule="auto"/>
              <w:ind w:left="0" w:right="0" w:firstLine="400"/>
              <w:jc w:val="left"/>
              <w:rPr>
                <w:sz w:val="19"/>
                <w:szCs w:val="19"/>
              </w:rPr>
            </w:pPr>
            <w:r>
              <w:rPr>
                <w:rFonts w:ascii="SimHei" w:eastAsia="SimHei" w:hAnsi="SimHei" w:cs="SimHei"/>
                <w:color w:val="000000"/>
                <w:spacing w:val="0"/>
                <w:w w:val="100"/>
                <w:position w:val="0"/>
                <w:sz w:val="19"/>
                <w:szCs w:val="19"/>
              </w:rPr>
              <w:t>（%）</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180" w:line="240" w:lineRule="auto"/>
              <w:ind w:left="0" w:right="0" w:firstLine="160"/>
              <w:jc w:val="left"/>
              <w:rPr>
                <w:sz w:val="19"/>
                <w:szCs w:val="19"/>
              </w:rPr>
            </w:pPr>
            <w:r>
              <w:rPr>
                <w:rFonts w:ascii="SimHei" w:eastAsia="SimHei" w:hAnsi="SimHei" w:cs="SimHei"/>
                <w:color w:val="000000"/>
                <w:spacing w:val="0"/>
                <w:w w:val="100"/>
                <w:position w:val="0"/>
                <w:sz w:val="19"/>
                <w:szCs w:val="19"/>
              </w:rPr>
              <w:t>占同类交易</w:t>
            </w:r>
          </w:p>
          <w:p>
            <w:pPr>
              <w:pStyle w:val="Style20"/>
              <w:keepNext w:val="0"/>
              <w:keepLines w:val="0"/>
              <w:framePr w:w="9763" w:h="7483" w:vSpace="178" w:wrap="notBeside" w:vAnchor="text" w:hAnchor="text" w:x="78" w:y="260"/>
              <w:widowControl w:val="0"/>
              <w:shd w:val="clear" w:color="auto" w:fill="auto"/>
              <w:bidi w:val="0"/>
              <w:spacing w:before="0" w:after="180" w:line="240" w:lineRule="auto"/>
              <w:ind w:left="0" w:right="0" w:firstLine="160"/>
              <w:jc w:val="left"/>
              <w:rPr>
                <w:sz w:val="19"/>
                <w:szCs w:val="19"/>
              </w:rPr>
            </w:pPr>
            <w:r>
              <w:rPr>
                <w:rFonts w:ascii="SimHei" w:eastAsia="SimHei" w:hAnsi="SimHei" w:cs="SimHei"/>
                <w:color w:val="000000"/>
                <w:spacing w:val="0"/>
                <w:w w:val="100"/>
                <w:position w:val="0"/>
                <w:sz w:val="19"/>
                <w:szCs w:val="19"/>
              </w:rPr>
              <w:t>金额的比例</w:t>
            </w:r>
          </w:p>
          <w:p>
            <w:pPr>
              <w:pStyle w:val="Style20"/>
              <w:keepNext w:val="0"/>
              <w:keepLines w:val="0"/>
              <w:framePr w:w="9763" w:h="7483" w:vSpace="178" w:wrap="notBeside" w:vAnchor="text" w:hAnchor="text" w:x="78" w:y="260"/>
              <w:widowControl w:val="0"/>
              <w:shd w:val="clear" w:color="auto" w:fill="auto"/>
              <w:bidi w:val="0"/>
              <w:spacing w:before="0" w:after="180" w:line="240" w:lineRule="auto"/>
              <w:ind w:left="0" w:right="0" w:firstLine="380"/>
              <w:jc w:val="left"/>
              <w:rPr>
                <w:sz w:val="19"/>
                <w:szCs w:val="19"/>
              </w:rPr>
            </w:pPr>
            <w:r>
              <w:rPr>
                <w:rFonts w:ascii="SimHei" w:eastAsia="SimHei" w:hAnsi="SimHei" w:cs="SimHei"/>
                <w:color w:val="000000"/>
                <w:spacing w:val="0"/>
                <w:w w:val="100"/>
                <w:position w:val="0"/>
                <w:sz w:val="19"/>
                <w:szCs w:val="19"/>
              </w:rPr>
              <w:t>（%）</w:t>
            </w:r>
          </w:p>
        </w:tc>
      </w:tr>
      <w:tr>
        <w:trPr>
          <w:trHeight w:val="902" w:hRule="exact"/>
        </w:trPr>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140" w:line="240" w:lineRule="auto"/>
              <w:ind w:left="0" w:right="0" w:firstLine="0"/>
              <w:jc w:val="left"/>
            </w:pPr>
            <w:r>
              <w:rPr>
                <w:color w:val="000000"/>
                <w:spacing w:val="0"/>
                <w:w w:val="100"/>
                <w:position w:val="0"/>
              </w:rPr>
              <w:t>中海信息系统有限</w:t>
            </w:r>
          </w:p>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center"/>
            </w:pPr>
            <w:r>
              <w:rPr>
                <w:color w:val="000000"/>
                <w:spacing w:val="0"/>
                <w:w w:val="100"/>
                <w:position w:val="0"/>
              </w:rPr>
              <w:t>系统集成</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160, </w:t>
            </w:r>
            <w:r>
              <w:rPr>
                <w:color w:val="000000"/>
                <w:spacing w:val="0"/>
                <w:w w:val="100"/>
                <w:position w:val="0"/>
                <w:sz w:val="18"/>
                <w:szCs w:val="18"/>
              </w:rPr>
              <w:t xml:space="preserve">232.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0.04</w:t>
            </w:r>
          </w:p>
        </w:tc>
        <w:tc>
          <w:tcPr>
            <w:tcBorders>
              <w:top w:val="single" w:sz="4"/>
            </w:tcBorders>
            <w:shd w:val="clear" w:color="auto" w:fill="FFFFFF"/>
            <w:vAlign w:val="top"/>
          </w:tcPr>
          <w:p>
            <w:pPr>
              <w:framePr w:w="9763" w:h="7483" w:vSpace="178" w:wrap="notBeside" w:vAnchor="text" w:hAnchor="text" w:x="78" w:y="260"/>
              <w:widowControl w:val="0"/>
              <w:rPr>
                <w:sz w:val="10"/>
                <w:szCs w:val="10"/>
              </w:rPr>
            </w:pPr>
          </w:p>
        </w:tc>
        <w:tc>
          <w:tcPr>
            <w:tcBorders>
              <w:top w:val="single" w:sz="4"/>
            </w:tcBorders>
            <w:shd w:val="clear" w:color="auto" w:fill="FFFFFF"/>
            <w:vAlign w:val="top"/>
          </w:tcPr>
          <w:p>
            <w:pPr>
              <w:framePr w:w="9763" w:h="7483" w:vSpace="178" w:wrap="notBeside" w:vAnchor="text" w:hAnchor="text" w:x="78" w:y="260"/>
              <w:widowControl w:val="0"/>
              <w:rPr>
                <w:sz w:val="10"/>
                <w:szCs w:val="10"/>
              </w:rPr>
            </w:pPr>
          </w:p>
        </w:tc>
      </w:tr>
      <w:tr>
        <w:trPr>
          <w:trHeight w:val="557" w:hRule="exact"/>
        </w:trPr>
        <w:tc>
          <w:tcPr>
            <w:gridSpan w:val="3"/>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出售商品/提供劳务情况</w:t>
            </w:r>
          </w:p>
        </w:tc>
        <w:tc>
          <w:tcPr>
            <w:tcBorders/>
            <w:shd w:val="clear" w:color="auto" w:fill="FFFFFF"/>
            <w:vAlign w:val="top"/>
          </w:tcPr>
          <w:p>
            <w:pPr>
              <w:framePr w:w="9763" w:h="7483" w:vSpace="178" w:wrap="notBeside" w:vAnchor="text" w:hAnchor="text" w:x="78" w:y="260"/>
              <w:widowControl w:val="0"/>
              <w:rPr>
                <w:sz w:val="10"/>
                <w:szCs w:val="10"/>
              </w:rPr>
            </w:pPr>
          </w:p>
        </w:tc>
        <w:tc>
          <w:tcPr>
            <w:tcBorders/>
            <w:shd w:val="clear" w:color="auto" w:fill="FFFFFF"/>
            <w:vAlign w:val="top"/>
          </w:tcPr>
          <w:p>
            <w:pPr>
              <w:framePr w:w="9763" w:h="7483" w:vSpace="178" w:wrap="notBeside" w:vAnchor="text" w:hAnchor="text" w:x="78" w:y="260"/>
              <w:widowControl w:val="0"/>
              <w:rPr>
                <w:sz w:val="10"/>
                <w:szCs w:val="10"/>
              </w:rPr>
            </w:pPr>
          </w:p>
        </w:tc>
        <w:tc>
          <w:tcPr>
            <w:tcBorders/>
            <w:shd w:val="clear" w:color="auto" w:fill="FFFFFF"/>
            <w:vAlign w:val="top"/>
          </w:tcPr>
          <w:p>
            <w:pPr>
              <w:framePr w:w="9763" w:h="7483" w:vSpace="178" w:wrap="notBeside" w:vAnchor="text" w:hAnchor="text" w:x="78" w:y="260"/>
              <w:widowControl w:val="0"/>
              <w:rPr>
                <w:sz w:val="10"/>
                <w:szCs w:val="10"/>
              </w:rPr>
            </w:pPr>
          </w:p>
        </w:tc>
        <w:tc>
          <w:tcPr>
            <w:tcBorders/>
            <w:shd w:val="clear" w:color="auto" w:fill="FFFFFF"/>
            <w:vAlign w:val="top"/>
          </w:tcPr>
          <w:p>
            <w:pPr>
              <w:framePr w:w="9763" w:h="7483" w:vSpace="178" w:wrap="notBeside" w:vAnchor="text" w:hAnchor="text" w:x="78" w:y="260"/>
              <w:widowControl w:val="0"/>
              <w:rPr>
                <w:sz w:val="10"/>
                <w:szCs w:val="10"/>
              </w:rPr>
            </w:pPr>
          </w:p>
        </w:tc>
      </w:tr>
      <w:tr>
        <w:trPr>
          <w:trHeight w:val="1699"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500"/>
              <w:jc w:val="left"/>
              <w:rPr>
                <w:sz w:val="19"/>
                <w:szCs w:val="19"/>
              </w:rPr>
            </w:pPr>
            <w:r>
              <w:rPr>
                <w:rFonts w:ascii="SimHei" w:eastAsia="SimHei" w:hAnsi="SimHei" w:cs="SimHei"/>
                <w:color w:val="000000"/>
                <w:spacing w:val="0"/>
                <w:w w:val="100"/>
                <w:position w:val="0"/>
                <w:sz w:val="19"/>
                <w:szCs w:val="19"/>
              </w:rPr>
              <w:t>公司名称</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100" w:line="240" w:lineRule="auto"/>
              <w:ind w:left="0" w:right="0" w:firstLine="0"/>
              <w:jc w:val="left"/>
              <w:rPr>
                <w:sz w:val="19"/>
                <w:szCs w:val="19"/>
              </w:rPr>
            </w:pPr>
            <w:r>
              <w:rPr>
                <w:rFonts w:ascii="SimHei" w:eastAsia="SimHei" w:hAnsi="SimHei" w:cs="SimHei"/>
                <w:color w:val="000000"/>
                <w:spacing w:val="0"/>
                <w:w w:val="100"/>
                <w:position w:val="0"/>
                <w:sz w:val="19"/>
                <w:szCs w:val="19"/>
              </w:rPr>
              <w:t>关联交易</w:t>
            </w:r>
          </w:p>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内容</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350" w:lineRule="exact"/>
              <w:ind w:left="0" w:right="0" w:firstLine="0"/>
              <w:jc w:val="left"/>
              <w:rPr>
                <w:sz w:val="19"/>
                <w:szCs w:val="19"/>
              </w:rPr>
            </w:pPr>
            <w:r>
              <w:rPr>
                <w:rFonts w:ascii="SimHei" w:eastAsia="SimHei" w:hAnsi="SimHei" w:cs="SimHei"/>
                <w:color w:val="000000"/>
                <w:spacing w:val="0"/>
                <w:w w:val="100"/>
                <w:position w:val="0"/>
                <w:sz w:val="19"/>
                <w:szCs w:val="19"/>
              </w:rPr>
              <w:t>关联方定价 方式及决策 程序</w:t>
            </w:r>
          </w:p>
        </w:tc>
        <w:tc>
          <w:tcPr>
            <w:gridSpan w:val="2"/>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240" w:line="240" w:lineRule="auto"/>
              <w:ind w:left="0" w:right="0" w:firstLine="0"/>
              <w:jc w:val="center"/>
              <w:rPr>
                <w:sz w:val="19"/>
                <w:szCs w:val="19"/>
              </w:rPr>
            </w:pPr>
            <w:r>
              <w:rPr>
                <w:rFonts w:ascii="SimHei" w:eastAsia="SimHei" w:hAnsi="SimHei" w:cs="SimHei"/>
                <w:color w:val="000000"/>
                <w:spacing w:val="0"/>
                <w:w w:val="100"/>
                <w:position w:val="0"/>
                <w:sz w:val="19"/>
                <w:szCs w:val="19"/>
              </w:rPr>
              <w:t>本期发生额</w:t>
            </w:r>
          </w:p>
          <w:p>
            <w:pPr>
              <w:pStyle w:val="Style20"/>
              <w:keepNext w:val="0"/>
              <w:keepLines w:val="0"/>
              <w:framePr w:w="9763" w:h="7483" w:vSpace="178" w:wrap="notBeside" w:vAnchor="text" w:hAnchor="text" w:x="78" w:y="260"/>
              <w:widowControl w:val="0"/>
              <w:shd w:val="clear" w:color="auto" w:fill="auto"/>
              <w:bidi w:val="0"/>
              <w:spacing w:before="0" w:after="180" w:line="240" w:lineRule="auto"/>
              <w:ind w:left="1680" w:right="0" w:firstLine="0"/>
              <w:jc w:val="left"/>
              <w:rPr>
                <w:sz w:val="19"/>
                <w:szCs w:val="19"/>
              </w:rPr>
            </w:pPr>
            <w:r>
              <w:rPr>
                <w:rFonts w:ascii="SimHei" w:eastAsia="SimHei" w:hAnsi="SimHei" w:cs="SimHei"/>
                <w:color w:val="000000"/>
                <w:spacing w:val="0"/>
                <w:w w:val="100"/>
                <w:position w:val="0"/>
                <w:sz w:val="19"/>
                <w:szCs w:val="19"/>
              </w:rPr>
              <w:t>占同类交易</w:t>
            </w:r>
          </w:p>
          <w:p>
            <w:pPr>
              <w:pStyle w:val="Style20"/>
              <w:keepNext w:val="0"/>
              <w:keepLines w:val="0"/>
              <w:framePr w:w="9763" w:h="7483" w:vSpace="178" w:wrap="notBeside" w:vAnchor="text" w:hAnchor="text" w:x="78" w:y="260"/>
              <w:widowControl w:val="0"/>
              <w:shd w:val="clear" w:color="auto" w:fill="auto"/>
              <w:tabs>
                <w:tab w:pos="1666" w:val="left"/>
              </w:tabs>
              <w:bidi w:val="0"/>
              <w:spacing w:before="0" w:after="180" w:line="240" w:lineRule="auto"/>
              <w:ind w:left="0" w:right="0" w:firstLine="360"/>
              <w:jc w:val="left"/>
              <w:rPr>
                <w:sz w:val="19"/>
                <w:szCs w:val="19"/>
              </w:rPr>
            </w:pPr>
            <w:r>
              <w:rPr>
                <w:rFonts w:ascii="SimHei" w:eastAsia="SimHei" w:hAnsi="SimHei" w:cs="SimHei"/>
                <w:color w:val="000000"/>
                <w:spacing w:val="0"/>
                <w:w w:val="100"/>
                <w:position w:val="0"/>
                <w:sz w:val="19"/>
                <w:szCs w:val="19"/>
              </w:rPr>
              <w:t>金额</w:t>
              <w:tab/>
              <w:t>金额的比例</w:t>
            </w:r>
          </w:p>
          <w:p>
            <w:pPr>
              <w:pStyle w:val="Style20"/>
              <w:keepNext w:val="0"/>
              <w:keepLines w:val="0"/>
              <w:framePr w:w="9763" w:h="7483" w:vSpace="178" w:wrap="notBeside" w:vAnchor="text" w:hAnchor="text" w:x="78" w:y="260"/>
              <w:widowControl w:val="0"/>
              <w:shd w:val="clear" w:color="auto" w:fill="auto"/>
              <w:bidi w:val="0"/>
              <w:spacing w:before="0" w:after="200" w:line="240" w:lineRule="auto"/>
              <w:ind w:left="1900" w:right="0" w:firstLine="0"/>
              <w:jc w:val="left"/>
              <w:rPr>
                <w:sz w:val="19"/>
                <w:szCs w:val="19"/>
              </w:rPr>
            </w:pPr>
            <w:r>
              <w:rPr>
                <w:rFonts w:ascii="SimHei" w:eastAsia="SimHei" w:hAnsi="SimHei" w:cs="SimHei"/>
                <w:color w:val="000000"/>
                <w:spacing w:val="0"/>
                <w:w w:val="100"/>
                <w:position w:val="0"/>
                <w:sz w:val="19"/>
                <w:szCs w:val="19"/>
              </w:rPr>
              <w:t>（%）</w:t>
            </w:r>
          </w:p>
        </w:tc>
        <w:tc>
          <w:tcPr>
            <w:gridSpan w:val="2"/>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200" w:line="240" w:lineRule="auto"/>
              <w:ind w:left="0" w:right="0" w:firstLine="860"/>
              <w:jc w:val="left"/>
              <w:rPr>
                <w:sz w:val="19"/>
                <w:szCs w:val="19"/>
              </w:rPr>
            </w:pPr>
            <w:r>
              <w:rPr>
                <w:rFonts w:ascii="SimHei" w:eastAsia="SimHei" w:hAnsi="SimHei" w:cs="SimHei"/>
                <w:color w:val="000000"/>
                <w:spacing w:val="0"/>
                <w:w w:val="100"/>
                <w:position w:val="0"/>
                <w:sz w:val="19"/>
                <w:szCs w:val="19"/>
              </w:rPr>
              <w:t>上期发生额</w:t>
            </w:r>
          </w:p>
          <w:p>
            <w:pPr>
              <w:pStyle w:val="Style20"/>
              <w:keepNext w:val="0"/>
              <w:keepLines w:val="0"/>
              <w:framePr w:w="9763" w:h="7483" w:vSpace="178" w:wrap="notBeside" w:vAnchor="text" w:hAnchor="text" w:x="78" w:y="260"/>
              <w:widowControl w:val="0"/>
              <w:shd w:val="clear" w:color="auto" w:fill="auto"/>
              <w:bidi w:val="0"/>
              <w:spacing w:before="0" w:after="200" w:line="240" w:lineRule="auto"/>
              <w:ind w:left="0" w:right="320" w:firstLine="0"/>
              <w:jc w:val="right"/>
              <w:rPr>
                <w:sz w:val="19"/>
                <w:szCs w:val="19"/>
              </w:rPr>
            </w:pPr>
            <w:r>
              <w:rPr>
                <w:rFonts w:ascii="SimHei" w:eastAsia="SimHei" w:hAnsi="SimHei" w:cs="SimHei"/>
                <w:color w:val="000000"/>
                <w:spacing w:val="0"/>
                <w:w w:val="100"/>
                <w:position w:val="0"/>
                <w:sz w:val="19"/>
                <w:szCs w:val="19"/>
              </w:rPr>
              <w:t>占同类交易</w:t>
            </w:r>
          </w:p>
          <w:p>
            <w:pPr>
              <w:pStyle w:val="Style20"/>
              <w:keepNext w:val="0"/>
              <w:keepLines w:val="0"/>
              <w:framePr w:w="9763" w:h="7483" w:vSpace="178" w:wrap="notBeside" w:vAnchor="text" w:hAnchor="text" w:x="78" w:y="260"/>
              <w:widowControl w:val="0"/>
              <w:shd w:val="clear" w:color="auto" w:fill="auto"/>
              <w:tabs>
                <w:tab w:pos="1536" w:val="left"/>
              </w:tabs>
              <w:bidi w:val="0"/>
              <w:spacing w:before="0" w:after="200" w:line="240" w:lineRule="auto"/>
              <w:ind w:left="0" w:right="0" w:firstLine="360"/>
              <w:jc w:val="left"/>
              <w:rPr>
                <w:sz w:val="19"/>
                <w:szCs w:val="19"/>
              </w:rPr>
            </w:pPr>
            <w:r>
              <w:rPr>
                <w:rFonts w:ascii="SimHei" w:eastAsia="SimHei" w:hAnsi="SimHei" w:cs="SimHei"/>
                <w:color w:val="000000"/>
                <w:spacing w:val="0"/>
                <w:w w:val="100"/>
                <w:position w:val="0"/>
                <w:sz w:val="19"/>
                <w:szCs w:val="19"/>
              </w:rPr>
              <w:t>金额</w:t>
              <w:tab/>
              <w:t>金额的比例</w:t>
            </w:r>
          </w:p>
          <w:p>
            <w:pPr>
              <w:pStyle w:val="Style20"/>
              <w:keepNext w:val="0"/>
              <w:keepLines w:val="0"/>
              <w:framePr w:w="9763" w:h="7483" w:vSpace="178" w:wrap="notBeside" w:vAnchor="text" w:hAnchor="text" w:x="78" w:y="260"/>
              <w:widowControl w:val="0"/>
              <w:shd w:val="clear" w:color="auto" w:fill="auto"/>
              <w:bidi w:val="0"/>
              <w:spacing w:before="0" w:after="200" w:line="240" w:lineRule="auto"/>
              <w:ind w:left="1780" w:right="0" w:firstLine="0"/>
              <w:jc w:val="left"/>
              <w:rPr>
                <w:sz w:val="19"/>
                <w:szCs w:val="19"/>
              </w:rPr>
            </w:pPr>
            <w:r>
              <w:rPr>
                <w:rFonts w:ascii="SimHei" w:eastAsia="SimHei" w:hAnsi="SimHei" w:cs="SimHei"/>
                <w:color w:val="000000"/>
                <w:spacing w:val="0"/>
                <w:w w:val="100"/>
                <w:position w:val="0"/>
                <w:sz w:val="19"/>
                <w:szCs w:val="19"/>
              </w:rPr>
              <w:t>（%）</w:t>
            </w:r>
          </w:p>
        </w:tc>
      </w:tr>
      <w:tr>
        <w:trPr>
          <w:trHeight w:val="854" w:hRule="exact"/>
        </w:trPr>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350" w:lineRule="exact"/>
              <w:ind w:left="0" w:right="0" w:firstLine="0"/>
              <w:jc w:val="left"/>
            </w:pPr>
            <w:r>
              <w:rPr>
                <w:color w:val="000000"/>
                <w:spacing w:val="0"/>
                <w:w w:val="100"/>
                <w:position w:val="0"/>
              </w:rPr>
              <w:t>中国海运（集团）总 公司</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pPr>
            <w:r>
              <w:rPr>
                <w:color w:val="000000"/>
                <w:spacing w:val="0"/>
                <w:w w:val="100"/>
                <w:position w:val="0"/>
              </w:rPr>
              <w:t>技术服务</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60"/>
              <w:jc w:val="left"/>
            </w:pPr>
            <w:r>
              <w:rPr>
                <w:color w:val="000000"/>
                <w:spacing w:val="0"/>
                <w:w w:val="100"/>
                <w:position w:val="0"/>
              </w:rPr>
              <w:t>市场价格</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2, 639, </w:t>
            </w:r>
            <w:r>
              <w:rPr>
                <w:color w:val="000000"/>
                <w:spacing w:val="0"/>
                <w:w w:val="100"/>
                <w:position w:val="0"/>
                <w:sz w:val="18"/>
                <w:szCs w:val="18"/>
              </w:rPr>
              <w:t xml:space="preserve">829. </w:t>
            </w:r>
            <w:r>
              <w:rPr>
                <w:color w:val="000000"/>
                <w:spacing w:val="0"/>
                <w:w w:val="100"/>
                <w:position w:val="0"/>
                <w:sz w:val="18"/>
                <w:szCs w:val="18"/>
              </w:rPr>
              <w:t>43</w:t>
            </w:r>
          </w:p>
        </w:tc>
        <w:tc>
          <w:tcPr>
            <w:tcBorders>
              <w:top w:val="single" w:sz="4"/>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100.00</w:t>
            </w:r>
          </w:p>
        </w:tc>
        <w:tc>
          <w:tcPr>
            <w:tcBorders>
              <w:top w:val="single" w:sz="4"/>
            </w:tcBorders>
            <w:shd w:val="clear" w:color="auto" w:fill="FFFFFF"/>
            <w:vAlign w:val="top"/>
          </w:tcPr>
          <w:p>
            <w:pPr>
              <w:framePr w:w="9763" w:h="7483" w:vSpace="178" w:wrap="notBeside" w:vAnchor="text" w:hAnchor="text" w:x="78" w:y="260"/>
              <w:widowControl w:val="0"/>
              <w:rPr>
                <w:sz w:val="10"/>
                <w:szCs w:val="10"/>
              </w:rPr>
            </w:pPr>
          </w:p>
        </w:tc>
        <w:tc>
          <w:tcPr>
            <w:tcBorders>
              <w:top w:val="single" w:sz="4"/>
            </w:tcBorders>
            <w:shd w:val="clear" w:color="auto" w:fill="FFFFFF"/>
            <w:vAlign w:val="top"/>
          </w:tcPr>
          <w:p>
            <w:pPr>
              <w:framePr w:w="9763" w:h="7483" w:vSpace="178" w:wrap="notBeside" w:vAnchor="text" w:hAnchor="text" w:x="78" w:y="260"/>
              <w:widowControl w:val="0"/>
              <w:rPr>
                <w:sz w:val="10"/>
                <w:szCs w:val="10"/>
              </w:rPr>
            </w:pPr>
          </w:p>
        </w:tc>
      </w:tr>
      <w:tr>
        <w:trPr>
          <w:trHeight w:val="437"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上海船舶运输</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pPr>
            <w:r>
              <w:rPr>
                <w:color w:val="000000"/>
                <w:spacing w:val="0"/>
                <w:w w:val="100"/>
                <w:position w:val="0"/>
              </w:rPr>
              <w:t>系统集成</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60"/>
              <w:jc w:val="left"/>
            </w:pPr>
            <w:r>
              <w:rPr>
                <w:color w:val="000000"/>
                <w:spacing w:val="0"/>
                <w:w w:val="100"/>
                <w:position w:val="0"/>
              </w:rPr>
              <w:t>市场价格</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84, </w:t>
            </w:r>
            <w:r>
              <w:rPr>
                <w:color w:val="000000"/>
                <w:spacing w:val="0"/>
                <w:w w:val="100"/>
                <w:position w:val="0"/>
                <w:sz w:val="18"/>
                <w:szCs w:val="18"/>
              </w:rPr>
              <w:t>905.66</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0.02</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121, </w:t>
            </w:r>
            <w:r>
              <w:rPr>
                <w:color w:val="000000"/>
                <w:spacing w:val="0"/>
                <w:w w:val="100"/>
                <w:position w:val="0"/>
                <w:sz w:val="18"/>
                <w:szCs w:val="18"/>
              </w:rPr>
              <w:t xml:space="preserve">132. </w:t>
            </w:r>
            <w:r>
              <w:rPr>
                <w:color w:val="000000"/>
                <w:spacing w:val="0"/>
                <w:w w:val="100"/>
                <w:position w:val="0"/>
                <w:sz w:val="18"/>
                <w:szCs w:val="18"/>
              </w:rPr>
              <w:t>08</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0.71</w:t>
            </w:r>
          </w:p>
        </w:tc>
      </w:tr>
      <w:tr>
        <w:trPr>
          <w:trHeight w:val="437"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科学研究所</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pPr>
            <w:r>
              <w:rPr>
                <w:color w:val="000000"/>
                <w:spacing w:val="0"/>
                <w:w w:val="100"/>
                <w:position w:val="0"/>
              </w:rPr>
              <w:t>产品销售</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60"/>
              <w:jc w:val="left"/>
            </w:pPr>
            <w:r>
              <w:rPr>
                <w:color w:val="000000"/>
                <w:spacing w:val="0"/>
                <w:w w:val="100"/>
                <w:position w:val="0"/>
              </w:rPr>
              <w:t>市场价格</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1,038,811.43</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3.45</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3,752,414.51</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w:t>
            </w:r>
          </w:p>
        </w:tc>
      </w:tr>
      <w:tr>
        <w:trPr>
          <w:trHeight w:val="802"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140" w:line="240" w:lineRule="auto"/>
              <w:ind w:left="0" w:right="0" w:firstLine="0"/>
              <w:jc w:val="left"/>
            </w:pPr>
            <w:r>
              <w:rPr>
                <w:color w:val="000000"/>
                <w:spacing w:val="0"/>
                <w:w w:val="100"/>
                <w:position w:val="0"/>
              </w:rPr>
              <w:t>上海交通设计所有</w:t>
            </w:r>
          </w:p>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pPr>
            <w:r>
              <w:rPr>
                <w:color w:val="000000"/>
                <w:spacing w:val="0"/>
                <w:w w:val="100"/>
                <w:position w:val="0"/>
              </w:rPr>
              <w:t>系统集成</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60"/>
              <w:jc w:val="left"/>
            </w:pPr>
            <w:r>
              <w:rPr>
                <w:color w:val="000000"/>
                <w:spacing w:val="0"/>
                <w:w w:val="100"/>
                <w:position w:val="0"/>
              </w:rPr>
              <w:t>市场价格</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958,696.11</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0.20</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1,577,030.51</w:t>
            </w:r>
          </w:p>
        </w:tc>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w:t>
            </w:r>
          </w:p>
        </w:tc>
      </w:tr>
      <w:tr>
        <w:trPr>
          <w:trHeight w:val="518" w:hRule="exact"/>
        </w:trPr>
        <w:tc>
          <w:tcPr>
            <w:tcBorders/>
            <w:shd w:val="clear" w:color="auto" w:fill="FFFFFF"/>
            <w:vAlign w:val="center"/>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0"/>
              <w:jc w:val="left"/>
            </w:pPr>
            <w:r>
              <w:rPr>
                <w:color w:val="000000"/>
                <w:spacing w:val="0"/>
                <w:w w:val="100"/>
                <w:position w:val="0"/>
              </w:rPr>
              <w:t>中海船研科技股份</w:t>
            </w:r>
          </w:p>
        </w:tc>
        <w:tc>
          <w:tcPr>
            <w:tcBorders/>
            <w:shd w:val="clear" w:color="auto" w:fill="FFFFFF"/>
            <w:vAlign w:val="bottom"/>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140"/>
              <w:jc w:val="left"/>
            </w:pPr>
            <w:r>
              <w:rPr>
                <w:color w:val="000000"/>
                <w:spacing w:val="0"/>
                <w:w w:val="100"/>
                <w:position w:val="0"/>
              </w:rPr>
              <w:t>产品销售</w:t>
            </w:r>
          </w:p>
        </w:tc>
        <w:tc>
          <w:tcPr>
            <w:tcBorders/>
            <w:shd w:val="clear" w:color="auto" w:fill="FFFFFF"/>
            <w:vAlign w:val="bottom"/>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260"/>
              <w:jc w:val="left"/>
            </w:pPr>
            <w:r>
              <w:rPr>
                <w:color w:val="000000"/>
                <w:spacing w:val="0"/>
                <w:w w:val="100"/>
                <w:position w:val="0"/>
              </w:rPr>
              <w:t>市场价格</w:t>
            </w:r>
          </w:p>
        </w:tc>
        <w:tc>
          <w:tcPr>
            <w:tcBorders/>
            <w:shd w:val="clear" w:color="auto" w:fill="FFFFFF"/>
            <w:vAlign w:val="bottom"/>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49,560.00</w:t>
            </w:r>
          </w:p>
        </w:tc>
        <w:tc>
          <w:tcPr>
            <w:tcBorders/>
            <w:shd w:val="clear" w:color="auto" w:fill="FFFFFF"/>
            <w:vAlign w:val="bottom"/>
          </w:tcPr>
          <w:p>
            <w:pPr>
              <w:pStyle w:val="Style20"/>
              <w:keepNext w:val="0"/>
              <w:keepLines w:val="0"/>
              <w:framePr w:w="9763" w:h="7483" w:vSpace="178" w:wrap="notBeside" w:vAnchor="text" w:hAnchor="text" w:x="78" w:y="26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0.16</w:t>
            </w:r>
          </w:p>
        </w:tc>
        <w:tc>
          <w:tcPr>
            <w:tcBorders/>
            <w:shd w:val="clear" w:color="auto" w:fill="FFFFFF"/>
            <w:vAlign w:val="top"/>
          </w:tcPr>
          <w:p>
            <w:pPr>
              <w:framePr w:w="9763" w:h="7483" w:vSpace="178" w:wrap="notBeside" w:vAnchor="text" w:hAnchor="text" w:x="78" w:y="260"/>
              <w:widowControl w:val="0"/>
              <w:rPr>
                <w:sz w:val="10"/>
                <w:szCs w:val="10"/>
              </w:rPr>
            </w:pPr>
          </w:p>
        </w:tc>
        <w:tc>
          <w:tcPr>
            <w:tcBorders/>
            <w:shd w:val="clear" w:color="auto" w:fill="FFFFFF"/>
            <w:vAlign w:val="top"/>
          </w:tcPr>
          <w:p>
            <w:pPr>
              <w:framePr w:w="9763" w:h="7483" w:vSpace="178" w:wrap="notBeside" w:vAnchor="text" w:hAnchor="text" w:x="78" w:y="260"/>
              <w:widowControl w:val="0"/>
              <w:rPr>
                <w:sz w:val="10"/>
                <w:szCs w:val="10"/>
              </w:rPr>
            </w:pPr>
          </w:p>
        </w:tc>
      </w:tr>
    </w:tbl>
    <w:p>
      <w:pPr>
        <w:pStyle w:val="Style29"/>
        <w:keepNext w:val="0"/>
        <w:keepLines w:val="0"/>
        <w:framePr w:w="955" w:h="240" w:hSpace="77" w:wrap="notBeside" w:vAnchor="text" w:hAnchor="text" w:x="4854"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本期发生额</w:t>
      </w:r>
    </w:p>
    <w:p>
      <w:pPr>
        <w:pStyle w:val="Style29"/>
        <w:keepNext w:val="0"/>
        <w:keepLines w:val="0"/>
        <w:framePr w:w="950" w:h="240" w:hSpace="77" w:wrap="notBeside" w:vAnchor="text" w:hAnchor="text" w:x="7888" w:y="1"/>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上期发生额</w:t>
      </w:r>
    </w:p>
    <w:p>
      <w:pPr>
        <w:pStyle w:val="Style29"/>
        <w:keepNext w:val="0"/>
        <w:keepLines w:val="0"/>
        <w:framePr w:w="758" w:h="226" w:hSpace="77" w:wrap="notBeside" w:vAnchor="text" w:hAnchor="text" w:x="121" w:y="7695"/>
        <w:widowControl w:val="0"/>
        <w:shd w:val="clear" w:color="auto" w:fill="auto"/>
        <w:bidi w:val="0"/>
        <w:spacing w:before="0" w:after="0" w:line="240" w:lineRule="auto"/>
        <w:ind w:left="0" w:right="0" w:firstLine="0"/>
        <w:jc w:val="left"/>
      </w:pPr>
      <w:r>
        <w:rPr>
          <w:color w:val="000000"/>
          <w:spacing w:val="0"/>
          <w:w w:val="100"/>
          <w:position w:val="0"/>
        </w:rPr>
        <w:t>有限公司</w:t>
      </w:r>
    </w:p>
    <w:p>
      <w:pPr>
        <w:widowControl w:val="0"/>
        <w:spacing w:line="1" w:lineRule="exact"/>
      </w:pPr>
    </w:p>
    <w:p>
      <w:pPr>
        <w:pStyle w:val="Style31"/>
        <w:keepNext w:val="0"/>
        <w:keepLines w:val="0"/>
        <w:widowControl w:val="0"/>
        <w:shd w:val="clear" w:color="auto" w:fill="auto"/>
        <w:bidi w:val="0"/>
        <w:spacing w:before="0" w:after="320" w:line="240" w:lineRule="auto"/>
        <w:ind w:left="0" w:right="0" w:firstLine="52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3）</w:t>
      </w:r>
      <w:r>
        <w:rPr>
          <w:color w:val="000000"/>
          <w:spacing w:val="0"/>
          <w:w w:val="100"/>
          <w:position w:val="0"/>
        </w:rPr>
        <w:t>关联租赁情况</w:t>
      </w:r>
    </w:p>
    <w:p>
      <w:pPr>
        <w:pStyle w:val="Style31"/>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公司承租情况</w:t>
      </w:r>
    </w:p>
    <w:p>
      <w:pPr>
        <w:widowControl w:val="0"/>
        <w:spacing w:line="1" w:lineRule="exact"/>
      </w:pPr>
      <w:r>
        <mc:AlternateContent>
          <mc:Choice Requires="wps">
            <w:drawing>
              <wp:anchor distT="255270" distB="130810" distL="0" distR="0" simplePos="0" relativeHeight="125829613" behindDoc="0" locked="0" layoutInCell="1" allowOverlap="1">
                <wp:simplePos x="0" y="0"/>
                <wp:positionH relativeFrom="page">
                  <wp:posOffset>1009015</wp:posOffset>
                </wp:positionH>
                <wp:positionV relativeFrom="paragraph">
                  <wp:posOffset>255270</wp:posOffset>
                </wp:positionV>
                <wp:extent cx="1450975" cy="152400"/>
                <wp:wrapTopAndBottom/>
                <wp:docPr id="269" name="Shape 269"/>
                <a:graphic xmlns:a="http://schemas.openxmlformats.org/drawingml/2006/main">
                  <a:graphicData uri="http://schemas.microsoft.com/office/word/2010/wordprocessingShape">
                    <wps:wsp>
                      <wps:cNvSpPr txBox="1"/>
                      <wps:spPr>
                        <a:xfrm>
                          <a:ext cx="1450975" cy="152400"/>
                        </a:xfrm>
                        <a:prstGeom prst="rect"/>
                        <a:noFill/>
                      </wps:spPr>
                      <wps:txbx>
                        <w:txbxContent>
                          <w:p>
                            <w:pPr>
                              <w:pStyle w:val="Style59"/>
                              <w:keepNext w:val="0"/>
                              <w:keepLines w:val="0"/>
                              <w:widowControl w:val="0"/>
                              <w:shd w:val="clear" w:color="auto" w:fill="auto"/>
                              <w:tabs>
                                <w:tab w:pos="1320" w:val="left"/>
                              </w:tabs>
                              <w:bidi w:val="0"/>
                              <w:spacing w:before="0" w:after="0" w:line="240" w:lineRule="auto"/>
                              <w:ind w:left="0" w:right="0" w:firstLine="0"/>
                              <w:jc w:val="left"/>
                            </w:pPr>
                            <w:r>
                              <w:rPr>
                                <w:color w:val="000000"/>
                                <w:spacing w:val="0"/>
                                <w:w w:val="100"/>
                                <w:position w:val="0"/>
                              </w:rPr>
                              <w:t>出租方名称</w:t>
                              <w:tab/>
                              <w:t>承租方名称</w:t>
                            </w:r>
                          </w:p>
                        </w:txbxContent>
                      </wps:txbx>
                      <wps:bodyPr wrap="none" lIns="0" tIns="0" rIns="0" bIns="0">
                        <a:noAutoFit/>
                      </wps:bodyPr>
                    </wps:wsp>
                  </a:graphicData>
                </a:graphic>
              </wp:anchor>
            </w:drawing>
          </mc:Choice>
          <mc:Fallback>
            <w:pict>
              <v:shape id="_x0000_s1295" type="#_x0000_t202" style="position:absolute;margin-left:79.450000000000003pt;margin-top:20.100000000000001pt;width:114.25pt;height:12.pt;z-index:-125829140;mso-wrap-distance-left:0;mso-wrap-distance-top:20.100000000000001pt;mso-wrap-distance-right:0;mso-wrap-distance-bottom:10.300000000000001pt;mso-position-horizontal-relative:page" filled="f" stroked="f">
                <v:textbox inset="0,0,0,0">
                  <w:txbxContent>
                    <w:p>
                      <w:pPr>
                        <w:pStyle w:val="Style59"/>
                        <w:keepNext w:val="0"/>
                        <w:keepLines w:val="0"/>
                        <w:widowControl w:val="0"/>
                        <w:shd w:val="clear" w:color="auto" w:fill="auto"/>
                        <w:tabs>
                          <w:tab w:pos="1320" w:val="left"/>
                        </w:tabs>
                        <w:bidi w:val="0"/>
                        <w:spacing w:before="0" w:after="0" w:line="240" w:lineRule="auto"/>
                        <w:ind w:left="0" w:right="0" w:firstLine="0"/>
                        <w:jc w:val="left"/>
                      </w:pPr>
                      <w:r>
                        <w:rPr>
                          <w:color w:val="000000"/>
                          <w:spacing w:val="0"/>
                          <w:w w:val="100"/>
                          <w:position w:val="0"/>
                        </w:rPr>
                        <w:t>出租方名称</w:t>
                        <w:tab/>
                        <w:t>承租方名称</w:t>
                      </w:r>
                    </w:p>
                  </w:txbxContent>
                </v:textbox>
                <w10:wrap type="topAndBottom" anchorx="page"/>
              </v:shape>
            </w:pict>
          </mc:Fallback>
        </mc:AlternateContent>
      </w:r>
      <w:r>
        <mc:AlternateContent>
          <mc:Choice Requires="wps">
            <w:drawing>
              <wp:anchor distT="142240" distB="240665" distL="0" distR="0" simplePos="0" relativeHeight="125829615" behindDoc="0" locked="0" layoutInCell="1" allowOverlap="1">
                <wp:simplePos x="0" y="0"/>
                <wp:positionH relativeFrom="page">
                  <wp:posOffset>2624455</wp:posOffset>
                </wp:positionH>
                <wp:positionV relativeFrom="paragraph">
                  <wp:posOffset>142240</wp:posOffset>
                </wp:positionV>
                <wp:extent cx="487680" cy="155575"/>
                <wp:wrapTopAndBottom/>
                <wp:docPr id="271" name="Shape 271"/>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w:t>
                            </w:r>
                          </w:p>
                        </w:txbxContent>
                      </wps:txbx>
                      <wps:bodyPr wrap="none" lIns="0" tIns="0" rIns="0" bIns="0">
                        <a:noAutoFit/>
                      </wps:bodyPr>
                    </wps:wsp>
                  </a:graphicData>
                </a:graphic>
              </wp:anchor>
            </w:drawing>
          </mc:Choice>
          <mc:Fallback>
            <w:pict>
              <v:shape id="_x0000_s1297" type="#_x0000_t202" style="position:absolute;margin-left:206.65000000000001pt;margin-top:11.200000000000001pt;width:38.399999999999999pt;height:12.25pt;z-index:-125829138;mso-wrap-distance-left:0;mso-wrap-distance-top:11.200000000000001pt;mso-wrap-distance-right:0;mso-wrap-distance-bottom:18.9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w:t>
                      </w:r>
                    </w:p>
                  </w:txbxContent>
                </v:textbox>
                <w10:wrap type="topAndBottom" anchorx="page"/>
              </v:shape>
            </w:pict>
          </mc:Fallback>
        </mc:AlternateContent>
      </w:r>
      <w:r>
        <mc:AlternateContent>
          <mc:Choice Requires="wps">
            <w:drawing>
              <wp:anchor distT="367665" distB="12065" distL="0" distR="0" simplePos="0" relativeHeight="125829617" behindDoc="0" locked="0" layoutInCell="1" allowOverlap="1">
                <wp:simplePos x="0" y="0"/>
                <wp:positionH relativeFrom="page">
                  <wp:posOffset>2737485</wp:posOffset>
                </wp:positionH>
                <wp:positionV relativeFrom="paragraph">
                  <wp:posOffset>367665</wp:posOffset>
                </wp:positionV>
                <wp:extent cx="262255" cy="158750"/>
                <wp:wrapTopAndBottom/>
                <wp:docPr id="273" name="Shape 273"/>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xbxContent>
                      </wps:txbx>
                      <wps:bodyPr wrap="none" lIns="0" tIns="0" rIns="0" bIns="0">
                        <a:noAutoFit/>
                      </wps:bodyPr>
                    </wps:wsp>
                  </a:graphicData>
                </a:graphic>
              </wp:anchor>
            </w:drawing>
          </mc:Choice>
          <mc:Fallback>
            <w:pict>
              <v:shape id="_x0000_s1299" type="#_x0000_t202" style="position:absolute;margin-left:215.55000000000001pt;margin-top:28.949999999999999pt;width:20.650000000000002pt;height:12.5pt;z-index:-125829136;mso-wrap-distance-left:0;mso-wrap-distance-top:28.949999999999999pt;mso-wrap-distance-right:0;mso-wrap-distance-bottom:0.9500000000000000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xbxContent>
                </v:textbox>
                <w10:wrap type="topAndBottom" anchorx="page"/>
              </v:shape>
            </w:pict>
          </mc:Fallback>
        </mc:AlternateContent>
      </w:r>
      <w:r>
        <mc:AlternateContent>
          <mc:Choice Requires="wps">
            <w:drawing>
              <wp:anchor distT="255270" distB="127635" distL="0" distR="0" simplePos="0" relativeHeight="125829619" behindDoc="0" locked="0" layoutInCell="1" allowOverlap="1">
                <wp:simplePos x="0" y="0"/>
                <wp:positionH relativeFrom="page">
                  <wp:posOffset>3181985</wp:posOffset>
                </wp:positionH>
                <wp:positionV relativeFrom="paragraph">
                  <wp:posOffset>255270</wp:posOffset>
                </wp:positionV>
                <wp:extent cx="1298575" cy="155575"/>
                <wp:wrapTopAndBottom/>
                <wp:docPr id="275" name="Shape 275"/>
                <a:graphic xmlns:a="http://schemas.openxmlformats.org/drawingml/2006/main">
                  <a:graphicData uri="http://schemas.microsoft.com/office/word/2010/wordprocessingShape">
                    <wps:wsp>
                      <wps:cNvSpPr txBox="1"/>
                      <wps:spPr>
                        <a:xfrm>
                          <a:ext cx="129857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租赁起始日 租赁终止日</w:t>
                            </w:r>
                          </w:p>
                        </w:txbxContent>
                      </wps:txbx>
                      <wps:bodyPr wrap="none" lIns="0" tIns="0" rIns="0" bIns="0">
                        <a:noAutoFit/>
                      </wps:bodyPr>
                    </wps:wsp>
                  </a:graphicData>
                </a:graphic>
              </wp:anchor>
            </w:drawing>
          </mc:Choice>
          <mc:Fallback>
            <w:pict>
              <v:shape id="_x0000_s1301" type="#_x0000_t202" style="position:absolute;margin-left:250.55000000000001pt;margin-top:20.100000000000001pt;width:102.25pt;height:12.25pt;z-index:-125829134;mso-wrap-distance-left:0;mso-wrap-distance-top:20.100000000000001pt;mso-wrap-distance-right:0;mso-wrap-distance-bottom:10.05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租赁起始日 租赁终止日</w:t>
                      </w:r>
                    </w:p>
                  </w:txbxContent>
                </v:textbox>
                <w10:wrap type="topAndBottom" anchorx="page"/>
              </v:shape>
            </w:pict>
          </mc:Fallback>
        </mc:AlternateContent>
      </w:r>
      <w:r>
        <mc:AlternateContent>
          <mc:Choice Requires="wps">
            <w:drawing>
              <wp:anchor distT="127000" distB="252730" distL="0" distR="0" simplePos="0" relativeHeight="125829621" behindDoc="0" locked="0" layoutInCell="1" allowOverlap="1">
                <wp:simplePos x="0" y="0"/>
                <wp:positionH relativeFrom="page">
                  <wp:posOffset>4715510</wp:posOffset>
                </wp:positionH>
                <wp:positionV relativeFrom="paragraph">
                  <wp:posOffset>127000</wp:posOffset>
                </wp:positionV>
                <wp:extent cx="372110" cy="158750"/>
                <wp:wrapTopAndBottom/>
                <wp:docPr id="277" name="Shape 277"/>
                <a:graphic xmlns:a="http://schemas.openxmlformats.org/drawingml/2006/main">
                  <a:graphicData uri="http://schemas.microsoft.com/office/word/2010/wordprocessingShape">
                    <wps:wsp>
                      <wps:cNvSpPr txBox="1"/>
                      <wps:spPr>
                        <a:xfrm>
                          <a:ext cx="37211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xbxContent>
                      </wps:txbx>
                      <wps:bodyPr wrap="none" lIns="0" tIns="0" rIns="0" bIns="0">
                        <a:noAutoFit/>
                      </wps:bodyPr>
                    </wps:wsp>
                  </a:graphicData>
                </a:graphic>
              </wp:anchor>
            </w:drawing>
          </mc:Choice>
          <mc:Fallback>
            <w:pict>
              <v:shape id="_x0000_s1303" type="#_x0000_t202" style="position:absolute;margin-left:371.30000000000001pt;margin-top:10.pt;width:29.300000000000001pt;height:12.5pt;z-index:-125829132;mso-wrap-distance-left:0;mso-wrap-distance-top:10.pt;mso-wrap-distance-right:0;mso-wrap-distance-bottom:19.90000000000000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xbxContent>
                </v:textbox>
                <w10:wrap type="topAndBottom" anchorx="page"/>
              </v:shape>
            </w:pict>
          </mc:Fallback>
        </mc:AlternateContent>
      </w:r>
      <w:r>
        <mc:AlternateContent>
          <mc:Choice Requires="wps">
            <w:drawing>
              <wp:anchor distT="382905" distB="0" distL="0" distR="0" simplePos="0" relativeHeight="125829623" behindDoc="0" locked="0" layoutInCell="1" allowOverlap="1">
                <wp:simplePos x="0" y="0"/>
                <wp:positionH relativeFrom="page">
                  <wp:posOffset>4660265</wp:posOffset>
                </wp:positionH>
                <wp:positionV relativeFrom="paragraph">
                  <wp:posOffset>382905</wp:posOffset>
                </wp:positionV>
                <wp:extent cx="484505" cy="155575"/>
                <wp:wrapTopAndBottom/>
                <wp:docPr id="279" name="Shape 279"/>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定价依据</w:t>
                            </w:r>
                          </w:p>
                        </w:txbxContent>
                      </wps:txbx>
                      <wps:bodyPr wrap="none" lIns="0" tIns="0" rIns="0" bIns="0">
                        <a:noAutoFit/>
                      </wps:bodyPr>
                    </wps:wsp>
                  </a:graphicData>
                </a:graphic>
              </wp:anchor>
            </w:drawing>
          </mc:Choice>
          <mc:Fallback>
            <w:pict>
              <v:shape id="_x0000_s1305" type="#_x0000_t202" style="position:absolute;margin-left:366.94999999999999pt;margin-top:30.150000000000002pt;width:38.149999999999999pt;height:12.25pt;z-index:-125829130;mso-wrap-distance-left:0;mso-wrap-distance-top:30.150000000000002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定价依据</w:t>
                      </w:r>
                    </w:p>
                  </w:txbxContent>
                </v:textbox>
                <w10:wrap type="topAndBottom" anchorx="page"/>
              </v:shape>
            </w:pict>
          </mc:Fallback>
        </mc:AlternateContent>
      </w:r>
      <w:r>
        <mc:AlternateContent>
          <mc:Choice Requires="wps">
            <w:drawing>
              <wp:anchor distT="255270" distB="124460" distL="0" distR="0" simplePos="0" relativeHeight="125829625" behindDoc="0" locked="0" layoutInCell="1" allowOverlap="1">
                <wp:simplePos x="0" y="0"/>
                <wp:positionH relativeFrom="page">
                  <wp:posOffset>5480685</wp:posOffset>
                </wp:positionH>
                <wp:positionV relativeFrom="paragraph">
                  <wp:posOffset>255270</wp:posOffset>
                </wp:positionV>
                <wp:extent cx="944880" cy="158750"/>
                <wp:wrapTopAndBottom/>
                <wp:docPr id="281" name="Shape 281"/>
                <a:graphic xmlns:a="http://schemas.openxmlformats.org/drawingml/2006/main">
                  <a:graphicData uri="http://schemas.microsoft.com/office/word/2010/wordprocessingShape">
                    <wps:wsp>
                      <wps:cNvSpPr txBox="1"/>
                      <wps:spPr>
                        <a:xfrm>
                          <a:ext cx="94488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年度确认的租赁费</w:t>
                            </w:r>
                          </w:p>
                        </w:txbxContent>
                      </wps:txbx>
                      <wps:bodyPr wrap="none" lIns="0" tIns="0" rIns="0" bIns="0">
                        <a:noAutoFit/>
                      </wps:bodyPr>
                    </wps:wsp>
                  </a:graphicData>
                </a:graphic>
              </wp:anchor>
            </w:drawing>
          </mc:Choice>
          <mc:Fallback>
            <w:pict>
              <v:shape id="_x0000_s1307" type="#_x0000_t202" style="position:absolute;margin-left:431.55000000000001pt;margin-top:20.100000000000001pt;width:74.400000000000006pt;height:12.5pt;z-index:-125829128;mso-wrap-distance-left:0;mso-wrap-distance-top:20.100000000000001pt;mso-wrap-distance-right:0;mso-wrap-distance-bottom:9.800000000000000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年度确认的租赁费</w:t>
                      </w:r>
                    </w:p>
                  </w:txbxContent>
                </v:textbox>
                <w10:wrap type="topAndBottom" anchorx="page"/>
              </v:shape>
            </w:pict>
          </mc:Fallback>
        </mc:AlternateContent>
      </w:r>
    </w:p>
    <w:tbl>
      <w:tblPr>
        <w:tblOverlap w:val="never"/>
        <w:jc w:val="center"/>
        <w:tblLayout w:type="fixed"/>
      </w:tblPr>
      <w:tblGrid>
        <w:gridCol w:w="1200"/>
        <w:gridCol w:w="1502"/>
        <w:gridCol w:w="840"/>
        <w:gridCol w:w="1123"/>
        <w:gridCol w:w="1157"/>
        <w:gridCol w:w="1138"/>
        <w:gridCol w:w="2098"/>
      </w:tblGrid>
      <w:tr>
        <w:trPr>
          <w:trHeight w:val="221" w:hRule="exact"/>
        </w:trPr>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9"/>
                <w:szCs w:val="19"/>
              </w:rPr>
            </w:pPr>
            <w:r>
              <w:rPr>
                <w:rFonts w:ascii="SimHei" w:eastAsia="SimHei" w:hAnsi="SimHei" w:cs="SimHei"/>
                <w:color w:val="000000"/>
                <w:spacing w:val="0"/>
                <w:w w:val="100"/>
                <w:position w:val="0"/>
                <w:sz w:val="19"/>
                <w:szCs w:val="19"/>
              </w:rPr>
              <w:t>出租方名称</w:t>
            </w:r>
          </w:p>
        </w:tc>
        <w:tc>
          <w:tcPr>
            <w:gridSpan w:val="3"/>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租赁资产</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租赁终止日</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租赁费</w:t>
            </w:r>
          </w:p>
        </w:tc>
      </w:tr>
      <w:tr>
        <w:trPr>
          <w:trHeight w:val="480" w:hRule="exact"/>
        </w:trPr>
        <w:tc>
          <w:tcPr>
            <w:vMerge/>
            <w:tcBorders/>
            <w:shd w:val="clear" w:color="auto" w:fill="FFFFFF"/>
            <w:vAlign w:val="center"/>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承租方名称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种类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租赁起始日</w:t>
            </w:r>
          </w:p>
        </w:tc>
        <w:tc>
          <w:tcPr>
            <w:vMerge/>
            <w:tcBorders/>
            <w:shd w:val="clear" w:color="auto" w:fill="FFFFFF"/>
            <w:vAlign w:val="center"/>
          </w:tcPr>
          <w:p>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定价依据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9"/>
                <w:szCs w:val="19"/>
              </w:rPr>
            </w:pPr>
            <w:r>
              <w:rPr>
                <w:rFonts w:ascii="SimHei" w:eastAsia="SimHei" w:hAnsi="SimHei" w:cs="SimHei"/>
                <w:color w:val="000000"/>
                <w:spacing w:val="0"/>
                <w:w w:val="100"/>
                <w:position w:val="0"/>
                <w:sz w:val="19"/>
                <w:szCs w:val="19"/>
              </w:rPr>
              <w:t>年度确认的租赁费</w:t>
            </w:r>
          </w:p>
        </w:tc>
      </w:tr>
      <w:tr>
        <w:trPr>
          <w:trHeight w:val="854" w:hRule="exact"/>
        </w:trPr>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上海运昌商贸中海网络科技股</w:t>
            </w:r>
          </w:p>
          <w:p>
            <w:pPr>
              <w:pStyle w:val="Style20"/>
              <w:keepNext w:val="0"/>
              <w:keepLines w:val="0"/>
              <w:widowControl w:val="0"/>
              <w:shd w:val="clear" w:color="auto" w:fill="auto"/>
              <w:tabs>
                <w:tab w:pos="1282" w:val="left"/>
              </w:tabs>
              <w:bidi w:val="0"/>
              <w:spacing w:before="0" w:after="0" w:line="240" w:lineRule="auto"/>
              <w:ind w:left="0" w:right="0" w:firstLine="0"/>
              <w:jc w:val="left"/>
            </w:pPr>
            <w:r>
              <w:rPr>
                <w:color w:val="000000"/>
                <w:spacing w:val="0"/>
                <w:w w:val="100"/>
                <w:position w:val="0"/>
              </w:rPr>
              <w:t>发展公司</w:t>
              <w:tab/>
              <w:t>份有限公司</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2012-1-1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2014-12-31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770,000.00</w:t>
            </w:r>
          </w:p>
        </w:tc>
      </w:tr>
      <w:tr>
        <w:trPr>
          <w:trHeight w:val="3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u w:val="single"/>
              </w:rPr>
              <w:t xml:space="preserve">770, </w:t>
            </w:r>
            <w:r>
              <w:rPr>
                <w:color w:val="000000"/>
                <w:spacing w:val="0"/>
                <w:w w:val="100"/>
                <w:position w:val="0"/>
                <w:sz w:val="18"/>
                <w:szCs w:val="18"/>
                <w:u w:val="single"/>
              </w:rPr>
              <w:t xml:space="preserve">000. </w:t>
            </w:r>
            <w:r>
              <w:rPr>
                <w:color w:val="000000"/>
                <w:spacing w:val="0"/>
                <w:w w:val="100"/>
                <w:position w:val="0"/>
                <w:sz w:val="18"/>
                <w:szCs w:val="18"/>
                <w:u w:val="single"/>
              </w:rPr>
              <w:t>00</w:t>
            </w:r>
          </w:p>
        </w:tc>
      </w:tr>
    </w:tbl>
    <w:p>
      <w:pPr>
        <w:widowControl w:val="0"/>
        <w:spacing w:after="139" w:line="1" w:lineRule="exact"/>
      </w:pPr>
    </w:p>
    <w:p>
      <w:pPr>
        <w:pStyle w:val="Style31"/>
        <w:keepNext w:val="0"/>
        <w:keepLines w:val="0"/>
        <w:widowControl w:val="0"/>
        <w:shd w:val="clear" w:color="auto" w:fill="auto"/>
        <w:tabs>
          <w:tab w:pos="785" w:val="left"/>
        </w:tabs>
        <w:bidi w:val="0"/>
        <w:spacing w:before="0" w:line="365" w:lineRule="exact"/>
        <w:ind w:left="0" w:right="0" w:firstLine="340"/>
        <w:jc w:val="left"/>
      </w:pPr>
      <w:bookmarkStart w:id="815" w:name="bookmark815"/>
      <w:r>
        <w:rPr>
          <w:color w:val="000000"/>
          <w:spacing w:val="0"/>
          <w:w w:val="100"/>
          <w:position w:val="0"/>
          <w:sz w:val="18"/>
          <w:szCs w:val="18"/>
        </w:rPr>
        <w:t>（</w:t>
      </w:r>
      <w:bookmarkEnd w:id="815"/>
      <w:r>
        <w:rPr>
          <w:color w:val="000000"/>
          <w:spacing w:val="0"/>
          <w:w w:val="100"/>
          <w:position w:val="0"/>
          <w:sz w:val="18"/>
          <w:szCs w:val="18"/>
        </w:rPr>
        <w:t>4）</w:t>
        <w:tab/>
      </w:r>
      <w:r>
        <w:rPr>
          <w:color w:val="000000"/>
          <w:spacing w:val="0"/>
          <w:w w:val="100"/>
          <w:position w:val="0"/>
        </w:rPr>
        <w:t>本期无关联方担保情况。</w:t>
      </w:r>
    </w:p>
    <w:p>
      <w:pPr>
        <w:pStyle w:val="Style31"/>
        <w:keepNext w:val="0"/>
        <w:keepLines w:val="0"/>
        <w:widowControl w:val="0"/>
        <w:shd w:val="clear" w:color="auto" w:fill="auto"/>
        <w:tabs>
          <w:tab w:pos="785" w:val="left"/>
        </w:tabs>
        <w:bidi w:val="0"/>
        <w:spacing w:before="0" w:line="365" w:lineRule="exact"/>
        <w:ind w:left="0" w:right="0" w:firstLine="340"/>
        <w:jc w:val="left"/>
      </w:pPr>
      <w:bookmarkStart w:id="816" w:name="bookmark816"/>
      <w:r>
        <w:rPr>
          <w:color w:val="000000"/>
          <w:spacing w:val="0"/>
          <w:w w:val="100"/>
          <w:position w:val="0"/>
          <w:sz w:val="18"/>
          <w:szCs w:val="18"/>
        </w:rPr>
        <w:t>（</w:t>
      </w:r>
      <w:bookmarkEnd w:id="816"/>
      <w:r>
        <w:rPr>
          <w:color w:val="000000"/>
          <w:spacing w:val="0"/>
          <w:w w:val="100"/>
          <w:position w:val="0"/>
          <w:sz w:val="18"/>
          <w:szCs w:val="18"/>
        </w:rPr>
        <w:t>5）</w:t>
        <w:tab/>
      </w:r>
      <w:r>
        <w:rPr>
          <w:color w:val="000000"/>
          <w:spacing w:val="0"/>
          <w:w w:val="100"/>
          <w:position w:val="0"/>
        </w:rPr>
        <w:t>本期无关联方资产转让、债务重组情况。</w:t>
      </w:r>
    </w:p>
    <w:p>
      <w:pPr>
        <w:pStyle w:val="Style31"/>
        <w:keepNext w:val="0"/>
        <w:keepLines w:val="0"/>
        <w:widowControl w:val="0"/>
        <w:shd w:val="clear" w:color="auto" w:fill="auto"/>
        <w:tabs>
          <w:tab w:pos="785" w:val="left"/>
        </w:tabs>
        <w:bidi w:val="0"/>
        <w:spacing w:before="0" w:after="360" w:line="365" w:lineRule="exact"/>
        <w:ind w:left="0" w:right="0" w:firstLine="340"/>
        <w:jc w:val="left"/>
      </w:pPr>
      <w:bookmarkStart w:id="817" w:name="bookmark817"/>
      <w:r>
        <w:rPr>
          <w:color w:val="000000"/>
          <w:spacing w:val="0"/>
          <w:w w:val="100"/>
          <w:position w:val="0"/>
          <w:sz w:val="18"/>
          <w:szCs w:val="18"/>
        </w:rPr>
        <w:t>（</w:t>
      </w:r>
      <w:bookmarkEnd w:id="817"/>
      <w:r>
        <w:rPr>
          <w:color w:val="000000"/>
          <w:spacing w:val="0"/>
          <w:w w:val="100"/>
          <w:position w:val="0"/>
          <w:sz w:val="18"/>
          <w:szCs w:val="18"/>
        </w:rPr>
        <w:t>6）</w:t>
        <w:tab/>
      </w:r>
      <w:r>
        <w:rPr>
          <w:color w:val="000000"/>
          <w:spacing w:val="0"/>
          <w:w w:val="100"/>
          <w:position w:val="0"/>
        </w:rPr>
        <w:t>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日关联方往来情况</w:t>
      </w:r>
    </w:p>
    <w:p>
      <w:pPr>
        <w:pStyle w:val="Style59"/>
        <w:keepNext w:val="0"/>
        <w:keepLines w:val="0"/>
        <w:widowControl w:val="0"/>
        <w:shd w:val="clear" w:color="auto" w:fill="auto"/>
        <w:tabs>
          <w:tab w:pos="8170" w:val="left"/>
        </w:tabs>
        <w:bidi w:val="0"/>
        <w:spacing w:before="0" w:after="0" w:line="240" w:lineRule="auto"/>
        <w:ind w:left="5640" w:right="0" w:firstLine="0"/>
        <w:jc w:val="left"/>
      </w:pPr>
      <w:r>
        <w:rPr>
          <w:color w:val="000000"/>
          <w:spacing w:val="0"/>
          <w:w w:val="100"/>
          <w:position w:val="0"/>
        </w:rPr>
        <w:t>期末余额</w:t>
        <w:tab/>
        <w:t>期初余额</w:t>
      </w:r>
    </w:p>
    <w:p>
      <w:pPr>
        <w:pStyle w:val="Style59"/>
        <w:keepNext w:val="0"/>
        <w:keepLines w:val="0"/>
        <w:widowControl w:val="0"/>
        <w:shd w:val="clear" w:color="auto" w:fill="auto"/>
        <w:tabs>
          <w:tab w:pos="2807" w:val="left"/>
        </w:tabs>
        <w:bidi w:val="0"/>
        <w:spacing w:before="0" w:after="0" w:line="240" w:lineRule="auto"/>
        <w:ind w:left="0" w:right="0" w:firstLine="340"/>
        <w:jc w:val="both"/>
      </w:pPr>
      <w:r>
        <w:rPr>
          <w:color w:val="000000"/>
          <w:spacing w:val="0"/>
          <w:w w:val="100"/>
          <w:position w:val="0"/>
        </w:rPr>
        <w:t>项目名称</w:t>
        <w:tab/>
        <w:t>关联方</w:t>
      </w:r>
    </w:p>
    <w:p>
      <w:pPr>
        <w:pStyle w:val="Style59"/>
        <w:keepNext w:val="0"/>
        <w:keepLines w:val="0"/>
        <w:widowControl w:val="0"/>
        <w:pBdr>
          <w:bottom w:val="single" w:sz="4" w:space="0" w:color="auto"/>
        </w:pBdr>
        <w:shd w:val="clear" w:color="auto" w:fill="auto"/>
        <w:tabs>
          <w:tab w:pos="1320" w:val="left"/>
          <w:tab w:pos="2544" w:val="left"/>
          <w:tab w:pos="3749" w:val="left"/>
        </w:tabs>
        <w:bidi w:val="0"/>
        <w:spacing w:before="0" w:after="60" w:line="240" w:lineRule="auto"/>
        <w:ind w:left="0" w:right="0" w:firstLine="0"/>
        <w:jc w:val="right"/>
      </w:pPr>
      <w:r>
        <w:rPr>
          <w:color w:val="000000"/>
          <w:spacing w:val="0"/>
          <w:w w:val="100"/>
          <w:position w:val="0"/>
        </w:rPr>
        <w:t>账面余额</w:t>
        <w:tab/>
        <w:t>坏账准备</w:t>
        <w:tab/>
        <w:t>账面余额</w:t>
        <w:tab/>
        <w:t>坏账准备</w:t>
      </w:r>
    </w:p>
    <w:p>
      <w:pPr>
        <w:pStyle w:val="Style31"/>
        <w:keepNext w:val="0"/>
        <w:keepLines w:val="0"/>
        <w:widowControl w:val="0"/>
        <w:shd w:val="clear" w:color="auto" w:fill="auto"/>
        <w:tabs>
          <w:tab w:pos="1642" w:val="left"/>
          <w:tab w:pos="4992" w:val="left"/>
        </w:tabs>
        <w:bidi w:val="0"/>
        <w:spacing w:before="0" w:after="180" w:line="365" w:lineRule="exact"/>
        <w:ind w:left="0" w:right="0" w:firstLine="360"/>
        <w:jc w:val="both"/>
        <w:rPr>
          <w:sz w:val="18"/>
          <w:szCs w:val="18"/>
        </w:rPr>
      </w:pPr>
      <w:r>
        <w:rPr>
          <w:color w:val="000000"/>
          <w:spacing w:val="0"/>
          <w:w w:val="100"/>
          <w:position w:val="0"/>
          <w:sz w:val="17"/>
          <w:szCs w:val="17"/>
        </w:rPr>
        <w:t>预收款项</w:t>
        <w:tab/>
        <w:t>中国海运（集团）总公司</w:t>
        <w:tab/>
      </w:r>
      <w:r>
        <w:rPr>
          <w:color w:val="000000"/>
          <w:spacing w:val="0"/>
          <w:w w:val="100"/>
          <w:position w:val="0"/>
          <w:sz w:val="18"/>
          <w:szCs w:val="18"/>
        </w:rPr>
        <w:t xml:space="preserve">3, 086, </w:t>
      </w:r>
      <w:r>
        <w:rPr>
          <w:color w:val="000000"/>
          <w:spacing w:val="0"/>
          <w:w w:val="100"/>
          <w:position w:val="0"/>
          <w:sz w:val="18"/>
          <w:szCs w:val="18"/>
        </w:rPr>
        <w:t xml:space="preserve">780. </w:t>
      </w:r>
      <w:r>
        <w:rPr>
          <w:color w:val="000000"/>
          <w:spacing w:val="0"/>
          <w:w w:val="100"/>
          <w:position w:val="0"/>
          <w:sz w:val="18"/>
          <w:szCs w:val="18"/>
        </w:rPr>
        <w:t>80</w:t>
      </w:r>
    </w:p>
    <w:p>
      <w:pPr>
        <w:pStyle w:val="Style31"/>
        <w:keepNext w:val="0"/>
        <w:keepLines w:val="0"/>
        <w:widowControl w:val="0"/>
        <w:shd w:val="clear" w:color="auto" w:fill="auto"/>
        <w:tabs>
          <w:tab w:pos="805" w:val="left"/>
        </w:tabs>
        <w:bidi w:val="0"/>
        <w:spacing w:before="0" w:line="365" w:lineRule="exact"/>
        <w:ind w:left="0" w:right="0" w:firstLine="36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7）</w:t>
        <w:tab/>
      </w:r>
      <w:r>
        <w:rPr>
          <w:color w:val="000000"/>
          <w:spacing w:val="0"/>
          <w:w w:val="100"/>
          <w:position w:val="0"/>
        </w:rPr>
        <w:t>其他关联交易：</w:t>
      </w:r>
    </w:p>
    <w:p>
      <w:pPr>
        <w:pStyle w:val="Style31"/>
        <w:keepNext w:val="0"/>
        <w:keepLines w:val="0"/>
        <w:widowControl w:val="0"/>
        <w:shd w:val="clear" w:color="auto" w:fill="auto"/>
        <w:bidi w:val="0"/>
        <w:spacing w:before="0" w:after="360" w:line="365" w:lineRule="exact"/>
        <w:ind w:left="0" w:right="0" w:firstLine="360"/>
        <w:jc w:val="both"/>
      </w:pPr>
      <w:r>
        <w:rPr>
          <w:color w:val="000000"/>
          <w:spacing w:val="0"/>
          <w:w w:val="100"/>
          <w:position w:val="0"/>
        </w:rPr>
        <w:t>根据中国海运（集团）总公司《关于缴纳补充医疗保险费的通知》（中海人保</w:t>
      </w:r>
      <w:r>
        <w:rPr>
          <w:color w:val="000000"/>
          <w:spacing w:val="0"/>
          <w:w w:val="100"/>
          <w:position w:val="0"/>
          <w:sz w:val="18"/>
          <w:szCs w:val="18"/>
        </w:rPr>
        <w:t>（2010） 14</w:t>
      </w:r>
      <w:r>
        <w:rPr>
          <w:color w:val="000000"/>
          <w:spacing w:val="0"/>
          <w:w w:val="100"/>
          <w:position w:val="0"/>
        </w:rPr>
        <w:t>号）要求，公司将</w:t>
      </w:r>
      <w:r>
        <w:rPr>
          <w:color w:val="000000"/>
          <w:spacing w:val="0"/>
          <w:w w:val="100"/>
          <w:position w:val="0"/>
          <w:sz w:val="18"/>
          <w:szCs w:val="18"/>
        </w:rPr>
        <w:t>2013</w:t>
      </w:r>
      <w:r>
        <w:rPr>
          <w:color w:val="000000"/>
          <w:spacing w:val="0"/>
          <w:w w:val="100"/>
          <w:position w:val="0"/>
        </w:rPr>
        <w:t>年度职 工补充医疗保险费缴纳至上海船舶运输科学研究所财务处，由上海船舶运输科学研究所统一缴纳至中国海运（集团）总公司 财务金融部补充医疗保险基金专户。</w:t>
      </w:r>
    </w:p>
    <w:p>
      <w:pPr>
        <w:pStyle w:val="Style27"/>
        <w:keepNext/>
        <w:keepLines/>
        <w:widowControl w:val="0"/>
        <w:shd w:val="clear" w:color="auto" w:fill="auto"/>
        <w:bidi w:val="0"/>
        <w:spacing w:before="0" w:after="360" w:line="240" w:lineRule="auto"/>
        <w:ind w:left="0" w:right="0" w:firstLine="0"/>
        <w:jc w:val="left"/>
      </w:pPr>
      <w:bookmarkStart w:id="819" w:name="bookmark819"/>
      <w:bookmarkStart w:id="820" w:name="bookmark820"/>
      <w:bookmarkStart w:id="821" w:name="bookmark821"/>
      <w:r>
        <w:rPr>
          <w:color w:val="000000"/>
          <w:spacing w:val="0"/>
          <w:w w:val="100"/>
          <w:position w:val="0"/>
        </w:rPr>
        <w:t>十、其他重要事项</w:t>
      </w:r>
      <w:bookmarkEnd w:id="819"/>
      <w:bookmarkEnd w:id="820"/>
      <w:bookmarkEnd w:id="821"/>
    </w:p>
    <w:p>
      <w:pPr>
        <w:pStyle w:val="Style27"/>
        <w:keepNext/>
        <w:keepLines/>
        <w:widowControl w:val="0"/>
        <w:shd w:val="clear" w:color="auto" w:fill="auto"/>
        <w:bidi w:val="0"/>
        <w:spacing w:before="0" w:after="460" w:line="240" w:lineRule="auto"/>
        <w:ind w:left="0" w:right="0" w:firstLine="0"/>
        <w:jc w:val="left"/>
      </w:pPr>
      <w:bookmarkStart w:id="819" w:name="bookmark819"/>
      <w:bookmarkStart w:id="820" w:name="bookmark820"/>
      <w:bookmarkStart w:id="822" w:name="bookmark822"/>
      <w:r>
        <w:rPr>
          <w:color w:val="000000"/>
          <w:spacing w:val="0"/>
          <w:w w:val="100"/>
          <w:position w:val="0"/>
        </w:rPr>
        <w:t>十^一、股份支付</w:t>
      </w:r>
      <w:bookmarkEnd w:id="819"/>
      <w:bookmarkEnd w:id="820"/>
      <w:bookmarkEnd w:id="822"/>
    </w:p>
    <w:p>
      <w:pPr>
        <w:pStyle w:val="Style31"/>
        <w:keepNext w:val="0"/>
        <w:keepLines w:val="0"/>
        <w:widowControl w:val="0"/>
        <w:shd w:val="clear" w:color="auto" w:fill="auto"/>
        <w:bidi w:val="0"/>
        <w:spacing w:before="0" w:after="360" w:line="240" w:lineRule="auto"/>
        <w:ind w:left="0" w:right="0" w:firstLine="340"/>
        <w:jc w:val="both"/>
      </w:pPr>
      <w:r>
        <w:rPr>
          <w:color w:val="000000"/>
          <w:spacing w:val="0"/>
          <w:w w:val="100"/>
          <w:position w:val="0"/>
        </w:rPr>
        <w:t>本期公司无需披露的股份支付事宜。</w:t>
      </w:r>
    </w:p>
    <w:p>
      <w:pPr>
        <w:pStyle w:val="Style27"/>
        <w:keepNext/>
        <w:keepLines/>
        <w:widowControl w:val="0"/>
        <w:shd w:val="clear" w:color="auto" w:fill="auto"/>
        <w:bidi w:val="0"/>
        <w:spacing w:before="0" w:after="460" w:line="240" w:lineRule="auto"/>
        <w:ind w:left="0" w:right="0" w:firstLine="0"/>
        <w:jc w:val="both"/>
      </w:pPr>
      <w:bookmarkStart w:id="823" w:name="bookmark823"/>
      <w:bookmarkStart w:id="824" w:name="bookmark824"/>
      <w:bookmarkStart w:id="825" w:name="bookmark825"/>
      <w:r>
        <w:rPr>
          <w:color w:val="000000"/>
          <w:spacing w:val="0"/>
          <w:w w:val="100"/>
          <w:position w:val="0"/>
        </w:rPr>
        <w:t>十二、或有事项</w:t>
      </w:r>
      <w:bookmarkEnd w:id="823"/>
      <w:bookmarkEnd w:id="824"/>
      <w:bookmarkEnd w:id="825"/>
    </w:p>
    <w:p>
      <w:pPr>
        <w:pStyle w:val="Style31"/>
        <w:keepNext w:val="0"/>
        <w:keepLines w:val="0"/>
        <w:widowControl w:val="0"/>
        <w:shd w:val="clear" w:color="auto" w:fill="auto"/>
        <w:bidi w:val="0"/>
        <w:spacing w:before="0" w:after="360" w:line="240" w:lineRule="auto"/>
        <w:ind w:left="0" w:right="0" w:firstLine="340"/>
        <w:jc w:val="both"/>
      </w:pPr>
      <w:r>
        <w:rPr>
          <w:color w:val="000000"/>
          <w:spacing w:val="0"/>
          <w:w w:val="100"/>
          <w:position w:val="0"/>
        </w:rPr>
        <w:t>本期公司无需披露的或有事项。</w:t>
      </w:r>
    </w:p>
    <w:p>
      <w:pPr>
        <w:pStyle w:val="Style27"/>
        <w:keepNext/>
        <w:keepLines/>
        <w:widowControl w:val="0"/>
        <w:shd w:val="clear" w:color="auto" w:fill="auto"/>
        <w:bidi w:val="0"/>
        <w:spacing w:before="0" w:after="460" w:line="240" w:lineRule="auto"/>
        <w:ind w:left="0" w:right="0" w:firstLine="0"/>
        <w:jc w:val="both"/>
      </w:pPr>
      <w:bookmarkStart w:id="826" w:name="bookmark826"/>
      <w:bookmarkStart w:id="827" w:name="bookmark827"/>
      <w:bookmarkStart w:id="828" w:name="bookmark828"/>
      <w:r>
        <w:rPr>
          <w:color w:val="000000"/>
          <w:spacing w:val="0"/>
          <w:w w:val="100"/>
          <w:position w:val="0"/>
        </w:rPr>
        <w:t>十三、承诺事项</w:t>
      </w:r>
      <w:bookmarkEnd w:id="826"/>
      <w:bookmarkEnd w:id="827"/>
      <w:bookmarkEnd w:id="828"/>
    </w:p>
    <w:p>
      <w:pPr>
        <w:pStyle w:val="Style31"/>
        <w:keepNext w:val="0"/>
        <w:keepLines w:val="0"/>
        <w:widowControl w:val="0"/>
        <w:shd w:val="clear" w:color="auto" w:fill="auto"/>
        <w:bidi w:val="0"/>
        <w:spacing w:before="0" w:after="360" w:line="240" w:lineRule="auto"/>
        <w:ind w:left="0" w:right="0" w:firstLine="340"/>
        <w:jc w:val="both"/>
      </w:pPr>
      <w:r>
        <w:rPr>
          <w:color w:val="000000"/>
          <w:spacing w:val="0"/>
          <w:w w:val="100"/>
          <w:position w:val="0"/>
        </w:rPr>
        <w:t>本期公司无需披露的承诺事项。</w:t>
      </w:r>
    </w:p>
    <w:p>
      <w:pPr>
        <w:pStyle w:val="Style27"/>
        <w:keepNext/>
        <w:keepLines/>
        <w:widowControl w:val="0"/>
        <w:shd w:val="clear" w:color="auto" w:fill="auto"/>
        <w:bidi w:val="0"/>
        <w:spacing w:before="0" w:after="260" w:line="240" w:lineRule="auto"/>
        <w:ind w:left="0" w:right="0" w:firstLine="0"/>
        <w:jc w:val="left"/>
      </w:pPr>
      <w:bookmarkStart w:id="829" w:name="bookmark829"/>
      <w:bookmarkStart w:id="830" w:name="bookmark830"/>
      <w:bookmarkStart w:id="831" w:name="bookmark831"/>
      <w:r>
        <w:rPr>
          <w:color w:val="000000"/>
          <w:spacing w:val="0"/>
          <w:w w:val="100"/>
          <w:position w:val="0"/>
        </w:rPr>
        <w:t>十四、资产负债表日后事项</w:t>
      </w:r>
      <w:bookmarkEnd w:id="829"/>
      <w:bookmarkEnd w:id="830"/>
      <w:bookmarkEnd w:id="831"/>
    </w:p>
    <w:p>
      <w:pPr>
        <w:pStyle w:val="Style31"/>
        <w:keepNext w:val="0"/>
        <w:keepLines w:val="0"/>
        <w:widowControl w:val="0"/>
        <w:shd w:val="clear" w:color="auto" w:fill="auto"/>
        <w:bidi w:val="0"/>
        <w:spacing w:before="0" w:after="360" w:line="358" w:lineRule="exact"/>
        <w:ind w:left="0" w:right="0" w:firstLine="3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日，根据本公司第四届董事会第三十一次会议，以公司现有总股本</w:t>
      </w:r>
      <w:r>
        <w:rPr>
          <w:color w:val="000000"/>
          <w:spacing w:val="0"/>
          <w:w w:val="100"/>
          <w:position w:val="0"/>
          <w:sz w:val="18"/>
          <w:szCs w:val="18"/>
        </w:rPr>
        <w:t xml:space="preserve">202, 160,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股为基数，以资本公积向全体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101,080,000.00</w:t>
      </w:r>
      <w:r>
        <w:rPr>
          <w:color w:val="000000"/>
          <w:spacing w:val="0"/>
          <w:w w:val="100"/>
          <w:position w:val="0"/>
        </w:rPr>
        <w:t>股。转增前本公司总股本为</w:t>
      </w:r>
      <w:r>
        <w:rPr>
          <w:color w:val="000000"/>
          <w:spacing w:val="0"/>
          <w:w w:val="100"/>
          <w:position w:val="0"/>
          <w:sz w:val="18"/>
          <w:szCs w:val="18"/>
        </w:rPr>
        <w:t>202,160,000.00</w:t>
      </w:r>
      <w:r>
        <w:rPr>
          <w:color w:val="000000"/>
          <w:spacing w:val="0"/>
          <w:w w:val="100"/>
          <w:position w:val="0"/>
        </w:rPr>
        <w:t xml:space="preserve">股，转增后公司总股本增至 </w:t>
      </w:r>
      <w:r>
        <w:rPr>
          <w:color w:val="000000"/>
          <w:spacing w:val="0"/>
          <w:w w:val="100"/>
          <w:position w:val="0"/>
          <w:sz w:val="18"/>
          <w:szCs w:val="18"/>
        </w:rPr>
        <w:t xml:space="preserve">303,240, </w:t>
      </w:r>
      <w:r>
        <w:rPr>
          <w:color w:val="000000"/>
          <w:spacing w:val="0"/>
          <w:w w:val="100"/>
          <w:position w:val="0"/>
          <w:sz w:val="18"/>
          <w:szCs w:val="18"/>
        </w:rPr>
        <w:t>000.00</w:t>
      </w:r>
      <w:r>
        <w:rPr>
          <w:color w:val="000000"/>
          <w:spacing w:val="0"/>
          <w:w w:val="100"/>
          <w:position w:val="0"/>
        </w:rPr>
        <w:t>股。方案实施后，公司剩余资本公积金额为</w:t>
      </w:r>
      <w:r>
        <w:rPr>
          <w:color w:val="000000"/>
          <w:spacing w:val="0"/>
          <w:w w:val="100"/>
          <w:position w:val="0"/>
          <w:sz w:val="18"/>
          <w:szCs w:val="18"/>
        </w:rPr>
        <w:t>87,633,158.89</w:t>
      </w:r>
      <w:r>
        <w:rPr>
          <w:color w:val="000000"/>
          <w:spacing w:val="0"/>
          <w:w w:val="100"/>
          <w:position w:val="0"/>
        </w:rPr>
        <w:t>元。本议案尚需提交股东大会审议通过。</w:t>
      </w:r>
      <w:r>
        <w:br w:type="page"/>
      </w:r>
    </w:p>
    <w:p>
      <w:pPr>
        <w:pStyle w:val="Style27"/>
        <w:keepNext/>
        <w:keepLines/>
        <w:widowControl w:val="0"/>
        <w:shd w:val="clear" w:color="auto" w:fill="auto"/>
        <w:bidi w:val="0"/>
        <w:spacing w:before="0" w:after="440" w:line="240" w:lineRule="auto"/>
        <w:ind w:left="0" w:right="0" w:firstLine="0"/>
        <w:jc w:val="left"/>
      </w:pPr>
      <w:bookmarkStart w:id="832" w:name="bookmark832"/>
      <w:bookmarkStart w:id="833" w:name="bookmark833"/>
      <w:bookmarkStart w:id="834" w:name="bookmark834"/>
      <w:r>
        <w:rPr>
          <w:color w:val="000000"/>
          <w:spacing w:val="0"/>
          <w:w w:val="100"/>
          <w:position w:val="0"/>
        </w:rPr>
        <w:t>十五、非货币性资产交换</w:t>
      </w:r>
      <w:bookmarkEnd w:id="832"/>
      <w:bookmarkEnd w:id="833"/>
      <w:bookmarkEnd w:id="834"/>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本期公司无需披露的非货币性资产交换事宜。</w:t>
      </w:r>
    </w:p>
    <w:p>
      <w:pPr>
        <w:pStyle w:val="Style27"/>
        <w:keepNext/>
        <w:keepLines/>
        <w:widowControl w:val="0"/>
        <w:shd w:val="clear" w:color="auto" w:fill="auto"/>
        <w:bidi w:val="0"/>
        <w:spacing w:before="0" w:after="440" w:line="240" w:lineRule="auto"/>
        <w:ind w:left="0" w:right="0" w:firstLine="0"/>
        <w:jc w:val="left"/>
      </w:pPr>
      <w:bookmarkStart w:id="835" w:name="bookmark835"/>
      <w:bookmarkStart w:id="836" w:name="bookmark836"/>
      <w:bookmarkStart w:id="837" w:name="bookmark837"/>
      <w:r>
        <w:rPr>
          <w:color w:val="000000"/>
          <w:spacing w:val="0"/>
          <w:w w:val="100"/>
          <w:position w:val="0"/>
        </w:rPr>
        <w:t>十六、债务重组</w:t>
      </w:r>
      <w:bookmarkEnd w:id="835"/>
      <w:bookmarkEnd w:id="836"/>
      <w:bookmarkEnd w:id="837"/>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本期公司无需披露的债务重组事宜。</w:t>
      </w:r>
    </w:p>
    <w:p>
      <w:pPr>
        <w:pStyle w:val="Style27"/>
        <w:keepNext/>
        <w:keepLines/>
        <w:widowControl w:val="0"/>
        <w:shd w:val="clear" w:color="auto" w:fill="auto"/>
        <w:bidi w:val="0"/>
        <w:spacing w:before="0" w:after="440" w:line="240" w:lineRule="auto"/>
        <w:ind w:left="0" w:right="0" w:firstLine="0"/>
        <w:jc w:val="both"/>
      </w:pPr>
      <w:bookmarkStart w:id="838" w:name="bookmark838"/>
      <w:bookmarkStart w:id="839" w:name="bookmark839"/>
      <w:bookmarkStart w:id="840" w:name="bookmark840"/>
      <w:r>
        <w:rPr>
          <w:color w:val="000000"/>
          <w:spacing w:val="0"/>
          <w:w w:val="100"/>
          <w:position w:val="0"/>
        </w:rPr>
        <w:t>十七、借款费用</w:t>
      </w:r>
      <w:bookmarkEnd w:id="838"/>
      <w:bookmarkEnd w:id="839"/>
      <w:bookmarkEnd w:id="840"/>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本期公司无需披露的借款费用事宜。</w:t>
      </w:r>
    </w:p>
    <w:p>
      <w:pPr>
        <w:pStyle w:val="Style27"/>
        <w:keepNext/>
        <w:keepLines/>
        <w:widowControl w:val="0"/>
        <w:shd w:val="clear" w:color="auto" w:fill="auto"/>
        <w:bidi w:val="0"/>
        <w:spacing w:before="0" w:after="440" w:line="240" w:lineRule="auto"/>
        <w:ind w:left="0" w:right="0" w:firstLine="0"/>
        <w:jc w:val="both"/>
      </w:pPr>
      <w:bookmarkStart w:id="841" w:name="bookmark841"/>
      <w:bookmarkStart w:id="842" w:name="bookmark842"/>
      <w:bookmarkStart w:id="843" w:name="bookmark843"/>
      <w:r>
        <w:rPr>
          <w:color w:val="000000"/>
          <w:spacing w:val="0"/>
          <w:w w:val="100"/>
          <w:position w:val="0"/>
        </w:rPr>
        <w:t>十八、外币折算</w:t>
      </w:r>
      <w:bookmarkEnd w:id="841"/>
      <w:bookmarkEnd w:id="842"/>
      <w:bookmarkEnd w:id="843"/>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本期公司无计入当期损益的汇兑差额。</w:t>
      </w:r>
    </w:p>
    <w:p>
      <w:pPr>
        <w:pStyle w:val="Style27"/>
        <w:keepNext/>
        <w:keepLines/>
        <w:widowControl w:val="0"/>
        <w:shd w:val="clear" w:color="auto" w:fill="auto"/>
        <w:bidi w:val="0"/>
        <w:spacing w:before="0" w:after="440" w:line="240" w:lineRule="auto"/>
        <w:ind w:left="0" w:right="0" w:firstLine="0"/>
        <w:jc w:val="left"/>
      </w:pPr>
      <w:bookmarkStart w:id="844" w:name="bookmark844"/>
      <w:bookmarkStart w:id="845" w:name="bookmark845"/>
      <w:bookmarkStart w:id="846" w:name="bookmark846"/>
      <w:r>
        <w:rPr>
          <w:color w:val="000000"/>
          <w:spacing w:val="0"/>
          <w:w w:val="100"/>
          <w:position w:val="0"/>
        </w:rPr>
        <w:t>十九、租赁</w:t>
      </w:r>
      <w:bookmarkEnd w:id="844"/>
      <w:bookmarkEnd w:id="845"/>
      <w:bookmarkEnd w:id="846"/>
    </w:p>
    <w:p>
      <w:pPr>
        <w:pStyle w:val="Style31"/>
        <w:keepNext w:val="0"/>
        <w:keepLines w:val="0"/>
        <w:widowControl w:val="0"/>
        <w:numPr>
          <w:ilvl w:val="0"/>
          <w:numId w:val="75"/>
        </w:numPr>
        <w:shd w:val="clear" w:color="auto" w:fill="auto"/>
        <w:tabs>
          <w:tab w:pos="786" w:val="left"/>
        </w:tabs>
        <w:bidi w:val="0"/>
        <w:spacing w:before="0" w:after="340" w:line="240" w:lineRule="auto"/>
        <w:ind w:left="0" w:right="0" w:firstLine="480"/>
        <w:jc w:val="left"/>
      </w:pPr>
      <w:bookmarkStart w:id="847" w:name="bookmark847"/>
      <w:bookmarkEnd w:id="847"/>
      <w:r>
        <w:rPr>
          <w:color w:val="000000"/>
          <w:spacing w:val="0"/>
          <w:w w:val="100"/>
          <w:position w:val="0"/>
        </w:rPr>
        <w:t>经营租赁承租人最低租赁付款额情况：</w:t>
      </w:r>
    </w:p>
    <w:p>
      <w:pPr>
        <w:pStyle w:val="Style59"/>
        <w:keepNext w:val="0"/>
        <w:keepLines w:val="0"/>
        <w:widowControl w:val="0"/>
        <w:shd w:val="clear" w:color="auto" w:fill="auto"/>
        <w:bidi w:val="0"/>
        <w:spacing w:before="0" w:after="240" w:line="240" w:lineRule="auto"/>
        <w:ind w:left="2080" w:right="0" w:firstLine="0"/>
        <w:jc w:val="left"/>
      </w:pPr>
      <w:r>
        <mc:AlternateContent>
          <mc:Choice Requires="wps">
            <w:drawing>
              <wp:anchor distT="0" distB="0" distL="114300" distR="114300" simplePos="0" relativeHeight="125829627" behindDoc="0" locked="0" layoutInCell="1" allowOverlap="1">
                <wp:simplePos x="0" y="0"/>
                <wp:positionH relativeFrom="page">
                  <wp:posOffset>5029200</wp:posOffset>
                </wp:positionH>
                <wp:positionV relativeFrom="paragraph">
                  <wp:posOffset>12700</wp:posOffset>
                </wp:positionV>
                <wp:extent cx="831850" cy="737870"/>
                <wp:wrapSquare wrapText="left"/>
                <wp:docPr id="283" name="Shape 283"/>
                <a:graphic xmlns:a="http://schemas.openxmlformats.org/drawingml/2006/main">
                  <a:graphicData uri="http://schemas.microsoft.com/office/word/2010/wordprocessingShape">
                    <wps:wsp>
                      <wps:cNvSpPr txBox="1"/>
                      <wps:spPr>
                        <a:xfrm>
                          <a:ext cx="831850" cy="737870"/>
                        </a:xfrm>
                        <a:prstGeom prst="rect"/>
                        <a:noFill/>
                      </wps:spPr>
                      <wps:txbx>
                        <w:txbxContent>
                          <w:p>
                            <w:pPr>
                              <w:pStyle w:val="Style5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最低租赁付款额</w:t>
                            </w:r>
                          </w:p>
                          <w:p>
                            <w:pPr>
                              <w:pStyle w:val="Style31"/>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 xml:space="preserve">780, </w:t>
                            </w:r>
                            <w:r>
                              <w:rPr>
                                <w:color w:val="000000"/>
                                <w:spacing w:val="0"/>
                                <w:w w:val="100"/>
                                <w:position w:val="0"/>
                                <w:sz w:val="18"/>
                                <w:szCs w:val="18"/>
                              </w:rPr>
                              <w:t xml:space="preserve">000. </w:t>
                            </w:r>
                            <w:r>
                              <w:rPr>
                                <w:color w:val="000000"/>
                                <w:spacing w:val="0"/>
                                <w:w w:val="100"/>
                                <w:position w:val="0"/>
                                <w:sz w:val="18"/>
                                <w:szCs w:val="18"/>
                              </w:rPr>
                              <w:t>00</w:t>
                            </w:r>
                          </w:p>
                          <w:p>
                            <w:pPr>
                              <w:pStyle w:val="Style31"/>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u w:val="single"/>
                              </w:rPr>
                              <w:t xml:space="preserve">780, </w:t>
                            </w:r>
                            <w:r>
                              <w:rPr>
                                <w:color w:val="000000"/>
                                <w:spacing w:val="0"/>
                                <w:w w:val="100"/>
                                <w:position w:val="0"/>
                                <w:sz w:val="18"/>
                                <w:szCs w:val="18"/>
                                <w:u w:val="single"/>
                              </w:rPr>
                              <w:t xml:space="preserve">000. </w:t>
                            </w:r>
                            <w:r>
                              <w:rPr>
                                <w:color w:val="000000"/>
                                <w:spacing w:val="0"/>
                                <w:w w:val="100"/>
                                <w:position w:val="0"/>
                                <w:sz w:val="18"/>
                                <w:szCs w:val="18"/>
                                <w:u w:val="single"/>
                              </w:rPr>
                              <w:t>00</w:t>
                            </w:r>
                          </w:p>
                        </w:txbxContent>
                      </wps:txbx>
                      <wps:bodyPr lIns="0" tIns="0" rIns="0" bIns="0">
                        <a:noAutoFit/>
                      </wps:bodyPr>
                    </wps:wsp>
                  </a:graphicData>
                </a:graphic>
              </wp:anchor>
            </w:drawing>
          </mc:Choice>
          <mc:Fallback>
            <w:pict>
              <v:shape id="_x0000_s1309" type="#_x0000_t202" style="position:absolute;margin-left:396.pt;margin-top:1.pt;width:65.5pt;height:58.100000000000001pt;z-index:-125829126;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最低租赁付款额</w:t>
                      </w:r>
                    </w:p>
                    <w:p>
                      <w:pPr>
                        <w:pStyle w:val="Style31"/>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rPr>
                        <w:t xml:space="preserve">780, </w:t>
                      </w:r>
                      <w:r>
                        <w:rPr>
                          <w:color w:val="000000"/>
                          <w:spacing w:val="0"/>
                          <w:w w:val="100"/>
                          <w:position w:val="0"/>
                          <w:sz w:val="18"/>
                          <w:szCs w:val="18"/>
                        </w:rPr>
                        <w:t xml:space="preserve">000. </w:t>
                      </w:r>
                      <w:r>
                        <w:rPr>
                          <w:color w:val="000000"/>
                          <w:spacing w:val="0"/>
                          <w:w w:val="100"/>
                          <w:position w:val="0"/>
                          <w:sz w:val="18"/>
                          <w:szCs w:val="18"/>
                        </w:rPr>
                        <w:t>00</w:t>
                      </w:r>
                    </w:p>
                    <w:p>
                      <w:pPr>
                        <w:pStyle w:val="Style31"/>
                        <w:keepNext w:val="0"/>
                        <w:keepLines w:val="0"/>
                        <w:widowControl w:val="0"/>
                        <w:shd w:val="clear" w:color="auto" w:fill="auto"/>
                        <w:bidi w:val="0"/>
                        <w:spacing w:before="0" w:after="220" w:line="240" w:lineRule="auto"/>
                        <w:ind w:left="0" w:right="0" w:firstLine="0"/>
                        <w:jc w:val="center"/>
                        <w:rPr>
                          <w:sz w:val="18"/>
                          <w:szCs w:val="18"/>
                        </w:rPr>
                      </w:pPr>
                      <w:r>
                        <w:rPr>
                          <w:color w:val="000000"/>
                          <w:spacing w:val="0"/>
                          <w:w w:val="100"/>
                          <w:position w:val="0"/>
                          <w:sz w:val="18"/>
                          <w:szCs w:val="18"/>
                          <w:u w:val="single"/>
                        </w:rPr>
                        <w:t xml:space="preserve">780, </w:t>
                      </w:r>
                      <w:r>
                        <w:rPr>
                          <w:color w:val="000000"/>
                          <w:spacing w:val="0"/>
                          <w:w w:val="100"/>
                          <w:position w:val="0"/>
                          <w:sz w:val="18"/>
                          <w:szCs w:val="18"/>
                          <w:u w:val="single"/>
                        </w:rPr>
                        <w:t xml:space="preserve">000. </w:t>
                      </w:r>
                      <w:r>
                        <w:rPr>
                          <w:color w:val="000000"/>
                          <w:spacing w:val="0"/>
                          <w:w w:val="100"/>
                          <w:position w:val="0"/>
                          <w:sz w:val="18"/>
                          <w:szCs w:val="18"/>
                          <w:u w:val="single"/>
                        </w:rPr>
                        <w:t>00</w:t>
                      </w:r>
                    </w:p>
                  </w:txbxContent>
                </v:textbox>
                <w10:wrap type="square" side="left" anchorx="page"/>
              </v:shape>
            </w:pict>
          </mc:Fallback>
        </mc:AlternateContent>
      </w:r>
      <w:r>
        <w:rPr>
          <w:color w:val="000000"/>
          <w:spacing w:val="0"/>
          <w:w w:val="100"/>
          <w:position w:val="0"/>
        </w:rPr>
        <w:t>剩余租赁期</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p>
      <w:pPr>
        <w:pStyle w:val="Style31"/>
        <w:keepNext w:val="0"/>
        <w:keepLines w:val="0"/>
        <w:widowControl w:val="0"/>
        <w:shd w:val="clear" w:color="auto" w:fill="auto"/>
        <w:bidi w:val="0"/>
        <w:spacing w:before="0" w:after="340" w:line="240" w:lineRule="auto"/>
        <w:ind w:left="2240" w:right="0" w:firstLine="0"/>
        <w:jc w:val="left"/>
      </w:pPr>
      <w:r>
        <w:rPr>
          <w:color w:val="000000"/>
          <w:spacing w:val="0"/>
          <w:w w:val="100"/>
          <w:position w:val="0"/>
        </w:rPr>
        <w:t>合计</w:t>
      </w:r>
    </w:p>
    <w:p>
      <w:pPr>
        <w:pStyle w:val="Style31"/>
        <w:keepNext w:val="0"/>
        <w:keepLines w:val="0"/>
        <w:widowControl w:val="0"/>
        <w:numPr>
          <w:ilvl w:val="0"/>
          <w:numId w:val="75"/>
        </w:numPr>
        <w:shd w:val="clear" w:color="auto" w:fill="auto"/>
        <w:tabs>
          <w:tab w:pos="795" w:val="left"/>
        </w:tabs>
        <w:bidi w:val="0"/>
        <w:spacing w:before="0" w:after="340" w:line="240" w:lineRule="auto"/>
        <w:ind w:left="0" w:right="0" w:firstLine="480"/>
        <w:jc w:val="left"/>
      </w:pPr>
      <w:bookmarkStart w:id="848" w:name="bookmark848"/>
      <w:bookmarkEnd w:id="848"/>
      <w:r>
        <w:rPr>
          <w:color w:val="000000"/>
          <w:spacing w:val="0"/>
          <w:w w:val="100"/>
          <w:position w:val="0"/>
        </w:rPr>
        <w:t>本期公司无经营租赁租出资产及融资租赁情况。</w:t>
      </w:r>
    </w:p>
    <w:p>
      <w:pPr>
        <w:pStyle w:val="Style27"/>
        <w:keepNext/>
        <w:keepLines/>
        <w:widowControl w:val="0"/>
        <w:shd w:val="clear" w:color="auto" w:fill="auto"/>
        <w:bidi w:val="0"/>
        <w:spacing w:before="0" w:after="440" w:line="240" w:lineRule="auto"/>
        <w:ind w:left="0" w:right="0" w:firstLine="0"/>
        <w:jc w:val="left"/>
      </w:pPr>
      <w:bookmarkStart w:id="849" w:name="bookmark849"/>
      <w:bookmarkStart w:id="850" w:name="bookmark850"/>
      <w:bookmarkStart w:id="851" w:name="bookmark851"/>
      <w:r>
        <w:rPr>
          <w:color w:val="000000"/>
          <w:spacing w:val="0"/>
          <w:w w:val="100"/>
          <w:position w:val="0"/>
        </w:rPr>
        <w:t>二十、期末发行在外的、可转换为股份的金融工具</w:t>
      </w:r>
      <w:bookmarkEnd w:id="849"/>
      <w:bookmarkEnd w:id="850"/>
      <w:bookmarkEnd w:id="851"/>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本期公司无需披露的期末发行在外的、可转换为股份的金融工具事宜。</w:t>
      </w:r>
    </w:p>
    <w:p>
      <w:pPr>
        <w:pStyle w:val="Style27"/>
        <w:keepNext/>
        <w:keepLines/>
        <w:widowControl w:val="0"/>
        <w:shd w:val="clear" w:color="auto" w:fill="auto"/>
        <w:bidi w:val="0"/>
        <w:spacing w:before="0" w:after="440" w:line="240" w:lineRule="auto"/>
        <w:ind w:left="0" w:right="0" w:firstLine="0"/>
        <w:jc w:val="left"/>
      </w:pPr>
      <w:bookmarkStart w:id="852" w:name="bookmark852"/>
      <w:bookmarkStart w:id="853" w:name="bookmark853"/>
      <w:bookmarkStart w:id="854" w:name="bookmark854"/>
      <w:r>
        <w:rPr>
          <w:color w:val="000000"/>
          <w:spacing w:val="0"/>
          <w:w w:val="100"/>
          <w:position w:val="0"/>
        </w:rPr>
        <w:t>二十一、以公允价值计量的资产和负债</w:t>
      </w:r>
      <w:bookmarkEnd w:id="852"/>
      <w:bookmarkEnd w:id="853"/>
      <w:bookmarkEnd w:id="854"/>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本期公司无以公允价值计量的资产和负债。</w:t>
      </w:r>
    </w:p>
    <w:p>
      <w:pPr>
        <w:pStyle w:val="Style27"/>
        <w:keepNext/>
        <w:keepLines/>
        <w:widowControl w:val="0"/>
        <w:shd w:val="clear" w:color="auto" w:fill="auto"/>
        <w:bidi w:val="0"/>
        <w:spacing w:before="0" w:after="440" w:line="240" w:lineRule="auto"/>
        <w:ind w:left="0" w:right="0" w:firstLine="0"/>
        <w:jc w:val="left"/>
      </w:pPr>
      <w:bookmarkStart w:id="855" w:name="bookmark855"/>
      <w:bookmarkStart w:id="856" w:name="bookmark856"/>
      <w:bookmarkStart w:id="857" w:name="bookmark857"/>
      <w:r>
        <w:rPr>
          <w:color w:val="000000"/>
          <w:spacing w:val="0"/>
          <w:w w:val="100"/>
          <w:position w:val="0"/>
        </w:rPr>
        <w:t>二十二、外币金融资产和外币金融负债</w:t>
      </w:r>
      <w:bookmarkEnd w:id="855"/>
      <w:bookmarkEnd w:id="856"/>
      <w:bookmarkEnd w:id="857"/>
    </w:p>
    <w:p>
      <w:pPr>
        <w:pStyle w:val="Style31"/>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本期公司无外币金融资产和外币金融负债。</w:t>
      </w:r>
    </w:p>
    <w:p>
      <w:pPr>
        <w:pStyle w:val="Style27"/>
        <w:keepNext/>
        <w:keepLines/>
        <w:widowControl w:val="0"/>
        <w:shd w:val="clear" w:color="auto" w:fill="auto"/>
        <w:bidi w:val="0"/>
        <w:spacing w:before="0" w:after="440" w:line="240" w:lineRule="auto"/>
        <w:ind w:left="0" w:right="0" w:firstLine="0"/>
        <w:jc w:val="left"/>
      </w:pPr>
      <w:bookmarkStart w:id="858" w:name="bookmark858"/>
      <w:bookmarkStart w:id="859" w:name="bookmark859"/>
      <w:bookmarkStart w:id="860" w:name="bookmark860"/>
      <w:r>
        <w:rPr>
          <w:color w:val="000000"/>
          <w:spacing w:val="0"/>
          <w:w w:val="100"/>
          <w:position w:val="0"/>
        </w:rPr>
        <w:t>二十三、母公司财务报表项目注释</w:t>
      </w:r>
      <w:bookmarkEnd w:id="858"/>
      <w:bookmarkEnd w:id="859"/>
      <w:bookmarkEnd w:id="860"/>
    </w:p>
    <w:p>
      <w:pPr>
        <w:pStyle w:val="Style31"/>
        <w:keepNext w:val="0"/>
        <w:keepLines w:val="0"/>
        <w:widowControl w:val="0"/>
        <w:numPr>
          <w:ilvl w:val="0"/>
          <w:numId w:val="77"/>
        </w:numPr>
        <w:shd w:val="clear" w:color="auto" w:fill="auto"/>
        <w:bidi w:val="0"/>
        <w:spacing w:before="0" w:after="340" w:line="240" w:lineRule="auto"/>
        <w:ind w:left="0" w:right="0" w:firstLine="480"/>
        <w:jc w:val="left"/>
      </w:pPr>
      <w:bookmarkStart w:id="861" w:name="bookmark861"/>
      <w:bookmarkEnd w:id="861"/>
      <w:r>
        <w:rPr>
          <w:color w:val="000000"/>
          <w:spacing w:val="0"/>
          <w:w w:val="100"/>
          <w:position w:val="0"/>
        </w:rPr>
        <w:t>应收账款</w:t>
      </w:r>
    </w:p>
    <w:p>
      <w:pPr>
        <w:pStyle w:val="Style31"/>
        <w:keepNext w:val="0"/>
        <w:keepLines w:val="0"/>
        <w:widowControl w:val="0"/>
        <w:numPr>
          <w:ilvl w:val="0"/>
          <w:numId w:val="79"/>
        </w:numPr>
        <w:shd w:val="clear" w:color="auto" w:fill="auto"/>
        <w:bidi w:val="0"/>
        <w:spacing w:before="0" w:after="340" w:line="240" w:lineRule="auto"/>
        <w:ind w:left="0" w:right="0" w:firstLine="480"/>
        <w:jc w:val="left"/>
        <w:sectPr>
          <w:footnotePr>
            <w:pos w:val="pageBottom"/>
            <w:numFmt w:val="decimal"/>
            <w:numRestart w:val="continuous"/>
          </w:footnotePr>
          <w:pgSz w:w="11900" w:h="16840"/>
          <w:pgMar w:top="1147" w:right="1003" w:bottom="1489" w:left="979" w:header="0" w:footer="3" w:gutter="0"/>
          <w:cols w:space="720"/>
          <w:noEndnote/>
          <w:rtlGutter w:val="0"/>
          <w:docGrid w:linePitch="360"/>
        </w:sectPr>
      </w:pPr>
      <w:bookmarkStart w:id="862" w:name="bookmark862"/>
      <w:bookmarkEnd w:id="862"/>
      <w:r>
        <w:rPr>
          <w:color w:val="000000"/>
          <w:spacing w:val="0"/>
          <w:w w:val="100"/>
          <w:position w:val="0"/>
        </w:rPr>
        <w:t>按类别列示</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pgSz w:w="11900" w:h="16840"/>
          <w:pgMar w:top="1152" w:right="245" w:bottom="1258" w:left="250" w:header="0" w:footer="3" w:gutter="0"/>
          <w:cols w:space="720"/>
          <w:noEndnote/>
          <w:rtlGutter w:val="0"/>
          <w:docGrid w:linePitch="360"/>
        </w:sectPr>
      </w:pPr>
    </w:p>
    <w:p>
      <w:pPr>
        <w:pStyle w:val="Style20"/>
        <w:keepNext w:val="0"/>
        <w:keepLines w:val="0"/>
        <w:framePr w:w="350" w:h="221" w:wrap="none" w:vAnchor="text" w:hAnchor="page" w:x="1038" w:y="582"/>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类别</w:t>
      </w:r>
    </w:p>
    <w:tbl>
      <w:tblPr>
        <w:tblOverlap w:val="never"/>
        <w:jc w:val="left"/>
        <w:tblLayout w:type="fixed"/>
      </w:tblPr>
      <w:tblGrid>
        <w:gridCol w:w="677"/>
        <w:gridCol w:w="1517"/>
        <w:gridCol w:w="782"/>
        <w:gridCol w:w="1325"/>
        <w:gridCol w:w="1061"/>
        <w:gridCol w:w="1594"/>
        <w:gridCol w:w="874"/>
        <w:gridCol w:w="994"/>
      </w:tblGrid>
      <w:tr>
        <w:trPr>
          <w:trHeight w:val="322" w:hRule="exact"/>
        </w:trPr>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期末余额</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800"/>
              <w:jc w:val="left"/>
              <w:rPr>
                <w:sz w:val="15"/>
                <w:szCs w:val="15"/>
              </w:rPr>
            </w:pPr>
            <w:r>
              <w:rPr>
                <w:b/>
                <w:bCs/>
                <w:color w:val="000000"/>
                <w:spacing w:val="0"/>
                <w:w w:val="100"/>
                <w:position w:val="0"/>
                <w:sz w:val="15"/>
                <w:szCs w:val="15"/>
              </w:rPr>
              <w:t>期初余额</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r>
      <w:tr>
        <w:trPr>
          <w:trHeight w:val="298" w:hRule="exact"/>
        </w:trPr>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坏账准备</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坏账准</w:t>
            </w:r>
          </w:p>
        </w:tc>
      </w:tr>
      <w:tr>
        <w:trPr>
          <w:trHeight w:val="182" w:hRule="exact"/>
        </w:trPr>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占总额</w:t>
            </w: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坏账</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占总额</w:t>
            </w:r>
          </w:p>
        </w:tc>
        <w:tc>
          <w:tcPr>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坏账</w:t>
            </w:r>
          </w:p>
        </w:tc>
        <w:tc>
          <w:tcPr>
            <w:tcBorders/>
            <w:shd w:val="clear" w:color="auto" w:fill="FFFFFF"/>
            <w:vAlign w:val="top"/>
          </w:tcPr>
          <w:p>
            <w:pPr>
              <w:framePr w:w="8822" w:h="1363" w:wrap="none" w:vAnchor="text" w:hAnchor="page" w:x="2829" w:y="21"/>
              <w:widowControl w:val="0"/>
              <w:rPr>
                <w:sz w:val="10"/>
                <w:szCs w:val="10"/>
              </w:rPr>
            </w:pPr>
          </w:p>
        </w:tc>
      </w:tr>
      <w:tr>
        <w:trPr>
          <w:trHeight w:val="202" w:hRule="exact"/>
        </w:trPr>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金额</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计提比例</w:t>
            </w: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备计提</w:t>
            </w:r>
          </w:p>
        </w:tc>
      </w:tr>
      <w:tr>
        <w:trPr>
          <w:trHeight w:val="178" w:hRule="exact"/>
        </w:trPr>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34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准备</w:t>
            </w: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top"/>
          </w:tcPr>
          <w:p>
            <w:pPr>
              <w:framePr w:w="8822" w:h="1363" w:wrap="none" w:vAnchor="text" w:hAnchor="page" w:x="2829" w:y="21"/>
              <w:widowControl w:val="0"/>
              <w:rPr>
                <w:sz w:val="10"/>
                <w:szCs w:val="10"/>
              </w:rPr>
            </w:pP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比例（％）</w:t>
            </w:r>
          </w:p>
        </w:tc>
        <w:tc>
          <w:tcPr>
            <w:tcBorders/>
            <w:shd w:val="clear" w:color="auto" w:fill="FFFFFF"/>
            <w:vAlign w:val="bottom"/>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准备</w:t>
            </w:r>
          </w:p>
        </w:tc>
        <w:tc>
          <w:tcPr>
            <w:tcBorders/>
            <w:shd w:val="clear" w:color="auto" w:fill="FFFFFF"/>
            <w:vAlign w:val="top"/>
          </w:tcPr>
          <w:p>
            <w:pPr>
              <w:framePr w:w="8822" w:h="1363" w:wrap="none" w:vAnchor="text" w:hAnchor="page" w:x="2829" w:y="21"/>
              <w:widowControl w:val="0"/>
              <w:rPr>
                <w:sz w:val="10"/>
                <w:szCs w:val="10"/>
              </w:rPr>
            </w:pPr>
          </w:p>
        </w:tc>
      </w:tr>
      <w:tr>
        <w:trPr>
          <w:trHeight w:val="182" w:hRule="exact"/>
        </w:trPr>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w:t>
            </w:r>
            <w:r>
              <w:rPr>
                <w:rFonts w:ascii="Times New Roman" w:eastAsia="Times New Roman" w:hAnsi="Times New Roman" w:cs="Times New Roman"/>
                <w:b/>
                <w:bCs/>
                <w:color w:val="000000"/>
                <w:spacing w:val="0"/>
                <w:w w:val="100"/>
                <w:position w:val="0"/>
                <w:sz w:val="14"/>
                <w:szCs w:val="14"/>
              </w:rPr>
              <w:t>%</w:t>
            </w:r>
            <w:r>
              <w:rPr>
                <w:b/>
                <w:bCs/>
                <w:color w:val="000000"/>
                <w:spacing w:val="0"/>
                <w:w w:val="100"/>
                <w:position w:val="0"/>
                <w:sz w:val="15"/>
                <w:szCs w:val="15"/>
              </w:rPr>
              <w:t>）</w:t>
            </w:r>
          </w:p>
        </w:tc>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framePr w:w="8822" w:h="1363" w:wrap="none" w:vAnchor="text" w:hAnchor="page" w:x="2829" w:y="21"/>
              <w:widowControl w:val="0"/>
              <w:rPr>
                <w:sz w:val="10"/>
                <w:szCs w:val="10"/>
              </w:rPr>
            </w:pPr>
          </w:p>
        </w:tc>
        <w:tc>
          <w:tcPr>
            <w:tcBorders>
              <w:bottom w:val="single" w:sz="4"/>
            </w:tcBorders>
            <w:shd w:val="clear" w:color="auto" w:fill="FFFFFF"/>
            <w:vAlign w:val="top"/>
          </w:tcPr>
          <w:p>
            <w:pPr>
              <w:pStyle w:val="Style20"/>
              <w:keepNext w:val="0"/>
              <w:keepLines w:val="0"/>
              <w:framePr w:w="8822" w:h="1363" w:wrap="none" w:vAnchor="text" w:hAnchor="page" w:x="2829" w:y="2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比例（％）</w:t>
            </w:r>
          </w:p>
        </w:tc>
      </w:tr>
    </w:tbl>
    <w:p>
      <w:pPr>
        <w:framePr w:w="8822" w:h="1363" w:wrap="none" w:vAnchor="text" w:hAnchor="page" w:x="2829" w:y="21"/>
        <w:widowControl w:val="0"/>
        <w:spacing w:line="1"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52" w:right="245" w:bottom="1258" w:left="250" w:header="0" w:footer="3" w:gutter="0"/>
          <w:cols w:space="720"/>
          <w:noEndnote/>
          <w:rtlGutter w:val="0"/>
          <w:docGrid w:linePitch="360"/>
        </w:sectPr>
      </w:pPr>
    </w:p>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单项金额重大并单项计提坏</w:t>
      </w:r>
    </w:p>
    <w:p>
      <w:pPr>
        <w:pStyle w:val="Style20"/>
        <w:keepNext w:val="0"/>
        <w:keepLines w:val="0"/>
        <w:widowControl w:val="0"/>
        <w:shd w:val="clear" w:color="auto" w:fill="auto"/>
        <w:tabs>
          <w:tab w:pos="1464" w:val="left"/>
          <w:tab w:pos="2693" w:val="left"/>
          <w:tab w:pos="3965" w:val="left"/>
        </w:tabs>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 xml:space="preserve">29, 691, </w:t>
      </w:r>
      <w:r>
        <w:rPr>
          <w:rFonts w:ascii="Times New Roman" w:eastAsia="Times New Roman" w:hAnsi="Times New Roman" w:cs="Times New Roman"/>
          <w:color w:val="000000"/>
          <w:spacing w:val="0"/>
          <w:w w:val="100"/>
          <w:position w:val="0"/>
          <w:sz w:val="14"/>
          <w:szCs w:val="14"/>
        </w:rPr>
        <w:t xml:space="preserve">127. </w:t>
      </w:r>
      <w:r>
        <w:rPr>
          <w:rFonts w:ascii="Times New Roman" w:eastAsia="Times New Roman" w:hAnsi="Times New Roman" w:cs="Times New Roman"/>
          <w:color w:val="000000"/>
          <w:spacing w:val="0"/>
          <w:w w:val="100"/>
          <w:position w:val="0"/>
          <w:sz w:val="14"/>
          <w:szCs w:val="14"/>
        </w:rPr>
        <w:t>71</w:t>
        <w:tab/>
      </w:r>
      <w:r>
        <w:rPr>
          <w:rFonts w:ascii="Times New Roman" w:eastAsia="Times New Roman" w:hAnsi="Times New Roman" w:cs="Times New Roman"/>
          <w:color w:val="000000"/>
          <w:spacing w:val="0"/>
          <w:w w:val="100"/>
          <w:position w:val="0"/>
          <w:sz w:val="14"/>
          <w:szCs w:val="14"/>
        </w:rPr>
        <w:t xml:space="preserve">19. </w:t>
      </w:r>
      <w:r>
        <w:rPr>
          <w:rFonts w:ascii="Times New Roman" w:eastAsia="Times New Roman" w:hAnsi="Times New Roman" w:cs="Times New Roman"/>
          <w:color w:val="000000"/>
          <w:spacing w:val="0"/>
          <w:w w:val="100"/>
          <w:position w:val="0"/>
          <w:sz w:val="14"/>
          <w:szCs w:val="14"/>
        </w:rPr>
        <w:t>79</w:t>
        <w:tab/>
        <w:t>890,</w:t>
      </w:r>
      <w:r>
        <w:rPr>
          <w:rFonts w:ascii="Times New Roman" w:eastAsia="Times New Roman" w:hAnsi="Times New Roman" w:cs="Times New Roman"/>
          <w:color w:val="000000"/>
          <w:spacing w:val="0"/>
          <w:w w:val="100"/>
          <w:position w:val="0"/>
          <w:sz w:val="14"/>
          <w:szCs w:val="14"/>
        </w:rPr>
        <w:t>733.</w:t>
      </w:r>
      <w:r>
        <w:rPr>
          <w:rFonts w:ascii="Times New Roman" w:eastAsia="Times New Roman" w:hAnsi="Times New Roman" w:cs="Times New Roman"/>
          <w:color w:val="000000"/>
          <w:spacing w:val="0"/>
          <w:w w:val="100"/>
          <w:position w:val="0"/>
          <w:sz w:val="14"/>
          <w:szCs w:val="14"/>
        </w:rPr>
        <w:t>83</w:t>
        <w:tab/>
      </w:r>
      <w:r>
        <w:rPr>
          <w:rFonts w:ascii="Times New Roman" w:eastAsia="Times New Roman" w:hAnsi="Times New Roman" w:cs="Times New Roman"/>
          <w:color w:val="000000"/>
          <w:spacing w:val="0"/>
          <w:w w:val="100"/>
          <w:position w:val="0"/>
          <w:sz w:val="14"/>
          <w:szCs w:val="14"/>
        </w:rPr>
        <w:t>3.00</w:t>
      </w:r>
    </w:p>
    <w:p>
      <w:pPr>
        <w:pStyle w:val="Style20"/>
        <w:keepNext w:val="0"/>
        <w:keepLines w:val="0"/>
        <w:widowControl w:val="0"/>
        <w:shd w:val="clear" w:color="auto" w:fill="auto"/>
        <w:bidi w:val="0"/>
        <w:spacing w:before="0" w:after="300" w:line="240" w:lineRule="auto"/>
        <w:ind w:left="0" w:right="0" w:firstLine="0"/>
        <w:jc w:val="left"/>
        <w:rPr>
          <w:sz w:val="14"/>
          <w:szCs w:val="14"/>
        </w:rPr>
      </w:pPr>
      <w:r>
        <w:rPr>
          <w:color w:val="000000"/>
          <w:spacing w:val="0"/>
          <w:w w:val="100"/>
          <w:position w:val="0"/>
          <w:sz w:val="14"/>
          <w:szCs w:val="14"/>
        </w:rPr>
        <w:t>账准备的应收账款</w:t>
      </w:r>
    </w:p>
    <w:p>
      <w:pPr>
        <w:pStyle w:val="Style20"/>
        <w:keepNext w:val="0"/>
        <w:keepLines w:val="0"/>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按组合计提坏账准备的应收</w:t>
      </w:r>
    </w:p>
    <w:p>
      <w:pPr>
        <w:pStyle w:val="Style29"/>
        <w:keepNext w:val="0"/>
        <w:keepLines w:val="0"/>
        <w:widowControl w:val="0"/>
        <w:shd w:val="clear" w:color="auto" w:fill="auto"/>
        <w:bidi w:val="0"/>
        <w:spacing w:before="0" w:after="0" w:line="240" w:lineRule="auto"/>
        <w:ind w:left="0" w:right="0" w:firstLine="0"/>
        <w:jc w:val="distribute"/>
        <w:rPr>
          <w:sz w:val="14"/>
          <w:szCs w:val="14"/>
        </w:rPr>
      </w:pPr>
      <w:r>
        <w:rPr>
          <w:color w:val="000000"/>
          <w:spacing w:val="0"/>
          <w:w w:val="100"/>
          <w:position w:val="0"/>
          <w:sz w:val="14"/>
          <w:szCs w:val="14"/>
        </w:rPr>
        <w:t>账款</w:t>
      </w:r>
    </w:p>
    <w:tbl>
      <w:tblPr>
        <w:tblOverlap w:val="never"/>
        <w:jc w:val="center"/>
        <w:tblLayout w:type="fixed"/>
      </w:tblPr>
      <w:tblGrid>
        <w:gridCol w:w="1733"/>
        <w:gridCol w:w="1973"/>
        <w:gridCol w:w="778"/>
        <w:gridCol w:w="1459"/>
        <w:gridCol w:w="835"/>
        <w:gridCol w:w="1550"/>
        <w:gridCol w:w="946"/>
        <w:gridCol w:w="1550"/>
        <w:gridCol w:w="576"/>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125,311,488.63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100</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10,640,364.92</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8.49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 xml:space="preserve">120, 344, </w:t>
            </w:r>
            <w:r>
              <w:rPr>
                <w:rFonts w:ascii="Times New Roman" w:eastAsia="Times New Roman" w:hAnsi="Times New Roman" w:cs="Times New Roman"/>
                <w:color w:val="000000"/>
                <w:spacing w:val="0"/>
                <w:w w:val="100"/>
                <w:position w:val="0"/>
                <w:sz w:val="14"/>
                <w:szCs w:val="14"/>
              </w:rPr>
              <w:t xml:space="preserve">054. </w:t>
            </w:r>
            <w:r>
              <w:rPr>
                <w:rFonts w:ascii="Times New Roman" w:eastAsia="Times New Roman" w:hAnsi="Times New Roman" w:cs="Times New Roman"/>
                <w:color w:val="000000"/>
                <w:spacing w:val="0"/>
                <w:w w:val="100"/>
                <w:position w:val="0"/>
                <w:sz w:val="14"/>
                <w:szCs w:val="14"/>
              </w:rPr>
              <w:t>64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320" w:firstLine="0"/>
              <w:jc w:val="right"/>
              <w:rPr>
                <w:sz w:val="14"/>
                <w:szCs w:val="14"/>
              </w:rPr>
            </w:pPr>
            <w:r>
              <w:rPr>
                <w:rFonts w:ascii="Times New Roman" w:eastAsia="Times New Roman" w:hAnsi="Times New Roman" w:cs="Times New Roman"/>
                <w:color w:val="000000"/>
                <w:spacing w:val="0"/>
                <w:w w:val="100"/>
                <w:position w:val="0"/>
                <w:sz w:val="14"/>
                <w:szCs w:val="14"/>
              </w:rPr>
              <w:t>80.21</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40" w:firstLine="0"/>
              <w:jc w:val="right"/>
              <w:rPr>
                <w:sz w:val="14"/>
                <w:szCs w:val="14"/>
              </w:rPr>
            </w:pPr>
            <w:r>
              <w:rPr>
                <w:rFonts w:ascii="Times New Roman" w:eastAsia="Times New Roman" w:hAnsi="Times New Roman" w:cs="Times New Roman"/>
                <w:color w:val="000000"/>
                <w:spacing w:val="0"/>
                <w:w w:val="100"/>
                <w:position w:val="0"/>
                <w:sz w:val="14"/>
                <w:szCs w:val="14"/>
              </w:rPr>
              <w:t>9,979,810.14</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8.29</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125,311,488.63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10,640,364.92</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150,035,182.35</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320" w:firstLine="0"/>
              <w:jc w:val="righ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40" w:firstLine="0"/>
              <w:jc w:val="right"/>
              <w:rPr>
                <w:sz w:val="14"/>
                <w:szCs w:val="14"/>
              </w:rPr>
            </w:pPr>
            <w:r>
              <w:rPr>
                <w:rFonts w:ascii="Times New Roman" w:eastAsia="Times New Roman" w:hAnsi="Times New Roman" w:cs="Times New Roman"/>
                <w:color w:val="000000"/>
                <w:spacing w:val="0"/>
                <w:w w:val="100"/>
                <w:position w:val="0"/>
                <w:sz w:val="14"/>
                <w:szCs w:val="14"/>
              </w:rPr>
              <w:t>10,870,543.97</w:t>
            </w:r>
          </w:p>
        </w:tc>
        <w:tc>
          <w:tcPr>
            <w:tcBorders/>
            <w:shd w:val="clear" w:color="auto" w:fill="FFFFFF"/>
            <w:vAlign w:val="top"/>
          </w:tcPr>
          <w:p>
            <w:pPr>
              <w:widowControl w:val="0"/>
              <w:rPr>
                <w:sz w:val="10"/>
                <w:szCs w:val="10"/>
              </w:rPr>
            </w:pPr>
          </w:p>
        </w:tc>
      </w:tr>
    </w:tbl>
    <w:p>
      <w:pPr>
        <w:widowControl w:val="0"/>
        <w:spacing w:after="299" w:line="1" w:lineRule="exact"/>
      </w:pPr>
    </w:p>
    <w:p>
      <w:pPr>
        <w:pStyle w:val="Style31"/>
        <w:keepNext w:val="0"/>
        <w:keepLines w:val="0"/>
        <w:widowControl w:val="0"/>
        <w:shd w:val="clear" w:color="auto" w:fill="auto"/>
        <w:bidi w:val="0"/>
        <w:spacing w:before="0" w:after="360" w:line="240" w:lineRule="auto"/>
        <w:ind w:left="1220" w:right="0" w:firstLine="0"/>
        <w:jc w:val="left"/>
      </w:pPr>
      <w:bookmarkStart w:id="863" w:name="bookmark863"/>
      <w:r>
        <w:rPr>
          <w:color w:val="000000"/>
          <w:spacing w:val="0"/>
          <w:w w:val="100"/>
          <w:position w:val="0"/>
          <w:sz w:val="18"/>
          <w:szCs w:val="18"/>
        </w:rPr>
        <w:t>（</w:t>
      </w:r>
      <w:bookmarkEnd w:id="863"/>
      <w:r>
        <w:rPr>
          <w:color w:val="000000"/>
          <w:spacing w:val="0"/>
          <w:w w:val="100"/>
          <w:position w:val="0"/>
          <w:sz w:val="18"/>
          <w:szCs w:val="18"/>
        </w:rPr>
        <w:t>2）</w:t>
      </w:r>
      <w:r>
        <w:rPr>
          <w:color w:val="000000"/>
          <w:spacing w:val="0"/>
          <w:w w:val="100"/>
          <w:position w:val="0"/>
        </w:rPr>
        <w:t>组合中，按账龄分析法计提坏账准备的应收账款</w:t>
      </w:r>
    </w:p>
    <w:p>
      <w:pPr>
        <w:pStyle w:val="Style59"/>
        <w:keepNext w:val="0"/>
        <w:keepLines w:val="0"/>
        <w:widowControl w:val="0"/>
        <w:shd w:val="clear" w:color="auto" w:fill="auto"/>
        <w:tabs>
          <w:tab w:pos="8621" w:val="left"/>
        </w:tabs>
        <w:bidi w:val="0"/>
        <w:spacing w:before="0" w:after="0" w:line="240" w:lineRule="auto"/>
        <w:ind w:left="4080" w:right="0" w:firstLine="0"/>
        <w:jc w:val="left"/>
      </w:pPr>
      <w:r>
        <w:rPr>
          <w:color w:val="000000"/>
          <w:spacing w:val="0"/>
          <w:w w:val="100"/>
          <w:position w:val="0"/>
        </w:rPr>
        <w:t>期末余额</w:t>
        <w:tab/>
        <w:t>期初余额</w:t>
      </w:r>
    </w:p>
    <w:p>
      <w:pPr>
        <w:pStyle w:val="Style29"/>
        <w:keepNext w:val="0"/>
        <w:keepLines w:val="0"/>
        <w:widowControl w:val="0"/>
        <w:shd w:val="clear" w:color="auto" w:fill="auto"/>
        <w:bidi w:val="0"/>
        <w:spacing w:before="0" w:after="0" w:line="240" w:lineRule="auto"/>
        <w:ind w:left="778" w:right="0" w:firstLine="0"/>
        <w:jc w:val="left"/>
        <w:rPr>
          <w:sz w:val="19"/>
          <w:szCs w:val="19"/>
        </w:rPr>
      </w:pPr>
      <w:r>
        <w:rPr>
          <w:rFonts w:ascii="SimHei" w:eastAsia="SimHei" w:hAnsi="SimHei" w:cs="SimHei"/>
          <w:color w:val="000000"/>
          <w:spacing w:val="0"/>
          <w:w w:val="100"/>
          <w:position w:val="0"/>
          <w:sz w:val="19"/>
          <w:szCs w:val="19"/>
        </w:rPr>
        <w:t>账龄</w:t>
      </w:r>
    </w:p>
    <w:tbl>
      <w:tblPr>
        <w:tblOverlap w:val="never"/>
        <w:jc w:val="center"/>
        <w:tblLayout w:type="fixed"/>
      </w:tblPr>
      <w:tblGrid>
        <w:gridCol w:w="1973"/>
        <w:gridCol w:w="1786"/>
        <w:gridCol w:w="1234"/>
        <w:gridCol w:w="1651"/>
        <w:gridCol w:w="1584"/>
        <w:gridCol w:w="1282"/>
        <w:gridCol w:w="1541"/>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rFonts w:ascii="SimHei" w:eastAsia="SimHei" w:hAnsi="SimHei" w:cs="SimHei"/>
                <w:color w:val="000000"/>
                <w:spacing w:val="0"/>
                <w:w w:val="100"/>
                <w:position w:val="0"/>
                <w:sz w:val="19"/>
                <w:szCs w:val="19"/>
              </w:rPr>
              <w:t>坏账准备</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74, </w:t>
            </w:r>
            <w:r>
              <w:rPr>
                <w:color w:val="000000"/>
                <w:spacing w:val="0"/>
                <w:w w:val="100"/>
                <w:position w:val="0"/>
                <w:sz w:val="18"/>
                <w:szCs w:val="18"/>
              </w:rPr>
              <w:t>264,166.79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3,713,208. </w:t>
            </w:r>
            <w:r>
              <w:rPr>
                <w:color w:val="000000"/>
                <w:spacing w:val="0"/>
                <w:w w:val="100"/>
                <w:position w:val="0"/>
                <w:sz w:val="18"/>
                <w:szCs w:val="18"/>
              </w:rPr>
              <w:t>34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97,356,527.57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80.90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4,867,826.38</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43,531,751.82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34.74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4,353,175.18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13,610,090.24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1,361,009.02</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2,161,233.04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432,246.61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5,354,336.98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4.27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2,141,734.79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9,377,436.83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7.79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3,750,974.74</w:t>
            </w:r>
          </w:p>
        </w:tc>
      </w:tr>
      <w:tr>
        <w:trPr>
          <w:trHeight w:val="35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125,311,488.63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10,640,364.92</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120,344,054.64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u w:val="single"/>
              </w:rPr>
              <w:t>100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9,979,810.14</w:t>
            </w:r>
          </w:p>
        </w:tc>
      </w:tr>
    </w:tbl>
    <w:p>
      <w:pPr>
        <w:widowControl w:val="0"/>
        <w:spacing w:after="299" w:line="1" w:lineRule="exact"/>
      </w:pPr>
    </w:p>
    <w:p>
      <w:pPr>
        <w:pStyle w:val="Style31"/>
        <w:keepNext w:val="0"/>
        <w:keepLines w:val="0"/>
        <w:widowControl w:val="0"/>
        <w:shd w:val="clear" w:color="auto" w:fill="auto"/>
        <w:tabs>
          <w:tab w:pos="1785" w:val="left"/>
        </w:tabs>
        <w:bidi w:val="0"/>
        <w:spacing w:before="0" w:after="300" w:line="240" w:lineRule="auto"/>
        <w:ind w:left="1340" w:right="0" w:firstLine="0"/>
        <w:jc w:val="both"/>
      </w:pPr>
      <w:bookmarkStart w:id="864" w:name="bookmark864"/>
      <w:r>
        <w:rPr>
          <w:color w:val="000000"/>
          <w:spacing w:val="0"/>
          <w:w w:val="100"/>
          <w:position w:val="0"/>
          <w:sz w:val="18"/>
          <w:szCs w:val="18"/>
        </w:rPr>
        <w:t>（</w:t>
      </w:r>
      <w:bookmarkEnd w:id="864"/>
      <w:r>
        <w:rPr>
          <w:color w:val="000000"/>
          <w:spacing w:val="0"/>
          <w:w w:val="100"/>
          <w:position w:val="0"/>
          <w:sz w:val="18"/>
          <w:szCs w:val="18"/>
        </w:rPr>
        <w:t>3）</w:t>
        <w:tab/>
      </w:r>
      <w:r>
        <w:rPr>
          <w:color w:val="000000"/>
          <w:spacing w:val="0"/>
          <w:w w:val="100"/>
          <w:position w:val="0"/>
        </w:rPr>
        <w:t>本期未发生实际核销的应收账款。</w:t>
      </w:r>
    </w:p>
    <w:p>
      <w:pPr>
        <w:pStyle w:val="Style31"/>
        <w:keepNext w:val="0"/>
        <w:keepLines w:val="0"/>
        <w:widowControl w:val="0"/>
        <w:shd w:val="clear" w:color="auto" w:fill="auto"/>
        <w:tabs>
          <w:tab w:pos="1785" w:val="left"/>
        </w:tabs>
        <w:bidi w:val="0"/>
        <w:spacing w:before="0" w:after="300" w:line="240" w:lineRule="auto"/>
        <w:ind w:left="1340" w:right="0" w:firstLine="0"/>
        <w:jc w:val="both"/>
      </w:pPr>
      <w:bookmarkStart w:id="865" w:name="bookmark865"/>
      <w:r>
        <w:rPr>
          <w:color w:val="000000"/>
          <w:spacing w:val="0"/>
          <w:w w:val="100"/>
          <w:position w:val="0"/>
          <w:sz w:val="18"/>
          <w:szCs w:val="18"/>
        </w:rPr>
        <w:t>（</w:t>
      </w:r>
      <w:bookmarkEnd w:id="865"/>
      <w:r>
        <w:rPr>
          <w:color w:val="000000"/>
          <w:spacing w:val="0"/>
          <w:w w:val="100"/>
          <w:position w:val="0"/>
          <w:sz w:val="18"/>
          <w:szCs w:val="18"/>
        </w:rPr>
        <w:t>4）</w:t>
        <w:tab/>
      </w:r>
      <w:r>
        <w:rPr>
          <w:color w:val="000000"/>
          <w:spacing w:val="0"/>
          <w:w w:val="100"/>
          <w:position w:val="0"/>
        </w:rPr>
        <w:t>本报告期末应收账款中无持公司</w:t>
      </w:r>
      <w:r>
        <w:rPr>
          <w:color w:val="000000"/>
          <w:spacing w:val="0"/>
          <w:w w:val="100"/>
          <w:position w:val="0"/>
          <w:sz w:val="18"/>
          <w:szCs w:val="18"/>
        </w:rPr>
        <w:t xml:space="preserve">5% </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以上表决权股份的股东单位款项。</w:t>
      </w:r>
    </w:p>
    <w:p>
      <w:pPr>
        <w:pStyle w:val="Style29"/>
        <w:keepNext w:val="0"/>
        <w:keepLines w:val="0"/>
        <w:widowControl w:val="0"/>
        <w:shd w:val="clear" w:color="auto" w:fill="auto"/>
        <w:bidi w:val="0"/>
        <w:spacing w:before="0" w:after="0" w:line="240" w:lineRule="auto"/>
        <w:ind w:left="590" w:right="0" w:firstLine="0"/>
        <w:jc w:val="left"/>
      </w:pPr>
      <w:r>
        <w:rPr>
          <w:color w:val="000000"/>
          <w:spacing w:val="0"/>
          <w:w w:val="100"/>
          <w:position w:val="0"/>
          <w:sz w:val="18"/>
          <w:szCs w:val="18"/>
        </w:rPr>
        <w:t>（5）</w:t>
      </w:r>
      <w:r>
        <w:rPr>
          <w:color w:val="000000"/>
          <w:spacing w:val="0"/>
          <w:w w:val="100"/>
          <w:position w:val="0"/>
        </w:rPr>
        <w:t>期末应收账款金额前五名情况</w:t>
      </w:r>
    </w:p>
    <w:tbl>
      <w:tblPr>
        <w:tblOverlap w:val="never"/>
        <w:jc w:val="center"/>
        <w:tblLayout w:type="fixed"/>
      </w:tblPr>
      <w:tblGrid>
        <w:gridCol w:w="1589"/>
        <w:gridCol w:w="2357"/>
        <w:gridCol w:w="2294"/>
        <w:gridCol w:w="1152"/>
        <w:gridCol w:w="2549"/>
      </w:tblGrid>
      <w:tr>
        <w:trPr>
          <w:trHeight w:val="30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单位名称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与本公司关系</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年限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200" w:firstLine="0"/>
              <w:jc w:val="right"/>
              <w:rPr>
                <w:sz w:val="19"/>
                <w:szCs w:val="19"/>
              </w:rPr>
            </w:pPr>
            <w:r>
              <w:rPr>
                <w:rFonts w:ascii="SimHei" w:eastAsia="SimHei" w:hAnsi="SimHei" w:cs="SimHei"/>
                <w:color w:val="000000"/>
                <w:spacing w:val="0"/>
                <w:w w:val="100"/>
                <w:position w:val="0"/>
                <w:sz w:val="19"/>
                <w:szCs w:val="19"/>
              </w:rPr>
              <w:t>占应收账款总额的比例（%）</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21,176, </w:t>
            </w:r>
            <w:r>
              <w:rPr>
                <w:color w:val="000000"/>
                <w:spacing w:val="0"/>
                <w:w w:val="100"/>
                <w:position w:val="0"/>
                <w:sz w:val="18"/>
                <w:szCs w:val="18"/>
              </w:rPr>
              <w:t>042.54</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5,922,252.26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4.73</w:t>
            </w: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7,617,634.82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6.08</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1,330,488.25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1.06</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11,419,661.42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9.11</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2,920,457.89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2.33</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7,353,703.59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5.87</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非关联方</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9,145,226.38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7.30</w:t>
            </w:r>
          </w:p>
        </w:tc>
      </w:tr>
    </w:tbl>
    <w:p>
      <w:pPr>
        <w:spacing w:lineRule="exact" w:line="1"/>
        <w:rPr>
          <w:sz w:val="2"/>
          <w:szCs w:val="2"/>
        </w:rPr>
      </w:pPr>
      <w:r>
        <w:br w:type="page"/>
      </w:r>
    </w:p>
    <w:p>
      <w:pPr>
        <w:widowControl w:val="0"/>
        <w:spacing w:line="1" w:lineRule="exact"/>
      </w:pPr>
      <w:r>
        <mc:AlternateContent>
          <mc:Choice Requires="wps">
            <w:drawing>
              <wp:anchor distT="0" distB="410210" distL="0" distR="0" simplePos="0" relativeHeight="125829629" behindDoc="0" locked="0" layoutInCell="1" allowOverlap="1">
                <wp:simplePos x="0" y="0"/>
                <wp:positionH relativeFrom="page">
                  <wp:posOffset>837565</wp:posOffset>
                </wp:positionH>
                <wp:positionV relativeFrom="paragraph">
                  <wp:posOffset>0</wp:posOffset>
                </wp:positionV>
                <wp:extent cx="490855" cy="158750"/>
                <wp:wrapTopAndBottom/>
                <wp:docPr id="285" name="Shape 285"/>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311" type="#_x0000_t202" style="position:absolute;margin-left:65.950000000000003pt;margin-top:0;width:38.649999999999999pt;height:12.5pt;z-index:-125829124;mso-wrap-distance-left:0;mso-wrap-distance-right:0;mso-wrap-distance-bottom:32.29999999999999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0" distB="416560" distL="0" distR="0" simplePos="0" relativeHeight="125829631" behindDoc="0" locked="0" layoutInCell="1" allowOverlap="1">
                <wp:simplePos x="0" y="0"/>
                <wp:positionH relativeFrom="page">
                  <wp:posOffset>1925955</wp:posOffset>
                </wp:positionH>
                <wp:positionV relativeFrom="paragraph">
                  <wp:posOffset>0</wp:posOffset>
                </wp:positionV>
                <wp:extent cx="713105" cy="152400"/>
                <wp:wrapTopAndBottom/>
                <wp:docPr id="287" name="Shape 287"/>
                <a:graphic xmlns:a="http://schemas.openxmlformats.org/drawingml/2006/main">
                  <a:graphicData uri="http://schemas.microsoft.com/office/word/2010/wordprocessingShape">
                    <wps:wsp>
                      <wps:cNvSpPr txBox="1"/>
                      <wps:spPr>
                        <a:xfrm>
                          <a:ext cx="71310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wps:txbx>
                      <wps:bodyPr wrap="none" lIns="0" tIns="0" rIns="0" bIns="0">
                        <a:noAutoFit/>
                      </wps:bodyPr>
                    </wps:wsp>
                  </a:graphicData>
                </a:graphic>
              </wp:anchor>
            </w:drawing>
          </mc:Choice>
          <mc:Fallback>
            <w:pict>
              <v:shape id="_x0000_s1313" type="#_x0000_t202" style="position:absolute;margin-left:151.65000000000001pt;margin-top:0;width:56.149999999999999pt;height:12.pt;z-index:-125829122;mso-wrap-distance-left:0;mso-wrap-distance-right:0;mso-wrap-distance-bottom:32.79999999999999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xbxContent>
                </v:textbox>
                <w10:wrap type="topAndBottom" anchorx="page"/>
              </v:shape>
            </w:pict>
          </mc:Fallback>
        </mc:AlternateContent>
      </w:r>
      <w:r>
        <mc:AlternateContent>
          <mc:Choice Requires="wps">
            <w:drawing>
              <wp:anchor distT="0" distB="413385" distL="0" distR="0" simplePos="0" relativeHeight="125829633" behindDoc="0" locked="0" layoutInCell="1" allowOverlap="1">
                <wp:simplePos x="0" y="0"/>
                <wp:positionH relativeFrom="page">
                  <wp:posOffset>3608070</wp:posOffset>
                </wp:positionH>
                <wp:positionV relativeFrom="paragraph">
                  <wp:posOffset>0</wp:posOffset>
                </wp:positionV>
                <wp:extent cx="262255" cy="155575"/>
                <wp:wrapTopAndBottom/>
                <wp:docPr id="289" name="Shape 289"/>
                <a:graphic xmlns:a="http://schemas.openxmlformats.org/drawingml/2006/main">
                  <a:graphicData uri="http://schemas.microsoft.com/office/word/2010/wordprocessingShape">
                    <wps:wsp>
                      <wps:cNvSpPr txBox="1"/>
                      <wps:spPr>
                        <a:xfrm>
                          <a:ext cx="2622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wps:txbx>
                      <wps:bodyPr wrap="none" lIns="0" tIns="0" rIns="0" bIns="0">
                        <a:noAutoFit/>
                      </wps:bodyPr>
                    </wps:wsp>
                  </a:graphicData>
                </a:graphic>
              </wp:anchor>
            </w:drawing>
          </mc:Choice>
          <mc:Fallback>
            <w:pict>
              <v:shape id="_x0000_s1315" type="#_x0000_t202" style="position:absolute;margin-left:284.10000000000002pt;margin-top:0;width:20.650000000000002pt;height:12.25pt;z-index:-125829120;mso-wrap-distance-left:0;mso-wrap-distance-right:0;mso-wrap-distance-bottom:32.54999999999999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xbxContent>
                </v:textbox>
                <w10:wrap type="topAndBottom" anchorx="page"/>
              </v:shape>
            </w:pict>
          </mc:Fallback>
        </mc:AlternateContent>
      </w:r>
      <w:r>
        <mc:AlternateContent>
          <mc:Choice Requires="wps">
            <w:drawing>
              <wp:anchor distT="0" distB="410210" distL="0" distR="0" simplePos="0" relativeHeight="125829635" behindDoc="0" locked="0" layoutInCell="1" allowOverlap="1">
                <wp:simplePos x="0" y="0"/>
                <wp:positionH relativeFrom="page">
                  <wp:posOffset>4708525</wp:posOffset>
                </wp:positionH>
                <wp:positionV relativeFrom="paragraph">
                  <wp:posOffset>0</wp:posOffset>
                </wp:positionV>
                <wp:extent cx="259080" cy="158750"/>
                <wp:wrapTopAndBottom/>
                <wp:docPr id="291" name="Shape 291"/>
                <a:graphic xmlns:a="http://schemas.openxmlformats.org/drawingml/2006/main">
                  <a:graphicData uri="http://schemas.microsoft.com/office/word/2010/wordprocessingShape">
                    <wps:wsp>
                      <wps:cNvSpPr txBox="1"/>
                      <wps:spPr>
                        <a:xfrm>
                          <a:ext cx="25908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wps:txbx>
                      <wps:bodyPr wrap="none" lIns="0" tIns="0" rIns="0" bIns="0">
                        <a:noAutoFit/>
                      </wps:bodyPr>
                    </wps:wsp>
                  </a:graphicData>
                </a:graphic>
              </wp:anchor>
            </w:drawing>
          </mc:Choice>
          <mc:Fallback>
            <w:pict>
              <v:shape id="_x0000_s1317" type="#_x0000_t202" style="position:absolute;margin-left:370.75pt;margin-top:0;width:20.400000000000002pt;height:12.5pt;z-index:-125829118;mso-wrap-distance-left:0;mso-wrap-distance-right:0;mso-wrap-distance-bottom:32.29999999999999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w:t>
                      </w:r>
                    </w:p>
                  </w:txbxContent>
                </v:textbox>
                <w10:wrap type="topAndBottom" anchorx="page"/>
              </v:shape>
            </w:pict>
          </mc:Fallback>
        </mc:AlternateContent>
      </w:r>
      <w:r>
        <mc:AlternateContent>
          <mc:Choice Requires="wps">
            <w:drawing>
              <wp:anchor distT="0" distB="416560" distL="0" distR="0" simplePos="0" relativeHeight="125829637" behindDoc="0" locked="0" layoutInCell="1" allowOverlap="1">
                <wp:simplePos x="0" y="0"/>
                <wp:positionH relativeFrom="page">
                  <wp:posOffset>5360670</wp:posOffset>
                </wp:positionH>
                <wp:positionV relativeFrom="paragraph">
                  <wp:posOffset>0</wp:posOffset>
                </wp:positionV>
                <wp:extent cx="1444625" cy="152400"/>
                <wp:wrapTopAndBottom/>
                <wp:docPr id="293" name="Shape 293"/>
                <a:graphic xmlns:a="http://schemas.openxmlformats.org/drawingml/2006/main">
                  <a:graphicData uri="http://schemas.microsoft.com/office/word/2010/wordprocessingShape">
                    <wps:wsp>
                      <wps:cNvSpPr txBox="1"/>
                      <wps:spPr>
                        <a:xfrm>
                          <a:ext cx="144462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xbxContent>
                      </wps:txbx>
                      <wps:bodyPr wrap="none" lIns="0" tIns="0" rIns="0" bIns="0">
                        <a:noAutoFit/>
                      </wps:bodyPr>
                    </wps:wsp>
                  </a:graphicData>
                </a:graphic>
              </wp:anchor>
            </w:drawing>
          </mc:Choice>
          <mc:Fallback>
            <w:pict>
              <v:shape id="_x0000_s1319" type="#_x0000_t202" style="position:absolute;margin-left:422.10000000000002pt;margin-top:0;width:113.75pt;height:12.pt;z-index:-125829116;mso-wrap-distance-left:0;mso-wrap-distance-right:0;mso-wrap-distance-bottom:32.79999999999999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占应收账款总额的比例（%）</w:t>
                      </w:r>
                    </w:p>
                  </w:txbxContent>
                </v:textbox>
                <w10:wrap type="topAndBottom" anchorx="page"/>
              </v:shape>
            </w:pict>
          </mc:Fallback>
        </mc:AlternateContent>
      </w:r>
      <w:r>
        <mc:AlternateContent>
          <mc:Choice Requires="wps">
            <w:drawing>
              <wp:anchor distT="292735" distB="127000" distL="0" distR="0" simplePos="0" relativeHeight="125829639" behindDoc="0" locked="0" layoutInCell="1" allowOverlap="1">
                <wp:simplePos x="0" y="0"/>
                <wp:positionH relativeFrom="page">
                  <wp:posOffset>956310</wp:posOffset>
                </wp:positionH>
                <wp:positionV relativeFrom="paragraph">
                  <wp:posOffset>292735</wp:posOffset>
                </wp:positionV>
                <wp:extent cx="252730" cy="149225"/>
                <wp:wrapTopAndBottom/>
                <wp:docPr id="295" name="Shape 295"/>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321" type="#_x0000_t202" style="position:absolute;margin-left:75.299999999999997pt;margin-top:23.050000000000001pt;width:19.900000000000002pt;height:11.75pt;z-index:-125829114;mso-wrap-distance-left:0;mso-wrap-distance-top:23.050000000000001pt;mso-wrap-distance-right:0;mso-wrap-distance-bottom:10.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286385" distB="130175" distL="0" distR="0" simplePos="0" relativeHeight="125829641" behindDoc="0" locked="0" layoutInCell="1" allowOverlap="1">
                <wp:simplePos x="0" y="0"/>
                <wp:positionH relativeFrom="page">
                  <wp:posOffset>3678555</wp:posOffset>
                </wp:positionH>
                <wp:positionV relativeFrom="paragraph">
                  <wp:posOffset>286385</wp:posOffset>
                </wp:positionV>
                <wp:extent cx="768350" cy="152400"/>
                <wp:wrapTopAndBottom/>
                <wp:docPr id="297" name="Shape 297"/>
                <a:graphic xmlns:a="http://schemas.openxmlformats.org/drawingml/2006/main">
                  <a:graphicData uri="http://schemas.microsoft.com/office/word/2010/wordprocessingShape">
                    <wps:wsp>
                      <wps:cNvSpPr txBox="1"/>
                      <wps:spPr>
                        <a:xfrm>
                          <a:ext cx="76835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66, </w:t>
                            </w:r>
                            <w:r>
                              <w:rPr>
                                <w:color w:val="000000"/>
                                <w:spacing w:val="0"/>
                                <w:w w:val="100"/>
                                <w:position w:val="0"/>
                                <w:sz w:val="18"/>
                                <w:szCs w:val="18"/>
                                <w:u w:val="single"/>
                              </w:rPr>
                              <w:t xml:space="preserve">885,467. </w:t>
                            </w:r>
                            <w:r>
                              <w:rPr>
                                <w:color w:val="000000"/>
                                <w:spacing w:val="0"/>
                                <w:w w:val="100"/>
                                <w:position w:val="0"/>
                                <w:sz w:val="18"/>
                                <w:szCs w:val="18"/>
                                <w:u w:val="single"/>
                              </w:rPr>
                              <w:t>15</w:t>
                            </w:r>
                          </w:p>
                        </w:txbxContent>
                      </wps:txbx>
                      <wps:bodyPr wrap="none" lIns="0" tIns="0" rIns="0" bIns="0">
                        <a:noAutoFit/>
                      </wps:bodyPr>
                    </wps:wsp>
                  </a:graphicData>
                </a:graphic>
              </wp:anchor>
            </w:drawing>
          </mc:Choice>
          <mc:Fallback>
            <w:pict>
              <v:shape id="_x0000_s1323" type="#_x0000_t202" style="position:absolute;margin-left:289.65000000000003pt;margin-top:22.550000000000001pt;width:60.5pt;height:12.pt;z-index:-125829112;mso-wrap-distance-left:0;mso-wrap-distance-top:22.550000000000001pt;mso-wrap-distance-right:0;mso-wrap-distance-bottom:1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66, </w:t>
                      </w:r>
                      <w:r>
                        <w:rPr>
                          <w:color w:val="000000"/>
                          <w:spacing w:val="0"/>
                          <w:w w:val="100"/>
                          <w:position w:val="0"/>
                          <w:sz w:val="18"/>
                          <w:szCs w:val="18"/>
                          <w:u w:val="single"/>
                        </w:rPr>
                        <w:t xml:space="preserve">885,467. </w:t>
                      </w:r>
                      <w:r>
                        <w:rPr>
                          <w:color w:val="000000"/>
                          <w:spacing w:val="0"/>
                          <w:w w:val="100"/>
                          <w:position w:val="0"/>
                          <w:sz w:val="18"/>
                          <w:szCs w:val="18"/>
                          <w:u w:val="single"/>
                        </w:rPr>
                        <w:t>15</w:t>
                      </w:r>
                    </w:p>
                  </w:txbxContent>
                </v:textbox>
                <w10:wrap type="topAndBottom" anchorx="page"/>
              </v:shape>
            </w:pict>
          </mc:Fallback>
        </mc:AlternateContent>
      </w:r>
      <w:r>
        <mc:AlternateContent>
          <mc:Choice Requires="wps">
            <w:drawing>
              <wp:anchor distT="286385" distB="136525" distL="0" distR="0" simplePos="0" relativeHeight="125829643" behindDoc="0" locked="0" layoutInCell="1" allowOverlap="1">
                <wp:simplePos x="0" y="0"/>
                <wp:positionH relativeFrom="page">
                  <wp:posOffset>6613525</wp:posOffset>
                </wp:positionH>
                <wp:positionV relativeFrom="paragraph">
                  <wp:posOffset>286385</wp:posOffset>
                </wp:positionV>
                <wp:extent cx="313690" cy="146050"/>
                <wp:wrapTopAndBottom/>
                <wp:docPr id="299" name="Shape 299"/>
                <a:graphic xmlns:a="http://schemas.openxmlformats.org/drawingml/2006/main">
                  <a:graphicData uri="http://schemas.microsoft.com/office/word/2010/wordprocessingShape">
                    <wps:wsp>
                      <wps:cNvSpPr txBox="1"/>
                      <wps:spPr>
                        <a:xfrm>
                          <a:ext cx="31369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 </w:t>
                            </w:r>
                            <w:r>
                              <w:rPr>
                                <w:color w:val="000000"/>
                                <w:spacing w:val="0"/>
                                <w:w w:val="100"/>
                                <w:position w:val="0"/>
                                <w:sz w:val="18"/>
                                <w:szCs w:val="18"/>
                              </w:rPr>
                              <w:t>38</w:t>
                            </w:r>
                          </w:p>
                        </w:txbxContent>
                      </wps:txbx>
                      <wps:bodyPr wrap="none" lIns="0" tIns="0" rIns="0" bIns="0">
                        <a:noAutoFit/>
                      </wps:bodyPr>
                    </wps:wsp>
                  </a:graphicData>
                </a:graphic>
              </wp:anchor>
            </w:drawing>
          </mc:Choice>
          <mc:Fallback>
            <w:pict>
              <v:shape id="_x0000_s1325" type="#_x0000_t202" style="position:absolute;margin-left:520.75pt;margin-top:22.550000000000001pt;width:24.699999999999999pt;height:11.5pt;z-index:-125829110;mso-wrap-distance-left:0;mso-wrap-distance-top:22.550000000000001pt;mso-wrap-distance-right:0;mso-wrap-distance-bottom:10.7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 </w:t>
                      </w:r>
                      <w:r>
                        <w:rPr>
                          <w:color w:val="000000"/>
                          <w:spacing w:val="0"/>
                          <w:w w:val="100"/>
                          <w:position w:val="0"/>
                          <w:sz w:val="18"/>
                          <w:szCs w:val="18"/>
                        </w:rPr>
                        <w:t>38</w:t>
                      </w:r>
                    </w:p>
                  </w:txbxContent>
                </v:textbox>
                <w10:wrap type="topAndBottom" anchorx="page"/>
              </v:shape>
            </w:pict>
          </mc:Fallback>
        </mc:AlternateContent>
      </w:r>
    </w:p>
    <w:p>
      <w:pPr>
        <w:pStyle w:val="Style31"/>
        <w:keepNext w:val="0"/>
        <w:keepLines w:val="0"/>
        <w:widowControl w:val="0"/>
        <w:shd w:val="clear" w:color="auto" w:fill="auto"/>
        <w:bidi w:val="0"/>
        <w:spacing w:before="0" w:after="300" w:line="240" w:lineRule="auto"/>
        <w:ind w:left="1440" w:right="0" w:firstLine="0"/>
        <w:jc w:val="both"/>
      </w:pPr>
      <w:r>
        <w:rPr>
          <w:color w:val="000000"/>
          <w:spacing w:val="0"/>
          <w:w w:val="100"/>
          <w:position w:val="0"/>
          <w:sz w:val="18"/>
          <w:szCs w:val="18"/>
        </w:rPr>
        <w:t>（6）</w:t>
      </w:r>
      <w:r>
        <w:rPr>
          <w:color w:val="000000"/>
          <w:spacing w:val="0"/>
          <w:w w:val="100"/>
          <w:position w:val="0"/>
        </w:rPr>
        <w:t>期末应收账款中无应收关联方款项。</w:t>
      </w:r>
    </w:p>
    <w:p>
      <w:pPr>
        <w:pStyle w:val="Style31"/>
        <w:keepNext w:val="0"/>
        <w:keepLines w:val="0"/>
        <w:widowControl w:val="0"/>
        <w:numPr>
          <w:ilvl w:val="0"/>
          <w:numId w:val="77"/>
        </w:numPr>
        <w:shd w:val="clear" w:color="auto" w:fill="auto"/>
        <w:bidi w:val="0"/>
        <w:spacing w:before="0" w:after="300" w:line="240" w:lineRule="auto"/>
        <w:ind w:left="1320" w:right="0" w:firstLine="0"/>
        <w:jc w:val="left"/>
      </w:pPr>
      <w:bookmarkStart w:id="866" w:name="bookmark866"/>
      <w:bookmarkEnd w:id="866"/>
      <w:r>
        <w:rPr>
          <w:color w:val="000000"/>
          <w:spacing w:val="0"/>
          <w:w w:val="100"/>
          <w:position w:val="0"/>
        </w:rPr>
        <w:t>其他应收款</w:t>
      </w:r>
    </w:p>
    <w:p>
      <w:pPr>
        <w:pStyle w:val="Style31"/>
        <w:keepNext w:val="0"/>
        <w:keepLines w:val="0"/>
        <w:widowControl w:val="0"/>
        <w:shd w:val="clear" w:color="auto" w:fill="auto"/>
        <w:bidi w:val="0"/>
        <w:spacing w:before="0" w:after="360" w:line="240" w:lineRule="auto"/>
        <w:ind w:left="1440" w:right="0" w:firstLine="0"/>
        <w:jc w:val="left"/>
      </w:pPr>
      <w:bookmarkStart w:id="867" w:name="bookmark867"/>
      <w:r>
        <w:rPr>
          <w:color w:val="000000"/>
          <w:spacing w:val="0"/>
          <w:w w:val="100"/>
          <w:position w:val="0"/>
          <w:sz w:val="18"/>
          <w:szCs w:val="18"/>
        </w:rPr>
        <w:t>（</w:t>
      </w:r>
      <w:bookmarkEnd w:id="867"/>
      <w:r>
        <w:rPr>
          <w:color w:val="000000"/>
          <w:spacing w:val="0"/>
          <w:w w:val="100"/>
          <w:position w:val="0"/>
          <w:sz w:val="18"/>
          <w:szCs w:val="18"/>
        </w:rPr>
        <w:t>1）</w:t>
      </w:r>
      <w:r>
        <w:rPr>
          <w:color w:val="000000"/>
          <w:spacing w:val="0"/>
          <w:w w:val="100"/>
          <w:position w:val="0"/>
        </w:rPr>
        <w:t>按类别列示</w:t>
      </w:r>
    </w:p>
    <w:p>
      <w:pPr>
        <w:widowControl w:val="0"/>
        <w:spacing w:line="1" w:lineRule="exact"/>
      </w:pPr>
      <w:r>
        <mc:AlternateContent>
          <mc:Choice Requires="wps">
            <w:drawing>
              <wp:anchor distT="142875" distB="280035" distL="0" distR="0" simplePos="0" relativeHeight="125829645" behindDoc="0" locked="0" layoutInCell="1" allowOverlap="1">
                <wp:simplePos x="0" y="0"/>
                <wp:positionH relativeFrom="page">
                  <wp:posOffset>950595</wp:posOffset>
                </wp:positionH>
                <wp:positionV relativeFrom="paragraph">
                  <wp:posOffset>142875</wp:posOffset>
                </wp:positionV>
                <wp:extent cx="719455" cy="158750"/>
                <wp:wrapTopAndBottom/>
                <wp:docPr id="301" name="Shape 301"/>
                <a:graphic xmlns:a="http://schemas.openxmlformats.org/drawingml/2006/main">
                  <a:graphicData uri="http://schemas.microsoft.com/office/word/2010/wordprocessingShape">
                    <wps:wsp>
                      <wps:cNvSpPr txBox="1"/>
                      <wps:spPr>
                        <a:xfrm>
                          <a:ext cx="7194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应收款项内容</w:t>
                            </w:r>
                          </w:p>
                        </w:txbxContent>
                      </wps:txbx>
                      <wps:bodyPr wrap="none" lIns="0" tIns="0" rIns="0" bIns="0">
                        <a:noAutoFit/>
                      </wps:bodyPr>
                    </wps:wsp>
                  </a:graphicData>
                </a:graphic>
              </wp:anchor>
            </w:drawing>
          </mc:Choice>
          <mc:Fallback>
            <w:pict>
              <v:shape id="_x0000_s1327" type="#_x0000_t202" style="position:absolute;margin-left:74.850000000000009pt;margin-top:11.25pt;width:56.649999999999999pt;height:12.5pt;z-index:-125829108;mso-wrap-distance-left:0;mso-wrap-distance-top:11.25pt;mso-wrap-distance-right:0;mso-wrap-distance-bottom:22.05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应收款项内容</w:t>
                      </w:r>
                    </w:p>
                  </w:txbxContent>
                </v:textbox>
                <w10:wrap type="topAndBottom" anchorx="page"/>
              </v:shape>
            </w:pict>
          </mc:Fallback>
        </mc:AlternateContent>
      </w:r>
      <w:r>
        <mc:AlternateContent>
          <mc:Choice Requires="wps">
            <w:drawing>
              <wp:anchor distT="142875" distB="280035" distL="0" distR="0" simplePos="0" relativeHeight="125829647" behindDoc="0" locked="0" layoutInCell="1" allowOverlap="1">
                <wp:simplePos x="0" y="0"/>
                <wp:positionH relativeFrom="page">
                  <wp:posOffset>2416810</wp:posOffset>
                </wp:positionH>
                <wp:positionV relativeFrom="paragraph">
                  <wp:posOffset>142875</wp:posOffset>
                </wp:positionV>
                <wp:extent cx="487680" cy="158750"/>
                <wp:wrapTopAndBottom/>
                <wp:docPr id="303" name="Shape 303"/>
                <a:graphic xmlns:a="http://schemas.openxmlformats.org/drawingml/2006/main">
                  <a:graphicData uri="http://schemas.microsoft.com/office/word/2010/wordprocessingShape">
                    <wps:wsp>
                      <wps:cNvSpPr txBox="1"/>
                      <wps:spPr>
                        <a:xfrm>
                          <a:ext cx="487680"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wps:txbx>
                      <wps:bodyPr wrap="none" lIns="0" tIns="0" rIns="0" bIns="0">
                        <a:noAutoFit/>
                      </wps:bodyPr>
                    </wps:wsp>
                  </a:graphicData>
                </a:graphic>
              </wp:anchor>
            </w:drawing>
          </mc:Choice>
          <mc:Fallback>
            <w:pict>
              <v:shape id="_x0000_s1329" type="#_x0000_t202" style="position:absolute;margin-left:190.30000000000001pt;margin-top:11.25pt;width:38.399999999999999pt;height:12.5pt;z-index:-125829106;mso-wrap-distance-left:0;mso-wrap-distance-top:11.25pt;mso-wrap-distance-right:0;mso-wrap-distance-bottom:22.05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xbxContent>
                </v:textbox>
                <w10:wrap type="topAndBottom" anchorx="page"/>
              </v:shape>
            </w:pict>
          </mc:Fallback>
        </mc:AlternateContent>
      </w:r>
      <w:r>
        <mc:AlternateContent>
          <mc:Choice Requires="wps">
            <w:drawing>
              <wp:anchor distT="142875" distB="283210" distL="0" distR="0" simplePos="0" relativeHeight="125829649" behindDoc="0" locked="0" layoutInCell="1" allowOverlap="1">
                <wp:simplePos x="0" y="0"/>
                <wp:positionH relativeFrom="page">
                  <wp:posOffset>3599180</wp:posOffset>
                </wp:positionH>
                <wp:positionV relativeFrom="paragraph">
                  <wp:posOffset>142875</wp:posOffset>
                </wp:positionV>
                <wp:extent cx="490855" cy="155575"/>
                <wp:wrapTopAndBottom/>
                <wp:docPr id="305" name="Shape 305"/>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坏账金额</w:t>
                            </w:r>
                          </w:p>
                        </w:txbxContent>
                      </wps:txbx>
                      <wps:bodyPr wrap="none" lIns="0" tIns="0" rIns="0" bIns="0">
                        <a:noAutoFit/>
                      </wps:bodyPr>
                    </wps:wsp>
                  </a:graphicData>
                </a:graphic>
              </wp:anchor>
            </w:drawing>
          </mc:Choice>
          <mc:Fallback>
            <w:pict>
              <v:shape id="_x0000_s1331" type="#_x0000_t202" style="position:absolute;margin-left:283.40000000000003pt;margin-top:11.25pt;width:38.649999999999999pt;height:12.25pt;z-index:-125829104;mso-wrap-distance-left:0;mso-wrap-distance-top:11.25pt;mso-wrap-distance-right:0;mso-wrap-distance-bottom:22.30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坏账金额</w:t>
                      </w:r>
                    </w:p>
                  </w:txbxContent>
                </v:textbox>
                <w10:wrap type="topAndBottom" anchorx="page"/>
              </v:shape>
            </w:pict>
          </mc:Fallback>
        </mc:AlternateContent>
      </w:r>
      <w:r>
        <mc:AlternateContent>
          <mc:Choice Requires="wps">
            <w:drawing>
              <wp:anchor distT="139700" distB="289560" distL="0" distR="0" simplePos="0" relativeHeight="125829651" behindDoc="0" locked="0" layoutInCell="1" allowOverlap="1">
                <wp:simplePos x="0" y="0"/>
                <wp:positionH relativeFrom="page">
                  <wp:posOffset>4501515</wp:posOffset>
                </wp:positionH>
                <wp:positionV relativeFrom="paragraph">
                  <wp:posOffset>139700</wp:posOffset>
                </wp:positionV>
                <wp:extent cx="774065" cy="152400"/>
                <wp:wrapTopAndBottom/>
                <wp:docPr id="307" name="Shape 307"/>
                <a:graphic xmlns:a="http://schemas.openxmlformats.org/drawingml/2006/main">
                  <a:graphicData uri="http://schemas.microsoft.com/office/word/2010/wordprocessingShape">
                    <wps:wsp>
                      <wps:cNvSpPr txBox="1"/>
                      <wps:spPr>
                        <a:xfrm>
                          <a:ext cx="77406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xbxContent>
                      </wps:txbx>
                      <wps:bodyPr wrap="none" lIns="0" tIns="0" rIns="0" bIns="0">
                        <a:noAutoFit/>
                      </wps:bodyPr>
                    </wps:wsp>
                  </a:graphicData>
                </a:graphic>
              </wp:anchor>
            </w:drawing>
          </mc:Choice>
          <mc:Fallback>
            <w:pict>
              <v:shape id="_x0000_s1333" type="#_x0000_t202" style="position:absolute;margin-left:354.44999999999999pt;margin-top:11.pt;width:60.950000000000003pt;height:12.pt;z-index:-125829102;mso-wrap-distance-left:0;mso-wrap-distance-top:11.pt;mso-wrap-distance-right:0;mso-wrap-distance-bottom:22.80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xbxContent>
                </v:textbox>
                <w10:wrap type="topAndBottom" anchorx="page"/>
              </v:shape>
            </w:pict>
          </mc:Fallback>
        </mc:AlternateContent>
      </w:r>
      <w:r>
        <mc:AlternateContent>
          <mc:Choice Requires="wps">
            <w:drawing>
              <wp:anchor distT="142875" distB="283210" distL="0" distR="0" simplePos="0" relativeHeight="125829653" behindDoc="0" locked="0" layoutInCell="1" allowOverlap="1">
                <wp:simplePos x="0" y="0"/>
                <wp:positionH relativeFrom="page">
                  <wp:posOffset>5930900</wp:posOffset>
                </wp:positionH>
                <wp:positionV relativeFrom="paragraph">
                  <wp:posOffset>142875</wp:posOffset>
                </wp:positionV>
                <wp:extent cx="484505" cy="155575"/>
                <wp:wrapTopAndBottom/>
                <wp:docPr id="309" name="Shape 309"/>
                <a:graphic xmlns:a="http://schemas.openxmlformats.org/drawingml/2006/main">
                  <a:graphicData uri="http://schemas.microsoft.com/office/word/2010/wordprocessingShape">
                    <wps:wsp>
                      <wps:cNvSpPr txBox="1"/>
                      <wps:spPr>
                        <a:xfrm>
                          <a:ext cx="48450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xbxContent>
                      </wps:txbx>
                      <wps:bodyPr wrap="none" lIns="0" tIns="0" rIns="0" bIns="0">
                        <a:noAutoFit/>
                      </wps:bodyPr>
                    </wps:wsp>
                  </a:graphicData>
                </a:graphic>
              </wp:anchor>
            </w:drawing>
          </mc:Choice>
          <mc:Fallback>
            <w:pict>
              <v:shape id="_x0000_s1335" type="#_x0000_t202" style="position:absolute;margin-left:467.pt;margin-top:11.25pt;width:38.149999999999999pt;height:12.25pt;z-index:-125829100;mso-wrap-distance-left:0;mso-wrap-distance-top:11.25pt;mso-wrap-distance-right:0;mso-wrap-distance-bottom:22.30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计提理由</w:t>
                      </w:r>
                    </w:p>
                  </w:txbxContent>
                </v:textbox>
                <w10:wrap type="topAndBottom" anchorx="page"/>
              </v:shape>
            </w:pict>
          </mc:Fallback>
        </mc:AlternateContent>
      </w:r>
      <w:r>
        <mc:AlternateContent>
          <mc:Choice Requires="wps">
            <w:drawing>
              <wp:anchor distT="432435" distB="0" distL="0" distR="0" simplePos="0" relativeHeight="125829655" behindDoc="0" locked="0" layoutInCell="1" allowOverlap="1">
                <wp:simplePos x="0" y="0"/>
                <wp:positionH relativeFrom="page">
                  <wp:posOffset>840740</wp:posOffset>
                </wp:positionH>
                <wp:positionV relativeFrom="paragraph">
                  <wp:posOffset>432435</wp:posOffset>
                </wp:positionV>
                <wp:extent cx="938530" cy="149225"/>
                <wp:wrapTopAndBottom/>
                <wp:docPr id="311" name="Shape 31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xbxContent>
                      </wps:txbx>
                      <wps:bodyPr wrap="none" lIns="0" tIns="0" rIns="0" bIns="0">
                        <a:noAutoFit/>
                      </wps:bodyPr>
                    </wps:wsp>
                  </a:graphicData>
                </a:graphic>
              </wp:anchor>
            </w:drawing>
          </mc:Choice>
          <mc:Fallback>
            <w:pict>
              <v:shape id="_x0000_s1337" type="#_x0000_t202" style="position:absolute;margin-left:66.200000000000003pt;margin-top:34.049999999999997pt;width:73.900000000000006pt;height:11.75pt;z-index:-125829098;mso-wrap-distance-left:0;mso-wrap-distance-top:34.049999999999997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履约及投标保证金</w:t>
                      </w:r>
                    </w:p>
                  </w:txbxContent>
                </v:textbox>
                <w10:wrap type="topAndBottom" anchorx="page"/>
              </v:shape>
            </w:pict>
          </mc:Fallback>
        </mc:AlternateContent>
      </w:r>
      <w:r>
        <mc:AlternateContent>
          <mc:Choice Requires="wps">
            <w:drawing>
              <wp:anchor distT="426085" distB="3175" distL="0" distR="0" simplePos="0" relativeHeight="125829657" behindDoc="0" locked="0" layoutInCell="1" allowOverlap="1">
                <wp:simplePos x="0" y="0"/>
                <wp:positionH relativeFrom="page">
                  <wp:posOffset>2489835</wp:posOffset>
                </wp:positionH>
                <wp:positionV relativeFrom="paragraph">
                  <wp:posOffset>426085</wp:posOffset>
                </wp:positionV>
                <wp:extent cx="768350" cy="152400"/>
                <wp:wrapTopAndBottom/>
                <wp:docPr id="313" name="Shape 313"/>
                <a:graphic xmlns:a="http://schemas.openxmlformats.org/drawingml/2006/main">
                  <a:graphicData uri="http://schemas.microsoft.com/office/word/2010/wordprocessingShape">
                    <wps:wsp>
                      <wps:cNvSpPr txBox="1"/>
                      <wps:spPr>
                        <a:xfrm>
                          <a:ext cx="76835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22, 804, </w:t>
                            </w:r>
                            <w:r>
                              <w:rPr>
                                <w:color w:val="000000"/>
                                <w:spacing w:val="0"/>
                                <w:w w:val="100"/>
                                <w:position w:val="0"/>
                                <w:sz w:val="18"/>
                                <w:szCs w:val="18"/>
                              </w:rPr>
                              <w:t xml:space="preserve">971. </w:t>
                            </w:r>
                            <w:r>
                              <w:rPr>
                                <w:color w:val="000000"/>
                                <w:spacing w:val="0"/>
                                <w:w w:val="100"/>
                                <w:position w:val="0"/>
                                <w:sz w:val="18"/>
                                <w:szCs w:val="18"/>
                              </w:rPr>
                              <w:t>38</w:t>
                            </w:r>
                          </w:p>
                        </w:txbxContent>
                      </wps:txbx>
                      <wps:bodyPr wrap="none" lIns="0" tIns="0" rIns="0" bIns="0">
                        <a:noAutoFit/>
                      </wps:bodyPr>
                    </wps:wsp>
                  </a:graphicData>
                </a:graphic>
              </wp:anchor>
            </w:drawing>
          </mc:Choice>
          <mc:Fallback>
            <w:pict>
              <v:shape id="_x0000_s1339" type="#_x0000_t202" style="position:absolute;margin-left:196.05000000000001pt;margin-top:33.549999999999997pt;width:60.5pt;height:12.pt;z-index:-125829096;mso-wrap-distance-left:0;mso-wrap-distance-top:33.549999999999997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22, 804, </w:t>
                      </w:r>
                      <w:r>
                        <w:rPr>
                          <w:color w:val="000000"/>
                          <w:spacing w:val="0"/>
                          <w:w w:val="100"/>
                          <w:position w:val="0"/>
                          <w:sz w:val="18"/>
                          <w:szCs w:val="18"/>
                        </w:rPr>
                        <w:t xml:space="preserve">971. </w:t>
                      </w:r>
                      <w:r>
                        <w:rPr>
                          <w:color w:val="000000"/>
                          <w:spacing w:val="0"/>
                          <w:w w:val="100"/>
                          <w:position w:val="0"/>
                          <w:sz w:val="18"/>
                          <w:szCs w:val="18"/>
                        </w:rPr>
                        <w:t>38</w:t>
                      </w:r>
                    </w:p>
                  </w:txbxContent>
                </v:textbox>
                <w10:wrap type="topAndBottom" anchorx="page"/>
              </v:shape>
            </w:pict>
          </mc:Fallback>
        </mc:AlternateContent>
      </w:r>
      <w:r>
        <mc:AlternateContent>
          <mc:Choice Requires="wps">
            <w:drawing>
              <wp:anchor distT="426085" distB="3175" distL="0" distR="0" simplePos="0" relativeHeight="125829659" behindDoc="0" locked="0" layoutInCell="1" allowOverlap="1">
                <wp:simplePos x="0" y="0"/>
                <wp:positionH relativeFrom="page">
                  <wp:posOffset>3717925</wp:posOffset>
                </wp:positionH>
                <wp:positionV relativeFrom="paragraph">
                  <wp:posOffset>426085</wp:posOffset>
                </wp:positionV>
                <wp:extent cx="600710" cy="152400"/>
                <wp:wrapTopAndBottom/>
                <wp:docPr id="315" name="Shape 315"/>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609, </w:t>
                            </w:r>
                            <w:r>
                              <w:rPr>
                                <w:color w:val="000000"/>
                                <w:spacing w:val="0"/>
                                <w:w w:val="100"/>
                                <w:position w:val="0"/>
                                <w:sz w:val="18"/>
                                <w:szCs w:val="18"/>
                              </w:rPr>
                              <w:t xml:space="preserve">293. </w:t>
                            </w:r>
                            <w:r>
                              <w:rPr>
                                <w:color w:val="000000"/>
                                <w:spacing w:val="0"/>
                                <w:w w:val="100"/>
                                <w:position w:val="0"/>
                                <w:sz w:val="18"/>
                                <w:szCs w:val="18"/>
                              </w:rPr>
                              <w:t>14</w:t>
                            </w:r>
                          </w:p>
                        </w:txbxContent>
                      </wps:txbx>
                      <wps:bodyPr wrap="none" lIns="0" tIns="0" rIns="0" bIns="0">
                        <a:noAutoFit/>
                      </wps:bodyPr>
                    </wps:wsp>
                  </a:graphicData>
                </a:graphic>
              </wp:anchor>
            </w:drawing>
          </mc:Choice>
          <mc:Fallback>
            <w:pict>
              <v:shape id="_x0000_s1341" type="#_x0000_t202" style="position:absolute;margin-left:292.75pt;margin-top:33.549999999999997pt;width:47.300000000000004pt;height:12.pt;z-index:-125829094;mso-wrap-distance-left:0;mso-wrap-distance-top:33.549999999999997pt;mso-wrap-distance-right:0;mso-wrap-distance-bottom: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609, </w:t>
                      </w:r>
                      <w:r>
                        <w:rPr>
                          <w:color w:val="000000"/>
                          <w:spacing w:val="0"/>
                          <w:w w:val="100"/>
                          <w:position w:val="0"/>
                          <w:sz w:val="18"/>
                          <w:szCs w:val="18"/>
                        </w:rPr>
                        <w:t xml:space="preserve">293. </w:t>
                      </w:r>
                      <w:r>
                        <w:rPr>
                          <w:color w:val="000000"/>
                          <w:spacing w:val="0"/>
                          <w:w w:val="100"/>
                          <w:position w:val="0"/>
                          <w:sz w:val="18"/>
                          <w:szCs w:val="18"/>
                        </w:rPr>
                        <w:t>14</w:t>
                      </w:r>
                    </w:p>
                  </w:txbxContent>
                </v:textbox>
                <w10:wrap type="topAndBottom" anchorx="page"/>
              </v:shape>
            </w:pict>
          </mc:Fallback>
        </mc:AlternateContent>
      </w:r>
      <w:r>
        <mc:AlternateContent>
          <mc:Choice Requires="wps">
            <w:drawing>
              <wp:anchor distT="429260" distB="8890" distL="0" distR="0" simplePos="0" relativeHeight="125829661" behindDoc="0" locked="0" layoutInCell="1" allowOverlap="1">
                <wp:simplePos x="0" y="0"/>
                <wp:positionH relativeFrom="page">
                  <wp:posOffset>5101590</wp:posOffset>
                </wp:positionH>
                <wp:positionV relativeFrom="paragraph">
                  <wp:posOffset>429260</wp:posOffset>
                </wp:positionV>
                <wp:extent cx="252730" cy="143510"/>
                <wp:wrapTopAndBottom/>
                <wp:docPr id="317" name="Shape 317"/>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xbxContent>
                      </wps:txbx>
                      <wps:bodyPr wrap="none" lIns="0" tIns="0" rIns="0" bIns="0">
                        <a:noAutoFit/>
                      </wps:bodyPr>
                    </wps:wsp>
                  </a:graphicData>
                </a:graphic>
              </wp:anchor>
            </w:drawing>
          </mc:Choice>
          <mc:Fallback>
            <w:pict>
              <v:shape id="_x0000_s1343" type="#_x0000_t202" style="position:absolute;margin-left:401.69999999999999pt;margin-top:33.799999999999997pt;width:19.900000000000002pt;height:11.300000000000001pt;z-index:-125829092;mso-wrap-distance-left:0;mso-wrap-distance-top:33.799999999999997pt;mso-wrap-distance-right:0;mso-wrap-distance-bottom:0.70000000000000007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xbxContent>
                </v:textbox>
                <w10:wrap type="topAndBottom" anchorx="page"/>
              </v:shape>
            </w:pict>
          </mc:Fallback>
        </mc:AlternateContent>
      </w:r>
      <w:r>
        <mc:AlternateContent>
          <mc:Choice Requires="wps">
            <w:drawing>
              <wp:anchor distT="432435" distB="0" distL="0" distR="0" simplePos="0" relativeHeight="125829663" behindDoc="0" locked="0" layoutInCell="1" allowOverlap="1">
                <wp:simplePos x="0" y="0"/>
                <wp:positionH relativeFrom="page">
                  <wp:posOffset>5647690</wp:posOffset>
                </wp:positionH>
                <wp:positionV relativeFrom="paragraph">
                  <wp:posOffset>432435</wp:posOffset>
                </wp:positionV>
                <wp:extent cx="1054735" cy="149225"/>
                <wp:wrapTopAndBottom/>
                <wp:docPr id="319" name="Shape 3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不存在较大信用风险</w:t>
                            </w:r>
                          </w:p>
                        </w:txbxContent>
                      </wps:txbx>
                      <wps:bodyPr wrap="none" lIns="0" tIns="0" rIns="0" bIns="0">
                        <a:noAutoFit/>
                      </wps:bodyPr>
                    </wps:wsp>
                  </a:graphicData>
                </a:graphic>
              </wp:anchor>
            </w:drawing>
          </mc:Choice>
          <mc:Fallback>
            <w:pict>
              <v:shape id="_x0000_s1345" type="#_x0000_t202" style="position:absolute;margin-left:444.69999999999999pt;margin-top:34.049999999999997pt;width:83.049999999999997pt;height:11.75pt;z-index:-125829090;mso-wrap-distance-left:0;mso-wrap-distance-top:34.049999999999997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不存在较大信用风险</w:t>
                      </w:r>
                    </w:p>
                  </w:txbxContent>
                </v:textbox>
                <w10:wrap type="topAndBottom" anchorx="page"/>
              </v:shape>
            </w:pict>
          </mc:Fallback>
        </mc:AlternateContent>
      </w:r>
    </w:p>
    <w:tbl>
      <w:tblPr>
        <w:tblOverlap w:val="never"/>
        <w:jc w:val="left"/>
        <w:tblLayout w:type="fixed"/>
      </w:tblPr>
      <w:tblGrid>
        <w:gridCol w:w="2126"/>
        <w:gridCol w:w="1363"/>
        <w:gridCol w:w="1114"/>
        <w:gridCol w:w="1205"/>
        <w:gridCol w:w="1234"/>
        <w:gridCol w:w="1296"/>
        <w:gridCol w:w="878"/>
        <w:gridCol w:w="1219"/>
        <w:gridCol w:w="1166"/>
      </w:tblGrid>
      <w:tr>
        <w:trPr>
          <w:trHeight w:val="696" w:hRule="exact"/>
        </w:trPr>
        <w:tc>
          <w:tcPr>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860"/>
              <w:jc w:val="left"/>
              <w:rPr>
                <w:sz w:val="15"/>
                <w:szCs w:val="15"/>
              </w:rPr>
            </w:pPr>
            <w:r>
              <w:rPr>
                <w:b/>
                <w:bCs/>
                <w:color w:val="000000"/>
                <w:spacing w:val="0"/>
                <w:w w:val="100"/>
                <w:position w:val="0"/>
                <w:sz w:val="15"/>
                <w:szCs w:val="15"/>
              </w:rPr>
              <w:t>类别</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200" w:line="240" w:lineRule="auto"/>
              <w:ind w:left="0" w:right="0" w:firstLine="240"/>
              <w:jc w:val="left"/>
              <w:rPr>
                <w:sz w:val="15"/>
                <w:szCs w:val="15"/>
              </w:rPr>
            </w:pPr>
            <w:r>
              <w:rPr>
                <w:b/>
                <w:bCs/>
                <w:color w:val="000000"/>
                <w:spacing w:val="0"/>
                <w:w w:val="100"/>
                <w:position w:val="0"/>
                <w:sz w:val="15"/>
                <w:szCs w:val="15"/>
              </w:rPr>
              <w:t>占总额</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220" w:line="240" w:lineRule="auto"/>
              <w:ind w:left="0" w:right="0" w:firstLine="380"/>
              <w:jc w:val="left"/>
              <w:rPr>
                <w:sz w:val="15"/>
                <w:szCs w:val="15"/>
              </w:rPr>
            </w:pPr>
            <w:r>
              <w:rPr>
                <w:b/>
                <w:bCs/>
                <w:color w:val="000000"/>
                <w:spacing w:val="0"/>
                <w:w w:val="100"/>
                <w:position w:val="0"/>
                <w:sz w:val="15"/>
                <w:szCs w:val="15"/>
              </w:rPr>
              <w:t>坏账</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准备</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180" w:line="240" w:lineRule="auto"/>
              <w:ind w:left="0" w:right="180" w:firstLine="0"/>
              <w:jc w:val="right"/>
              <w:rPr>
                <w:sz w:val="15"/>
                <w:szCs w:val="15"/>
              </w:rPr>
            </w:pPr>
            <w:r>
              <w:rPr>
                <w:b/>
                <w:bCs/>
                <w:color w:val="000000"/>
                <w:spacing w:val="0"/>
                <w:w w:val="100"/>
                <w:position w:val="0"/>
                <w:sz w:val="15"/>
                <w:szCs w:val="15"/>
              </w:rPr>
              <w:t>坏账准备计提</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2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金额</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220" w:line="240" w:lineRule="auto"/>
              <w:ind w:left="0" w:right="260" w:firstLine="0"/>
              <w:jc w:val="right"/>
              <w:rPr>
                <w:sz w:val="15"/>
                <w:szCs w:val="15"/>
              </w:rPr>
            </w:pPr>
            <w:r>
              <w:rPr>
                <w:b/>
                <w:bCs/>
                <w:color w:val="000000"/>
                <w:spacing w:val="0"/>
                <w:w w:val="100"/>
                <w:position w:val="0"/>
                <w:sz w:val="15"/>
                <w:szCs w:val="15"/>
              </w:rPr>
              <w:t>占总额</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220" w:line="240" w:lineRule="auto"/>
              <w:ind w:left="0" w:right="0" w:firstLine="380"/>
              <w:jc w:val="left"/>
              <w:rPr>
                <w:sz w:val="15"/>
                <w:szCs w:val="15"/>
              </w:rPr>
            </w:pPr>
            <w:r>
              <w:rPr>
                <w:b/>
                <w:bCs/>
                <w:color w:val="000000"/>
                <w:spacing w:val="0"/>
                <w:w w:val="100"/>
                <w:position w:val="0"/>
                <w:sz w:val="15"/>
                <w:szCs w:val="15"/>
              </w:rPr>
              <w:t>坏账</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准备</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160" w:line="240" w:lineRule="auto"/>
              <w:ind w:left="0" w:right="0" w:firstLine="0"/>
              <w:jc w:val="left"/>
              <w:rPr>
                <w:sz w:val="15"/>
                <w:szCs w:val="15"/>
              </w:rPr>
            </w:pPr>
            <w:r>
              <w:rPr>
                <w:b/>
                <w:bCs/>
                <w:color w:val="000000"/>
                <w:spacing w:val="0"/>
                <w:w w:val="100"/>
                <w:position w:val="0"/>
                <w:sz w:val="15"/>
                <w:szCs w:val="15"/>
              </w:rPr>
              <w:t>坏账准备计提</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20"/>
              <w:jc w:val="left"/>
              <w:rPr>
                <w:sz w:val="14"/>
                <w:szCs w:val="14"/>
              </w:rPr>
            </w:pPr>
            <w:r>
              <w:rPr>
                <w:b/>
                <w:bCs/>
                <w:color w:val="000000"/>
                <w:spacing w:val="0"/>
                <w:w w:val="100"/>
                <w:position w:val="0"/>
                <w:sz w:val="15"/>
                <w:szCs w:val="15"/>
              </w:rPr>
              <w:t>比例（</w:t>
            </w:r>
            <w:r>
              <w:rPr>
                <w:rFonts w:ascii="Times New Roman" w:eastAsia="Times New Roman" w:hAnsi="Times New Roman" w:cs="Times New Roman"/>
                <w:b/>
                <w:bCs/>
                <w:color w:val="000000"/>
                <w:spacing w:val="0"/>
                <w:w w:val="100"/>
                <w:position w:val="0"/>
                <w:sz w:val="14"/>
                <w:szCs w:val="14"/>
              </w:rPr>
              <w:t>%）</w:t>
            </w:r>
          </w:p>
        </w:tc>
      </w:tr>
      <w:tr>
        <w:trPr>
          <w:trHeight w:val="1666" w:hRule="exact"/>
        </w:trPr>
        <w:tc>
          <w:tcPr>
            <w:tcBorders>
              <w:top w:val="single" w:sz="4"/>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单项金额重大并单项计提坏</w:t>
            </w:r>
          </w:p>
          <w:p>
            <w:pPr>
              <w:pStyle w:val="Style20"/>
              <w:keepNext w:val="0"/>
              <w:keepLines w:val="0"/>
              <w:framePr w:w="11602" w:h="3950" w:vSpace="418" w:wrap="notBeside" w:vAnchor="text" w:hAnchor="text" w:y="419"/>
              <w:widowControl w:val="0"/>
              <w:shd w:val="clear" w:color="auto" w:fill="auto"/>
              <w:bidi w:val="0"/>
              <w:spacing w:before="0" w:after="280" w:line="240" w:lineRule="auto"/>
              <w:ind w:left="0" w:right="0" w:firstLine="0"/>
              <w:jc w:val="left"/>
              <w:rPr>
                <w:sz w:val="14"/>
                <w:szCs w:val="14"/>
              </w:rPr>
            </w:pPr>
            <w:r>
              <w:rPr>
                <w:color w:val="000000"/>
                <w:spacing w:val="0"/>
                <w:w w:val="100"/>
                <w:position w:val="0"/>
                <w:sz w:val="14"/>
                <w:szCs w:val="14"/>
              </w:rPr>
              <w:t>账准备的其他应收款</w:t>
            </w:r>
          </w:p>
          <w:p>
            <w:pPr>
              <w:pStyle w:val="Style20"/>
              <w:keepNext w:val="0"/>
              <w:keepLines w:val="0"/>
              <w:framePr w:w="11602" w:h="3950" w:vSpace="418" w:wrap="notBeside" w:vAnchor="text" w:hAnchor="text" w:y="419"/>
              <w:widowControl w:val="0"/>
              <w:shd w:val="clear" w:color="auto" w:fill="auto"/>
              <w:bidi w:val="0"/>
              <w:spacing w:before="0" w:after="200" w:line="240" w:lineRule="auto"/>
              <w:ind w:left="0" w:right="0" w:firstLine="0"/>
              <w:jc w:val="left"/>
              <w:rPr>
                <w:sz w:val="14"/>
                <w:szCs w:val="14"/>
              </w:rPr>
            </w:pPr>
            <w:r>
              <w:rPr>
                <w:color w:val="000000"/>
                <w:spacing w:val="0"/>
                <w:w w:val="100"/>
                <w:position w:val="0"/>
                <w:sz w:val="14"/>
                <w:szCs w:val="14"/>
              </w:rPr>
              <w:t>按组合计提坏账准备的其他</w:t>
            </w:r>
          </w:p>
          <w:p>
            <w:pPr>
              <w:pStyle w:val="Style20"/>
              <w:keepNext w:val="0"/>
              <w:keepLines w:val="0"/>
              <w:framePr w:w="11602" w:h="3950" w:vSpace="418" w:wrap="notBeside" w:vAnchor="text" w:hAnchor="text" w:y="419"/>
              <w:widowControl w:val="0"/>
              <w:shd w:val="clear" w:color="auto" w:fill="auto"/>
              <w:bidi w:val="0"/>
              <w:spacing w:before="0" w:after="240" w:line="240" w:lineRule="auto"/>
              <w:ind w:left="0" w:right="0" w:firstLine="0"/>
              <w:jc w:val="left"/>
              <w:rPr>
                <w:sz w:val="14"/>
                <w:szCs w:val="14"/>
              </w:rPr>
            </w:pPr>
            <w:r>
              <w:rPr>
                <w:color w:val="000000"/>
                <w:spacing w:val="0"/>
                <w:w w:val="100"/>
                <w:position w:val="0"/>
                <w:sz w:val="14"/>
                <w:szCs w:val="14"/>
              </w:rPr>
              <w:t>应收款</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6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22,804, </w:t>
            </w:r>
            <w:r>
              <w:rPr>
                <w:rFonts w:ascii="Times New Roman" w:eastAsia="Times New Roman" w:hAnsi="Times New Roman" w:cs="Times New Roman"/>
                <w:color w:val="000000"/>
                <w:spacing w:val="0"/>
                <w:w w:val="100"/>
                <w:position w:val="0"/>
                <w:sz w:val="14"/>
                <w:szCs w:val="14"/>
              </w:rPr>
              <w:t xml:space="preserve">971. </w:t>
            </w:r>
            <w:r>
              <w:rPr>
                <w:rFonts w:ascii="Times New Roman" w:eastAsia="Times New Roman" w:hAnsi="Times New Roman" w:cs="Times New Roman"/>
                <w:color w:val="000000"/>
                <w:spacing w:val="0"/>
                <w:w w:val="100"/>
                <w:position w:val="0"/>
                <w:sz w:val="14"/>
                <w:szCs w:val="14"/>
              </w:rPr>
              <w:t>38</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58.99</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609,293.14</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2.67</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6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 xml:space="preserve">34, 582, </w:t>
            </w:r>
            <w:r>
              <w:rPr>
                <w:rFonts w:ascii="Times New Roman" w:eastAsia="Times New Roman" w:hAnsi="Times New Roman" w:cs="Times New Roman"/>
                <w:color w:val="000000"/>
                <w:spacing w:val="0"/>
                <w:w w:val="100"/>
                <w:position w:val="0"/>
                <w:sz w:val="14"/>
                <w:szCs w:val="14"/>
              </w:rPr>
              <w:t xml:space="preserve">547. </w:t>
            </w:r>
            <w:r>
              <w:rPr>
                <w:rFonts w:ascii="Times New Roman" w:eastAsia="Times New Roman" w:hAnsi="Times New Roman" w:cs="Times New Roman"/>
                <w:color w:val="000000"/>
                <w:spacing w:val="0"/>
                <w:w w:val="100"/>
                <w:position w:val="0"/>
                <w:sz w:val="14"/>
                <w:szCs w:val="14"/>
              </w:rPr>
              <w:t>05</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58.41</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946,976.41</w:t>
            </w:r>
          </w:p>
        </w:tc>
        <w:tc>
          <w:tcPr>
            <w:tcBorders>
              <w:top w:val="single" w:sz="4"/>
            </w:tcBorders>
            <w:shd w:val="clear" w:color="auto" w:fill="FFFFFF"/>
            <w:vAlign w:val="top"/>
          </w:tcPr>
          <w:p>
            <w:pPr>
              <w:pStyle w:val="Style20"/>
              <w:keepNext w:val="0"/>
              <w:keepLines w:val="0"/>
              <w:framePr w:w="11602" w:h="3950" w:vSpace="418" w:wrap="notBeside" w:vAnchor="text" w:hAnchor="text" w:y="419"/>
              <w:widowControl w:val="0"/>
              <w:shd w:val="clear" w:color="auto" w:fill="auto"/>
              <w:bidi w:val="0"/>
              <w:spacing w:before="38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2.74</w:t>
            </w:r>
          </w:p>
        </w:tc>
      </w:tr>
      <w:tr>
        <w:trPr>
          <w:trHeight w:val="427" w:hRule="exact"/>
        </w:trPr>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账龄分析法</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 xml:space="preserve">11, 117, </w:t>
            </w:r>
            <w:r>
              <w:rPr>
                <w:rFonts w:ascii="Times New Roman" w:eastAsia="Times New Roman" w:hAnsi="Times New Roman" w:cs="Times New Roman"/>
                <w:color w:val="000000"/>
                <w:spacing w:val="0"/>
                <w:w w:val="100"/>
                <w:position w:val="0"/>
                <w:sz w:val="14"/>
                <w:szCs w:val="14"/>
              </w:rPr>
              <w:t xml:space="preserve">622. </w:t>
            </w:r>
            <w:r>
              <w:rPr>
                <w:rFonts w:ascii="Times New Roman" w:eastAsia="Times New Roman" w:hAnsi="Times New Roman" w:cs="Times New Roman"/>
                <w:color w:val="000000"/>
                <w:spacing w:val="0"/>
                <w:w w:val="100"/>
                <w:position w:val="0"/>
                <w:sz w:val="14"/>
                <w:szCs w:val="14"/>
              </w:rPr>
              <w:t>26</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28.76</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678,881.11</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6.11</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15,056,966.63</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25.43</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800,848.33</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5.32</w:t>
            </w:r>
          </w:p>
        </w:tc>
      </w:tr>
      <w:tr>
        <w:trPr>
          <w:trHeight w:val="811" w:hRule="exact"/>
        </w:trPr>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单项金额虽不重大但单项计</w:t>
            </w:r>
          </w:p>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提坏账准备的其他应收款</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4,738,017.55</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12.25</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80"/>
              <w:jc w:val="left"/>
              <w:rPr>
                <w:sz w:val="14"/>
                <w:szCs w:val="14"/>
              </w:rPr>
            </w:pPr>
            <w:r>
              <w:rPr>
                <w:rFonts w:ascii="Times New Roman" w:eastAsia="Times New Roman" w:hAnsi="Times New Roman" w:cs="Times New Roman"/>
                <w:color w:val="000000"/>
                <w:spacing w:val="0"/>
                <w:w w:val="100"/>
                <w:position w:val="0"/>
                <w:sz w:val="14"/>
                <w:szCs w:val="14"/>
              </w:rPr>
              <w:t>94,392.53</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1.99</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9,571,676.45</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16.16</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106,991.30</w:t>
            </w:r>
          </w:p>
        </w:tc>
        <w:tc>
          <w:tcPr>
            <w:tcBorders/>
            <w:shd w:val="clear" w:color="auto" w:fill="FFFFFF"/>
            <w:vAlign w:val="center"/>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760"/>
              <w:jc w:val="left"/>
              <w:rPr>
                <w:sz w:val="14"/>
                <w:szCs w:val="14"/>
              </w:rPr>
            </w:pPr>
            <w:r>
              <w:rPr>
                <w:rFonts w:ascii="Times New Roman" w:eastAsia="Times New Roman" w:hAnsi="Times New Roman" w:cs="Times New Roman"/>
                <w:color w:val="000000"/>
                <w:spacing w:val="0"/>
                <w:w w:val="100"/>
                <w:position w:val="0"/>
                <w:sz w:val="14"/>
                <w:szCs w:val="14"/>
              </w:rPr>
              <w:t>1.12</w:t>
            </w:r>
          </w:p>
        </w:tc>
      </w:tr>
      <w:tr>
        <w:trPr>
          <w:trHeight w:val="350" w:hRule="exact"/>
        </w:trPr>
        <w:tc>
          <w:tcPr>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860"/>
              <w:jc w:val="left"/>
              <w:rPr>
                <w:sz w:val="14"/>
                <w:szCs w:val="14"/>
              </w:rPr>
            </w:pPr>
            <w:r>
              <w:rPr>
                <w:color w:val="000000"/>
                <w:spacing w:val="0"/>
                <w:w w:val="100"/>
                <w:position w:val="0"/>
                <w:sz w:val="14"/>
                <w:szCs w:val="14"/>
              </w:rPr>
              <w:t>合计</w:t>
            </w:r>
          </w:p>
        </w:tc>
        <w:tc>
          <w:tcPr>
            <w:tcBorders>
              <w:bottom w:val="single" w:sz="4"/>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38,660,611.19</w:t>
            </w:r>
          </w:p>
        </w:tc>
        <w:tc>
          <w:tcPr>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1,382,566.78</w:t>
            </w:r>
          </w:p>
        </w:tc>
        <w:tc>
          <w:tcPr>
            <w:tcBorders/>
            <w:shd w:val="clear" w:color="auto" w:fill="FFFFFF"/>
            <w:vAlign w:val="top"/>
          </w:tcPr>
          <w:p>
            <w:pPr>
              <w:framePr w:w="11602" w:h="3950" w:vSpace="418" w:wrap="notBeside" w:vAnchor="text" w:hAnchor="text" w:y="419"/>
              <w:widowControl w:val="0"/>
              <w:rPr>
                <w:sz w:val="10"/>
                <w:szCs w:val="10"/>
              </w:rPr>
            </w:pPr>
          </w:p>
        </w:tc>
        <w:tc>
          <w:tcPr>
            <w:tcBorders>
              <w:bottom w:val="single" w:sz="4"/>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59,211,190.13</w:t>
            </w:r>
          </w:p>
        </w:tc>
        <w:tc>
          <w:tcPr>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200" w:firstLine="0"/>
              <w:jc w:val="right"/>
              <w:rPr>
                <w:sz w:val="14"/>
                <w:szCs w:val="14"/>
              </w:rPr>
            </w:pPr>
            <w:r>
              <w:rPr>
                <w:rFonts w:ascii="Times New Roman" w:eastAsia="Times New Roman" w:hAnsi="Times New Roman" w:cs="Times New Roman"/>
                <w:color w:val="000000"/>
                <w:spacing w:val="0"/>
                <w:w w:val="100"/>
                <w:position w:val="0"/>
                <w:sz w:val="14"/>
                <w:szCs w:val="14"/>
                <w:u w:val="single"/>
              </w:rPr>
              <w:t>100</w:t>
            </w:r>
          </w:p>
        </w:tc>
        <w:tc>
          <w:tcPr>
            <w:tcBorders>
              <w:bottom w:val="single" w:sz="4"/>
            </w:tcBorders>
            <w:shd w:val="clear" w:color="auto" w:fill="FFFFFF"/>
            <w:vAlign w:val="bottom"/>
          </w:tcPr>
          <w:p>
            <w:pPr>
              <w:pStyle w:val="Style20"/>
              <w:keepNext w:val="0"/>
              <w:keepLines w:val="0"/>
              <w:framePr w:w="11602" w:h="3950" w:vSpace="418" w:wrap="notBeside" w:vAnchor="text" w:hAnchor="text" w:y="419"/>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1,854,816.04</w:t>
            </w:r>
          </w:p>
        </w:tc>
        <w:tc>
          <w:tcPr>
            <w:tcBorders/>
            <w:shd w:val="clear" w:color="auto" w:fill="FFFFFF"/>
            <w:vAlign w:val="top"/>
          </w:tcPr>
          <w:p>
            <w:pPr>
              <w:framePr w:w="11602" w:h="3950" w:vSpace="418" w:wrap="notBeside" w:vAnchor="text" w:hAnchor="text" w:y="419"/>
              <w:widowControl w:val="0"/>
              <w:rPr>
                <w:sz w:val="10"/>
                <w:szCs w:val="10"/>
              </w:rPr>
            </w:pPr>
          </w:p>
        </w:tc>
      </w:tr>
    </w:tbl>
    <w:p>
      <w:pPr>
        <w:pStyle w:val="Style29"/>
        <w:keepNext w:val="0"/>
        <w:keepLines w:val="0"/>
        <w:framePr w:w="653" w:h="221" w:hSpace="10949" w:wrap="notBeside" w:vAnchor="text" w:hAnchor="text" w:x="4182"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期末余额</w:t>
      </w:r>
    </w:p>
    <w:p>
      <w:pPr>
        <w:pStyle w:val="Style29"/>
        <w:keepNext w:val="0"/>
        <w:keepLines w:val="0"/>
        <w:framePr w:w="658" w:h="221" w:hSpace="10944" w:wrap="notBeside" w:vAnchor="text" w:hAnchor="text" w:x="8958"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期初余额</w:t>
      </w:r>
    </w:p>
    <w:p>
      <w:pPr>
        <w:pStyle w:val="Style29"/>
        <w:keepNext w:val="0"/>
        <w:keepLines w:val="0"/>
        <w:framePr w:w="4536" w:h="230" w:hSpace="7066" w:wrap="notBeside" w:vAnchor="text" w:hAnchor="text" w:x="1417" w:y="4662"/>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期末单项金额重大且单项计提坏账准备的其他应收款</w:t>
      </w:r>
    </w:p>
    <w:p>
      <w:pPr>
        <w:widowControl w:val="0"/>
        <w:spacing w:line="1" w:lineRule="exact"/>
        <w:sectPr>
          <w:footnotePr>
            <w:pos w:val="pageBottom"/>
            <w:numFmt w:val="decimal"/>
            <w:numRestart w:val="continuous"/>
          </w:footnotePr>
          <w:type w:val="continuous"/>
          <w:pgSz w:w="11900" w:h="16840"/>
          <w:pgMar w:top="2593" w:right="146" w:bottom="1926" w:left="153" w:header="0" w:footer="3" w:gutter="0"/>
          <w:cols w:space="720"/>
          <w:noEndnote/>
          <w:rtlGutter w:val="0"/>
          <w:docGrid w:linePitch="360"/>
        </w:sectPr>
      </w:pPr>
    </w:p>
    <w:p>
      <w:pPr>
        <w:widowControl w:val="0"/>
        <w:spacing w:line="94" w:lineRule="exact"/>
        <w:rPr>
          <w:sz w:val="8"/>
          <w:szCs w:val="8"/>
        </w:rPr>
      </w:pPr>
    </w:p>
    <w:p>
      <w:pPr>
        <w:widowControl w:val="0"/>
        <w:spacing w:line="1" w:lineRule="exact"/>
        <w:sectPr>
          <w:footnotePr>
            <w:pos w:val="pageBottom"/>
            <w:numFmt w:val="decimal"/>
            <w:numRestart w:val="continuous"/>
          </w:footnotePr>
          <w:type w:val="continuous"/>
          <w:pgSz w:w="11900" w:h="16840"/>
          <w:pgMar w:top="1128" w:right="0" w:bottom="1623" w:left="0" w:header="0" w:footer="3" w:gutter="0"/>
          <w:cols w:space="720"/>
          <w:noEndnote/>
          <w:rtlGutter w:val="0"/>
          <w:docGrid w:linePitch="360"/>
        </w:sectPr>
      </w:pPr>
    </w:p>
    <w:p>
      <w:pPr>
        <w:pStyle w:val="Style31"/>
        <w:keepNext w:val="0"/>
        <w:keepLines w:val="0"/>
        <w:widowControl w:val="0"/>
        <w:shd w:val="clear" w:color="auto" w:fill="auto"/>
        <w:tabs>
          <w:tab w:pos="3370" w:val="left"/>
        </w:tabs>
        <w:bidi w:val="0"/>
        <w:spacing w:before="0" w:after="340" w:line="240" w:lineRule="auto"/>
        <w:ind w:left="1440" w:right="0" w:firstLine="0"/>
        <w:jc w:val="left"/>
      </w:pPr>
      <w:r>
        <mc:AlternateContent>
          <mc:Choice Requires="wps">
            <w:drawing>
              <wp:anchor distT="0" distB="0" distL="114300" distR="114300" simplePos="0" relativeHeight="125829665" behindDoc="0" locked="0" layoutInCell="1" allowOverlap="1">
                <wp:simplePos x="0" y="0"/>
                <wp:positionH relativeFrom="page">
                  <wp:posOffset>1182370</wp:posOffset>
                </wp:positionH>
                <wp:positionV relativeFrom="paragraph">
                  <wp:posOffset>12700</wp:posOffset>
                </wp:positionV>
                <wp:extent cx="255905" cy="149225"/>
                <wp:wrapSquare wrapText="right"/>
                <wp:docPr id="321" name="Shape 321"/>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347" type="#_x0000_t202" style="position:absolute;margin-left:93.100000000000009pt;margin-top:1.pt;width:20.150000000000002pt;height:11.75pt;z-index:-125829088;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square" side="right" anchorx="page"/>
              </v:shape>
            </w:pict>
          </mc:Fallback>
        </mc:AlternateContent>
      </w:r>
      <w:r>
        <w:rPr>
          <w:color w:val="000000"/>
          <w:spacing w:val="0"/>
          <w:w w:val="100"/>
          <w:position w:val="0"/>
          <w:sz w:val="18"/>
          <w:szCs w:val="18"/>
          <w:u w:val="single"/>
        </w:rPr>
        <w:t xml:space="preserve">22, 804, </w:t>
      </w:r>
      <w:r>
        <w:rPr>
          <w:color w:val="000000"/>
          <w:spacing w:val="0"/>
          <w:w w:val="100"/>
          <w:position w:val="0"/>
          <w:sz w:val="18"/>
          <w:szCs w:val="18"/>
          <w:u w:val="single"/>
        </w:rPr>
        <w:t xml:space="preserve">971. </w:t>
      </w:r>
      <w:r>
        <w:rPr>
          <w:color w:val="000000"/>
          <w:spacing w:val="0"/>
          <w:w w:val="100"/>
          <w:position w:val="0"/>
          <w:sz w:val="18"/>
          <w:szCs w:val="18"/>
          <w:u w:val="single"/>
        </w:rPr>
        <w:t>38</w:t>
        <w:tab/>
        <w:t xml:space="preserve">609, </w:t>
      </w:r>
      <w:r>
        <w:rPr>
          <w:color w:val="000000"/>
          <w:spacing w:val="0"/>
          <w:w w:val="100"/>
          <w:position w:val="0"/>
          <w:sz w:val="18"/>
          <w:szCs w:val="18"/>
          <w:u w:val="single"/>
        </w:rPr>
        <w:t xml:space="preserve">293.14 </w:t>
      </w:r>
      <w:r>
        <w:rPr>
          <w:color w:val="000000"/>
          <w:spacing w:val="0"/>
          <w:w w:val="100"/>
          <w:position w:val="0"/>
          <w:sz w:val="18"/>
          <w:szCs w:val="18"/>
        </w:rPr>
        <w:t>（3）</w:t>
      </w:r>
      <w:r>
        <w:rPr>
          <w:color w:val="000000"/>
          <w:spacing w:val="0"/>
          <w:w w:val="100"/>
          <w:position w:val="0"/>
        </w:rPr>
        <w:t>组合中，按账龄分析法计提坏账准备的其他应收款</w:t>
      </w:r>
    </w:p>
    <w:p>
      <w:pPr>
        <w:pStyle w:val="Style59"/>
        <w:keepNext w:val="0"/>
        <w:keepLines w:val="0"/>
        <w:widowControl w:val="0"/>
        <w:shd w:val="clear" w:color="auto" w:fill="auto"/>
        <w:tabs>
          <w:tab w:pos="8313" w:val="left"/>
        </w:tabs>
        <w:bidi w:val="0"/>
        <w:spacing w:before="0" w:after="0" w:line="240" w:lineRule="auto"/>
        <w:ind w:left="4300" w:right="0" w:firstLine="0"/>
        <w:jc w:val="left"/>
      </w:pPr>
      <w:r>
        <w:rPr>
          <w:color w:val="000000"/>
          <w:spacing w:val="0"/>
          <w:w w:val="100"/>
          <w:position w:val="0"/>
        </w:rPr>
        <w:t>期末余额</w:t>
        <w:tab/>
        <w:t>期初余额</w:t>
      </w:r>
    </w:p>
    <w:p>
      <w:pPr>
        <w:pStyle w:val="Style29"/>
        <w:keepNext w:val="0"/>
        <w:keepLines w:val="0"/>
        <w:widowControl w:val="0"/>
        <w:shd w:val="clear" w:color="auto" w:fill="auto"/>
        <w:bidi w:val="0"/>
        <w:spacing w:before="0" w:after="0" w:line="240" w:lineRule="auto"/>
        <w:ind w:left="696" w:right="0" w:firstLine="0"/>
        <w:jc w:val="left"/>
        <w:rPr>
          <w:sz w:val="19"/>
          <w:szCs w:val="19"/>
        </w:rPr>
      </w:pPr>
      <w:r>
        <w:rPr>
          <w:rFonts w:ascii="SimHei" w:eastAsia="SimHei" w:hAnsi="SimHei" w:cs="SimHei"/>
          <w:color w:val="000000"/>
          <w:spacing w:val="0"/>
          <w:w w:val="100"/>
          <w:position w:val="0"/>
          <w:sz w:val="19"/>
          <w:szCs w:val="19"/>
        </w:rPr>
        <w:t>账龄</w:t>
      </w:r>
    </w:p>
    <w:tbl>
      <w:tblPr>
        <w:tblOverlap w:val="never"/>
        <w:jc w:val="center"/>
        <w:tblLayout w:type="fixed"/>
      </w:tblPr>
      <w:tblGrid>
        <w:gridCol w:w="1862"/>
        <w:gridCol w:w="1579"/>
        <w:gridCol w:w="1056"/>
        <w:gridCol w:w="1430"/>
        <w:gridCol w:w="1522"/>
        <w:gridCol w:w="1109"/>
        <w:gridCol w:w="1301"/>
      </w:tblGrid>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坏账准备</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比例（%）</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100" w:right="0" w:firstLine="0"/>
              <w:jc w:val="center"/>
              <w:rPr>
                <w:sz w:val="19"/>
                <w:szCs w:val="19"/>
              </w:rPr>
            </w:pPr>
            <w:r>
              <w:rPr>
                <w:rFonts w:ascii="SimHei" w:eastAsia="SimHei" w:hAnsi="SimHei" w:cs="SimHei"/>
                <w:color w:val="000000"/>
                <w:spacing w:val="0"/>
                <w:w w:val="100"/>
                <w:position w:val="0"/>
                <w:sz w:val="19"/>
                <w:szCs w:val="19"/>
              </w:rPr>
              <w:t>坏账准备</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9,917, </w:t>
            </w:r>
            <w:r>
              <w:rPr>
                <w:color w:val="000000"/>
                <w:spacing w:val="0"/>
                <w:w w:val="100"/>
                <w:position w:val="0"/>
                <w:sz w:val="18"/>
                <w:szCs w:val="18"/>
              </w:rPr>
              <w:t xml:space="preserve">622. </w:t>
            </w:r>
            <w:r>
              <w:rPr>
                <w:color w:val="000000"/>
                <w:spacing w:val="0"/>
                <w:w w:val="100"/>
                <w:position w:val="0"/>
                <w:sz w:val="18"/>
                <w:szCs w:val="18"/>
              </w:rPr>
              <w:t>26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89.20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495,881.11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14,276,966.63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94.82</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713,848.33</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750,000.00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126, </w:t>
            </w:r>
            <w:r>
              <w:rPr>
                <w:color w:val="000000"/>
                <w:spacing w:val="0"/>
                <w:w w:val="100"/>
                <w:position w:val="0"/>
                <w:sz w:val="18"/>
                <w:szCs w:val="18"/>
              </w:rPr>
              <w:t xml:space="preserve">000. </w:t>
            </w:r>
            <w:r>
              <w:rPr>
                <w:color w:val="000000"/>
                <w:spacing w:val="0"/>
                <w:w w:val="100"/>
                <w:position w:val="0"/>
                <w:sz w:val="18"/>
                <w:szCs w:val="18"/>
              </w:rPr>
              <w:t>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0.20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w:t>
            </w:r>
          </w:p>
        </w:tc>
      </w:tr>
      <w:tr>
        <w:trPr>
          <w:trHeight w:val="37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11,117,622.26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678,881.11</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15,056,966.63</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u w:val="single"/>
              </w:rPr>
              <w:t>100</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800,848.33</w:t>
            </w:r>
          </w:p>
        </w:tc>
      </w:tr>
    </w:tbl>
    <w:p>
      <w:pPr>
        <w:pStyle w:val="Style29"/>
        <w:keepNext w:val="0"/>
        <w:keepLines w:val="0"/>
        <w:widowControl w:val="0"/>
        <w:shd w:val="clear" w:color="auto" w:fill="auto"/>
        <w:bidi w:val="0"/>
        <w:spacing w:before="0" w:after="0" w:line="240" w:lineRule="auto"/>
        <w:ind w:left="552" w:right="0" w:firstLine="0"/>
        <w:jc w:val="left"/>
      </w:pPr>
      <w:r>
        <w:rPr>
          <w:color w:val="000000"/>
          <w:spacing w:val="0"/>
          <w:w w:val="100"/>
          <w:position w:val="0"/>
          <w:sz w:val="18"/>
          <w:szCs w:val="18"/>
        </w:rPr>
        <w:t>（4）</w:t>
      </w:r>
      <w:r>
        <w:rPr>
          <w:color w:val="000000"/>
          <w:spacing w:val="0"/>
          <w:w w:val="100"/>
          <w:position w:val="0"/>
        </w:rPr>
        <w:t>期末单项金额虽不重大但单项计提坏账准备的其他应收款</w:t>
      </w:r>
    </w:p>
    <w:p>
      <w:pPr>
        <w:widowControl w:val="0"/>
        <w:spacing w:line="1" w:lineRule="exact"/>
      </w:pPr>
      <w:r>
        <w:br w:type="page"/>
      </w:r>
    </w:p>
    <w:tbl>
      <w:tblPr>
        <w:tblOverlap w:val="never"/>
        <w:jc w:val="center"/>
        <w:tblLayout w:type="fixed"/>
      </w:tblPr>
      <w:tblGrid>
        <w:gridCol w:w="2381"/>
        <w:gridCol w:w="2150"/>
        <w:gridCol w:w="2074"/>
        <w:gridCol w:w="1133"/>
        <w:gridCol w:w="2203"/>
      </w:tblGrid>
      <w:tr>
        <w:trPr>
          <w:trHeight w:val="7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应收款项内容</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9"/>
                <w:szCs w:val="19"/>
              </w:rPr>
            </w:pPr>
            <w:r>
              <w:rPr>
                <w:rFonts w:ascii="SimHei" w:eastAsia="SimHei" w:hAnsi="SimHei" w:cs="SimHei"/>
                <w:color w:val="000000"/>
                <w:spacing w:val="0"/>
                <w:w w:val="100"/>
                <w:position w:val="0"/>
                <w:sz w:val="19"/>
                <w:szCs w:val="19"/>
              </w:rPr>
              <w:t>账面余额</w:t>
            </w:r>
          </w:p>
        </w:tc>
        <w:tc>
          <w:tcPr>
            <w:gridSpan w:val="2"/>
            <w:tcBorders>
              <w:top w:val="single" w:sz="4"/>
            </w:tcBorders>
            <w:shd w:val="clear" w:color="auto" w:fill="FFFFFF"/>
            <w:vAlign w:val="bottom"/>
          </w:tcPr>
          <w:p>
            <w:pPr>
              <w:pStyle w:val="Style20"/>
              <w:keepNext w:val="0"/>
              <w:keepLines w:val="0"/>
              <w:widowControl w:val="0"/>
              <w:shd w:val="clear" w:color="auto" w:fill="auto"/>
              <w:tabs>
                <w:tab w:pos="1582" w:val="left"/>
              </w:tabs>
              <w:bidi w:val="0"/>
              <w:spacing w:before="0" w:after="0" w:line="240" w:lineRule="auto"/>
              <w:ind w:left="0" w:right="0" w:firstLine="200"/>
              <w:jc w:val="left"/>
              <w:rPr>
                <w:sz w:val="19"/>
                <w:szCs w:val="19"/>
              </w:rPr>
            </w:pPr>
            <w:r>
              <w:rPr>
                <w:rFonts w:ascii="SimHei" w:eastAsia="SimHei" w:hAnsi="SimHei" w:cs="SimHei"/>
                <w:color w:val="000000"/>
                <w:spacing w:val="0"/>
                <w:w w:val="100"/>
                <w:position w:val="0"/>
                <w:sz w:val="19"/>
                <w:szCs w:val="19"/>
              </w:rPr>
              <w:t>坏账金额</w:t>
              <w:tab/>
              <w:t>计提比例（%）</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计提理由</w:t>
            </w:r>
          </w:p>
        </w:tc>
      </w:tr>
      <w:tr>
        <w:trPr>
          <w:trHeight w:val="49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履约及投标保证金</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4,738,017.55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94,392.53</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不存在较大信用风险</w:t>
            </w:r>
          </w:p>
        </w:tc>
      </w:tr>
      <w:tr>
        <w:trPr>
          <w:trHeight w:val="48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4,738,017.55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94,392.53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w:t>
            </w:r>
            <w:r>
              <w:rPr>
                <w:color w:val="000000"/>
                <w:spacing w:val="0"/>
                <w:w w:val="100"/>
                <w:position w:val="0"/>
                <w:sz w:val="17"/>
                <w:szCs w:val="17"/>
              </w:rPr>
              <w:t>本报告期末其他应收款中无持公司</w:t>
            </w:r>
            <w:r>
              <w:rPr>
                <w:color w:val="000000"/>
                <w:spacing w:val="0"/>
                <w:w w:val="100"/>
                <w:position w:val="0"/>
                <w:sz w:val="18"/>
                <w:szCs w:val="18"/>
              </w:rPr>
              <w:t>5%</w:t>
            </w:r>
            <w:r>
              <w:rPr>
                <w:color w:val="000000"/>
                <w:spacing w:val="0"/>
                <w:w w:val="100"/>
                <w:position w:val="0"/>
                <w:sz w:val="17"/>
                <w:szCs w:val="17"/>
              </w:rPr>
              <w:t>（含</w:t>
            </w:r>
            <w:r>
              <w:rPr>
                <w:color w:val="000000"/>
                <w:spacing w:val="0"/>
                <w:w w:val="100"/>
                <w:position w:val="0"/>
                <w:sz w:val="18"/>
                <w:szCs w:val="18"/>
              </w:rPr>
              <w:t>5%）</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以上表决权股份的股东单位款项。</w:t>
            </w:r>
          </w:p>
        </w:tc>
        <w:tc>
          <w:tcPr>
            <w:tcBorders/>
            <w:shd w:val="clear" w:color="auto" w:fill="FFFFFF"/>
            <w:vAlign w:val="top"/>
          </w:tcPr>
          <w:p>
            <w:pPr>
              <w:widowControl w:val="0"/>
              <w:rPr>
                <w:sz w:val="10"/>
                <w:szCs w:val="10"/>
              </w:rPr>
            </w:pPr>
          </w:p>
        </w:tc>
      </w:tr>
      <w:tr>
        <w:trPr>
          <w:trHeight w:val="533" w:hRule="exact"/>
        </w:trPr>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期末其他应收款金额前五名情况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6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9"/>
                <w:szCs w:val="19"/>
              </w:rPr>
            </w:pPr>
            <w:r>
              <w:rPr>
                <w:rFonts w:ascii="SimHei" w:eastAsia="SimHei" w:hAnsi="SimHei" w:cs="SimHei"/>
                <w:color w:val="000000"/>
                <w:spacing w:val="0"/>
                <w:w w:val="100"/>
                <w:position w:val="0"/>
                <w:sz w:val="19"/>
                <w:szCs w:val="19"/>
              </w:rPr>
              <w:t>单位名称</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9"/>
                <w:szCs w:val="19"/>
              </w:rPr>
            </w:pPr>
            <w:r>
              <w:rPr>
                <w:rFonts w:ascii="SimHei" w:eastAsia="SimHei" w:hAnsi="SimHei" w:cs="SimHei"/>
                <w:color w:val="000000"/>
                <w:spacing w:val="0"/>
                <w:w w:val="100"/>
                <w:position w:val="0"/>
                <w:sz w:val="19"/>
                <w:szCs w:val="19"/>
              </w:rPr>
              <w:t>与本公司关系</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9"/>
                <w:szCs w:val="19"/>
              </w:rPr>
            </w:pPr>
            <w:r>
              <w:rPr>
                <w:rFonts w:ascii="SimHei" w:eastAsia="SimHei" w:hAnsi="SimHei" w:cs="SimHei"/>
                <w:color w:val="000000"/>
                <w:spacing w:val="0"/>
                <w:w w:val="100"/>
                <w:position w:val="0"/>
                <w:sz w:val="19"/>
                <w:szCs w:val="19"/>
              </w:rPr>
              <w:t>金额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年限</w:t>
            </w:r>
          </w:p>
        </w:tc>
        <w:tc>
          <w:tcPr>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700"/>
              <w:jc w:val="left"/>
              <w:rPr>
                <w:sz w:val="19"/>
                <w:szCs w:val="19"/>
              </w:rPr>
            </w:pPr>
            <w:r>
              <w:rPr>
                <w:rFonts w:ascii="SimHei" w:eastAsia="SimHei" w:hAnsi="SimHei" w:cs="SimHei"/>
                <w:color w:val="000000"/>
                <w:spacing w:val="0"/>
                <w:w w:val="100"/>
                <w:position w:val="0"/>
                <w:sz w:val="19"/>
                <w:szCs w:val="19"/>
              </w:rPr>
              <w:t>占其他应收款</w:t>
            </w:r>
          </w:p>
          <w:p>
            <w:pPr>
              <w:pStyle w:val="Style20"/>
              <w:keepNext w:val="0"/>
              <w:keepLines w:val="0"/>
              <w:widowControl w:val="0"/>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总额的比例（%）</w:t>
            </w:r>
          </w:p>
        </w:tc>
      </w:tr>
      <w:tr>
        <w:trPr>
          <w:trHeight w:val="49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非关联方</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年以内</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2.59</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5,472,000.00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14.16</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第二名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6,030,892.00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15.60</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第三名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598,716.33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w:t>
            </w:r>
            <w:r>
              <w:rPr>
                <w:color w:val="000000"/>
                <w:spacing w:val="0"/>
                <w:w w:val="100"/>
                <w:position w:val="0"/>
              </w:rPr>
              <w:t>年以内</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1.55</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4,010,000.60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10.37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第四名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3,198,162.45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8.27</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第五名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非关联方</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2,495,200.00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1-2</w:t>
            </w:r>
            <w:r>
              <w:rPr>
                <w:color w:val="000000"/>
                <w:spacing w:val="0"/>
                <w:w w:val="100"/>
                <w:position w:val="0"/>
              </w:rPr>
              <w:t>年</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6.45</w:t>
            </w:r>
          </w:p>
        </w:tc>
      </w:tr>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22,804,971.38</w:t>
            </w:r>
          </w:p>
        </w:tc>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u w:val="single"/>
              </w:rPr>
              <w:t xml:space="preserve">58. </w:t>
            </w:r>
            <w:r>
              <w:rPr>
                <w:color w:val="000000"/>
                <w:spacing w:val="0"/>
                <w:w w:val="100"/>
                <w:position w:val="0"/>
                <w:sz w:val="18"/>
                <w:szCs w:val="18"/>
                <w:u w:val="single"/>
              </w:rPr>
              <w:t>99</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w:t>
      </w:r>
      <w:r>
        <w:rPr>
          <w:color w:val="000000"/>
          <w:spacing w:val="0"/>
          <w:w w:val="100"/>
          <w:position w:val="0"/>
        </w:rPr>
        <w:t>期末其他应收款中无应收关联方款项。</w:t>
      </w:r>
    </w:p>
    <w:p>
      <w:pPr>
        <w:widowControl w:val="0"/>
        <w:spacing w:after="259" w:line="1" w:lineRule="exact"/>
      </w:pPr>
    </w:p>
    <w:p>
      <w:pPr>
        <w:pStyle w:val="Style23"/>
        <w:keepNext w:val="0"/>
        <w:keepLines w:val="0"/>
        <w:widowControl w:val="0"/>
        <w:shd w:val="clear" w:color="auto" w:fill="auto"/>
        <w:bidi w:val="0"/>
        <w:spacing w:before="0" w:after="700" w:line="240" w:lineRule="auto"/>
        <w:ind w:left="0" w:right="0" w:firstLine="0"/>
        <w:jc w:val="center"/>
        <w:rPr>
          <w:sz w:val="19"/>
          <w:szCs w:val="19"/>
        </w:rPr>
      </w:pPr>
      <w:r>
        <w:rPr>
          <w:color w:val="000000"/>
          <w:spacing w:val="0"/>
          <w:w w:val="100"/>
          <w:position w:val="0"/>
          <w:sz w:val="18"/>
          <w:szCs w:val="18"/>
        </w:rPr>
        <w:t>（8）</w:t>
      </w:r>
      <w:r>
        <w:rPr>
          <w:color w:val="000000"/>
          <w:spacing w:val="0"/>
          <w:w w:val="100"/>
          <w:position w:val="0"/>
          <w:sz w:val="19"/>
          <w:szCs w:val="19"/>
        </w:rPr>
        <w:t>期末其他应收款较期初减少</w:t>
      </w:r>
      <w:r>
        <w:rPr>
          <w:color w:val="000000"/>
          <w:spacing w:val="0"/>
          <w:w w:val="100"/>
          <w:position w:val="0"/>
          <w:sz w:val="18"/>
          <w:szCs w:val="18"/>
        </w:rPr>
        <w:t>20,550,578.94</w:t>
      </w:r>
      <w:r>
        <w:rPr>
          <w:color w:val="000000"/>
          <w:spacing w:val="0"/>
          <w:w w:val="100"/>
          <w:position w:val="0"/>
          <w:sz w:val="17"/>
          <w:szCs w:val="17"/>
        </w:rPr>
        <w:t>元，下降</w:t>
      </w:r>
      <w:r>
        <w:rPr>
          <w:rFonts w:ascii="Century Schoolbook" w:eastAsia="Century Schoolbook" w:hAnsi="Century Schoolbook" w:cs="Century Schoolbook"/>
          <w:color w:val="000000"/>
          <w:spacing w:val="0"/>
          <w:w w:val="100"/>
          <w:position w:val="0"/>
          <w:sz w:val="18"/>
          <w:szCs w:val="18"/>
        </w:rPr>
        <w:t>34.71%</w:t>
      </w:r>
      <w:r>
        <w:rPr>
          <w:color w:val="000000"/>
          <w:spacing w:val="0"/>
          <w:w w:val="100"/>
          <w:position w:val="0"/>
          <w:sz w:val="19"/>
          <w:szCs w:val="19"/>
        </w:rPr>
        <w:t>，主要系企业收回大额保证金所致。</w:t>
      </w:r>
    </w:p>
    <w:p>
      <w:pPr>
        <w:pStyle w:val="Style31"/>
        <w:keepNext w:val="0"/>
        <w:keepLines w:val="0"/>
        <w:widowControl w:val="0"/>
        <w:numPr>
          <w:ilvl w:val="0"/>
          <w:numId w:val="77"/>
        </w:numPr>
        <w:shd w:val="clear" w:color="auto" w:fill="auto"/>
        <w:bidi w:val="0"/>
        <w:spacing w:before="0" w:after="0" w:line="240" w:lineRule="auto"/>
        <w:ind w:left="1320" w:right="0" w:firstLine="0"/>
        <w:jc w:val="both"/>
        <w:sectPr>
          <w:footnotePr>
            <w:pos w:val="pageBottom"/>
            <w:numFmt w:val="decimal"/>
            <w:numRestart w:val="continuous"/>
          </w:footnotePr>
          <w:type w:val="continuous"/>
          <w:pgSz w:w="11900" w:h="16840"/>
          <w:pgMar w:top="1128" w:right="145" w:bottom="1623" w:left="154" w:header="0" w:footer="3" w:gutter="0"/>
          <w:cols w:space="720"/>
          <w:noEndnote/>
          <w:rtlGutter w:val="0"/>
          <w:docGrid w:linePitch="360"/>
        </w:sectPr>
      </w:pPr>
      <w:bookmarkStart w:id="868" w:name="bookmark868"/>
      <w:bookmarkEnd w:id="868"/>
      <w:r>
        <w:rPr>
          <w:color w:val="000000"/>
          <w:spacing w:val="0"/>
          <w:w w:val="100"/>
          <w:position w:val="0"/>
        </w:rPr>
        <w:t>长期股权投资</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258" w:left="0" w:header="0" w:footer="3" w:gutter="0"/>
          <w:cols w:space="720"/>
          <w:noEndnote/>
          <w:rtlGutter w:val="0"/>
          <w:docGrid w:linePitch="360"/>
        </w:sectPr>
      </w:pPr>
    </w:p>
    <w:p>
      <w:pPr>
        <w:pStyle w:val="Style59"/>
        <w:keepNext w:val="0"/>
        <w:keepLines w:val="0"/>
        <w:framePr w:w="950" w:h="245" w:wrap="none" w:vAnchor="text" w:hAnchor="page" w:x="1230" w:y="198"/>
        <w:widowControl w:val="0"/>
        <w:shd w:val="clear" w:color="auto" w:fill="auto"/>
        <w:bidi w:val="0"/>
        <w:spacing w:before="0" w:after="0" w:line="240" w:lineRule="auto"/>
        <w:ind w:left="0" w:right="0" w:firstLine="0"/>
        <w:jc w:val="left"/>
      </w:pPr>
      <w:r>
        <w:rPr>
          <w:color w:val="000000"/>
          <w:spacing w:val="0"/>
          <w:w w:val="100"/>
          <w:position w:val="0"/>
        </w:rPr>
        <w:t>被投资单位</w:t>
      </w:r>
    </w:p>
    <w:p>
      <w:pPr>
        <w:pStyle w:val="Style59"/>
        <w:keepNext w:val="0"/>
        <w:keepLines w:val="0"/>
        <w:framePr w:w="773" w:h="250" w:wrap="none" w:vAnchor="text" w:hAnchor="page" w:x="2747" w:y="198"/>
        <w:widowControl w:val="0"/>
        <w:shd w:val="clear" w:color="auto" w:fill="auto"/>
        <w:bidi w:val="0"/>
        <w:spacing w:before="0" w:after="0" w:line="240" w:lineRule="auto"/>
        <w:ind w:left="0" w:right="0" w:firstLine="0"/>
        <w:jc w:val="left"/>
      </w:pPr>
      <w:r>
        <w:rPr>
          <w:color w:val="000000"/>
          <w:spacing w:val="0"/>
          <w:w w:val="100"/>
          <w:position w:val="0"/>
        </w:rPr>
        <w:t>核算方法</w:t>
      </w:r>
    </w:p>
    <w:p>
      <w:pPr>
        <w:pStyle w:val="Style59"/>
        <w:keepNext w:val="0"/>
        <w:keepLines w:val="0"/>
        <w:framePr w:w="768" w:h="245" w:wrap="none" w:vAnchor="text" w:hAnchor="page" w:x="4067" w:y="203"/>
        <w:widowControl w:val="0"/>
        <w:shd w:val="clear" w:color="auto" w:fill="auto"/>
        <w:bidi w:val="0"/>
        <w:spacing w:before="0" w:after="0" w:line="240" w:lineRule="auto"/>
        <w:ind w:left="0" w:right="0" w:firstLine="0"/>
        <w:jc w:val="left"/>
      </w:pPr>
      <w:r>
        <w:rPr>
          <w:color w:val="000000"/>
          <w:spacing w:val="0"/>
          <w:w w:val="100"/>
          <w:position w:val="0"/>
        </w:rPr>
        <w:t>投资成本</w:t>
      </w:r>
    </w:p>
    <w:p>
      <w:pPr>
        <w:pStyle w:val="Style59"/>
        <w:keepNext w:val="0"/>
        <w:keepLines w:val="0"/>
        <w:framePr w:w="1133" w:h="250" w:wrap="none" w:vAnchor="text" w:hAnchor="page" w:x="5430" w:y="198"/>
        <w:widowControl w:val="0"/>
        <w:shd w:val="clear" w:color="auto" w:fill="auto"/>
        <w:bidi w:val="0"/>
        <w:spacing w:before="0" w:after="0" w:line="240" w:lineRule="auto"/>
        <w:ind w:left="0" w:right="0" w:firstLine="0"/>
        <w:jc w:val="left"/>
      </w:pPr>
      <w:r>
        <w:rPr>
          <w:color w:val="000000"/>
          <w:spacing w:val="0"/>
          <w:w w:val="100"/>
          <w:position w:val="0"/>
        </w:rPr>
        <w:t>期初账面金额</w:t>
      </w:r>
    </w:p>
    <w:p>
      <w:pPr>
        <w:pStyle w:val="Style59"/>
        <w:keepNext w:val="0"/>
        <w:keepLines w:val="0"/>
        <w:framePr w:w="408" w:h="250" w:wrap="none" w:vAnchor="text" w:hAnchor="page" w:x="7321" w:y="21"/>
        <w:widowControl w:val="0"/>
        <w:shd w:val="clear" w:color="auto" w:fill="auto"/>
        <w:bidi w:val="0"/>
        <w:spacing w:before="0" w:after="0" w:line="240" w:lineRule="auto"/>
        <w:ind w:left="0" w:right="0" w:firstLine="0"/>
        <w:jc w:val="left"/>
      </w:pPr>
      <w:r>
        <w:rPr>
          <w:color w:val="000000"/>
          <w:spacing w:val="0"/>
          <w:w w:val="100"/>
          <w:position w:val="0"/>
        </w:rPr>
        <w:t>本期</w:t>
      </w:r>
    </w:p>
    <w:p>
      <w:pPr>
        <w:pStyle w:val="Style59"/>
        <w:keepNext w:val="0"/>
        <w:keepLines w:val="0"/>
        <w:framePr w:w="408" w:h="250" w:wrap="none" w:vAnchor="text" w:hAnchor="page" w:x="8713" w:y="21"/>
        <w:widowControl w:val="0"/>
        <w:shd w:val="clear" w:color="auto" w:fill="auto"/>
        <w:bidi w:val="0"/>
        <w:spacing w:before="0" w:after="0" w:line="240" w:lineRule="auto"/>
        <w:ind w:left="0" w:right="0" w:firstLine="0"/>
        <w:jc w:val="left"/>
      </w:pPr>
      <w:r>
        <w:rPr>
          <w:color w:val="000000"/>
          <w:spacing w:val="0"/>
          <w:w w:val="100"/>
          <w:position w:val="0"/>
        </w:rPr>
        <w:t>本期</w:t>
      </w:r>
    </w:p>
    <w:p>
      <w:pPr>
        <w:pStyle w:val="Style59"/>
        <w:keepNext w:val="0"/>
        <w:keepLines w:val="0"/>
        <w:framePr w:w="768" w:h="250" w:wrap="none" w:vAnchor="text" w:hAnchor="page" w:x="9932" w:y="21"/>
        <w:widowControl w:val="0"/>
        <w:shd w:val="clear" w:color="auto" w:fill="auto"/>
        <w:bidi w:val="0"/>
        <w:spacing w:before="0" w:after="0" w:line="240" w:lineRule="auto"/>
        <w:ind w:left="0" w:right="0" w:firstLine="0"/>
        <w:jc w:val="right"/>
      </w:pPr>
      <w:r>
        <w:rPr>
          <w:color w:val="000000"/>
          <w:spacing w:val="0"/>
          <w:w w:val="100"/>
          <w:position w:val="0"/>
        </w:rPr>
        <w:t>期末账面</w:t>
      </w:r>
    </w:p>
    <w:p>
      <w:pPr>
        <w:pStyle w:val="Style31"/>
        <w:keepNext w:val="0"/>
        <w:keepLines w:val="0"/>
        <w:framePr w:w="1560" w:h="235" w:wrap="none" w:vAnchor="text" w:hAnchor="page" w:x="928" w:y="855"/>
        <w:widowControl w:val="0"/>
        <w:shd w:val="clear" w:color="auto" w:fill="auto"/>
        <w:bidi w:val="0"/>
        <w:spacing w:before="0" w:after="0" w:line="240" w:lineRule="auto"/>
        <w:ind w:left="0" w:right="0" w:firstLine="0"/>
        <w:jc w:val="left"/>
      </w:pPr>
      <w:r>
        <w:rPr>
          <w:color w:val="000000"/>
          <w:spacing w:val="0"/>
          <w:w w:val="100"/>
          <w:position w:val="0"/>
        </w:rPr>
        <w:t>贵州新思维科技有</w:t>
      </w:r>
    </w:p>
    <w:p>
      <w:pPr>
        <w:pStyle w:val="Style31"/>
        <w:keepNext w:val="0"/>
        <w:keepLines w:val="0"/>
        <w:framePr w:w="931" w:h="235" w:wrap="none" w:vAnchor="text" w:hAnchor="page" w:x="932" w:y="1215"/>
        <w:widowControl w:val="0"/>
        <w:shd w:val="clear" w:color="auto" w:fill="auto"/>
        <w:bidi w:val="0"/>
        <w:spacing w:before="0" w:after="0" w:line="240" w:lineRule="auto"/>
        <w:ind w:left="0" w:right="0" w:firstLine="0"/>
        <w:jc w:val="left"/>
      </w:pPr>
      <w:r>
        <w:rPr>
          <w:color w:val="000000"/>
          <w:spacing w:val="0"/>
          <w:w w:val="100"/>
          <w:position w:val="0"/>
        </w:rPr>
        <w:t>限责任公司</w:t>
      </w:r>
    </w:p>
    <w:p>
      <w:pPr>
        <w:pStyle w:val="Style31"/>
        <w:keepNext w:val="0"/>
        <w:keepLines w:val="0"/>
        <w:framePr w:w="3667" w:h="240" w:wrap="none" w:vAnchor="text" w:hAnchor="page" w:x="3020" w:y="1023"/>
        <w:widowControl w:val="0"/>
        <w:shd w:val="clear" w:color="auto" w:fill="auto"/>
        <w:tabs>
          <w:tab w:pos="994" w:val="left"/>
          <w:tab w:pos="2544" w:val="left"/>
        </w:tabs>
        <w:bidi w:val="0"/>
        <w:spacing w:before="0" w:after="0" w:line="240" w:lineRule="auto"/>
        <w:ind w:left="0" w:right="0" w:firstLine="0"/>
        <w:jc w:val="left"/>
        <w:rPr>
          <w:sz w:val="18"/>
          <w:szCs w:val="18"/>
        </w:rPr>
      </w:pPr>
      <w:r>
        <w:rPr>
          <w:color w:val="000000"/>
          <w:spacing w:val="0"/>
          <w:w w:val="100"/>
          <w:position w:val="0"/>
          <w:sz w:val="17"/>
          <w:szCs w:val="17"/>
        </w:rPr>
        <w:t>成本法</w:t>
        <w:tab/>
      </w:r>
      <w:r>
        <w:rPr>
          <w:color w:val="000000"/>
          <w:spacing w:val="0"/>
          <w:w w:val="100"/>
          <w:position w:val="0"/>
          <w:sz w:val="18"/>
          <w:szCs w:val="18"/>
        </w:rPr>
        <w:t xml:space="preserve">1,858, </w:t>
      </w:r>
      <w:r>
        <w:rPr>
          <w:color w:val="000000"/>
          <w:spacing w:val="0"/>
          <w:w w:val="100"/>
          <w:position w:val="0"/>
          <w:sz w:val="18"/>
          <w:szCs w:val="18"/>
        </w:rPr>
        <w:t>447.62</w:t>
        <w:tab/>
      </w:r>
      <w:r>
        <w:rPr>
          <w:color w:val="000000"/>
          <w:spacing w:val="0"/>
          <w:w w:val="100"/>
          <w:position w:val="0"/>
          <w:sz w:val="18"/>
          <w:szCs w:val="18"/>
        </w:rPr>
        <w:t xml:space="preserve">2, 865, </w:t>
      </w:r>
      <w:r>
        <w:rPr>
          <w:color w:val="000000"/>
          <w:spacing w:val="0"/>
          <w:w w:val="100"/>
          <w:position w:val="0"/>
          <w:sz w:val="18"/>
          <w:szCs w:val="18"/>
        </w:rPr>
        <w:t xml:space="preserve">290. </w:t>
      </w:r>
      <w:r>
        <w:rPr>
          <w:color w:val="000000"/>
          <w:spacing w:val="0"/>
          <w:w w:val="100"/>
          <w:position w:val="0"/>
          <w:sz w:val="18"/>
          <w:szCs w:val="18"/>
        </w:rPr>
        <w:t>65</w:t>
      </w:r>
    </w:p>
    <w:p>
      <w:pPr>
        <w:pStyle w:val="Style31"/>
        <w:keepNext w:val="0"/>
        <w:keepLines w:val="0"/>
        <w:framePr w:w="398" w:h="235" w:wrap="none" w:vAnchor="text" w:hAnchor="page" w:x="1508" w:y="1652"/>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31"/>
        <w:keepNext w:val="0"/>
        <w:keepLines w:val="0"/>
        <w:framePr w:w="1118" w:h="240" w:wrap="none" w:vAnchor="text" w:hAnchor="page" w:x="5569" w:y="164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 xml:space="preserve">2, 865, </w:t>
      </w:r>
      <w:r>
        <w:rPr>
          <w:color w:val="000000"/>
          <w:spacing w:val="0"/>
          <w:w w:val="100"/>
          <w:position w:val="0"/>
          <w:sz w:val="18"/>
          <w:szCs w:val="18"/>
          <w:u w:val="single"/>
        </w:rPr>
        <w:t xml:space="preserve">290. </w:t>
      </w:r>
      <w:r>
        <w:rPr>
          <w:color w:val="000000"/>
          <w:spacing w:val="0"/>
          <w:w w:val="100"/>
          <w:position w:val="0"/>
          <w:sz w:val="18"/>
          <w:szCs w:val="18"/>
          <w:u w:val="single"/>
        </w:rPr>
        <w:t>65</w:t>
      </w:r>
    </w:p>
    <w:p>
      <w:pPr>
        <w:pStyle w:val="Style59"/>
        <w:keepNext w:val="0"/>
        <w:keepLines w:val="0"/>
        <w:framePr w:w="403" w:h="245" w:wrap="none" w:vAnchor="text" w:hAnchor="page" w:x="7321" w:y="399"/>
        <w:widowControl w:val="0"/>
        <w:shd w:val="clear" w:color="auto" w:fill="auto"/>
        <w:bidi w:val="0"/>
        <w:spacing w:before="0" w:after="0" w:line="240" w:lineRule="auto"/>
        <w:ind w:left="0" w:right="0" w:firstLine="0"/>
        <w:jc w:val="left"/>
      </w:pPr>
      <w:r>
        <w:rPr>
          <w:color w:val="000000"/>
          <w:spacing w:val="0"/>
          <w:w w:val="100"/>
          <w:position w:val="0"/>
        </w:rPr>
        <w:t>增加</w:t>
      </w:r>
    </w:p>
    <w:p>
      <w:pPr>
        <w:pStyle w:val="Style59"/>
        <w:keepNext w:val="0"/>
        <w:keepLines w:val="0"/>
        <w:framePr w:w="403" w:h="250" w:wrap="none" w:vAnchor="text" w:hAnchor="page" w:x="8713" w:y="399"/>
        <w:widowControl w:val="0"/>
        <w:shd w:val="clear" w:color="auto" w:fill="auto"/>
        <w:bidi w:val="0"/>
        <w:spacing w:before="0" w:after="0" w:line="240" w:lineRule="auto"/>
        <w:ind w:left="0" w:right="0" w:firstLine="0"/>
        <w:jc w:val="center"/>
      </w:pPr>
      <w:r>
        <w:rPr>
          <w:color w:val="000000"/>
          <w:spacing w:val="0"/>
          <w:w w:val="100"/>
          <w:position w:val="0"/>
        </w:rPr>
        <w:t>减少</w:t>
      </w:r>
    </w:p>
    <w:p>
      <w:pPr>
        <w:pStyle w:val="Style59"/>
        <w:keepNext w:val="0"/>
        <w:keepLines w:val="0"/>
        <w:framePr w:w="413" w:h="245" w:wrap="none" w:vAnchor="text" w:hAnchor="page" w:x="10110" w:y="399"/>
        <w:widowControl w:val="0"/>
        <w:shd w:val="clear" w:color="auto" w:fill="auto"/>
        <w:bidi w:val="0"/>
        <w:spacing w:before="0" w:after="0" w:line="240" w:lineRule="auto"/>
        <w:ind w:left="0" w:right="0" w:firstLine="0"/>
        <w:jc w:val="right"/>
      </w:pPr>
      <w:r>
        <w:rPr>
          <w:color w:val="000000"/>
          <w:spacing w:val="0"/>
          <w:w w:val="100"/>
          <w:position w:val="0"/>
        </w:rPr>
        <w:t>金额</w:t>
      </w:r>
    </w:p>
    <w:p>
      <w:pPr>
        <w:pStyle w:val="Style31"/>
        <w:keepNext w:val="0"/>
        <w:keepLines w:val="0"/>
        <w:framePr w:w="1114" w:h="240" w:wrap="none" w:vAnchor="text" w:hAnchor="page" w:x="7076" w:y="10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1, 004, </w:t>
      </w:r>
      <w:r>
        <w:rPr>
          <w:color w:val="000000"/>
          <w:spacing w:val="0"/>
          <w:w w:val="100"/>
          <w:position w:val="0"/>
          <w:sz w:val="18"/>
          <w:szCs w:val="18"/>
        </w:rPr>
        <w:t xml:space="preserve">520. </w:t>
      </w:r>
      <w:r>
        <w:rPr>
          <w:color w:val="000000"/>
          <w:spacing w:val="0"/>
          <w:w w:val="100"/>
          <w:position w:val="0"/>
          <w:sz w:val="18"/>
          <w:szCs w:val="18"/>
        </w:rPr>
        <w:t>00</w:t>
      </w:r>
    </w:p>
    <w:p>
      <w:pPr>
        <w:pStyle w:val="Style31"/>
        <w:keepNext w:val="0"/>
        <w:keepLines w:val="0"/>
        <w:framePr w:w="1114" w:h="240" w:wrap="none" w:vAnchor="text" w:hAnchor="page" w:x="7076" w:y="16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1, 004, </w:t>
      </w:r>
      <w:r>
        <w:rPr>
          <w:color w:val="000000"/>
          <w:spacing w:val="0"/>
          <w:w w:val="100"/>
          <w:position w:val="0"/>
          <w:sz w:val="18"/>
          <w:szCs w:val="18"/>
          <w:u w:val="single"/>
        </w:rPr>
        <w:t xml:space="preserve">520. </w:t>
      </w:r>
      <w:r>
        <w:rPr>
          <w:color w:val="000000"/>
          <w:spacing w:val="0"/>
          <w:w w:val="100"/>
          <w:position w:val="0"/>
          <w:sz w:val="18"/>
          <w:szCs w:val="18"/>
          <w:u w:val="single"/>
        </w:rPr>
        <w:t>00</w:t>
      </w:r>
    </w:p>
    <w:p>
      <w:pPr>
        <w:pStyle w:val="Style31"/>
        <w:keepNext w:val="0"/>
        <w:keepLines w:val="0"/>
        <w:framePr w:w="931" w:h="240" w:wrap="none" w:vAnchor="text" w:hAnchor="page" w:x="8545" w:y="10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178, </w:t>
      </w:r>
      <w:r>
        <w:rPr>
          <w:color w:val="000000"/>
          <w:spacing w:val="0"/>
          <w:w w:val="100"/>
          <w:position w:val="0"/>
          <w:sz w:val="18"/>
          <w:szCs w:val="18"/>
        </w:rPr>
        <w:t xml:space="preserve">989. </w:t>
      </w:r>
      <w:r>
        <w:rPr>
          <w:color w:val="000000"/>
          <w:spacing w:val="0"/>
          <w:w w:val="100"/>
          <w:position w:val="0"/>
          <w:sz w:val="18"/>
          <w:szCs w:val="18"/>
        </w:rPr>
        <w:t>86</w:t>
      </w:r>
    </w:p>
    <w:p>
      <w:pPr>
        <w:pStyle w:val="Style31"/>
        <w:keepNext w:val="0"/>
        <w:keepLines w:val="0"/>
        <w:framePr w:w="931" w:h="240" w:wrap="none" w:vAnchor="text" w:hAnchor="page" w:x="8545" w:y="164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 xml:space="preserve">178, </w:t>
      </w:r>
      <w:r>
        <w:rPr>
          <w:color w:val="000000"/>
          <w:spacing w:val="0"/>
          <w:w w:val="100"/>
          <w:position w:val="0"/>
          <w:sz w:val="18"/>
          <w:szCs w:val="18"/>
          <w:u w:val="single"/>
        </w:rPr>
        <w:t xml:space="preserve">989. </w:t>
      </w:r>
      <w:r>
        <w:rPr>
          <w:color w:val="000000"/>
          <w:spacing w:val="0"/>
          <w:w w:val="100"/>
          <w:position w:val="0"/>
          <w:sz w:val="18"/>
          <w:szCs w:val="18"/>
          <w:u w:val="single"/>
        </w:rPr>
        <w:t>86</w:t>
      </w:r>
    </w:p>
    <w:p>
      <w:pPr>
        <w:pStyle w:val="Style31"/>
        <w:keepNext w:val="0"/>
        <w:keepLines w:val="0"/>
        <w:framePr w:w="1123" w:h="240" w:wrap="none" w:vAnchor="text" w:hAnchor="page" w:x="9856" w:y="102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3, 690, </w:t>
      </w:r>
      <w:r>
        <w:rPr>
          <w:color w:val="000000"/>
          <w:spacing w:val="0"/>
          <w:w w:val="100"/>
          <w:position w:val="0"/>
          <w:sz w:val="18"/>
          <w:szCs w:val="18"/>
        </w:rPr>
        <w:t xml:space="preserve">820. </w:t>
      </w:r>
      <w:r>
        <w:rPr>
          <w:color w:val="000000"/>
          <w:spacing w:val="0"/>
          <w:w w:val="100"/>
          <w:position w:val="0"/>
          <w:sz w:val="18"/>
          <w:szCs w:val="18"/>
        </w:rPr>
        <w:t>79</w:t>
      </w:r>
    </w:p>
    <w:p>
      <w:pPr>
        <w:pStyle w:val="Style31"/>
        <w:keepNext w:val="0"/>
        <w:keepLines w:val="0"/>
        <w:framePr w:w="1123" w:h="240" w:wrap="none" w:vAnchor="text" w:hAnchor="page" w:x="9856" w:y="1643"/>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 xml:space="preserve">3, 690, </w:t>
      </w:r>
      <w:r>
        <w:rPr>
          <w:color w:val="000000"/>
          <w:spacing w:val="0"/>
          <w:w w:val="100"/>
          <w:position w:val="0"/>
          <w:sz w:val="18"/>
          <w:szCs w:val="18"/>
          <w:u w:val="single"/>
        </w:rPr>
        <w:t xml:space="preserve">820. </w:t>
      </w:r>
      <w:r>
        <w:rPr>
          <w:color w:val="000000"/>
          <w:spacing w:val="0"/>
          <w:w w:val="100"/>
          <w:position w:val="0"/>
          <w:sz w:val="18"/>
          <w:szCs w:val="18"/>
          <w:u w:val="single"/>
        </w:rPr>
        <w:t>79</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152" w:right="145" w:bottom="1258" w:left="154" w:header="0" w:footer="3" w:gutter="0"/>
          <w:cols w:space="720"/>
          <w:noEndnote/>
          <w:rtlGutter w:val="0"/>
          <w:docGrid w:linePitch="360"/>
        </w:sectPr>
      </w:pPr>
    </w:p>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接上表:</w:t>
      </w:r>
    </w:p>
    <w:p>
      <w:pPr>
        <w:widowControl w:val="0"/>
        <w:spacing w:line="1" w:lineRule="exact"/>
        <w:sectPr>
          <w:footnotePr>
            <w:pos w:val="pageBottom"/>
            <w:numFmt w:val="decimal"/>
            <w:numRestart w:val="continuous"/>
          </w:footnotePr>
          <w:type w:val="continuous"/>
          <w:pgSz w:w="11900" w:h="16840"/>
          <w:pgMar w:top="1105" w:right="985" w:bottom="1647" w:left="975" w:header="0" w:footer="3" w:gutter="0"/>
          <w:cols w:space="720"/>
          <w:noEndnote/>
          <w:rtlGutter w:val="0"/>
          <w:docGrid w:linePitch="360"/>
        </w:sectPr>
      </w:pPr>
      <w:r>
        <mc:AlternateContent>
          <mc:Choice Requires="wps">
            <w:drawing>
              <wp:anchor distT="142240" distB="240665" distL="0" distR="0" simplePos="0" relativeHeight="125829667" behindDoc="0" locked="0" layoutInCell="1" allowOverlap="1">
                <wp:simplePos x="0" y="0"/>
                <wp:positionH relativeFrom="page">
                  <wp:posOffset>725805</wp:posOffset>
                </wp:positionH>
                <wp:positionV relativeFrom="paragraph">
                  <wp:posOffset>142240</wp:posOffset>
                </wp:positionV>
                <wp:extent cx="951230" cy="155575"/>
                <wp:wrapTopAndBottom/>
                <wp:docPr id="323" name="Shape 323"/>
                <a:graphic xmlns:a="http://schemas.openxmlformats.org/drawingml/2006/main">
                  <a:graphicData uri="http://schemas.microsoft.com/office/word/2010/wordprocessingShape">
                    <wps:wsp>
                      <wps:cNvSpPr txBox="1"/>
                      <wps:spPr>
                        <a:xfrm>
                          <a:ext cx="95123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在被投资单位的持</w:t>
                            </w:r>
                          </w:p>
                        </w:txbxContent>
                      </wps:txbx>
                      <wps:bodyPr wrap="none" lIns="0" tIns="0" rIns="0" bIns="0">
                        <a:noAutoFit/>
                      </wps:bodyPr>
                    </wps:wsp>
                  </a:graphicData>
                </a:graphic>
              </wp:anchor>
            </w:drawing>
          </mc:Choice>
          <mc:Fallback>
            <w:pict>
              <v:shape id="_x0000_s1349" type="#_x0000_t202" style="position:absolute;margin-left:57.149999999999999pt;margin-top:11.200000000000001pt;width:74.900000000000006pt;height:12.25pt;z-index:-125829086;mso-wrap-distance-left:0;mso-wrap-distance-top:11.200000000000001pt;mso-wrap-distance-right:0;mso-wrap-distance-bottom:18.9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在被投资单位的持</w:t>
                      </w:r>
                    </w:p>
                  </w:txbxContent>
                </v:textbox>
                <w10:wrap type="topAndBottom" anchorx="page"/>
              </v:shape>
            </w:pict>
          </mc:Fallback>
        </mc:AlternateContent>
      </w:r>
      <w:r>
        <mc:AlternateContent>
          <mc:Choice Requires="wps">
            <w:drawing>
              <wp:anchor distT="142240" distB="240665" distL="0" distR="0" simplePos="0" relativeHeight="125829669" behindDoc="0" locked="0" layoutInCell="1" allowOverlap="1">
                <wp:simplePos x="0" y="0"/>
                <wp:positionH relativeFrom="page">
                  <wp:posOffset>1831975</wp:posOffset>
                </wp:positionH>
                <wp:positionV relativeFrom="paragraph">
                  <wp:posOffset>142240</wp:posOffset>
                </wp:positionV>
                <wp:extent cx="948055" cy="155575"/>
                <wp:wrapTopAndBottom/>
                <wp:docPr id="325" name="Shape 325"/>
                <a:graphic xmlns:a="http://schemas.openxmlformats.org/drawingml/2006/main">
                  <a:graphicData uri="http://schemas.microsoft.com/office/word/2010/wordprocessingShape">
                    <wps:wsp>
                      <wps:cNvSpPr txBox="1"/>
                      <wps:spPr>
                        <a:xfrm>
                          <a:ext cx="948055"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在被投资单位表决</w:t>
                            </w:r>
                          </w:p>
                        </w:txbxContent>
                      </wps:txbx>
                      <wps:bodyPr wrap="none" lIns="0" tIns="0" rIns="0" bIns="0">
                        <a:noAutoFit/>
                      </wps:bodyPr>
                    </wps:wsp>
                  </a:graphicData>
                </a:graphic>
              </wp:anchor>
            </w:drawing>
          </mc:Choice>
          <mc:Fallback>
            <w:pict>
              <v:shape id="_x0000_s1351" type="#_x0000_t202" style="position:absolute;margin-left:144.25pt;margin-top:11.200000000000001pt;width:74.650000000000006pt;height:12.25pt;z-index:-125829084;mso-wrap-distance-left:0;mso-wrap-distance-top:11.200000000000001pt;mso-wrap-distance-right:0;mso-wrap-distance-bottom:18.9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在被投资单位表决</w:t>
                      </w:r>
                    </w:p>
                  </w:txbxContent>
                </v:textbox>
                <w10:wrap type="topAndBottom" anchorx="page"/>
              </v:shape>
            </w:pict>
          </mc:Fallback>
        </mc:AlternateContent>
      </w:r>
      <w:r>
        <mc:AlternateContent>
          <mc:Choice Requires="wps">
            <w:drawing>
              <wp:anchor distT="127000" distB="240665" distL="0" distR="0" simplePos="0" relativeHeight="125829671" behindDoc="0" locked="0" layoutInCell="1" allowOverlap="1">
                <wp:simplePos x="0" y="0"/>
                <wp:positionH relativeFrom="page">
                  <wp:posOffset>2954020</wp:posOffset>
                </wp:positionH>
                <wp:positionV relativeFrom="paragraph">
                  <wp:posOffset>127000</wp:posOffset>
                </wp:positionV>
                <wp:extent cx="2148840" cy="170815"/>
                <wp:wrapTopAndBottom/>
                <wp:docPr id="327" name="Shape 327"/>
                <a:graphic xmlns:a="http://schemas.openxmlformats.org/drawingml/2006/main">
                  <a:graphicData uri="http://schemas.microsoft.com/office/word/2010/wordprocessingShape">
                    <wps:wsp>
                      <wps:cNvSpPr txBox="1"/>
                      <wps:spPr>
                        <a:xfrm>
                          <a:ext cx="2148840" cy="170815"/>
                        </a:xfrm>
                        <a:prstGeom prst="rect"/>
                        <a:noFill/>
                      </wps:spPr>
                      <wps:txbx>
                        <w:txbxContent>
                          <w:p>
                            <w:pPr>
                              <w:pStyle w:val="Style59"/>
                              <w:keepNext w:val="0"/>
                              <w:keepLines w:val="0"/>
                              <w:widowControl w:val="0"/>
                              <w:shd w:val="clear" w:color="auto" w:fill="auto"/>
                              <w:tabs>
                                <w:tab w:pos="2966" w:val="left"/>
                              </w:tabs>
                              <w:bidi w:val="0"/>
                              <w:spacing w:before="0" w:after="0" w:line="240" w:lineRule="auto"/>
                              <w:ind w:left="0" w:right="0" w:firstLine="0"/>
                              <w:jc w:val="left"/>
                            </w:pPr>
                            <w:r>
                              <w:rPr>
                                <w:color w:val="000000"/>
                                <w:spacing w:val="0"/>
                                <w:w w:val="100"/>
                                <w:position w:val="0"/>
                              </w:rPr>
                              <w:t>在被投资单位的持股比例与表决</w:t>
                              <w:tab/>
                              <w:t>减值</w:t>
                            </w:r>
                          </w:p>
                        </w:txbxContent>
                      </wps:txbx>
                      <wps:bodyPr wrap="none" lIns="0" tIns="0" rIns="0" bIns="0">
                        <a:noAutoFit/>
                      </wps:bodyPr>
                    </wps:wsp>
                  </a:graphicData>
                </a:graphic>
              </wp:anchor>
            </w:drawing>
          </mc:Choice>
          <mc:Fallback>
            <w:pict>
              <v:shape id="_x0000_s1353" type="#_x0000_t202" style="position:absolute;margin-left:232.59999999999999pt;margin-top:10.pt;width:169.20000000000002pt;height:13.450000000000001pt;z-index:-125829082;mso-wrap-distance-left:0;mso-wrap-distance-top:10.pt;mso-wrap-distance-right:0;mso-wrap-distance-bottom:18.949999999999999pt;mso-position-horizontal-relative:page" filled="f" stroked="f">
                <v:textbox inset="0,0,0,0">
                  <w:txbxContent>
                    <w:p>
                      <w:pPr>
                        <w:pStyle w:val="Style59"/>
                        <w:keepNext w:val="0"/>
                        <w:keepLines w:val="0"/>
                        <w:widowControl w:val="0"/>
                        <w:shd w:val="clear" w:color="auto" w:fill="auto"/>
                        <w:tabs>
                          <w:tab w:pos="2966" w:val="left"/>
                        </w:tabs>
                        <w:bidi w:val="0"/>
                        <w:spacing w:before="0" w:after="0" w:line="240" w:lineRule="auto"/>
                        <w:ind w:left="0" w:right="0" w:firstLine="0"/>
                        <w:jc w:val="left"/>
                      </w:pPr>
                      <w:r>
                        <w:rPr>
                          <w:color w:val="000000"/>
                          <w:spacing w:val="0"/>
                          <w:w w:val="100"/>
                          <w:position w:val="0"/>
                        </w:rPr>
                        <w:t>在被投资单位的持股比例与表决</w:t>
                        <w:tab/>
                        <w:t>减值</w:t>
                      </w:r>
                    </w:p>
                  </w:txbxContent>
                </v:textbox>
                <w10:wrap type="topAndBottom" anchorx="page"/>
              </v:shape>
            </w:pict>
          </mc:Fallback>
        </mc:AlternateContent>
      </w:r>
      <w:r>
        <mc:AlternateContent>
          <mc:Choice Requires="wps">
            <w:drawing>
              <wp:anchor distT="142240" distB="240665" distL="0" distR="0" simplePos="0" relativeHeight="125829673" behindDoc="0" locked="0" layoutInCell="1" allowOverlap="1">
                <wp:simplePos x="0" y="0"/>
                <wp:positionH relativeFrom="page">
                  <wp:posOffset>5343525</wp:posOffset>
                </wp:positionH>
                <wp:positionV relativeFrom="paragraph">
                  <wp:posOffset>142240</wp:posOffset>
                </wp:positionV>
                <wp:extent cx="716280" cy="155575"/>
                <wp:wrapTopAndBottom/>
                <wp:docPr id="329" name="Shape 329"/>
                <a:graphic xmlns:a="http://schemas.openxmlformats.org/drawingml/2006/main">
                  <a:graphicData uri="http://schemas.microsoft.com/office/word/2010/wordprocessingShape">
                    <wps:wsp>
                      <wps:cNvSpPr txBox="1"/>
                      <wps:spPr>
                        <a:xfrm>
                          <a:ext cx="7162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本期计提资产</w:t>
                            </w:r>
                          </w:p>
                        </w:txbxContent>
                      </wps:txbx>
                      <wps:bodyPr wrap="none" lIns="0" tIns="0" rIns="0" bIns="0">
                        <a:noAutoFit/>
                      </wps:bodyPr>
                    </wps:wsp>
                  </a:graphicData>
                </a:graphic>
              </wp:anchor>
            </w:drawing>
          </mc:Choice>
          <mc:Fallback>
            <w:pict>
              <v:shape id="_x0000_s1355" type="#_x0000_t202" style="position:absolute;margin-left:420.75pt;margin-top:11.200000000000001pt;width:56.399999999999999pt;height:12.25pt;z-index:-125829080;mso-wrap-distance-left:0;mso-wrap-distance-top:11.200000000000001pt;mso-wrap-distance-right:0;mso-wrap-distance-bottom:18.94999999999999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本期计提资产</w:t>
                      </w:r>
                    </w:p>
                  </w:txbxContent>
                </v:textbox>
                <w10:wrap type="topAndBottom" anchorx="page"/>
              </v:shape>
            </w:pict>
          </mc:Fallback>
        </mc:AlternateContent>
      </w:r>
      <w:r>
        <mc:AlternateContent>
          <mc:Choice Requires="wps">
            <w:drawing>
              <wp:anchor distT="367665" distB="18415" distL="0" distR="0" simplePos="0" relativeHeight="125829675" behindDoc="0" locked="0" layoutInCell="1" allowOverlap="1">
                <wp:simplePos x="0" y="0"/>
                <wp:positionH relativeFrom="page">
                  <wp:posOffset>871855</wp:posOffset>
                </wp:positionH>
                <wp:positionV relativeFrom="paragraph">
                  <wp:posOffset>367665</wp:posOffset>
                </wp:positionV>
                <wp:extent cx="658495" cy="152400"/>
                <wp:wrapTopAndBottom/>
                <wp:docPr id="331" name="Shape 331"/>
                <a:graphic xmlns:a="http://schemas.openxmlformats.org/drawingml/2006/main">
                  <a:graphicData uri="http://schemas.microsoft.com/office/word/2010/wordprocessingShape">
                    <wps:wsp>
                      <wps:cNvSpPr txBox="1"/>
                      <wps:spPr>
                        <a:xfrm>
                          <a:ext cx="658495"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股比例（%）</w:t>
                            </w:r>
                          </w:p>
                        </w:txbxContent>
                      </wps:txbx>
                      <wps:bodyPr wrap="none" lIns="0" tIns="0" rIns="0" bIns="0">
                        <a:noAutoFit/>
                      </wps:bodyPr>
                    </wps:wsp>
                  </a:graphicData>
                </a:graphic>
              </wp:anchor>
            </w:drawing>
          </mc:Choice>
          <mc:Fallback>
            <w:pict>
              <v:shape id="_x0000_s1357" type="#_x0000_t202" style="position:absolute;margin-left:68.650000000000006pt;margin-top:28.949999999999999pt;width:51.850000000000001pt;height:12.pt;z-index:-125829078;mso-wrap-distance-left:0;mso-wrap-distance-top:28.949999999999999pt;mso-wrap-distance-right:0;mso-wrap-distance-bottom:1.4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股比例（%）</w:t>
                      </w:r>
                    </w:p>
                  </w:txbxContent>
                </v:textbox>
                <w10:wrap type="topAndBottom" anchorx="page"/>
              </v:shape>
            </w:pict>
          </mc:Fallback>
        </mc:AlternateContent>
      </w:r>
      <w:r>
        <mc:AlternateContent>
          <mc:Choice Requires="wps">
            <w:drawing>
              <wp:anchor distT="367665" distB="18415" distL="0" distR="0" simplePos="0" relativeHeight="125829677" behindDoc="0" locked="0" layoutInCell="1" allowOverlap="1">
                <wp:simplePos x="0" y="0"/>
                <wp:positionH relativeFrom="page">
                  <wp:posOffset>1975485</wp:posOffset>
                </wp:positionH>
                <wp:positionV relativeFrom="paragraph">
                  <wp:posOffset>367665</wp:posOffset>
                </wp:positionV>
                <wp:extent cx="603250" cy="152400"/>
                <wp:wrapTopAndBottom/>
                <wp:docPr id="333" name="Shape 333"/>
                <a:graphic xmlns:a="http://schemas.openxmlformats.org/drawingml/2006/main">
                  <a:graphicData uri="http://schemas.microsoft.com/office/word/2010/wordprocessingShape">
                    <wps:wsp>
                      <wps:cNvSpPr txBox="1"/>
                      <wps:spPr>
                        <a:xfrm>
                          <a:ext cx="603250" cy="15240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权比例（%）</w:t>
                            </w:r>
                          </w:p>
                        </w:txbxContent>
                      </wps:txbx>
                      <wps:bodyPr wrap="none" lIns="0" tIns="0" rIns="0" bIns="0">
                        <a:noAutoFit/>
                      </wps:bodyPr>
                    </wps:wsp>
                  </a:graphicData>
                </a:graphic>
              </wp:anchor>
            </w:drawing>
          </mc:Choice>
          <mc:Fallback>
            <w:pict>
              <v:shape id="_x0000_s1359" type="#_x0000_t202" style="position:absolute;margin-left:155.55000000000001pt;margin-top:28.949999999999999pt;width:47.5pt;height:12.pt;z-index:-125829076;mso-wrap-distance-left:0;mso-wrap-distance-top:28.949999999999999pt;mso-wrap-distance-right:0;mso-wrap-distance-bottom:1.45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权比例（%）</w:t>
                      </w:r>
                    </w:p>
                  </w:txbxContent>
                </v:textbox>
                <w10:wrap type="topAndBottom" anchorx="page"/>
              </v:shape>
            </w:pict>
          </mc:Fallback>
        </mc:AlternateContent>
      </w:r>
      <w:r>
        <mc:AlternateContent>
          <mc:Choice Requires="wps">
            <w:drawing>
              <wp:anchor distT="367665" distB="15240" distL="0" distR="0" simplePos="0" relativeHeight="125829679" behindDoc="0" locked="0" layoutInCell="1" allowOverlap="1">
                <wp:simplePos x="0" y="0"/>
                <wp:positionH relativeFrom="page">
                  <wp:posOffset>3240405</wp:posOffset>
                </wp:positionH>
                <wp:positionV relativeFrom="paragraph">
                  <wp:posOffset>367665</wp:posOffset>
                </wp:positionV>
                <wp:extent cx="1060450" cy="155575"/>
                <wp:wrapTopAndBottom/>
                <wp:docPr id="335" name="Shape 335"/>
                <a:graphic xmlns:a="http://schemas.openxmlformats.org/drawingml/2006/main">
                  <a:graphicData uri="http://schemas.microsoft.com/office/word/2010/wordprocessingShape">
                    <wps:wsp>
                      <wps:cNvSpPr txBox="1"/>
                      <wps:spPr>
                        <a:xfrm>
                          <a:ext cx="106045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权比例不一致的说明</w:t>
                            </w:r>
                          </w:p>
                        </w:txbxContent>
                      </wps:txbx>
                      <wps:bodyPr wrap="none" lIns="0" tIns="0" rIns="0" bIns="0">
                        <a:noAutoFit/>
                      </wps:bodyPr>
                    </wps:wsp>
                  </a:graphicData>
                </a:graphic>
              </wp:anchor>
            </w:drawing>
          </mc:Choice>
          <mc:Fallback>
            <w:pict>
              <v:shape id="_x0000_s1361" type="#_x0000_t202" style="position:absolute;margin-left:255.15000000000001pt;margin-top:28.949999999999999pt;width:83.5pt;height:12.25pt;z-index:-125829074;mso-wrap-distance-left:0;mso-wrap-distance-top:28.949999999999999pt;mso-wrap-distance-right:0;mso-wrap-distance-bottom:1.2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权比例不一致的说明</w:t>
                      </w:r>
                    </w:p>
                  </w:txbxContent>
                </v:textbox>
                <w10:wrap type="topAndBottom" anchorx="page"/>
              </v:shape>
            </w:pict>
          </mc:Fallback>
        </mc:AlternateContent>
      </w:r>
      <w:r>
        <mc:AlternateContent>
          <mc:Choice Requires="wps">
            <w:drawing>
              <wp:anchor distT="382905" distB="0" distL="0" distR="0" simplePos="0" relativeHeight="125829681" behindDoc="0" locked="0" layoutInCell="1" allowOverlap="1">
                <wp:simplePos x="0" y="0"/>
                <wp:positionH relativeFrom="page">
                  <wp:posOffset>4843780</wp:posOffset>
                </wp:positionH>
                <wp:positionV relativeFrom="paragraph">
                  <wp:posOffset>382905</wp:posOffset>
                </wp:positionV>
                <wp:extent cx="259080" cy="155575"/>
                <wp:wrapTopAndBottom/>
                <wp:docPr id="337" name="Shape 337"/>
                <a:graphic xmlns:a="http://schemas.openxmlformats.org/drawingml/2006/main">
                  <a:graphicData uri="http://schemas.microsoft.com/office/word/2010/wordprocessingShape">
                    <wps:wsp>
                      <wps:cNvSpPr txBox="1"/>
                      <wps:spPr>
                        <a:xfrm>
                          <a:ext cx="2590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xbxContent>
                      </wps:txbx>
                      <wps:bodyPr wrap="none" lIns="0" tIns="0" rIns="0" bIns="0">
                        <a:noAutoFit/>
                      </wps:bodyPr>
                    </wps:wsp>
                  </a:graphicData>
                </a:graphic>
              </wp:anchor>
            </w:drawing>
          </mc:Choice>
          <mc:Fallback>
            <w:pict>
              <v:shape id="_x0000_s1363" type="#_x0000_t202" style="position:absolute;margin-left:381.40000000000003pt;margin-top:30.150000000000002pt;width:20.400000000000002pt;height:12.25pt;z-index:-125829072;mso-wrap-distance-left:0;mso-wrap-distance-top:30.150000000000002pt;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xbxContent>
                </v:textbox>
                <w10:wrap type="topAndBottom" anchorx="page"/>
              </v:shape>
            </w:pict>
          </mc:Fallback>
        </mc:AlternateContent>
      </w:r>
      <w:r>
        <mc:AlternateContent>
          <mc:Choice Requires="wps">
            <w:drawing>
              <wp:anchor distT="367665" distB="12065" distL="0" distR="0" simplePos="0" relativeHeight="125829683" behindDoc="0" locked="0" layoutInCell="1" allowOverlap="1">
                <wp:simplePos x="0" y="0"/>
                <wp:positionH relativeFrom="page">
                  <wp:posOffset>5456555</wp:posOffset>
                </wp:positionH>
                <wp:positionV relativeFrom="paragraph">
                  <wp:posOffset>367665</wp:posOffset>
                </wp:positionV>
                <wp:extent cx="490855" cy="158750"/>
                <wp:wrapTopAndBottom/>
                <wp:docPr id="339" name="Shape 339"/>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wps:txbx>
                      <wps:bodyPr wrap="none" lIns="0" tIns="0" rIns="0" bIns="0">
                        <a:noAutoFit/>
                      </wps:bodyPr>
                    </wps:wsp>
                  </a:graphicData>
                </a:graphic>
              </wp:anchor>
            </w:drawing>
          </mc:Choice>
          <mc:Fallback>
            <w:pict>
              <v:shape id="_x0000_s1365" type="#_x0000_t202" style="position:absolute;margin-left:429.65000000000003pt;margin-top:28.949999999999999pt;width:38.649999999999999pt;height:12.5pt;z-index:-125829070;mso-wrap-distance-left:0;mso-wrap-distance-top:28.949999999999999pt;mso-wrap-distance-right:0;mso-wrap-distance-bottom:0.95000000000000007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xbxContent>
                </v:textbox>
                <w10:wrap type="topAndBottom" anchorx="page"/>
              </v:shape>
            </w:pict>
          </mc:Fallback>
        </mc:AlternateContent>
      </w:r>
      <w:r>
        <mc:AlternateContent>
          <mc:Choice Requires="wps">
            <w:drawing>
              <wp:anchor distT="255270" distB="127635" distL="0" distR="0" simplePos="0" relativeHeight="125829685" behindDoc="0" locked="0" layoutInCell="1" allowOverlap="1">
                <wp:simplePos x="0" y="0"/>
                <wp:positionH relativeFrom="page">
                  <wp:posOffset>6285230</wp:posOffset>
                </wp:positionH>
                <wp:positionV relativeFrom="paragraph">
                  <wp:posOffset>255270</wp:posOffset>
                </wp:positionV>
                <wp:extent cx="487680" cy="155575"/>
                <wp:wrapTopAndBottom/>
                <wp:docPr id="341" name="Shape 341"/>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现金红利</w:t>
                            </w:r>
                          </w:p>
                        </w:txbxContent>
                      </wps:txbx>
                      <wps:bodyPr wrap="none" lIns="0" tIns="0" rIns="0" bIns="0">
                        <a:noAutoFit/>
                      </wps:bodyPr>
                    </wps:wsp>
                  </a:graphicData>
                </a:graphic>
              </wp:anchor>
            </w:drawing>
          </mc:Choice>
          <mc:Fallback>
            <w:pict>
              <v:shape id="_x0000_s1367" type="#_x0000_t202" style="position:absolute;margin-left:494.90000000000003pt;margin-top:20.100000000000001pt;width:38.399999999999999pt;height:12.25pt;z-index:-125829068;mso-wrap-distance-left:0;mso-wrap-distance-top:20.100000000000001pt;mso-wrap-distance-right:0;mso-wrap-distance-bottom:10.050000000000001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现金红利</w:t>
                      </w:r>
                    </w:p>
                  </w:txbxContent>
                </v:textbox>
                <w10:wrap type="topAndBottom" anchorx="page"/>
              </v:shape>
            </w:pict>
          </mc:Fallback>
        </mc:AlternateConten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900" w:h="16840"/>
          <w:pgMar w:top="1144" w:right="0" w:bottom="1608" w:left="0" w:header="0" w:footer="3" w:gutter="0"/>
          <w:cols w:space="720"/>
          <w:noEndnote/>
          <w:rtlGutter w:val="0"/>
          <w:docGrid w:linePitch="360"/>
        </w:sectPr>
      </w:pPr>
    </w:p>
    <w:p>
      <w:pPr>
        <w:pStyle w:val="Style31"/>
        <w:keepNext w:val="0"/>
        <w:keepLines w:val="0"/>
        <w:widowControl w:val="0"/>
        <w:shd w:val="clear" w:color="auto" w:fill="auto"/>
        <w:bidi w:val="0"/>
        <w:spacing w:before="0" w:after="240" w:line="240" w:lineRule="auto"/>
        <w:ind w:left="1220" w:right="0" w:firstLine="0"/>
        <w:jc w:val="left"/>
        <w:rPr>
          <w:sz w:val="18"/>
          <w:szCs w:val="18"/>
        </w:rPr>
      </w:pPr>
      <w:r>
        <mc:AlternateContent>
          <mc:Choice Requires="wps">
            <w:drawing>
              <wp:anchor distT="0" distB="0" distL="114300" distR="114300" simplePos="0" relativeHeight="125829687" behindDoc="0" locked="0" layoutInCell="1" allowOverlap="1">
                <wp:simplePos x="0" y="0"/>
                <wp:positionH relativeFrom="page">
                  <wp:posOffset>2490470</wp:posOffset>
                </wp:positionH>
                <wp:positionV relativeFrom="paragraph">
                  <wp:posOffset>12700</wp:posOffset>
                </wp:positionV>
                <wp:extent cx="311150" cy="143510"/>
                <wp:wrapSquare wrapText="left"/>
                <wp:docPr id="343" name="Shape 343"/>
                <a:graphic xmlns:a="http://schemas.openxmlformats.org/drawingml/2006/main">
                  <a:graphicData uri="http://schemas.microsoft.com/office/word/2010/wordprocessingShape">
                    <wps:wsp>
                      <wps:cNvSpPr txBox="1"/>
                      <wps:spPr>
                        <a:xfrm>
                          <a:ext cx="311150" cy="14351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xbxContent>
                      </wps:txbx>
                      <wps:bodyPr wrap="none" lIns="0" tIns="0" rIns="0" bIns="0">
                        <a:noAutoFit/>
                      </wps:bodyPr>
                    </wps:wsp>
                  </a:graphicData>
                </a:graphic>
              </wp:anchor>
            </w:drawing>
          </mc:Choice>
          <mc:Fallback>
            <w:pict>
              <v:shape id="_x0000_s1369" type="#_x0000_t202" style="position:absolute;margin-left:196.09999999999999pt;margin-top:1.pt;width:24.5pt;height:11.300000000000001pt;z-index:-125829066;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xbxContent>
                </v:textbox>
                <w10:wrap type="square" side="left" anchorx="page"/>
              </v:shape>
            </w:pict>
          </mc:Fallback>
        </mc:AlternateContent>
      </w:r>
      <w:r>
        <w:rPr>
          <w:color w:val="000000"/>
          <w:spacing w:val="0"/>
          <w:w w:val="100"/>
          <w:position w:val="0"/>
          <w:sz w:val="18"/>
          <w:szCs w:val="18"/>
        </w:rPr>
        <w:t>60.00</w:t>
      </w:r>
    </w:p>
    <w:p>
      <w:pPr>
        <w:pStyle w:val="Style31"/>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合计</w:t>
      </w:r>
    </w:p>
    <w:p>
      <w:pPr>
        <w:pStyle w:val="Style31"/>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注：本期收购了原联营公司新思维</w:t>
      </w:r>
      <w:r>
        <w:rPr>
          <w:color w:val="000000"/>
          <w:spacing w:val="0"/>
          <w:w w:val="100"/>
          <w:position w:val="0"/>
          <w:sz w:val="18"/>
          <w:szCs w:val="18"/>
        </w:rPr>
        <w:t>20%</w:t>
      </w:r>
      <w:r>
        <w:rPr>
          <w:color w:val="000000"/>
          <w:spacing w:val="0"/>
          <w:w w:val="100"/>
          <w:position w:val="0"/>
        </w:rPr>
        <w:t>的股权，合计持有</w:t>
      </w:r>
      <w:r>
        <w:rPr>
          <w:color w:val="000000"/>
          <w:spacing w:val="0"/>
          <w:w w:val="100"/>
          <w:position w:val="0"/>
          <w:sz w:val="18"/>
          <w:szCs w:val="18"/>
        </w:rPr>
        <w:t>60%</w:t>
      </w:r>
      <w:r>
        <w:rPr>
          <w:color w:val="000000"/>
          <w:spacing w:val="0"/>
          <w:w w:val="100"/>
          <w:position w:val="0"/>
        </w:rPr>
        <w:t>股权后，作为子公司核算，本期纳入合并财务报表范围。</w:t>
      </w:r>
      <w:r>
        <w:br w:type="page"/>
      </w:r>
    </w:p>
    <w:tbl>
      <w:tblPr>
        <w:tblOverlap w:val="never"/>
        <w:jc w:val="center"/>
        <w:tblLayout w:type="fixed"/>
      </w:tblPr>
      <w:tblGrid>
        <w:gridCol w:w="2942"/>
        <w:gridCol w:w="1392"/>
        <w:gridCol w:w="326"/>
        <w:gridCol w:w="2155"/>
        <w:gridCol w:w="931"/>
        <w:gridCol w:w="792"/>
        <w:gridCol w:w="1440"/>
      </w:tblGrid>
      <w:tr>
        <w:trPr>
          <w:trHeight w:val="370"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营业收入、营业成本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营业收入及营业成本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9"/>
                <w:szCs w:val="19"/>
              </w:rPr>
            </w:pPr>
            <w:r>
              <w:rPr>
                <w:rFonts w:ascii="SimHei" w:eastAsia="SimHei" w:hAnsi="SimHei" w:cs="SimHei"/>
                <w:color w:val="000000"/>
                <w:spacing w:val="0"/>
                <w:w w:val="100"/>
                <w:position w:val="0"/>
                <w:sz w:val="19"/>
                <w:szCs w:val="19"/>
              </w:rPr>
              <w:t>上期金额</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522,160,984.89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499,090,330.97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164,180. </w:t>
            </w:r>
            <w:r>
              <w:rPr>
                <w:color w:val="000000"/>
                <w:spacing w:val="0"/>
                <w:w w:val="100"/>
                <w:position w:val="0"/>
                <w:sz w:val="18"/>
                <w:szCs w:val="18"/>
              </w:rPr>
              <w:t>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3,463,305.18</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u w:val="single"/>
              </w:rPr>
              <w:t>522,325,165.76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502,553,636.15</w:t>
            </w:r>
          </w:p>
        </w:tc>
      </w:tr>
      <w:tr>
        <w:trPr>
          <w:trHeight w:val="43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421,979,172.32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408,197, </w:t>
            </w:r>
            <w:r>
              <w:rPr>
                <w:color w:val="000000"/>
                <w:spacing w:val="0"/>
                <w:w w:val="100"/>
                <w:position w:val="0"/>
                <w:sz w:val="18"/>
                <w:szCs w:val="18"/>
              </w:rPr>
              <w:t xml:space="preserve">407. </w:t>
            </w:r>
            <w:r>
              <w:rPr>
                <w:color w:val="000000"/>
                <w:spacing w:val="0"/>
                <w:w w:val="100"/>
                <w:position w:val="0"/>
                <w:sz w:val="18"/>
                <w:szCs w:val="18"/>
              </w:rPr>
              <w:t>94</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68,863.36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942,745.41</w:t>
            </w:r>
          </w:p>
        </w:tc>
      </w:tr>
      <w:tr>
        <w:trPr>
          <w:trHeight w:val="49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422,048,035.68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409,140,153.35</w:t>
            </w:r>
          </w:p>
        </w:tc>
      </w:tr>
      <w:tr>
        <w:trPr>
          <w:trHeight w:val="55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主营业务（分行业）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9"/>
                <w:szCs w:val="19"/>
              </w:rPr>
            </w:pPr>
            <w:r>
              <w:rPr>
                <w:rFonts w:ascii="SimHei" w:eastAsia="SimHei" w:hAnsi="SimHei" w:cs="SimHei"/>
                <w:color w:val="000000"/>
                <w:spacing w:val="0"/>
                <w:w w:val="100"/>
                <w:position w:val="0"/>
                <w:sz w:val="19"/>
                <w:szCs w:val="19"/>
              </w:rPr>
              <w:t>行业名称</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营业收入</w:t>
            </w:r>
          </w:p>
        </w:tc>
        <w:tc>
          <w:tcPr>
            <w:gridSpan w:val="2"/>
            <w:tcBorders/>
            <w:shd w:val="clear" w:color="auto" w:fill="FFFFFF"/>
            <w:vAlign w:val="bottom"/>
          </w:tcPr>
          <w:p>
            <w:pPr>
              <w:pStyle w:val="Style20"/>
              <w:keepNext w:val="0"/>
              <w:keepLines w:val="0"/>
              <w:widowControl w:val="0"/>
              <w:shd w:val="clear" w:color="auto" w:fill="auto"/>
              <w:bidi w:val="0"/>
              <w:spacing w:before="0" w:after="220" w:line="240" w:lineRule="auto"/>
              <w:ind w:left="0" w:right="0" w:firstLine="0"/>
              <w:jc w:val="left"/>
              <w:rPr>
                <w:sz w:val="19"/>
                <w:szCs w:val="19"/>
              </w:rPr>
            </w:pPr>
            <w:r>
              <w:rPr>
                <w:rFonts w:ascii="SimHei" w:eastAsia="SimHei" w:hAnsi="SimHei" w:cs="SimHei"/>
                <w:color w:val="000000"/>
                <w:spacing w:val="0"/>
                <w:w w:val="100"/>
                <w:position w:val="0"/>
                <w:sz w:val="19"/>
                <w:szCs w:val="19"/>
              </w:rPr>
              <w:t>本期金额</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营业成本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上期金额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营业成本</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信息技术</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522,160, </w:t>
            </w:r>
            <w:r>
              <w:rPr>
                <w:color w:val="000000"/>
                <w:spacing w:val="0"/>
                <w:w w:val="100"/>
                <w:position w:val="0"/>
                <w:sz w:val="18"/>
                <w:szCs w:val="18"/>
              </w:rPr>
              <w:t xml:space="preserve">984. </w:t>
            </w:r>
            <w:r>
              <w:rPr>
                <w:color w:val="000000"/>
                <w:spacing w:val="0"/>
                <w:w w:val="100"/>
                <w:position w:val="0"/>
                <w:sz w:val="18"/>
                <w:szCs w:val="18"/>
              </w:rPr>
              <w:t>89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421,979,172.32</w:t>
            </w:r>
          </w:p>
        </w:tc>
        <w:tc>
          <w:tcPr>
            <w:gridSpan w:val="2"/>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499,090,330.97</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408,197, </w:t>
            </w:r>
            <w:r>
              <w:rPr>
                <w:color w:val="000000"/>
                <w:spacing w:val="0"/>
                <w:w w:val="100"/>
                <w:position w:val="0"/>
                <w:sz w:val="18"/>
                <w:szCs w:val="18"/>
              </w:rPr>
              <w:t xml:space="preserve">407. </w:t>
            </w:r>
            <w:r>
              <w:rPr>
                <w:color w:val="000000"/>
                <w:spacing w:val="0"/>
                <w:w w:val="100"/>
                <w:position w:val="0"/>
                <w:sz w:val="18"/>
                <w:szCs w:val="18"/>
              </w:rPr>
              <w:t>94</w:t>
            </w:r>
          </w:p>
        </w:tc>
      </w:tr>
      <w:tr>
        <w:trPr>
          <w:trHeight w:val="50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u w:val="single"/>
              </w:rPr>
              <w:t xml:space="preserve">522,160, </w:t>
            </w:r>
            <w:r>
              <w:rPr>
                <w:color w:val="000000"/>
                <w:spacing w:val="0"/>
                <w:w w:val="100"/>
                <w:position w:val="0"/>
                <w:sz w:val="18"/>
                <w:szCs w:val="18"/>
                <w:u w:val="single"/>
              </w:rPr>
              <w:t xml:space="preserve">984. </w:t>
            </w:r>
            <w:r>
              <w:rPr>
                <w:color w:val="000000"/>
                <w:spacing w:val="0"/>
                <w:w w:val="100"/>
                <w:position w:val="0"/>
                <w:sz w:val="18"/>
                <w:szCs w:val="18"/>
                <w:u w:val="single"/>
              </w:rPr>
              <w:t>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421,979,172.32</w:t>
            </w:r>
          </w:p>
        </w:tc>
        <w:tc>
          <w:tcPr>
            <w:gridSpan w:val="2"/>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499,090,330.97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408,197,407.94</w:t>
            </w:r>
          </w:p>
        </w:tc>
      </w:tr>
      <w:tr>
        <w:trPr>
          <w:trHeight w:val="56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主营业务（分业务）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830"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9"/>
                <w:szCs w:val="19"/>
              </w:rPr>
            </w:pPr>
            <w:r>
              <w:rPr>
                <w:rFonts w:ascii="SimHei" w:eastAsia="SimHei" w:hAnsi="SimHei" w:cs="SimHei"/>
                <w:color w:val="000000"/>
                <w:spacing w:val="0"/>
                <w:w w:val="100"/>
                <w:position w:val="0"/>
                <w:sz w:val="19"/>
                <w:szCs w:val="19"/>
              </w:rPr>
              <w:t>产品名称</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营业收入</w:t>
            </w:r>
          </w:p>
        </w:tc>
        <w:tc>
          <w:tcPr>
            <w:gridSpan w:val="2"/>
            <w:tcBorders>
              <w:bottom w:val="single" w:sz="4"/>
            </w:tcBorders>
            <w:shd w:val="clear" w:color="auto" w:fill="FFFFFF"/>
            <w:vAlign w:val="bottom"/>
          </w:tcPr>
          <w:p>
            <w:pPr>
              <w:pStyle w:val="Style20"/>
              <w:keepNext w:val="0"/>
              <w:keepLines w:val="0"/>
              <w:widowControl w:val="0"/>
              <w:shd w:val="clear" w:color="auto" w:fill="auto"/>
              <w:bidi w:val="0"/>
              <w:spacing w:before="0" w:after="200" w:line="240" w:lineRule="auto"/>
              <w:ind w:left="0" w:right="0" w:firstLine="0"/>
              <w:jc w:val="left"/>
              <w:rPr>
                <w:sz w:val="19"/>
                <w:szCs w:val="19"/>
              </w:rPr>
            </w:pPr>
            <w:r>
              <w:rPr>
                <w:rFonts w:ascii="SimHei" w:eastAsia="SimHei" w:hAnsi="SimHei" w:cs="SimHei"/>
                <w:color w:val="000000"/>
                <w:spacing w:val="0"/>
                <w:w w:val="100"/>
                <w:position w:val="0"/>
                <w:sz w:val="19"/>
                <w:szCs w:val="19"/>
              </w:rPr>
              <w:t>本期金额</w:t>
            </w:r>
          </w:p>
          <w:p>
            <w:pPr>
              <w:pStyle w:val="Style20"/>
              <w:keepNext w:val="0"/>
              <w:keepLines w:val="0"/>
              <w:widowControl w:val="0"/>
              <w:shd w:val="clear" w:color="auto" w:fill="auto"/>
              <w:bidi w:val="0"/>
              <w:spacing w:before="0" w:after="0" w:line="240" w:lineRule="auto"/>
              <w:ind w:left="0" w:right="0" w:firstLine="880"/>
              <w:jc w:val="left"/>
              <w:rPr>
                <w:sz w:val="19"/>
                <w:szCs w:val="19"/>
              </w:rPr>
            </w:pPr>
            <w:r>
              <w:rPr>
                <w:rFonts w:ascii="SimHei" w:eastAsia="SimHei" w:hAnsi="SimHei" w:cs="SimHei"/>
                <w:color w:val="000000"/>
                <w:spacing w:val="0"/>
                <w:w w:val="100"/>
                <w:position w:val="0"/>
                <w:sz w:val="19"/>
                <w:szCs w:val="19"/>
              </w:rPr>
              <w:t>营业成本</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营业收入</w:t>
            </w:r>
          </w:p>
        </w:tc>
        <w:tc>
          <w:tcPr>
            <w:tcBorders>
              <w:bottom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left"/>
              <w:rPr>
                <w:sz w:val="19"/>
                <w:szCs w:val="19"/>
              </w:rPr>
            </w:pPr>
            <w:r>
              <w:rPr>
                <w:rFonts w:ascii="SimHei" w:eastAsia="SimHei" w:hAnsi="SimHei" w:cs="SimHei"/>
                <w:color w:val="000000"/>
                <w:spacing w:val="0"/>
                <w:w w:val="100"/>
                <w:position w:val="0"/>
                <w:sz w:val="19"/>
                <w:szCs w:val="19"/>
              </w:rPr>
              <w:t>上期金额</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color w:val="000000"/>
                <w:spacing w:val="0"/>
                <w:w w:val="100"/>
                <w:position w:val="0"/>
                <w:sz w:val="19"/>
                <w:szCs w:val="19"/>
              </w:rPr>
              <w:t>营业成本</w:t>
            </w:r>
          </w:p>
        </w:tc>
      </w:tr>
    </w:tbl>
    <w:p>
      <w:pPr>
        <w:widowControl w:val="0"/>
        <w:spacing w:after="219" w:line="1" w:lineRule="exact"/>
      </w:pPr>
    </w:p>
    <w:p>
      <w:pPr>
        <w:widowControl w:val="0"/>
        <w:spacing w:line="1" w:lineRule="exact"/>
      </w:pPr>
    </w:p>
    <w:tbl>
      <w:tblPr>
        <w:tblOverlap w:val="never"/>
        <w:jc w:val="center"/>
        <w:tblLayout w:type="fixed"/>
      </w:tblPr>
      <w:tblGrid>
        <w:gridCol w:w="2563"/>
        <w:gridCol w:w="1934"/>
        <w:gridCol w:w="1704"/>
        <w:gridCol w:w="1709"/>
        <w:gridCol w:w="1690"/>
      </w:tblGrid>
      <w:tr>
        <w:trPr>
          <w:trHeight w:val="32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智能交通系统集成</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489,448,938.85</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396,769,914.09</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470,362,582.58</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385,651,636.42</w:t>
            </w:r>
          </w:p>
        </w:tc>
      </w:tr>
      <w:tr>
        <w:trPr>
          <w:trHeight w:val="451"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交通航运信息化及技术服务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2,639,829.43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1,771,378.55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工业自动化设备销售</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30,072,216.61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23,437,879.68</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28,727,748.39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22,545,771.52</w:t>
            </w:r>
          </w:p>
        </w:tc>
      </w:tr>
      <w:tr>
        <w:trPr>
          <w:trHeight w:val="49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522,160,984.89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421,979,172.32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499,090,330.97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408,197,407.94</w:t>
            </w:r>
          </w:p>
        </w:tc>
      </w:tr>
      <w:tr>
        <w:trPr>
          <w:trHeight w:val="557"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（4）</w:t>
            </w:r>
            <w:r>
              <w:rPr>
                <w:color w:val="000000"/>
                <w:spacing w:val="0"/>
                <w:w w:val="100"/>
                <w:position w:val="0"/>
              </w:rPr>
              <w:t>主营业务（分区域）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上期金额</w:t>
            </w:r>
          </w:p>
        </w:tc>
      </w:tr>
      <w:tr>
        <w:trPr>
          <w:trHeight w:val="50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19"/>
                <w:szCs w:val="19"/>
              </w:rPr>
            </w:pPr>
            <w:r>
              <w:rPr>
                <w:rFonts w:ascii="SimHei" w:eastAsia="SimHei" w:hAnsi="SimHei" w:cs="SimHei"/>
                <w:color w:val="000000"/>
                <w:spacing w:val="0"/>
                <w:w w:val="100"/>
                <w:position w:val="0"/>
                <w:sz w:val="19"/>
                <w:szCs w:val="19"/>
              </w:rPr>
              <w:t>地区名称</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rFonts w:ascii="SimHei" w:eastAsia="SimHei" w:hAnsi="SimHei" w:cs="SimHei"/>
                <w:color w:val="000000"/>
                <w:spacing w:val="0"/>
                <w:w w:val="100"/>
                <w:position w:val="0"/>
                <w:sz w:val="19"/>
                <w:szCs w:val="19"/>
              </w:rPr>
              <w:t>营业成本</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9"/>
                <w:szCs w:val="19"/>
              </w:rPr>
            </w:pPr>
            <w:r>
              <w:rPr>
                <w:rFonts w:ascii="SimHei" w:eastAsia="SimHei" w:hAnsi="SimHei" w:cs="SimHei"/>
                <w:color w:val="000000"/>
                <w:spacing w:val="0"/>
                <w:w w:val="100"/>
                <w:position w:val="0"/>
                <w:sz w:val="19"/>
                <w:szCs w:val="19"/>
              </w:rPr>
              <w:t>营业成本</w:t>
            </w:r>
          </w:p>
        </w:tc>
      </w:tr>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西南地区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401,051,841.96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330, </w:t>
            </w:r>
            <w:r>
              <w:rPr>
                <w:color w:val="000000"/>
                <w:spacing w:val="0"/>
                <w:w w:val="100"/>
                <w:position w:val="0"/>
                <w:sz w:val="18"/>
                <w:szCs w:val="18"/>
              </w:rPr>
              <w:t>081,086.59</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296, </w:t>
            </w:r>
            <w:r>
              <w:rPr>
                <w:color w:val="000000"/>
                <w:spacing w:val="0"/>
                <w:w w:val="100"/>
                <w:position w:val="0"/>
                <w:sz w:val="18"/>
                <w:szCs w:val="18"/>
              </w:rPr>
              <w:t>883,677.70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246, 064, </w:t>
            </w:r>
            <w:r>
              <w:rPr>
                <w:color w:val="000000"/>
                <w:spacing w:val="0"/>
                <w:w w:val="100"/>
                <w:position w:val="0"/>
                <w:sz w:val="18"/>
                <w:szCs w:val="18"/>
              </w:rPr>
              <w:t xml:space="preserve">506. </w:t>
            </w:r>
            <w:r>
              <w:rPr>
                <w:color w:val="000000"/>
                <w:spacing w:val="0"/>
                <w:w w:val="100"/>
                <w:position w:val="0"/>
                <w:sz w:val="18"/>
                <w:szCs w:val="18"/>
              </w:rPr>
              <w:t>59</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西北地区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28,169,598.43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22,816,052.05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81,622,563.86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65, 759, </w:t>
            </w:r>
            <w:r>
              <w:rPr>
                <w:color w:val="000000"/>
                <w:spacing w:val="0"/>
                <w:w w:val="100"/>
                <w:position w:val="0"/>
                <w:sz w:val="18"/>
                <w:szCs w:val="18"/>
              </w:rPr>
              <w:t xml:space="preserve">894. </w:t>
            </w:r>
            <w:r>
              <w:rPr>
                <w:color w:val="000000"/>
                <w:spacing w:val="0"/>
                <w:w w:val="100"/>
                <w:position w:val="0"/>
                <w:sz w:val="18"/>
                <w:szCs w:val="18"/>
              </w:rPr>
              <w:t>96</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华中地区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50, </w:t>
            </w:r>
            <w:r>
              <w:rPr>
                <w:color w:val="000000"/>
                <w:spacing w:val="0"/>
                <w:w w:val="100"/>
                <w:position w:val="0"/>
                <w:sz w:val="18"/>
                <w:szCs w:val="18"/>
              </w:rPr>
              <w:t>000.00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283,692. </w:t>
            </w:r>
            <w:r>
              <w:rPr>
                <w:color w:val="000000"/>
                <w:spacing w:val="0"/>
                <w:w w:val="100"/>
                <w:position w:val="0"/>
                <w:sz w:val="18"/>
                <w:szCs w:val="18"/>
              </w:rPr>
              <w:t>10</w:t>
            </w:r>
          </w:p>
        </w:tc>
      </w:tr>
      <w:tr>
        <w:trPr>
          <w:trHeight w:val="34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华南地区</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6,586,190.20</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4,619,747.54</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10,910,199.56</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10,279,435.92</w:t>
            </w:r>
          </w:p>
        </w:tc>
      </w:tr>
    </w:tbl>
    <w:p>
      <w:pPr>
        <w:widowControl w:val="0"/>
        <w:spacing w:line="1" w:lineRule="exact"/>
      </w:pPr>
      <w:r>
        <w:br w:type="page"/>
      </w:r>
    </w:p>
    <w:tbl>
      <w:tblPr>
        <w:tblOverlap w:val="never"/>
        <w:jc w:val="center"/>
        <w:tblLayout w:type="fixed"/>
      </w:tblPr>
      <w:tblGrid>
        <w:gridCol w:w="2131"/>
        <w:gridCol w:w="2083"/>
        <w:gridCol w:w="1786"/>
        <w:gridCol w:w="1742"/>
        <w:gridCol w:w="1752"/>
      </w:tblGrid>
      <w:tr>
        <w:trPr>
          <w:trHeight w:val="926" w:hRule="exact"/>
        </w:trPr>
        <w:tc>
          <w:tcPr>
            <w:vMerge w:val="restart"/>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9"/>
                <w:szCs w:val="19"/>
              </w:rPr>
            </w:pPr>
            <w:r>
              <w:rPr>
                <w:rFonts w:ascii="SimHei" w:eastAsia="SimHei" w:hAnsi="SimHei" w:cs="SimHei"/>
                <w:color w:val="000000"/>
                <w:spacing w:val="0"/>
                <w:w w:val="100"/>
                <w:position w:val="0"/>
                <w:sz w:val="19"/>
                <w:szCs w:val="19"/>
              </w:rPr>
              <w:t>地区名称</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本期金额</w:t>
            </w:r>
          </w:p>
        </w:tc>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上期金额</w:t>
            </w:r>
          </w:p>
        </w:tc>
      </w:tr>
      <w:tr>
        <w:trPr>
          <w:trHeight w:val="293" w:hRule="exact"/>
        </w:trPr>
        <w:tc>
          <w:tcPr>
            <w:vMerge/>
            <w:tcBorders/>
            <w:shd w:val="clear" w:color="auto" w:fill="FFFFFF"/>
            <w:vAlign w:val="bottom"/>
          </w:tcPr>
          <w:p>
            <w:pP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20"/>
              <w:jc w:val="left"/>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营业成本</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营业成本</w:t>
            </w:r>
          </w:p>
        </w:tc>
      </w:tr>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华东地区</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78, </w:t>
            </w:r>
            <w:r>
              <w:rPr>
                <w:color w:val="000000"/>
                <w:spacing w:val="0"/>
                <w:w w:val="100"/>
                <w:position w:val="0"/>
                <w:sz w:val="18"/>
                <w:szCs w:val="18"/>
              </w:rPr>
              <w:t>081,065.45</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60,581,602.21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80,792,945.86</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64,093,731.03</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华北地区</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172,288. </w:t>
            </w:r>
            <w:r>
              <w:rPr>
                <w:color w:val="000000"/>
                <w:spacing w:val="0"/>
                <w:w w:val="100"/>
                <w:position w:val="0"/>
                <w:sz w:val="18"/>
                <w:szCs w:val="18"/>
              </w:rPr>
              <w:t>85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3,880,683.93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28,830,943.99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21,716, </w:t>
            </w:r>
            <w:r>
              <w:rPr>
                <w:color w:val="000000"/>
                <w:spacing w:val="0"/>
                <w:w w:val="100"/>
                <w:position w:val="0"/>
                <w:sz w:val="18"/>
                <w:szCs w:val="18"/>
              </w:rPr>
              <w:t>147.34</w:t>
            </w:r>
          </w:p>
        </w:tc>
      </w:tr>
      <w:tr>
        <w:trPr>
          <w:trHeight w:val="370"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522,160,984.89</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421,979,172.32</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499,090,330.97</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408,197,407.94</w:t>
            </w:r>
          </w:p>
        </w:tc>
      </w:tr>
    </w:tbl>
    <w:p>
      <w:pPr>
        <w:pStyle w:val="Style29"/>
        <w:keepNext w:val="0"/>
        <w:keepLines w:val="0"/>
        <w:widowControl w:val="0"/>
        <w:shd w:val="clear" w:color="auto" w:fill="auto"/>
        <w:bidi w:val="0"/>
        <w:spacing w:before="0" w:after="0" w:line="240" w:lineRule="auto"/>
        <w:ind w:left="365" w:right="0" w:firstLine="0"/>
        <w:jc w:val="left"/>
      </w:pPr>
      <w:r>
        <w:rPr>
          <w:color w:val="000000"/>
          <w:spacing w:val="0"/>
          <w:w w:val="100"/>
          <w:position w:val="0"/>
          <w:sz w:val="18"/>
          <w:szCs w:val="18"/>
        </w:rPr>
        <w:t>（5）</w:t>
      </w:r>
      <w:r>
        <w:rPr>
          <w:color w:val="000000"/>
          <w:spacing w:val="0"/>
          <w:w w:val="100"/>
          <w:position w:val="0"/>
        </w:rPr>
        <w:t>公司前五名客户的营业收入情况</w:t>
      </w:r>
    </w:p>
    <w:p>
      <w:pPr>
        <w:widowControl w:val="0"/>
        <w:spacing w:after="319" w:line="1" w:lineRule="exact"/>
      </w:pPr>
    </w:p>
    <w:p>
      <w:pPr>
        <w:widowControl w:val="0"/>
        <w:spacing w:line="1" w:lineRule="exact"/>
      </w:pPr>
    </w:p>
    <w:tbl>
      <w:tblPr>
        <w:tblOverlap w:val="never"/>
        <w:jc w:val="center"/>
        <w:tblLayout w:type="fixed"/>
      </w:tblPr>
      <w:tblGrid>
        <w:gridCol w:w="3110"/>
        <w:gridCol w:w="3254"/>
        <w:gridCol w:w="3216"/>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客户名称</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营业收入</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占公司全部营业收入的比例（%）</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186,729, </w:t>
            </w:r>
            <w:r>
              <w:rPr>
                <w:color w:val="000000"/>
                <w:spacing w:val="0"/>
                <w:w w:val="100"/>
                <w:position w:val="0"/>
                <w:sz w:val="18"/>
                <w:szCs w:val="18"/>
              </w:rPr>
              <w:t xml:space="preserve">544. </w:t>
            </w:r>
            <w:r>
              <w:rPr>
                <w:color w:val="000000"/>
                <w:spacing w:val="0"/>
                <w:w w:val="100"/>
                <w:position w:val="0"/>
                <w:sz w:val="18"/>
                <w:szCs w:val="18"/>
              </w:rPr>
              <w:t>81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35.75</w:t>
            </w:r>
          </w:p>
        </w:tc>
      </w:tr>
      <w:tr>
        <w:trPr>
          <w:trHeight w:val="44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55,750,660.79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10.67</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42,427,079.40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8.12</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27,407,564.57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5.25</w:t>
            </w:r>
          </w:p>
        </w:tc>
      </w:tr>
      <w:tr>
        <w:trPr>
          <w:trHeight w:val="44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23,950,769.22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4.59</w:t>
            </w: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u w:val="single"/>
              </w:rPr>
              <w:t>336,265,618.79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u w:val="single"/>
              </w:rPr>
              <w:t xml:space="preserve">64. </w:t>
            </w:r>
            <w:r>
              <w:rPr>
                <w:color w:val="000000"/>
                <w:spacing w:val="0"/>
                <w:w w:val="100"/>
                <w:position w:val="0"/>
                <w:sz w:val="18"/>
                <w:szCs w:val="18"/>
                <w:u w:val="single"/>
              </w:rPr>
              <w:t>38</w:t>
            </w:r>
          </w:p>
        </w:tc>
      </w:tr>
    </w:tbl>
    <w:p>
      <w:pPr>
        <w:widowControl w:val="0"/>
        <w:spacing w:after="679" w:line="1" w:lineRule="exact"/>
      </w:pPr>
    </w:p>
    <w:p>
      <w:pPr>
        <w:widowControl w:val="0"/>
        <w:spacing w:line="1" w:lineRule="exact"/>
      </w:pPr>
    </w:p>
    <w:tbl>
      <w:tblPr>
        <w:tblOverlap w:val="never"/>
        <w:jc w:val="center"/>
        <w:tblLayout w:type="fixed"/>
      </w:tblPr>
      <w:tblGrid>
        <w:gridCol w:w="533"/>
        <w:gridCol w:w="2611"/>
        <w:gridCol w:w="1646"/>
        <w:gridCol w:w="1517"/>
        <w:gridCol w:w="2059"/>
        <w:gridCol w:w="1123"/>
      </w:tblGrid>
      <w:tr>
        <w:trPr>
          <w:trHeight w:val="768"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w:t>
            </w:r>
            <w:r>
              <w:rPr>
                <w:color w:val="000000"/>
                <w:spacing w:val="0"/>
                <w:w w:val="100"/>
                <w:position w:val="0"/>
              </w:rPr>
              <w:t>合同项目收入</w:t>
            </w:r>
          </w:p>
        </w:tc>
        <w:tc>
          <w:tcPr>
            <w:vMerge w:val="restart"/>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180"/>
              <w:jc w:val="left"/>
              <w:rPr>
                <w:sz w:val="19"/>
                <w:szCs w:val="19"/>
              </w:rPr>
            </w:pPr>
            <w:r>
              <w:rPr>
                <w:rFonts w:ascii="SimHei" w:eastAsia="SimHei" w:hAnsi="SimHei" w:cs="SimHei"/>
                <w:color w:val="000000"/>
                <w:spacing w:val="0"/>
                <w:w w:val="100"/>
                <w:position w:val="0"/>
                <w:sz w:val="19"/>
                <w:szCs w:val="19"/>
              </w:rPr>
              <w:t>累计已发生</w:t>
            </w:r>
          </w:p>
          <w:p>
            <w:pPr>
              <w:pStyle w:val="Style20"/>
              <w:keepNext w:val="0"/>
              <w:keepLines w:val="0"/>
              <w:widowControl w:val="0"/>
              <w:shd w:val="clear" w:color="auto" w:fill="auto"/>
              <w:bidi w:val="0"/>
              <w:spacing w:before="0" w:after="0" w:line="240" w:lineRule="auto"/>
              <w:ind w:left="0" w:right="0" w:firstLine="440"/>
              <w:jc w:val="left"/>
              <w:rPr>
                <w:sz w:val="19"/>
                <w:szCs w:val="19"/>
              </w:rPr>
            </w:pPr>
            <w:r>
              <w:rPr>
                <w:rFonts w:ascii="SimHei" w:eastAsia="SimHei" w:hAnsi="SimHei" w:cs="SimHei"/>
                <w:color w:val="000000"/>
                <w:spacing w:val="0"/>
                <w:w w:val="100"/>
                <w:position w:val="0"/>
                <w:sz w:val="19"/>
                <w:szCs w:val="19"/>
              </w:rPr>
              <w:t>成本</w:t>
            </w:r>
          </w:p>
        </w:tc>
        <w:tc>
          <w:tcPr>
            <w:vMerge w:val="restart"/>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280"/>
              <w:jc w:val="left"/>
              <w:rPr>
                <w:sz w:val="19"/>
                <w:szCs w:val="19"/>
              </w:rPr>
            </w:pPr>
            <w:r>
              <w:rPr>
                <w:rFonts w:ascii="SimHei" w:eastAsia="SimHei" w:hAnsi="SimHei" w:cs="SimHei"/>
                <w:color w:val="000000"/>
                <w:spacing w:val="0"/>
                <w:w w:val="100"/>
                <w:position w:val="0"/>
                <w:sz w:val="19"/>
                <w:szCs w:val="19"/>
              </w:rPr>
              <w:t>累计已确认毛利</w:t>
            </w:r>
          </w:p>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（亏损以“号表示）</w:t>
            </w:r>
          </w:p>
        </w:tc>
        <w:tc>
          <w:tcPr>
            <w:vMerge w:val="restart"/>
            <w:tcBorders/>
            <w:shd w:val="clear" w:color="auto" w:fill="FFFFFF"/>
            <w:vAlign w:val="bottom"/>
          </w:tcPr>
          <w:p>
            <w:pPr>
              <w:pStyle w:val="Style20"/>
              <w:keepNext w:val="0"/>
              <w:keepLines w:val="0"/>
              <w:widowControl w:val="0"/>
              <w:shd w:val="clear" w:color="auto" w:fill="auto"/>
              <w:bidi w:val="0"/>
              <w:spacing w:before="0" w:after="160" w:line="240" w:lineRule="auto"/>
              <w:ind w:left="0" w:right="0" w:firstLine="0"/>
              <w:jc w:val="right"/>
              <w:rPr>
                <w:sz w:val="19"/>
                <w:szCs w:val="19"/>
              </w:rPr>
            </w:pPr>
            <w:r>
              <w:rPr>
                <w:rFonts w:ascii="SimHei" w:eastAsia="SimHei" w:hAnsi="SimHei" w:cs="SimHei"/>
                <w:color w:val="000000"/>
                <w:spacing w:val="0"/>
                <w:w w:val="100"/>
                <w:position w:val="0"/>
                <w:sz w:val="19"/>
                <w:szCs w:val="19"/>
              </w:rPr>
              <w:t>已办理结算</w:t>
            </w:r>
          </w:p>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的价款金额</w:t>
            </w:r>
          </w:p>
        </w:tc>
      </w:tr>
      <w:tr>
        <w:trPr>
          <w:trHeight w:val="480"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合同项目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总金额</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7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 造价</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贵州省仁怀至赤水高速公路 机电工程施工合同</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469,500,000.00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130, </w:t>
            </w:r>
            <w:r>
              <w:rPr>
                <w:color w:val="000000"/>
                <w:spacing w:val="0"/>
                <w:w w:val="100"/>
                <w:position w:val="0"/>
                <w:sz w:val="18"/>
                <w:szCs w:val="18"/>
              </w:rPr>
              <w:t>762,916.60</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18,734, </w:t>
            </w:r>
            <w:r>
              <w:rPr>
                <w:color w:val="000000"/>
                <w:spacing w:val="0"/>
                <w:w w:val="100"/>
                <w:position w:val="0"/>
                <w:sz w:val="18"/>
                <w:szCs w:val="18"/>
              </w:rPr>
              <w:t xml:space="preserve">449. </w:t>
            </w:r>
            <w:r>
              <w:rPr>
                <w:color w:val="000000"/>
                <w:spacing w:val="0"/>
                <w:w w:val="100"/>
                <w:position w:val="0"/>
                <w:sz w:val="18"/>
                <w:szCs w:val="18"/>
              </w:rPr>
              <w:t>30</w:t>
            </w: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469,500,000.00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130,762,916.60</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18,734,449.30</w:t>
            </w:r>
          </w:p>
        </w:tc>
        <w:tc>
          <w:tcPr>
            <w:tcBorders/>
            <w:shd w:val="clear" w:color="auto" w:fill="FFFFFF"/>
            <w:vAlign w:val="top"/>
          </w:tcPr>
          <w:p>
            <w:pPr>
              <w:widowControl w:val="0"/>
              <w:rPr>
                <w:sz w:val="10"/>
                <w:szCs w:val="10"/>
              </w:rPr>
            </w:pPr>
          </w:p>
        </w:tc>
      </w:tr>
    </w:tbl>
    <w:p>
      <w:pPr>
        <w:widowControl w:val="0"/>
        <w:spacing w:after="679" w:line="1" w:lineRule="exact"/>
      </w:pPr>
    </w:p>
    <w:p>
      <w:pPr>
        <w:widowControl w:val="0"/>
        <w:spacing w:line="1" w:lineRule="exact"/>
      </w:pPr>
    </w:p>
    <w:tbl>
      <w:tblPr>
        <w:tblOverlap w:val="never"/>
        <w:jc w:val="left"/>
        <w:tblLayout w:type="fixed"/>
      </w:tblPr>
      <w:tblGrid>
        <w:gridCol w:w="3240"/>
        <w:gridCol w:w="2664"/>
        <w:gridCol w:w="1949"/>
      </w:tblGrid>
      <w:tr>
        <w:trPr>
          <w:trHeight w:val="370"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投资收益</w:t>
            </w:r>
          </w:p>
        </w:tc>
      </w:tr>
      <w:tr>
        <w:trPr>
          <w:trHeight w:val="960"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（1）</w:t>
            </w:r>
            <w:r>
              <w:rPr>
                <w:color w:val="000000"/>
                <w:spacing w:val="0"/>
                <w:w w:val="100"/>
                <w:position w:val="0"/>
              </w:rPr>
              <w:t>分类列示</w:t>
            </w:r>
          </w:p>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产生投资收益的来源</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9"/>
                <w:szCs w:val="19"/>
              </w:rPr>
            </w:pPr>
            <w:r>
              <w:rPr>
                <w:rFonts w:ascii="SimHei" w:eastAsia="SimHei" w:hAnsi="SimHei" w:cs="SimHei"/>
                <w:color w:val="000000"/>
                <w:spacing w:val="0"/>
                <w:w w:val="100"/>
                <w:position w:val="0"/>
                <w:sz w:val="19"/>
                <w:szCs w:val="19"/>
              </w:rPr>
              <w:t>本期发生额</w:t>
            </w:r>
          </w:p>
        </w:tc>
        <w:tc>
          <w:tcPr>
            <w:tcBorders>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上期发生额</w:t>
            </w:r>
          </w:p>
        </w:tc>
      </w:tr>
    </w:tbl>
    <w:p>
      <w:pPr>
        <w:pStyle w:val="Style31"/>
        <w:keepNext w:val="0"/>
        <w:keepLines w:val="0"/>
        <w:widowControl w:val="0"/>
        <w:pBdr>
          <w:top w:val="single" w:sz="4" w:space="0" w:color="auto"/>
        </w:pBdr>
        <w:shd w:val="clear" w:color="auto" w:fill="auto"/>
        <w:tabs>
          <w:tab w:pos="7224" w:val="left"/>
        </w:tabs>
        <w:bidi w:val="0"/>
        <w:spacing w:before="0" w:after="0" w:line="374" w:lineRule="exact"/>
        <w:ind w:left="0" w:right="0" w:firstLine="0"/>
        <w:jc w:val="center"/>
        <w:rPr>
          <w:sz w:val="18"/>
          <w:szCs w:val="18"/>
        </w:rPr>
      </w:pPr>
      <w:r>
        <w:rPr>
          <w:color w:val="000000"/>
          <w:spacing w:val="0"/>
          <w:w w:val="100"/>
          <w:position w:val="0"/>
          <w:sz w:val="17"/>
          <w:szCs w:val="17"/>
        </w:rPr>
        <w:t>权益法核算的长期股权投资收益</w:t>
        <w:tab/>
      </w:r>
      <w:r>
        <w:rPr>
          <w:color w:val="000000"/>
          <w:spacing w:val="0"/>
          <w:w w:val="100"/>
          <w:position w:val="0"/>
          <w:sz w:val="18"/>
          <w:szCs w:val="18"/>
        </w:rPr>
        <w:t>1,612,932.31</w:t>
      </w:r>
    </w:p>
    <w:p>
      <w:pPr>
        <w:pStyle w:val="Style31"/>
        <w:keepNext w:val="0"/>
        <w:keepLines w:val="0"/>
        <w:widowControl w:val="0"/>
        <w:shd w:val="clear" w:color="auto" w:fill="auto"/>
        <w:tabs>
          <w:tab w:pos="7224" w:val="left"/>
        </w:tabs>
        <w:bidi w:val="0"/>
        <w:spacing w:before="0" w:after="200" w:line="374" w:lineRule="exact"/>
        <w:ind w:left="0" w:right="0" w:firstLine="0"/>
        <w:jc w:val="center"/>
        <w:rPr>
          <w:sz w:val="18"/>
          <w:szCs w:val="18"/>
        </w:rPr>
      </w:pPr>
      <w:r>
        <w:rPr>
          <w:color w:val="000000"/>
          <w:spacing w:val="0"/>
          <w:w w:val="100"/>
          <w:position w:val="0"/>
          <w:sz w:val="17"/>
          <w:szCs w:val="17"/>
        </w:rPr>
        <w:t>合计</w:t>
        <w:tab/>
      </w:r>
      <w:r>
        <w:rPr>
          <w:color w:val="000000"/>
          <w:spacing w:val="0"/>
          <w:w w:val="100"/>
          <w:position w:val="0"/>
          <w:sz w:val="18"/>
          <w:szCs w:val="18"/>
          <w:u w:val="single"/>
        </w:rPr>
        <w:t xml:space="preserve">1, 612, </w:t>
      </w:r>
      <w:r>
        <w:rPr>
          <w:color w:val="000000"/>
          <w:spacing w:val="0"/>
          <w:w w:val="100"/>
          <w:position w:val="0"/>
          <w:sz w:val="18"/>
          <w:szCs w:val="18"/>
          <w:u w:val="single"/>
        </w:rPr>
        <w:t xml:space="preserve">932. </w:t>
      </w:r>
      <w:r>
        <w:rPr>
          <w:color w:val="000000"/>
          <w:spacing w:val="0"/>
          <w:w w:val="100"/>
          <w:position w:val="0"/>
          <w:sz w:val="18"/>
          <w:szCs w:val="18"/>
          <w:u w:val="single"/>
        </w:rPr>
        <w:t>31</w:t>
      </w:r>
    </w:p>
    <w:p>
      <w:pPr>
        <w:pStyle w:val="Style31"/>
        <w:keepNext w:val="0"/>
        <w:keepLines w:val="0"/>
        <w:widowControl w:val="0"/>
        <w:shd w:val="clear" w:color="auto" w:fill="auto"/>
        <w:tabs>
          <w:tab w:pos="805" w:val="left"/>
        </w:tabs>
        <w:bidi w:val="0"/>
        <w:spacing w:before="0" w:line="374" w:lineRule="exact"/>
        <w:ind w:left="0" w:right="0" w:firstLine="360"/>
        <w:jc w:val="left"/>
      </w:pPr>
      <w:bookmarkStart w:id="869" w:name="bookmark869"/>
      <w:r>
        <w:rPr>
          <w:color w:val="000000"/>
          <w:spacing w:val="0"/>
          <w:w w:val="100"/>
          <w:position w:val="0"/>
          <w:sz w:val="18"/>
          <w:szCs w:val="18"/>
        </w:rPr>
        <w:t>（</w:t>
      </w:r>
      <w:bookmarkEnd w:id="869"/>
      <w:r>
        <w:rPr>
          <w:color w:val="000000"/>
          <w:spacing w:val="0"/>
          <w:w w:val="100"/>
          <w:position w:val="0"/>
          <w:sz w:val="18"/>
          <w:szCs w:val="18"/>
        </w:rPr>
        <w:t>2）</w:t>
        <w:tab/>
      </w:r>
      <w:r>
        <w:rPr>
          <w:color w:val="000000"/>
          <w:spacing w:val="0"/>
          <w:w w:val="100"/>
          <w:position w:val="0"/>
        </w:rPr>
        <w:t>本期不存在汇回受到重大限制的投资收益。</w:t>
      </w:r>
    </w:p>
    <w:p>
      <w:pPr>
        <w:pStyle w:val="Style31"/>
        <w:keepNext w:val="0"/>
        <w:keepLines w:val="0"/>
        <w:widowControl w:val="0"/>
        <w:shd w:val="clear" w:color="auto" w:fill="auto"/>
        <w:tabs>
          <w:tab w:pos="901" w:val="left"/>
        </w:tabs>
        <w:bidi w:val="0"/>
        <w:spacing w:before="0" w:after="260" w:line="374" w:lineRule="exact"/>
        <w:ind w:left="0" w:right="0" w:firstLine="360"/>
        <w:jc w:val="left"/>
      </w:pPr>
      <w:bookmarkStart w:id="870" w:name="bookmark870"/>
      <w:r>
        <w:rPr>
          <w:color w:val="000000"/>
          <w:spacing w:val="0"/>
          <w:w w:val="100"/>
          <w:position w:val="0"/>
          <w:sz w:val="18"/>
          <w:szCs w:val="18"/>
        </w:rPr>
        <w:t>（</w:t>
      </w:r>
      <w:bookmarkEnd w:id="870"/>
      <w:r>
        <w:rPr>
          <w:color w:val="000000"/>
          <w:spacing w:val="0"/>
          <w:w w:val="100"/>
          <w:position w:val="0"/>
          <w:sz w:val="18"/>
          <w:szCs w:val="18"/>
        </w:rPr>
        <w:t>3）</w:t>
        <w:tab/>
      </w:r>
      <w:r>
        <w:rPr>
          <w:color w:val="000000"/>
          <w:spacing w:val="0"/>
          <w:w w:val="100"/>
          <w:position w:val="0"/>
        </w:rPr>
        <w:t>本期投资收益较上期减少</w:t>
      </w:r>
      <w:r>
        <w:rPr>
          <w:color w:val="000000"/>
          <w:spacing w:val="0"/>
          <w:w w:val="100"/>
          <w:position w:val="0"/>
          <w:sz w:val="18"/>
          <w:szCs w:val="18"/>
        </w:rPr>
        <w:t>1,612,932.31</w:t>
      </w:r>
      <w:r>
        <w:rPr>
          <w:color w:val="000000"/>
          <w:spacing w:val="0"/>
          <w:w w:val="100"/>
          <w:position w:val="0"/>
        </w:rPr>
        <w:t>元，下降</w:t>
      </w:r>
      <w:r>
        <w:rPr>
          <w:color w:val="000000"/>
          <w:spacing w:val="0"/>
          <w:w w:val="100"/>
          <w:position w:val="0"/>
          <w:sz w:val="18"/>
          <w:szCs w:val="18"/>
        </w:rPr>
        <w:t>100%</w:t>
      </w:r>
      <w:r>
        <w:rPr>
          <w:color w:val="000000"/>
          <w:spacing w:val="0"/>
          <w:w w:val="100"/>
          <w:position w:val="0"/>
        </w:rPr>
        <w:t>，系控股贵州新思维科技有限责任公司权益法改为成本法 所致。</w:t>
      </w:r>
      <w:r>
        <w:br w:type="page"/>
      </w:r>
    </w:p>
    <w:p>
      <w:pPr>
        <w:pStyle w:val="Style29"/>
        <w:keepNext w:val="0"/>
        <w:keepLines w:val="0"/>
        <w:widowControl w:val="0"/>
        <w:shd w:val="clear" w:color="auto" w:fill="auto"/>
        <w:bidi w:val="0"/>
        <w:spacing w:before="0" w:after="0" w:line="240" w:lineRule="auto"/>
        <w:ind w:left="370" w:right="0" w:firstLine="0"/>
        <w:jc w:val="left"/>
      </w:pPr>
      <w:r>
        <w:rPr>
          <w:color w:val="000000"/>
          <w:spacing w:val="0"/>
          <w:w w:val="100"/>
          <w:position w:val="0"/>
          <w:sz w:val="18"/>
          <w:szCs w:val="18"/>
        </w:rPr>
        <w:t>7.</w:t>
      </w:r>
      <w:r>
        <w:rPr>
          <w:color w:val="000000"/>
          <w:spacing w:val="0"/>
          <w:w w:val="100"/>
          <w:position w:val="0"/>
        </w:rPr>
        <w:t>现金流量表补充资料</w:t>
      </w:r>
    </w:p>
    <w:tbl>
      <w:tblPr>
        <w:tblOverlap w:val="never"/>
        <w:jc w:val="left"/>
        <w:tblLayout w:type="fixed"/>
      </w:tblPr>
      <w:tblGrid>
        <w:gridCol w:w="4541"/>
        <w:gridCol w:w="2136"/>
        <w:gridCol w:w="1685"/>
      </w:tblGrid>
      <w:tr>
        <w:trPr>
          <w:trHeight w:val="322"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项目</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9"/>
                <w:szCs w:val="19"/>
              </w:rPr>
            </w:pPr>
            <w:r>
              <w:rPr>
                <w:rFonts w:ascii="SimHei" w:eastAsia="SimHei" w:hAnsi="SimHei" w:cs="SimHei"/>
                <w:color w:val="000000"/>
                <w:spacing w:val="0"/>
                <w:w w:val="100"/>
                <w:position w:val="0"/>
                <w:sz w:val="19"/>
                <w:szCs w:val="19"/>
              </w:rPr>
              <w:t>本期金额</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上期金额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1.</w:t>
            </w:r>
            <w:r>
              <w:rPr>
                <w:rFonts w:ascii="SimHei" w:eastAsia="SimHei" w:hAnsi="SimHei" w:cs="SimHei"/>
                <w:color w:val="000000"/>
                <w:spacing w:val="0"/>
                <w:w w:val="100"/>
                <w:position w:val="0"/>
                <w:sz w:val="19"/>
                <w:szCs w:val="19"/>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44, 474, </w:t>
            </w:r>
            <w:r>
              <w:rPr>
                <w:color w:val="000000"/>
                <w:spacing w:val="0"/>
                <w:w w:val="100"/>
                <w:position w:val="0"/>
                <w:sz w:val="18"/>
                <w:szCs w:val="18"/>
              </w:rPr>
              <w:t xml:space="preserve">064. </w:t>
            </w:r>
            <w:r>
              <w:rPr>
                <w:color w:val="000000"/>
                <w:spacing w:val="0"/>
                <w:w w:val="100"/>
                <w:position w:val="0"/>
                <w:sz w:val="18"/>
                <w:szCs w:val="18"/>
              </w:rPr>
              <w:t>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45,541,071.87</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-702,428.31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5,554,807.19</w:t>
            </w:r>
          </w:p>
        </w:tc>
      </w:tr>
      <w:tr>
        <w:trPr>
          <w:trHeight w:val="40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3, 196, </w:t>
            </w:r>
            <w:r>
              <w:rPr>
                <w:color w:val="000000"/>
                <w:spacing w:val="0"/>
                <w:w w:val="100"/>
                <w:position w:val="0"/>
                <w:sz w:val="18"/>
                <w:szCs w:val="18"/>
              </w:rPr>
              <w:t xml:space="preserve">530. </w:t>
            </w:r>
            <w:r>
              <w:rPr>
                <w:color w:val="000000"/>
                <w:spacing w:val="0"/>
                <w:w w:val="100"/>
                <w:position w:val="0"/>
                <w:sz w:val="18"/>
                <w:szCs w:val="18"/>
              </w:rPr>
              <w:t>11</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3,540,621.52</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574. </w:t>
            </w:r>
            <w:r>
              <w:rPr>
                <w:color w:val="000000"/>
                <w:spacing w:val="0"/>
                <w:w w:val="100"/>
                <w:position w:val="0"/>
                <w:sz w:val="18"/>
                <w:szCs w:val="18"/>
              </w:rPr>
              <w:t>69</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1,300,968.45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5,443,929.42</w:t>
            </w:r>
          </w:p>
        </w:tc>
        <w:tc>
          <w:tcPr>
            <w:vMerge w:val="restart"/>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56,120.50</w:t>
            </w:r>
          </w:p>
        </w:tc>
      </w:tr>
      <w:tr>
        <w:trPr>
          <w:trHeight w:val="326"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vMerge/>
            <w:tcBorders/>
            <w:shd w:val="clear" w:color="auto" w:fill="FFFFFF"/>
            <w:vAlign w:val="center"/>
          </w:tcPr>
          <w:p>
            <w:pPr/>
          </w:p>
        </w:tc>
        <w:tc>
          <w:tcPr>
            <w:vMerge/>
            <w:tcBorders/>
            <w:shd w:val="clear" w:color="auto" w:fill="FFFFFF"/>
            <w:vAlign w:val="center"/>
          </w:tcPr>
          <w:p>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shd w:val="clear" w:color="auto" w:fill="FFFFFF"/>
            <w:vAlign w:val="top"/>
          </w:tcPr>
          <w:p>
            <w:pPr>
              <w:widowControl w:val="0"/>
              <w:rPr>
                <w:sz w:val="10"/>
                <w:szCs w:val="10"/>
              </w:rPr>
            </w:pP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-1,612,932.31</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-27,499,931.05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63,192,021.45</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-170,018,854.73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-66,697,940.87</w:t>
            </w: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93,165,148.62</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-10,734,040.48</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经营活动产生的现金流量净额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-50,554,966.63</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40,140,697.32</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2.</w:t>
            </w:r>
            <w:r>
              <w:rPr>
                <w:rFonts w:ascii="SimHei" w:eastAsia="SimHei" w:hAnsi="SimHei" w:cs="SimHei"/>
                <w:color w:val="000000"/>
                <w:spacing w:val="0"/>
                <w:w w:val="100"/>
                <w:position w:val="0"/>
                <w:sz w:val="19"/>
                <w:szCs w:val="19"/>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8"/>
                <w:szCs w:val="18"/>
              </w:rPr>
              <w:t>3.</w:t>
            </w:r>
            <w:r>
              <w:rPr>
                <w:rFonts w:ascii="SimHei" w:eastAsia="SimHei" w:hAnsi="SimHei" w:cs="SimHei"/>
                <w:color w:val="000000"/>
                <w:spacing w:val="0"/>
                <w:w w:val="100"/>
                <w:position w:val="0"/>
                <w:sz w:val="19"/>
                <w:szCs w:val="19"/>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399,838,787.87</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492,126,268.85</w:t>
            </w:r>
          </w:p>
        </w:tc>
      </w:tr>
      <w:tr>
        <w:trPr>
          <w:trHeight w:val="38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492,126,268.85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465,784,153.33</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-92,287,480.98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26,342,115.52</w:t>
            </w:r>
          </w:p>
        </w:tc>
      </w:tr>
    </w:tbl>
    <w:p>
      <w:pPr>
        <w:widowControl w:val="0"/>
        <w:spacing w:after="419" w:line="1" w:lineRule="exact"/>
      </w:pPr>
    </w:p>
    <w:p>
      <w:pPr>
        <w:pStyle w:val="Style27"/>
        <w:keepNext/>
        <w:keepLines/>
        <w:widowControl w:val="0"/>
        <w:shd w:val="clear" w:color="auto" w:fill="auto"/>
        <w:bidi w:val="0"/>
        <w:spacing w:before="0" w:after="420" w:line="240" w:lineRule="auto"/>
        <w:ind w:left="0" w:right="0" w:firstLine="0"/>
        <w:jc w:val="left"/>
      </w:pPr>
      <w:bookmarkStart w:id="871" w:name="bookmark871"/>
      <w:bookmarkStart w:id="872" w:name="bookmark872"/>
      <w:bookmarkStart w:id="873" w:name="bookmark873"/>
      <w:r>
        <w:rPr>
          <w:color w:val="000000"/>
          <w:spacing w:val="0"/>
          <w:w w:val="100"/>
          <w:position w:val="0"/>
        </w:rPr>
        <w:t>二十四、补充资料</w:t>
      </w:r>
      <w:bookmarkEnd w:id="871"/>
      <w:bookmarkEnd w:id="872"/>
      <w:bookmarkEnd w:id="873"/>
    </w:p>
    <w:p>
      <w:pPr>
        <w:pStyle w:val="Style31"/>
        <w:keepNext w:val="0"/>
        <w:keepLines w:val="0"/>
        <w:widowControl w:val="0"/>
        <w:numPr>
          <w:ilvl w:val="0"/>
          <w:numId w:val="81"/>
        </w:numPr>
        <w:shd w:val="clear" w:color="auto" w:fill="auto"/>
        <w:bidi w:val="0"/>
        <w:spacing w:before="0" w:after="420" w:line="240" w:lineRule="auto"/>
        <w:ind w:left="0" w:right="0" w:firstLine="380"/>
        <w:jc w:val="left"/>
      </w:pPr>
      <w:bookmarkStart w:id="874" w:name="bookmark874"/>
      <w:bookmarkEnd w:id="874"/>
      <w:r>
        <w:rPr>
          <w:color w:val="000000"/>
          <w:spacing w:val="0"/>
          <w:w w:val="100"/>
          <w:position w:val="0"/>
        </w:rPr>
        <w:t>净资产收益率和每股收益</w:t>
      </w:r>
      <w:r>
        <w:br w:type="page"/>
      </w:r>
    </w:p>
    <w:tbl>
      <w:tblPr>
        <w:tblOverlap w:val="never"/>
        <w:jc w:val="center"/>
        <w:tblLayout w:type="fixed"/>
      </w:tblPr>
      <w:tblGrid>
        <w:gridCol w:w="3456"/>
        <w:gridCol w:w="6307"/>
      </w:tblGrid>
      <w:tr>
        <w:trPr>
          <w:trHeight w:val="111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报告期利润</w:t>
            </w:r>
          </w:p>
        </w:tc>
        <w:tc>
          <w:tcPr>
            <w:tcBorders/>
            <w:shd w:val="clear" w:color="auto" w:fill="FFFFFF"/>
            <w:vAlign w:val="top"/>
          </w:tcPr>
          <w:p>
            <w:pPr>
              <w:pStyle w:val="Style20"/>
              <w:keepNext w:val="0"/>
              <w:keepLines w:val="0"/>
              <w:widowControl w:val="0"/>
              <w:shd w:val="clear" w:color="auto" w:fill="auto"/>
              <w:tabs>
                <w:tab w:pos="3888" w:val="left"/>
              </w:tabs>
              <w:bidi w:val="0"/>
              <w:spacing w:before="0" w:after="120" w:line="240" w:lineRule="auto"/>
              <w:ind w:left="0" w:right="0" w:firstLine="720"/>
              <w:jc w:val="left"/>
              <w:rPr>
                <w:sz w:val="19"/>
                <w:szCs w:val="19"/>
              </w:rPr>
            </w:pPr>
            <w:r>
              <w:rPr>
                <w:rFonts w:ascii="SimHei" w:eastAsia="SimHei" w:hAnsi="SimHei" w:cs="SimHei"/>
                <w:color w:val="000000"/>
                <w:spacing w:val="0"/>
                <w:w w:val="100"/>
                <w:position w:val="0"/>
                <w:sz w:val="19"/>
                <w:szCs w:val="19"/>
              </w:rPr>
              <w:t>加权平均净资产收</w:t>
              <w:tab/>
              <w:t>每股收益</w:t>
            </w:r>
          </w:p>
          <w:p>
            <w:pPr>
              <w:pStyle w:val="Style20"/>
              <w:keepNext w:val="0"/>
              <w:keepLines w:val="0"/>
              <w:widowControl w:val="0"/>
              <w:shd w:val="clear" w:color="auto" w:fill="auto"/>
              <w:tabs>
                <w:tab w:pos="1685" w:val="left"/>
                <w:tab w:pos="3610" w:val="left"/>
              </w:tabs>
              <w:bidi w:val="0"/>
              <w:spacing w:before="0" w:after="180" w:line="240" w:lineRule="auto"/>
              <w:ind w:left="0" w:right="0" w:firstLine="0"/>
              <w:jc w:val="center"/>
              <w:rPr>
                <w:sz w:val="19"/>
                <w:szCs w:val="19"/>
              </w:rPr>
            </w:pPr>
            <w:r>
              <w:rPr>
                <w:rFonts w:ascii="SimHei" w:eastAsia="SimHei" w:hAnsi="SimHei" w:cs="SimHei"/>
                <w:color w:val="000000"/>
                <w:spacing w:val="0"/>
                <w:w w:val="100"/>
                <w:position w:val="0"/>
                <w:sz w:val="19"/>
                <w:szCs w:val="19"/>
              </w:rPr>
              <w:t>益率（%）</w:t>
              <w:tab/>
              <w:t>基本每股收益</w:t>
              <w:tab/>
              <w:t>稀释每股收益</w:t>
            </w:r>
          </w:p>
          <w:p>
            <w:pPr>
              <w:pStyle w:val="Style20"/>
              <w:keepNext w:val="0"/>
              <w:keepLines w:val="0"/>
              <w:widowControl w:val="0"/>
              <w:shd w:val="clear" w:color="auto" w:fill="auto"/>
              <w:tabs>
                <w:tab w:pos="1613" w:val="left"/>
                <w:tab w:pos="2558" w:val="left"/>
                <w:tab w:pos="3509" w:val="left"/>
                <w:tab w:pos="4488" w:val="left"/>
                <w:tab w:pos="5467" w:val="left"/>
              </w:tabs>
              <w:bidi w:val="0"/>
              <w:spacing w:before="0" w:after="140" w:line="240" w:lineRule="auto"/>
              <w:ind w:left="0" w:right="0" w:firstLine="720"/>
              <w:jc w:val="left"/>
              <w:rPr>
                <w:sz w:val="19"/>
                <w:szCs w:val="19"/>
              </w:rPr>
            </w:pPr>
            <w:r>
              <w:rPr>
                <w:rFonts w:ascii="SimHei" w:eastAsia="SimHei" w:hAnsi="SimHei" w:cs="SimHei"/>
                <w:color w:val="000000"/>
                <w:spacing w:val="0"/>
                <w:w w:val="100"/>
                <w:position w:val="0"/>
                <w:sz w:val="19"/>
                <w:szCs w:val="19"/>
              </w:rPr>
              <w:t>本期数</w:t>
              <w:tab/>
              <w:t>上期数</w:t>
              <w:tab/>
              <w:t>本期数</w:t>
              <w:tab/>
              <w:t>上期数</w:t>
              <w:tab/>
              <w:t>本期数</w:t>
              <w:tab/>
              <w:t>上期数</w:t>
            </w:r>
          </w:p>
        </w:tc>
      </w:tr>
      <w:tr>
        <w:trPr>
          <w:trHeight w:val="1061"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归属于公司普通股股东的净利润</w:t>
            </w:r>
          </w:p>
          <w:p>
            <w:pPr>
              <w:pStyle w:val="Style20"/>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扣除非经常性损益后归属于公司</w:t>
            </w:r>
          </w:p>
          <w:p>
            <w:pPr>
              <w:pStyle w:val="Style20"/>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普通股股东的净利润</w:t>
            </w:r>
          </w:p>
        </w:tc>
        <w:tc>
          <w:tcPr>
            <w:tcBorders>
              <w:top w:val="single" w:sz="4"/>
            </w:tcBorders>
            <w:shd w:val="clear" w:color="auto" w:fill="FFFFFF"/>
            <w:vAlign w:val="center"/>
          </w:tcPr>
          <w:p>
            <w:pPr>
              <w:pStyle w:val="Style20"/>
              <w:keepNext w:val="0"/>
              <w:keepLines w:val="0"/>
              <w:widowControl w:val="0"/>
              <w:numPr>
                <w:ilvl w:val="0"/>
                <w:numId w:val="83"/>
              </w:numPr>
              <w:shd w:val="clear" w:color="auto" w:fill="auto"/>
              <w:tabs>
                <w:tab w:pos="982" w:val="left"/>
                <w:tab w:pos="1674" w:val="left"/>
                <w:tab w:pos="1870" w:val="left"/>
                <w:tab w:pos="2667" w:val="left"/>
                <w:tab w:pos="2859" w:val="left"/>
                <w:tab w:pos="3579" w:val="left"/>
                <w:tab w:pos="4630" w:val="left"/>
                <w:tab w:pos="5523" w:val="left"/>
                <w:tab w:pos="5720" w:val="left"/>
              </w:tabs>
              <w:bidi w:val="0"/>
              <w:spacing w:before="0" w:after="360" w:line="240" w:lineRule="auto"/>
              <w:ind w:left="0" w:right="0" w:firstLine="800"/>
              <w:jc w:val="left"/>
              <w:rPr>
                <w:sz w:val="18"/>
                <w:szCs w:val="18"/>
              </w:rPr>
            </w:pPr>
            <w:r>
              <w:rPr>
                <w:color w:val="000000"/>
                <w:spacing w:val="0"/>
                <w:w w:val="100"/>
                <w:position w:val="0"/>
                <w:sz w:val="18"/>
                <w:szCs w:val="18"/>
              </w:rPr>
              <w:t>8171</w:t>
              <w:tab/>
            </w:r>
            <w:r>
              <w:rPr>
                <w:color w:val="000000"/>
                <w:spacing w:val="0"/>
                <w:w w:val="100"/>
                <w:position w:val="0"/>
                <w:sz w:val="18"/>
                <w:szCs w:val="18"/>
              </w:rPr>
              <w:t>8.</w:t>
              <w:tab/>
            </w:r>
            <w:r>
              <w:rPr>
                <w:color w:val="000000"/>
                <w:spacing w:val="0"/>
                <w:w w:val="100"/>
                <w:position w:val="0"/>
                <w:sz w:val="18"/>
                <w:szCs w:val="18"/>
              </w:rPr>
              <w:t>0565</w:t>
              <w:tab/>
            </w:r>
            <w:r>
              <w:rPr>
                <w:color w:val="000000"/>
                <w:spacing w:val="0"/>
                <w:w w:val="100"/>
                <w:position w:val="0"/>
                <w:sz w:val="18"/>
                <w:szCs w:val="18"/>
              </w:rPr>
              <w:t>0.</w:t>
              <w:tab/>
            </w:r>
            <w:r>
              <w:rPr>
                <w:color w:val="000000"/>
                <w:spacing w:val="0"/>
                <w:w w:val="100"/>
                <w:position w:val="0"/>
                <w:sz w:val="18"/>
                <w:szCs w:val="18"/>
              </w:rPr>
              <w:t>2324</w:t>
              <w:tab/>
            </w:r>
            <w:r>
              <w:rPr>
                <w:color w:val="000000"/>
                <w:spacing w:val="0"/>
                <w:w w:val="100"/>
                <w:position w:val="0"/>
                <w:sz w:val="18"/>
                <w:szCs w:val="18"/>
              </w:rPr>
              <w:t xml:space="preserve">0. </w:t>
            </w:r>
            <w:r>
              <w:rPr>
                <w:color w:val="000000"/>
                <w:spacing w:val="0"/>
                <w:w w:val="100"/>
                <w:position w:val="0"/>
                <w:sz w:val="18"/>
                <w:szCs w:val="18"/>
              </w:rPr>
              <w:t>2253</w:t>
              <w:tab/>
            </w:r>
            <w:r>
              <w:rPr>
                <w:color w:val="000000"/>
                <w:spacing w:val="0"/>
                <w:w w:val="100"/>
                <w:position w:val="0"/>
                <w:sz w:val="18"/>
                <w:szCs w:val="18"/>
              </w:rPr>
              <w:t xml:space="preserve">0. </w:t>
            </w:r>
            <w:r>
              <w:rPr>
                <w:color w:val="000000"/>
                <w:spacing w:val="0"/>
                <w:w w:val="100"/>
                <w:position w:val="0"/>
                <w:sz w:val="18"/>
                <w:szCs w:val="18"/>
              </w:rPr>
              <w:t>2324</w:t>
              <w:tab/>
            </w:r>
            <w:r>
              <w:rPr>
                <w:color w:val="000000"/>
                <w:spacing w:val="0"/>
                <w:w w:val="100"/>
                <w:position w:val="0"/>
                <w:sz w:val="18"/>
                <w:szCs w:val="18"/>
              </w:rPr>
              <w:t>0.</w:t>
              <w:tab/>
            </w:r>
            <w:r>
              <w:rPr>
                <w:color w:val="000000"/>
                <w:spacing w:val="0"/>
                <w:w w:val="100"/>
                <w:position w:val="0"/>
                <w:sz w:val="18"/>
                <w:szCs w:val="18"/>
              </w:rPr>
              <w:t>2253</w:t>
            </w:r>
          </w:p>
          <w:p>
            <w:pPr>
              <w:pStyle w:val="Style20"/>
              <w:keepNext w:val="0"/>
              <w:keepLines w:val="0"/>
              <w:widowControl w:val="0"/>
              <w:numPr>
                <w:ilvl w:val="0"/>
                <w:numId w:val="83"/>
              </w:numPr>
              <w:shd w:val="clear" w:color="auto" w:fill="auto"/>
              <w:tabs>
                <w:tab w:pos="982" w:val="left"/>
                <w:tab w:pos="1674" w:val="left"/>
                <w:tab w:pos="1870" w:val="left"/>
                <w:tab w:pos="2667" w:val="left"/>
                <w:tab w:pos="2859" w:val="left"/>
                <w:tab w:pos="3579" w:val="left"/>
                <w:tab w:pos="4630" w:val="left"/>
                <w:tab w:pos="5523" w:val="left"/>
                <w:tab w:pos="5720" w:val="left"/>
              </w:tabs>
              <w:bidi w:val="0"/>
              <w:spacing w:before="0" w:after="0" w:line="240" w:lineRule="auto"/>
              <w:ind w:left="0" w:right="0" w:firstLine="800"/>
              <w:jc w:val="left"/>
              <w:rPr>
                <w:sz w:val="18"/>
                <w:szCs w:val="18"/>
              </w:rPr>
            </w:pPr>
            <w:r>
              <w:rPr>
                <w:color w:val="000000"/>
                <w:spacing w:val="0"/>
                <w:w w:val="100"/>
                <w:position w:val="0"/>
                <w:sz w:val="18"/>
                <w:szCs w:val="18"/>
              </w:rPr>
              <w:t>5234</w:t>
              <w:tab/>
            </w:r>
            <w:r>
              <w:rPr>
                <w:color w:val="000000"/>
                <w:spacing w:val="0"/>
                <w:w w:val="100"/>
                <w:position w:val="0"/>
                <w:sz w:val="18"/>
                <w:szCs w:val="18"/>
              </w:rPr>
              <w:t>7.</w:t>
              <w:tab/>
            </w:r>
            <w:r>
              <w:rPr>
                <w:color w:val="000000"/>
                <w:spacing w:val="0"/>
                <w:w w:val="100"/>
                <w:position w:val="0"/>
                <w:sz w:val="18"/>
                <w:szCs w:val="18"/>
              </w:rPr>
              <w:t>9988</w:t>
              <w:tab/>
            </w:r>
            <w:r>
              <w:rPr>
                <w:color w:val="000000"/>
                <w:spacing w:val="0"/>
                <w:w w:val="100"/>
                <w:position w:val="0"/>
                <w:sz w:val="18"/>
                <w:szCs w:val="18"/>
              </w:rPr>
              <w:t>0.</w:t>
              <w:tab/>
            </w:r>
            <w:r>
              <w:rPr>
                <w:color w:val="000000"/>
                <w:spacing w:val="0"/>
                <w:w w:val="100"/>
                <w:position w:val="0"/>
                <w:sz w:val="18"/>
                <w:szCs w:val="18"/>
              </w:rPr>
              <w:t>2534</w:t>
              <w:tab/>
            </w:r>
            <w:r>
              <w:rPr>
                <w:color w:val="000000"/>
                <w:spacing w:val="0"/>
                <w:w w:val="100"/>
                <w:position w:val="0"/>
                <w:sz w:val="18"/>
                <w:szCs w:val="18"/>
              </w:rPr>
              <w:t xml:space="preserve">0. </w:t>
            </w:r>
            <w:r>
              <w:rPr>
                <w:color w:val="000000"/>
                <w:spacing w:val="0"/>
                <w:w w:val="100"/>
                <w:position w:val="0"/>
                <w:sz w:val="18"/>
                <w:szCs w:val="18"/>
              </w:rPr>
              <w:t>2237</w:t>
              <w:tab/>
            </w:r>
            <w:r>
              <w:rPr>
                <w:color w:val="000000"/>
                <w:spacing w:val="0"/>
                <w:w w:val="100"/>
                <w:position w:val="0"/>
                <w:sz w:val="18"/>
                <w:szCs w:val="18"/>
              </w:rPr>
              <w:t xml:space="preserve">0. </w:t>
            </w:r>
            <w:r>
              <w:rPr>
                <w:color w:val="000000"/>
                <w:spacing w:val="0"/>
                <w:w w:val="100"/>
                <w:position w:val="0"/>
                <w:sz w:val="18"/>
                <w:szCs w:val="18"/>
              </w:rPr>
              <w:t>2534</w:t>
              <w:tab/>
            </w:r>
            <w:r>
              <w:rPr>
                <w:color w:val="000000"/>
                <w:spacing w:val="0"/>
                <w:w w:val="100"/>
                <w:position w:val="0"/>
                <w:sz w:val="18"/>
                <w:szCs w:val="18"/>
              </w:rPr>
              <w:t>0.</w:t>
              <w:tab/>
            </w:r>
            <w:r>
              <w:rPr>
                <w:color w:val="000000"/>
                <w:spacing w:val="0"/>
                <w:w w:val="100"/>
                <w:position w:val="0"/>
                <w:sz w:val="18"/>
                <w:szCs w:val="18"/>
              </w:rPr>
              <w:t>2237</w:t>
            </w:r>
          </w:p>
        </w:tc>
      </w:tr>
    </w:tbl>
    <w:p>
      <w:pPr>
        <w:widowControl w:val="0"/>
        <w:spacing w:after="139" w:line="1" w:lineRule="exact"/>
      </w:pPr>
    </w:p>
    <w:p>
      <w:pPr>
        <w:pStyle w:val="Style31"/>
        <w:keepNext w:val="0"/>
        <w:keepLines w:val="0"/>
        <w:widowControl w:val="0"/>
        <w:numPr>
          <w:ilvl w:val="0"/>
          <w:numId w:val="81"/>
        </w:numPr>
        <w:shd w:val="clear" w:color="auto" w:fill="auto"/>
        <w:bidi w:val="0"/>
        <w:spacing w:before="0" w:after="800" w:line="370" w:lineRule="exact"/>
        <w:ind w:left="0" w:right="0" w:firstLine="480"/>
        <w:jc w:val="left"/>
      </w:pPr>
      <w:bookmarkStart w:id="875" w:name="bookmark875"/>
      <w:bookmarkEnd w:id="875"/>
      <w:r>
        <w:rPr>
          <w:color w:val="000000"/>
          <w:spacing w:val="0"/>
          <w:w w:val="100"/>
          <w:position w:val="0"/>
        </w:rPr>
        <w:t>按照证监会《公开发行证券的公司信息披露解释性公告第</w:t>
      </w:r>
      <w:r>
        <w:rPr>
          <w:color w:val="000000"/>
          <w:spacing w:val="0"/>
          <w:w w:val="100"/>
          <w:position w:val="0"/>
          <w:sz w:val="18"/>
          <w:szCs w:val="18"/>
        </w:rPr>
        <w:t>1</w:t>
      </w:r>
      <w:r>
        <w:rPr>
          <w:color w:val="000000"/>
          <w:spacing w:val="0"/>
          <w:w w:val="100"/>
          <w:position w:val="0"/>
        </w:rPr>
        <w:t>号一一非经常性损益</w:t>
      </w:r>
      <w:r>
        <w:rPr>
          <w:color w:val="000000"/>
          <w:spacing w:val="0"/>
          <w:w w:val="100"/>
          <w:position w:val="0"/>
          <w:sz w:val="18"/>
          <w:szCs w:val="18"/>
        </w:rPr>
        <w:t>［2008］</w:t>
      </w:r>
      <w:r>
        <w:rPr>
          <w:color w:val="000000"/>
          <w:spacing w:val="0"/>
          <w:w w:val="100"/>
          <w:position w:val="0"/>
        </w:rPr>
        <w:t>》的要求，报告期非经常性损 益情况</w:t>
      </w:r>
    </w:p>
    <w:p>
      <w:pPr>
        <w:pStyle w:val="Style29"/>
        <w:keepNext w:val="0"/>
        <w:keepLines w:val="0"/>
        <w:widowControl w:val="0"/>
        <w:shd w:val="clear" w:color="auto" w:fill="auto"/>
        <w:bidi w:val="0"/>
        <w:spacing w:before="0" w:after="0" w:line="240" w:lineRule="auto"/>
        <w:ind w:left="480" w:right="0" w:firstLine="0"/>
        <w:jc w:val="left"/>
      </w:pPr>
      <w:r>
        <w:rPr>
          <w:color w:val="000000"/>
          <w:spacing w:val="0"/>
          <w:w w:val="100"/>
          <w:position w:val="0"/>
        </w:rPr>
        <w:t>报告期非经常损益明细</w:t>
      </w:r>
    </w:p>
    <w:tbl>
      <w:tblPr>
        <w:tblOverlap w:val="never"/>
        <w:jc w:val="center"/>
        <w:tblLayout w:type="fixed"/>
      </w:tblPr>
      <w:tblGrid>
        <w:gridCol w:w="6629"/>
        <w:gridCol w:w="3288"/>
      </w:tblGrid>
      <w:tr>
        <w:trPr>
          <w:trHeight w:val="317"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非经常性损益明细</w:t>
            </w:r>
          </w:p>
        </w:tc>
        <w:tc>
          <w:tcPr>
            <w:tcBorders/>
            <w:shd w:val="clear" w:color="auto" w:fill="FFFFFF"/>
            <w:vAlign w:val="top"/>
          </w:tcPr>
          <w:p>
            <w:pPr>
              <w:pStyle w:val="Style20"/>
              <w:keepNext w:val="0"/>
              <w:keepLines w:val="0"/>
              <w:widowControl w:val="0"/>
              <w:shd w:val="clear" w:color="auto" w:fill="auto"/>
              <w:tabs>
                <w:tab w:pos="2010" w:val="left"/>
              </w:tabs>
              <w:bidi w:val="0"/>
              <w:spacing w:before="0" w:after="0" w:line="240" w:lineRule="auto"/>
              <w:ind w:left="0" w:right="0" w:firstLine="320"/>
              <w:jc w:val="left"/>
              <w:rPr>
                <w:sz w:val="19"/>
                <w:szCs w:val="19"/>
              </w:rPr>
            </w:pPr>
            <w:r>
              <w:rPr>
                <w:rFonts w:ascii="SimHei" w:eastAsia="SimHei" w:hAnsi="SimHei" w:cs="SimHei"/>
                <w:color w:val="000000"/>
                <w:spacing w:val="0"/>
                <w:w w:val="100"/>
                <w:position w:val="0"/>
                <w:sz w:val="19"/>
                <w:szCs w:val="19"/>
              </w:rPr>
              <w:t>本期金额</w:t>
              <w:tab/>
              <w:t>上期金额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非流动性资产处置损益，包括已计提资产减值准备的冲销部分</w:t>
            </w:r>
          </w:p>
        </w:tc>
        <w:tc>
          <w:tcPr>
            <w:tcBorders>
              <w:top w:val="single" w:sz="4"/>
            </w:tcBorders>
            <w:shd w:val="clear" w:color="auto" w:fill="FFFFFF"/>
            <w:vAlign w:val="center"/>
          </w:tcPr>
          <w:p>
            <w:pPr>
              <w:pStyle w:val="Style20"/>
              <w:keepNext w:val="0"/>
              <w:keepLines w:val="0"/>
              <w:widowControl w:val="0"/>
              <w:shd w:val="clear" w:color="auto" w:fill="auto"/>
              <w:tabs>
                <w:tab w:pos="2233" w:val="left"/>
              </w:tabs>
              <w:bidi w:val="0"/>
              <w:spacing w:before="0" w:after="0" w:line="240" w:lineRule="auto"/>
              <w:ind w:left="0" w:right="0" w:firstLine="260"/>
              <w:jc w:val="both"/>
              <w:rPr>
                <w:sz w:val="18"/>
                <w:szCs w:val="18"/>
              </w:rPr>
            </w:pPr>
            <w:r>
              <w:rPr>
                <w:color w:val="000000"/>
                <w:spacing w:val="0"/>
                <w:w w:val="100"/>
                <w:position w:val="0"/>
                <w:sz w:val="18"/>
                <w:szCs w:val="18"/>
              </w:rPr>
              <w:t>-5,443,929.42</w:t>
              <w:tab/>
              <w:t xml:space="preserve">-56,120. </w:t>
            </w:r>
            <w:r>
              <w:rPr>
                <w:color w:val="000000"/>
                <w:spacing w:val="0"/>
                <w:w w:val="100"/>
                <w:position w:val="0"/>
                <w:sz w:val="18"/>
                <w:szCs w:val="18"/>
              </w:rPr>
              <w:t>50</w:t>
            </w:r>
          </w:p>
        </w:tc>
      </w:tr>
      <w:tr>
        <w:trPr>
          <w:trHeight w:val="2314" w:hRule="exact"/>
        </w:trPr>
        <w:tc>
          <w:tcPr>
            <w:tcBorders/>
            <w:shd w:val="clear" w:color="auto" w:fill="FFFFFF"/>
            <w:vAlign w:val="center"/>
          </w:tcPr>
          <w:p>
            <w:pPr>
              <w:pStyle w:val="Style20"/>
              <w:keepNext w:val="0"/>
              <w:keepLines w:val="0"/>
              <w:widowControl w:val="0"/>
              <w:shd w:val="clear" w:color="auto" w:fill="auto"/>
              <w:tabs>
                <w:tab w:pos="355" w:val="left"/>
              </w:tabs>
              <w:bidi w:val="0"/>
              <w:spacing w:before="0" w:after="100" w:line="245" w:lineRule="exact"/>
              <w:ind w:left="0" w:right="0" w:firstLine="0"/>
              <w:jc w:val="left"/>
            </w:pPr>
            <w:r>
              <w:rPr>
                <w:color w:val="000000"/>
                <w:spacing w:val="0"/>
                <w:w w:val="100"/>
                <w:position w:val="0"/>
                <w:sz w:val="18"/>
                <w:szCs w:val="18"/>
              </w:rPr>
              <w:t>（2）</w:t>
              <w:tab/>
            </w:r>
            <w:r>
              <w:rPr>
                <w:color w:val="000000"/>
                <w:spacing w:val="0"/>
                <w:w w:val="100"/>
                <w:position w:val="0"/>
              </w:rPr>
              <w:t>越权审批，或无正式批准文件，或偶发性的税收返还、减免</w:t>
            </w:r>
          </w:p>
          <w:p>
            <w:pPr>
              <w:pStyle w:val="Style20"/>
              <w:keepNext w:val="0"/>
              <w:keepLines w:val="0"/>
              <w:widowControl w:val="0"/>
              <w:shd w:val="clear" w:color="auto" w:fill="auto"/>
              <w:tabs>
                <w:tab w:pos="451" w:val="left"/>
              </w:tabs>
              <w:bidi w:val="0"/>
              <w:spacing w:before="0" w:after="100" w:line="245" w:lineRule="exact"/>
              <w:ind w:left="0" w:right="0" w:firstLine="0"/>
              <w:jc w:val="left"/>
            </w:pPr>
            <w:r>
              <w:rPr>
                <w:color w:val="000000"/>
                <w:spacing w:val="0"/>
                <w:w w:val="100"/>
                <w:position w:val="0"/>
                <w:sz w:val="18"/>
                <w:szCs w:val="18"/>
              </w:rPr>
              <w:t>（3）</w:t>
              <w:tab/>
            </w:r>
            <w:r>
              <w:rPr>
                <w:color w:val="000000"/>
                <w:spacing w:val="0"/>
                <w:w w:val="100"/>
                <w:position w:val="0"/>
              </w:rPr>
              <w:t>计入当期损益的政府补助，但与公司正常经营业务密切相关，符合国家政 策规定、按照一定标准定额或定量持续享受的政府补助除外</w:t>
            </w:r>
          </w:p>
          <w:p>
            <w:pPr>
              <w:pStyle w:val="Style20"/>
              <w:keepNext w:val="0"/>
              <w:keepLines w:val="0"/>
              <w:widowControl w:val="0"/>
              <w:shd w:val="clear" w:color="auto" w:fill="auto"/>
              <w:tabs>
                <w:tab w:pos="355" w:val="left"/>
              </w:tabs>
              <w:bidi w:val="0"/>
              <w:spacing w:before="0" w:after="100" w:line="245" w:lineRule="exact"/>
              <w:ind w:left="0" w:right="0" w:firstLine="0"/>
              <w:jc w:val="left"/>
            </w:pPr>
            <w:r>
              <w:rPr>
                <w:color w:val="000000"/>
                <w:spacing w:val="0"/>
                <w:w w:val="100"/>
                <w:position w:val="0"/>
                <w:sz w:val="18"/>
                <w:szCs w:val="18"/>
              </w:rPr>
              <w:t>（4）</w:t>
              <w:tab/>
            </w:r>
            <w:r>
              <w:rPr>
                <w:color w:val="000000"/>
                <w:spacing w:val="0"/>
                <w:w w:val="100"/>
                <w:position w:val="0"/>
              </w:rPr>
              <w:t>计入当期损益的对非金融企业收取的资金占用费</w:t>
            </w:r>
          </w:p>
          <w:p>
            <w:pPr>
              <w:pStyle w:val="Style20"/>
              <w:keepNext w:val="0"/>
              <w:keepLines w:val="0"/>
              <w:widowControl w:val="0"/>
              <w:shd w:val="clear" w:color="auto" w:fill="auto"/>
              <w:tabs>
                <w:tab w:pos="451" w:val="left"/>
              </w:tabs>
              <w:bidi w:val="0"/>
              <w:spacing w:before="0" w:after="100" w:line="245" w:lineRule="exact"/>
              <w:ind w:left="0" w:right="0" w:firstLine="0"/>
              <w:jc w:val="left"/>
            </w:pPr>
            <w:r>
              <w:rPr>
                <w:color w:val="000000"/>
                <w:spacing w:val="0"/>
                <w:w w:val="100"/>
                <w:position w:val="0"/>
                <w:sz w:val="18"/>
                <w:szCs w:val="18"/>
              </w:rPr>
              <w:t>（5）</w:t>
              <w:tab/>
            </w:r>
            <w:r>
              <w:rPr>
                <w:color w:val="000000"/>
                <w:spacing w:val="0"/>
                <w:w w:val="100"/>
                <w:position w:val="0"/>
              </w:rPr>
              <w:t>企业取得子公司、联营企业及合营企业的投资成本小于取得投资时应享有 被投资单位可辨认净资产公允价值产生的收益</w:t>
            </w:r>
          </w:p>
          <w:p>
            <w:pPr>
              <w:pStyle w:val="Style20"/>
              <w:keepNext w:val="0"/>
              <w:keepLines w:val="0"/>
              <w:widowControl w:val="0"/>
              <w:shd w:val="clear" w:color="auto" w:fill="auto"/>
              <w:tabs>
                <w:tab w:pos="355" w:val="left"/>
              </w:tabs>
              <w:bidi w:val="0"/>
              <w:spacing w:before="0" w:after="100" w:line="245" w:lineRule="exact"/>
              <w:ind w:left="0" w:right="0" w:firstLine="0"/>
              <w:jc w:val="left"/>
            </w:pPr>
            <w:r>
              <w:rPr>
                <w:color w:val="000000"/>
                <w:spacing w:val="0"/>
                <w:w w:val="100"/>
                <w:position w:val="0"/>
                <w:sz w:val="18"/>
                <w:szCs w:val="18"/>
              </w:rPr>
              <w:t>（6）</w:t>
              <w:tab/>
            </w:r>
            <w:r>
              <w:rPr>
                <w:color w:val="000000"/>
                <w:spacing w:val="0"/>
                <w:w w:val="100"/>
                <w:position w:val="0"/>
              </w:rPr>
              <w:t>非货币性资产交换损益</w:t>
            </w:r>
          </w:p>
        </w:tc>
        <w:tc>
          <w:tcPr>
            <w:tcBorders/>
            <w:shd w:val="clear" w:color="auto" w:fill="FFFFFF"/>
            <w:vAlign w:val="center"/>
          </w:tcPr>
          <w:p>
            <w:pPr>
              <w:pStyle w:val="Style20"/>
              <w:keepNext w:val="0"/>
              <w:keepLines w:val="0"/>
              <w:widowControl w:val="0"/>
              <w:shd w:val="clear" w:color="auto" w:fill="auto"/>
              <w:tabs>
                <w:tab w:pos="2168" w:val="left"/>
              </w:tabs>
              <w:bidi w:val="0"/>
              <w:spacing w:before="0" w:after="720" w:line="240" w:lineRule="auto"/>
              <w:ind w:left="0" w:right="0" w:firstLine="320"/>
              <w:jc w:val="left"/>
              <w:rPr>
                <w:sz w:val="18"/>
                <w:szCs w:val="18"/>
              </w:rPr>
            </w:pPr>
            <w:r>
              <w:rPr>
                <w:color w:val="000000"/>
                <w:spacing w:val="0"/>
                <w:w w:val="100"/>
                <w:position w:val="0"/>
                <w:sz w:val="18"/>
                <w:szCs w:val="18"/>
              </w:rPr>
              <w:t>1,111,646.00</w:t>
              <w:tab/>
            </w:r>
            <w:r>
              <w:rPr>
                <w:color w:val="000000"/>
                <w:spacing w:val="0"/>
                <w:w w:val="100"/>
                <w:position w:val="0"/>
                <w:sz w:val="18"/>
                <w:szCs w:val="18"/>
              </w:rPr>
              <w:t xml:space="preserve">440, </w:t>
            </w:r>
            <w:r>
              <w:rPr>
                <w:color w:val="000000"/>
                <w:spacing w:val="0"/>
                <w:w w:val="100"/>
                <w:position w:val="0"/>
                <w:sz w:val="18"/>
                <w:szCs w:val="18"/>
              </w:rPr>
              <w:t xml:space="preserve">000. </w:t>
            </w:r>
            <w:r>
              <w:rPr>
                <w:color w:val="000000"/>
                <w:spacing w:val="0"/>
                <w:w w:val="100"/>
                <w:position w:val="0"/>
                <w:sz w:val="18"/>
                <w:szCs w:val="18"/>
              </w:rPr>
              <w:t>00</w:t>
            </w:r>
          </w:p>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222,747.20</w:t>
            </w:r>
          </w:p>
        </w:tc>
      </w:tr>
    </w:tbl>
    <w:p>
      <w:pPr>
        <w:pStyle w:val="Style29"/>
        <w:keepNext w:val="0"/>
        <w:keepLines w:val="0"/>
        <w:widowControl w:val="0"/>
        <w:shd w:val="clear" w:color="auto" w:fill="auto"/>
        <w:tabs>
          <w:tab w:pos="475" w:val="left"/>
        </w:tabs>
        <w:bidi w:val="0"/>
        <w:spacing w:before="0" w:after="0" w:line="240" w:lineRule="exact"/>
        <w:ind w:left="120" w:right="0" w:firstLine="0"/>
        <w:jc w:val="left"/>
      </w:pPr>
      <w:r>
        <w:rPr>
          <w:color w:val="000000"/>
          <w:spacing w:val="0"/>
          <w:w w:val="100"/>
          <w:position w:val="0"/>
          <w:sz w:val="18"/>
          <w:szCs w:val="18"/>
        </w:rPr>
        <w:t>（7）</w:t>
        <w:tab/>
      </w:r>
      <w:r>
        <w:rPr>
          <w:color w:val="000000"/>
          <w:spacing w:val="0"/>
          <w:w w:val="100"/>
          <w:position w:val="0"/>
        </w:rPr>
        <w:t>委托他人投资或管理资产的损益</w:t>
      </w:r>
    </w:p>
    <w:p>
      <w:pPr>
        <w:widowControl w:val="0"/>
        <w:spacing w:after="139" w:line="1" w:lineRule="exact"/>
      </w:pPr>
    </w:p>
    <w:p>
      <w:pPr>
        <w:pStyle w:val="Style31"/>
        <w:keepNext w:val="0"/>
        <w:keepLines w:val="0"/>
        <w:widowControl w:val="0"/>
        <w:shd w:val="clear" w:color="auto" w:fill="auto"/>
        <w:tabs>
          <w:tab w:pos="445" w:val="left"/>
        </w:tabs>
        <w:bidi w:val="0"/>
        <w:spacing w:before="0" w:line="240" w:lineRule="exact"/>
        <w:ind w:left="0" w:right="0" w:firstLine="0"/>
        <w:jc w:val="left"/>
      </w:pPr>
      <w:bookmarkStart w:id="876" w:name="bookmark876"/>
      <w:r>
        <w:rPr>
          <w:color w:val="000000"/>
          <w:spacing w:val="0"/>
          <w:w w:val="100"/>
          <w:position w:val="0"/>
          <w:sz w:val="18"/>
          <w:szCs w:val="18"/>
        </w:rPr>
        <w:t>（</w:t>
      </w:r>
      <w:bookmarkEnd w:id="876"/>
      <w:r>
        <w:rPr>
          <w:color w:val="000000"/>
          <w:spacing w:val="0"/>
          <w:w w:val="100"/>
          <w:position w:val="0"/>
          <w:sz w:val="18"/>
          <w:szCs w:val="18"/>
        </w:rPr>
        <w:t>8）</w:t>
        <w:tab/>
      </w:r>
      <w:r>
        <w:rPr>
          <w:color w:val="000000"/>
          <w:spacing w:val="0"/>
          <w:w w:val="100"/>
          <w:position w:val="0"/>
        </w:rPr>
        <w:t>因不可抗力因素，如遭受自然灾害而计提的各项资产减值准备</w:t>
      </w:r>
    </w:p>
    <w:p>
      <w:pPr>
        <w:pStyle w:val="Style31"/>
        <w:keepNext w:val="0"/>
        <w:keepLines w:val="0"/>
        <w:widowControl w:val="0"/>
        <w:shd w:val="clear" w:color="auto" w:fill="auto"/>
        <w:tabs>
          <w:tab w:pos="445" w:val="left"/>
        </w:tabs>
        <w:bidi w:val="0"/>
        <w:spacing w:before="0" w:line="240" w:lineRule="exact"/>
        <w:ind w:left="0" w:right="0" w:firstLine="0"/>
        <w:jc w:val="left"/>
      </w:pPr>
      <w:bookmarkStart w:id="877" w:name="bookmark877"/>
      <w:r>
        <w:rPr>
          <w:color w:val="000000"/>
          <w:spacing w:val="0"/>
          <w:w w:val="100"/>
          <w:position w:val="0"/>
          <w:sz w:val="18"/>
          <w:szCs w:val="18"/>
        </w:rPr>
        <w:t>（</w:t>
      </w:r>
      <w:bookmarkEnd w:id="877"/>
      <w:r>
        <w:rPr>
          <w:color w:val="000000"/>
          <w:spacing w:val="0"/>
          <w:w w:val="100"/>
          <w:position w:val="0"/>
          <w:sz w:val="18"/>
          <w:szCs w:val="18"/>
        </w:rPr>
        <w:t>9）</w:t>
        <w:tab/>
      </w:r>
      <w:r>
        <w:rPr>
          <w:color w:val="000000"/>
          <w:spacing w:val="0"/>
          <w:w w:val="100"/>
          <w:position w:val="0"/>
        </w:rPr>
        <w:t>债务重组损益</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78" w:name="bookmark878"/>
      <w:r>
        <w:rPr>
          <w:color w:val="000000"/>
          <w:spacing w:val="0"/>
          <w:w w:val="100"/>
          <w:position w:val="0"/>
          <w:sz w:val="18"/>
          <w:szCs w:val="18"/>
        </w:rPr>
        <w:t>（</w:t>
      </w:r>
      <w:bookmarkEnd w:id="878"/>
      <w:r>
        <w:rPr>
          <w:color w:val="000000"/>
          <w:spacing w:val="0"/>
          <w:w w:val="100"/>
          <w:position w:val="0"/>
          <w:sz w:val="18"/>
          <w:szCs w:val="18"/>
        </w:rPr>
        <w:t>10）</w:t>
        <w:tab/>
      </w:r>
      <w:r>
        <w:rPr>
          <w:color w:val="000000"/>
          <w:spacing w:val="0"/>
          <w:w w:val="100"/>
          <w:position w:val="0"/>
        </w:rPr>
        <w:t>企业重组费用，如安置职工的支出、整合费用等</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79" w:name="bookmark879"/>
      <w:r>
        <w:rPr>
          <w:color w:val="000000"/>
          <w:spacing w:val="0"/>
          <w:w w:val="100"/>
          <w:position w:val="0"/>
          <w:sz w:val="18"/>
          <w:szCs w:val="18"/>
        </w:rPr>
        <w:t>（</w:t>
      </w:r>
      <w:bookmarkEnd w:id="879"/>
      <w:r>
        <w:rPr>
          <w:color w:val="000000"/>
          <w:spacing w:val="0"/>
          <w:w w:val="100"/>
          <w:position w:val="0"/>
          <w:sz w:val="18"/>
          <w:szCs w:val="18"/>
        </w:rPr>
        <w:t>11）</w:t>
        <w:tab/>
      </w:r>
      <w:r>
        <w:rPr>
          <w:color w:val="000000"/>
          <w:spacing w:val="0"/>
          <w:w w:val="100"/>
          <w:position w:val="0"/>
        </w:rPr>
        <w:t>交易价格显失公允的交易产生的超过公允价值部分的损益</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80" w:name="bookmark880"/>
      <w:r>
        <w:rPr>
          <w:color w:val="000000"/>
          <w:spacing w:val="0"/>
          <w:w w:val="100"/>
          <w:position w:val="0"/>
        </w:rPr>
        <w:t>（</w:t>
      </w:r>
      <w:bookmarkEnd w:id="880"/>
      <w:r>
        <w:rPr>
          <w:color w:val="000000"/>
          <w:spacing w:val="0"/>
          <w:w w:val="100"/>
          <w:position w:val="0"/>
          <w:sz w:val="18"/>
          <w:szCs w:val="18"/>
        </w:rPr>
        <w:t>12）</w:t>
        <w:tab/>
      </w:r>
      <w:r>
        <w:rPr>
          <w:color w:val="000000"/>
          <w:spacing w:val="0"/>
          <w:w w:val="100"/>
          <w:position w:val="0"/>
        </w:rPr>
        <w:t>同一控制下企业合并产生的子公司期初至合并日的当期净损益</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81" w:name="bookmark881"/>
      <w:r>
        <w:rPr>
          <w:color w:val="000000"/>
          <w:spacing w:val="0"/>
          <w:w w:val="100"/>
          <w:position w:val="0"/>
          <w:sz w:val="18"/>
          <w:szCs w:val="18"/>
        </w:rPr>
        <w:t>（</w:t>
      </w:r>
      <w:bookmarkEnd w:id="881"/>
      <w:r>
        <w:rPr>
          <w:color w:val="000000"/>
          <w:spacing w:val="0"/>
          <w:w w:val="100"/>
          <w:position w:val="0"/>
          <w:sz w:val="18"/>
          <w:szCs w:val="18"/>
        </w:rPr>
        <w:t>13）</w:t>
        <w:tab/>
      </w:r>
      <w:r>
        <w:rPr>
          <w:color w:val="000000"/>
          <w:spacing w:val="0"/>
          <w:w w:val="100"/>
          <w:position w:val="0"/>
        </w:rPr>
        <w:t>与公司正常经营业务无关的或有事项产生的损益</w:t>
      </w:r>
    </w:p>
    <w:p>
      <w:pPr>
        <w:pStyle w:val="Style31"/>
        <w:keepNext w:val="0"/>
        <w:keepLines w:val="0"/>
        <w:widowControl w:val="0"/>
        <w:shd w:val="clear" w:color="auto" w:fill="auto"/>
        <w:tabs>
          <w:tab w:pos="632" w:val="left"/>
        </w:tabs>
        <w:bidi w:val="0"/>
        <w:spacing w:before="0" w:line="240" w:lineRule="exact"/>
        <w:ind w:left="0" w:right="0" w:firstLine="0"/>
        <w:jc w:val="left"/>
      </w:pPr>
      <w:bookmarkStart w:id="882" w:name="bookmark882"/>
      <w:r>
        <w:rPr>
          <w:color w:val="000000"/>
          <w:spacing w:val="0"/>
          <w:w w:val="100"/>
          <w:position w:val="0"/>
          <w:sz w:val="18"/>
          <w:szCs w:val="18"/>
        </w:rPr>
        <w:t>（</w:t>
      </w:r>
      <w:bookmarkEnd w:id="882"/>
      <w:r>
        <w:rPr>
          <w:color w:val="000000"/>
          <w:spacing w:val="0"/>
          <w:w w:val="100"/>
          <w:position w:val="0"/>
          <w:sz w:val="18"/>
          <w:szCs w:val="18"/>
        </w:rPr>
        <w:t>14）</w:t>
        <w:tab/>
      </w:r>
      <w:r>
        <w:rPr>
          <w:color w:val="000000"/>
          <w:spacing w:val="0"/>
          <w:w w:val="100"/>
          <w:position w:val="0"/>
        </w:rPr>
        <w:t>除同公司正常经营业务相关的有效套期保值业务外，持有交易性金融资产、 交易性金融负债产生的公允价值变动损益，以及处置交易性金融资产、交易性金 融负债和可供出售金融资产取得的投资收益</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83" w:name="bookmark883"/>
      <w:r>
        <w:rPr>
          <w:color w:val="000000"/>
          <w:spacing w:val="0"/>
          <w:w w:val="100"/>
          <w:position w:val="0"/>
          <w:sz w:val="18"/>
          <w:szCs w:val="18"/>
        </w:rPr>
        <w:t>（</w:t>
      </w:r>
      <w:bookmarkEnd w:id="883"/>
      <w:r>
        <w:rPr>
          <w:color w:val="000000"/>
          <w:spacing w:val="0"/>
          <w:w w:val="100"/>
          <w:position w:val="0"/>
          <w:sz w:val="18"/>
          <w:szCs w:val="18"/>
        </w:rPr>
        <w:t>15）</w:t>
        <w:tab/>
      </w:r>
      <w:r>
        <w:rPr>
          <w:color w:val="000000"/>
          <w:spacing w:val="0"/>
          <w:w w:val="100"/>
          <w:position w:val="0"/>
        </w:rPr>
        <w:t>单独进行减值测试的应收款项减值准备转回</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84" w:name="bookmark884"/>
      <w:r>
        <w:rPr>
          <w:color w:val="000000"/>
          <w:spacing w:val="0"/>
          <w:w w:val="100"/>
          <w:position w:val="0"/>
          <w:sz w:val="18"/>
          <w:szCs w:val="18"/>
        </w:rPr>
        <w:t>（</w:t>
      </w:r>
      <w:bookmarkEnd w:id="884"/>
      <w:r>
        <w:rPr>
          <w:color w:val="000000"/>
          <w:spacing w:val="0"/>
          <w:w w:val="100"/>
          <w:position w:val="0"/>
          <w:sz w:val="18"/>
          <w:szCs w:val="18"/>
        </w:rPr>
        <w:t>16）</w:t>
        <w:tab/>
      </w:r>
      <w:r>
        <w:rPr>
          <w:color w:val="000000"/>
          <w:spacing w:val="0"/>
          <w:w w:val="100"/>
          <w:position w:val="0"/>
        </w:rPr>
        <w:t>对外委托贷款取得的损益</w:t>
      </w:r>
    </w:p>
    <w:p>
      <w:pPr>
        <w:pStyle w:val="Style31"/>
        <w:keepNext w:val="0"/>
        <w:keepLines w:val="0"/>
        <w:widowControl w:val="0"/>
        <w:shd w:val="clear" w:color="auto" w:fill="auto"/>
        <w:tabs>
          <w:tab w:pos="536" w:val="left"/>
        </w:tabs>
        <w:bidi w:val="0"/>
        <w:spacing w:before="0" w:line="240" w:lineRule="exact"/>
        <w:ind w:left="0" w:right="0" w:firstLine="0"/>
        <w:jc w:val="left"/>
      </w:pPr>
      <w:bookmarkStart w:id="885" w:name="bookmark885"/>
      <w:r>
        <w:rPr>
          <w:color w:val="000000"/>
          <w:spacing w:val="0"/>
          <w:w w:val="100"/>
          <w:position w:val="0"/>
          <w:sz w:val="18"/>
          <w:szCs w:val="18"/>
        </w:rPr>
        <w:t>（</w:t>
      </w:r>
      <w:bookmarkEnd w:id="885"/>
      <w:r>
        <w:rPr>
          <w:color w:val="000000"/>
          <w:spacing w:val="0"/>
          <w:w w:val="100"/>
          <w:position w:val="0"/>
          <w:sz w:val="18"/>
          <w:szCs w:val="18"/>
        </w:rPr>
        <w:t>17）</w:t>
        <w:tab/>
      </w:r>
      <w:r>
        <w:rPr>
          <w:color w:val="000000"/>
          <w:spacing w:val="0"/>
          <w:w w:val="100"/>
          <w:position w:val="0"/>
        </w:rPr>
        <w:t>采用公允价值模式进行后续计量的投资性房地产公允价值变动产生的损益</w:t>
      </w:r>
    </w:p>
    <w:p>
      <w:pPr>
        <w:pStyle w:val="Style31"/>
        <w:keepNext w:val="0"/>
        <w:keepLines w:val="0"/>
        <w:widowControl w:val="0"/>
        <w:shd w:val="clear" w:color="auto" w:fill="auto"/>
        <w:bidi w:val="0"/>
        <w:spacing w:before="0" w:line="235" w:lineRule="exact"/>
        <w:ind w:left="0" w:right="0" w:firstLine="0"/>
        <w:jc w:val="left"/>
      </w:pPr>
      <w:bookmarkStart w:id="886" w:name="bookmark886"/>
      <w:r>
        <w:rPr>
          <w:color w:val="000000"/>
          <w:spacing w:val="0"/>
          <w:w w:val="100"/>
          <w:position w:val="0"/>
          <w:sz w:val="18"/>
          <w:szCs w:val="18"/>
        </w:rPr>
        <w:t>（</w:t>
      </w:r>
      <w:bookmarkEnd w:id="886"/>
      <w:r>
        <w:rPr>
          <w:color w:val="000000"/>
          <w:spacing w:val="0"/>
          <w:w w:val="100"/>
          <w:position w:val="0"/>
          <w:sz w:val="18"/>
          <w:szCs w:val="18"/>
        </w:rPr>
        <w:t xml:space="preserve">18） </w:t>
      </w:r>
      <w:r>
        <w:rPr>
          <w:color w:val="000000"/>
          <w:spacing w:val="0"/>
          <w:w w:val="100"/>
          <w:position w:val="0"/>
        </w:rPr>
        <w:t>根据税收、会计等法律、法规的要求对当期损益进行一次性调整对当期损 益的影响</w:t>
      </w:r>
    </w:p>
    <w:p>
      <w:pPr>
        <w:pStyle w:val="Style29"/>
        <w:keepNext w:val="0"/>
        <w:keepLines w:val="0"/>
        <w:widowControl w:val="0"/>
        <w:shd w:val="clear" w:color="auto" w:fill="auto"/>
        <w:tabs>
          <w:tab w:pos="571" w:val="left"/>
        </w:tabs>
        <w:bidi w:val="0"/>
        <w:spacing w:before="0" w:after="0" w:line="240" w:lineRule="exact"/>
        <w:ind w:left="120" w:right="0" w:firstLine="0"/>
        <w:jc w:val="left"/>
      </w:pPr>
      <w:r>
        <w:rPr>
          <w:color w:val="000000"/>
          <w:spacing w:val="0"/>
          <w:w w:val="100"/>
          <w:position w:val="0"/>
          <w:sz w:val="18"/>
          <w:szCs w:val="18"/>
        </w:rPr>
        <w:t>（19）</w:t>
        <w:tab/>
      </w:r>
      <w:r>
        <w:rPr>
          <w:color w:val="000000"/>
          <w:spacing w:val="0"/>
          <w:w w:val="100"/>
          <w:position w:val="0"/>
        </w:rPr>
        <w:t>受托经营取得的托管费收入</w:t>
      </w:r>
    </w:p>
    <w:tbl>
      <w:tblPr>
        <w:tblOverlap w:val="never"/>
        <w:jc w:val="center"/>
        <w:tblLayout w:type="fixed"/>
      </w:tblPr>
      <w:tblGrid>
        <w:gridCol w:w="6629"/>
        <w:gridCol w:w="3288"/>
      </w:tblGrid>
      <w:tr>
        <w:trPr>
          <w:trHeight w:val="34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除上述各项之外的其他营业外收入和支出</w:t>
            </w:r>
          </w:p>
        </w:tc>
        <w:tc>
          <w:tcPr>
            <w:tcBorders/>
            <w:shd w:val="clear" w:color="auto" w:fill="FFFFFF"/>
            <w:vAlign w:val="bottom"/>
          </w:tcPr>
          <w:p>
            <w:pPr>
              <w:pStyle w:val="Style20"/>
              <w:keepNext w:val="0"/>
              <w:keepLines w:val="0"/>
              <w:widowControl w:val="0"/>
              <w:shd w:val="clear" w:color="auto" w:fill="auto"/>
              <w:tabs>
                <w:tab w:pos="2593" w:val="left"/>
              </w:tabs>
              <w:bidi w:val="0"/>
              <w:spacing w:before="0" w:after="0" w:line="240" w:lineRule="auto"/>
              <w:ind w:left="0" w:right="0" w:firstLine="620"/>
              <w:jc w:val="left"/>
              <w:rPr>
                <w:sz w:val="18"/>
                <w:szCs w:val="18"/>
              </w:rPr>
            </w:pPr>
            <w:r>
              <w:rPr>
                <w:color w:val="000000"/>
                <w:spacing w:val="0"/>
                <w:w w:val="100"/>
                <w:position w:val="0"/>
                <w:sz w:val="18"/>
                <w:szCs w:val="18"/>
              </w:rPr>
              <w:t>52,615.82</w:t>
              <w:tab/>
              <w:t>253.33</w:t>
            </w:r>
          </w:p>
        </w:tc>
      </w:tr>
    </w:tbl>
    <w:p>
      <w:pPr>
        <w:widowControl w:val="0"/>
        <w:spacing w:line="1" w:lineRule="exact"/>
      </w:pPr>
      <w:r>
        <w:br w:type="page"/>
      </w:r>
    </w:p>
    <w:tbl>
      <w:tblPr>
        <w:tblOverlap w:val="never"/>
        <w:jc w:val="center"/>
        <w:tblLayout w:type="fixed"/>
      </w:tblPr>
      <w:tblGrid>
        <w:gridCol w:w="8366"/>
        <w:gridCol w:w="1550"/>
      </w:tblGrid>
      <w:tr>
        <w:trPr>
          <w:trHeight w:val="322" w:hRule="exact"/>
        </w:trPr>
        <w:tc>
          <w:tcPr>
            <w:tcBorders>
              <w:bottom w:val="single" w:sz="4"/>
            </w:tcBorders>
            <w:shd w:val="clear" w:color="auto" w:fill="FFFFFF"/>
            <w:vAlign w:val="top"/>
          </w:tcPr>
          <w:p>
            <w:pPr>
              <w:pStyle w:val="Style20"/>
              <w:keepNext w:val="0"/>
              <w:keepLines w:val="0"/>
              <w:widowControl w:val="0"/>
              <w:shd w:val="clear" w:color="auto" w:fill="auto"/>
              <w:tabs>
                <w:tab w:pos="4430" w:val="left"/>
              </w:tabs>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非经常性损益明细</w:t>
              <w:tab/>
              <w:t>本期金额</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9"/>
                <w:szCs w:val="19"/>
              </w:rPr>
            </w:pPr>
            <w:r>
              <w:rPr>
                <w:rFonts w:ascii="SimHei" w:eastAsia="SimHei" w:hAnsi="SimHei" w:cs="SimHei"/>
                <w:color w:val="000000"/>
                <w:spacing w:val="0"/>
                <w:w w:val="100"/>
                <w:position w:val="0"/>
                <w:sz w:val="19"/>
                <w:szCs w:val="19"/>
              </w:rPr>
              <w:t>上期金额</w:t>
            </w: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216" w:right="0" w:firstLine="0"/>
        <w:jc w:val="left"/>
      </w:pPr>
      <w:r>
        <w:rPr>
          <w:color w:val="000000"/>
          <w:spacing w:val="0"/>
          <w:w w:val="100"/>
          <w:position w:val="0"/>
          <w:sz w:val="18"/>
          <w:szCs w:val="18"/>
        </w:rPr>
        <w:t>(21)</w:t>
      </w:r>
      <w:r>
        <w:rPr>
          <w:color w:val="000000"/>
          <w:spacing w:val="0"/>
          <w:w w:val="100"/>
          <w:position w:val="0"/>
        </w:rPr>
        <w:t>其他符合非经常性损益定义的损益项目</w:t>
      </w:r>
    </w:p>
    <w:tbl>
      <w:tblPr>
        <w:tblOverlap w:val="never"/>
        <w:jc w:val="center"/>
        <w:tblLayout w:type="fixed"/>
      </w:tblPr>
      <w:tblGrid>
        <w:gridCol w:w="8366"/>
        <w:gridCol w:w="1550"/>
      </w:tblGrid>
      <w:tr>
        <w:trPr>
          <w:trHeight w:val="427" w:hRule="exact"/>
        </w:trPr>
        <w:tc>
          <w:tcPr>
            <w:tcBorders/>
            <w:shd w:val="clear" w:color="auto" w:fill="FFFFFF"/>
            <w:vAlign w:val="center"/>
          </w:tcPr>
          <w:p>
            <w:pPr>
              <w:pStyle w:val="Style20"/>
              <w:keepNext w:val="0"/>
              <w:keepLines w:val="0"/>
              <w:widowControl w:val="0"/>
              <w:shd w:val="clear" w:color="auto" w:fill="auto"/>
              <w:tabs>
                <w:tab w:pos="6754"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非经常性损益合计</w:t>
              <w:tab/>
            </w:r>
            <w:r>
              <w:rPr>
                <w:color w:val="000000"/>
                <w:spacing w:val="0"/>
                <w:w w:val="100"/>
                <w:position w:val="0"/>
                <w:sz w:val="18"/>
                <w:szCs w:val="18"/>
              </w:rPr>
              <w:t xml:space="preserve">-4, </w:t>
            </w:r>
            <w:r>
              <w:rPr>
                <w:color w:val="000000"/>
                <w:spacing w:val="0"/>
                <w:w w:val="100"/>
                <w:position w:val="0"/>
                <w:sz w:val="18"/>
                <w:szCs w:val="18"/>
              </w:rPr>
              <w:t xml:space="preserve">056, </w:t>
            </w:r>
            <w:r>
              <w:rPr>
                <w:color w:val="000000"/>
                <w:spacing w:val="0"/>
                <w:w w:val="100"/>
                <w:position w:val="0"/>
                <w:sz w:val="18"/>
                <w:szCs w:val="18"/>
              </w:rPr>
              <w:t>920.40</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384,132.83</w:t>
            </w:r>
          </w:p>
        </w:tc>
      </w:tr>
      <w:tr>
        <w:trPr>
          <w:trHeight w:val="394" w:hRule="exact"/>
        </w:trPr>
        <w:tc>
          <w:tcPr>
            <w:tcBorders/>
            <w:shd w:val="clear" w:color="auto" w:fill="FFFFFF"/>
            <w:vAlign w:val="center"/>
          </w:tcPr>
          <w:p>
            <w:pPr>
              <w:pStyle w:val="Style20"/>
              <w:keepNext w:val="0"/>
              <w:keepLines w:val="0"/>
              <w:widowControl w:val="0"/>
              <w:shd w:val="clear" w:color="auto" w:fill="auto"/>
              <w:tabs>
                <w:tab w:pos="7037" w:val="left"/>
              </w:tabs>
              <w:bidi w:val="0"/>
              <w:spacing w:before="0" w:after="0" w:line="240" w:lineRule="auto"/>
              <w:ind w:left="0" w:right="0" w:firstLine="0"/>
              <w:jc w:val="left"/>
              <w:rPr>
                <w:sz w:val="18"/>
                <w:szCs w:val="18"/>
              </w:rPr>
            </w:pPr>
            <w:r>
              <w:rPr>
                <w:color w:val="000000"/>
                <w:spacing w:val="0"/>
                <w:w w:val="100"/>
                <w:position w:val="0"/>
                <w:sz w:val="17"/>
                <w:szCs w:val="17"/>
              </w:rPr>
              <w:t>减：所得税影响金额</w:t>
              <w:tab/>
            </w:r>
            <w:r>
              <w:rPr>
                <w:color w:val="000000"/>
                <w:spacing w:val="0"/>
                <w:w w:val="100"/>
                <w:position w:val="0"/>
                <w:sz w:val="18"/>
                <w:szCs w:val="18"/>
              </w:rPr>
              <w:t xml:space="preserve">188, </w:t>
            </w:r>
            <w:r>
              <w:rPr>
                <w:color w:val="000000"/>
                <w:spacing w:val="0"/>
                <w:w w:val="100"/>
                <w:position w:val="0"/>
                <w:sz w:val="18"/>
                <w:szCs w:val="18"/>
              </w:rPr>
              <w:t xml:space="preserve">765. </w:t>
            </w:r>
            <w:r>
              <w:rPr>
                <w:color w:val="000000"/>
                <w:spacing w:val="0"/>
                <w:w w:val="100"/>
                <w:position w:val="0"/>
                <w:sz w:val="18"/>
                <w:szCs w:val="18"/>
              </w:rPr>
              <w:t>06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57,801.72</w:t>
            </w:r>
          </w:p>
        </w:tc>
      </w:tr>
      <w:tr>
        <w:trPr>
          <w:trHeight w:val="398" w:hRule="exact"/>
        </w:trPr>
        <w:tc>
          <w:tcPr>
            <w:tcBorders/>
            <w:shd w:val="clear" w:color="auto" w:fill="FFFFFF"/>
            <w:vAlign w:val="center"/>
          </w:tcPr>
          <w:p>
            <w:pPr>
              <w:pStyle w:val="Style20"/>
              <w:keepNext w:val="0"/>
              <w:keepLines w:val="0"/>
              <w:widowControl w:val="0"/>
              <w:shd w:val="clear" w:color="auto" w:fill="auto"/>
              <w:tabs>
                <w:tab w:pos="6744" w:val="left"/>
              </w:tabs>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9"/>
                <w:szCs w:val="19"/>
              </w:rPr>
              <w:t>扣除所得税影响后的非经常性损益</w:t>
              <w:tab/>
            </w:r>
            <w:r>
              <w:rPr>
                <w:color w:val="000000"/>
                <w:spacing w:val="0"/>
                <w:w w:val="100"/>
                <w:position w:val="0"/>
                <w:sz w:val="18"/>
                <w:szCs w:val="18"/>
              </w:rPr>
              <w:t xml:space="preserve">-4, </w:t>
            </w:r>
            <w:r>
              <w:rPr>
                <w:color w:val="000000"/>
                <w:spacing w:val="0"/>
                <w:w w:val="100"/>
                <w:position w:val="0"/>
                <w:sz w:val="18"/>
                <w:szCs w:val="18"/>
              </w:rPr>
              <w:t xml:space="preserve">245, </w:t>
            </w:r>
            <w:r>
              <w:rPr>
                <w:color w:val="000000"/>
                <w:spacing w:val="0"/>
                <w:w w:val="100"/>
                <w:position w:val="0"/>
                <w:sz w:val="18"/>
                <w:szCs w:val="18"/>
              </w:rPr>
              <w:t>685.46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326,331.11</w:t>
            </w:r>
          </w:p>
        </w:tc>
      </w:tr>
      <w:tr>
        <w:trPr>
          <w:trHeight w:val="941" w:hRule="exact"/>
        </w:trPr>
        <w:tc>
          <w:tcPr>
            <w:tcBorders/>
            <w:shd w:val="clear" w:color="auto" w:fill="FFFFFF"/>
            <w:vAlign w:val="center"/>
          </w:tcPr>
          <w:p>
            <w:pPr>
              <w:pStyle w:val="Style20"/>
              <w:keepNext w:val="0"/>
              <w:keepLines w:val="0"/>
              <w:widowControl w:val="0"/>
              <w:shd w:val="clear" w:color="auto" w:fill="auto"/>
              <w:tabs>
                <w:tab w:pos="6754" w:val="left"/>
              </w:tabs>
              <w:bidi w:val="0"/>
              <w:spacing w:before="0" w:after="180" w:line="240" w:lineRule="auto"/>
              <w:ind w:left="0" w:right="0" w:firstLine="0"/>
              <w:jc w:val="left"/>
              <w:rPr>
                <w:sz w:val="18"/>
                <w:szCs w:val="18"/>
              </w:rPr>
            </w:pPr>
            <w:r>
              <w:rPr>
                <w:color w:val="000000"/>
                <w:spacing w:val="0"/>
                <w:w w:val="100"/>
                <w:position w:val="0"/>
                <w:sz w:val="17"/>
                <w:szCs w:val="17"/>
              </w:rPr>
              <w:t>其中：归属于母公司所有者的非经常性损益</w:t>
              <w:tab/>
            </w:r>
            <w:r>
              <w:rPr>
                <w:color w:val="000000"/>
                <w:spacing w:val="0"/>
                <w:w w:val="100"/>
                <w:position w:val="0"/>
                <w:sz w:val="18"/>
                <w:szCs w:val="18"/>
              </w:rPr>
              <w:t>-4, 245,525.46</w:t>
            </w:r>
          </w:p>
          <w:p>
            <w:pPr>
              <w:pStyle w:val="Style20"/>
              <w:keepNext w:val="0"/>
              <w:keepLines w:val="0"/>
              <w:widowControl w:val="0"/>
              <w:shd w:val="clear" w:color="auto" w:fill="auto"/>
              <w:tabs>
                <w:tab w:pos="7424" w:val="left"/>
              </w:tabs>
              <w:bidi w:val="0"/>
              <w:spacing w:before="0" w:after="0" w:line="240" w:lineRule="auto"/>
              <w:ind w:left="0" w:right="0" w:firstLine="680"/>
              <w:jc w:val="left"/>
              <w:rPr>
                <w:sz w:val="18"/>
                <w:szCs w:val="18"/>
              </w:rPr>
            </w:pPr>
            <w:r>
              <w:rPr>
                <w:color w:val="000000"/>
                <w:spacing w:val="0"/>
                <w:w w:val="100"/>
                <w:position w:val="0"/>
                <w:sz w:val="17"/>
                <w:szCs w:val="17"/>
              </w:rPr>
              <w:t>归属于少数股东的非经常性损益</w:t>
              <w:tab/>
            </w:r>
            <w:r>
              <w:rPr>
                <w:color w:val="000000"/>
                <w:spacing w:val="0"/>
                <w:w w:val="100"/>
                <w:position w:val="0"/>
                <w:sz w:val="18"/>
                <w:szCs w:val="18"/>
              </w:rPr>
              <w:t>-160.00</w:t>
            </w:r>
          </w:p>
        </w:tc>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00"/>
              <w:jc w:val="left"/>
              <w:rPr>
                <w:sz w:val="18"/>
                <w:szCs w:val="18"/>
              </w:rPr>
            </w:pPr>
            <w:r>
              <w:rPr>
                <w:color w:val="000000"/>
                <w:spacing w:val="0"/>
                <w:w w:val="100"/>
                <w:position w:val="0"/>
                <w:sz w:val="18"/>
                <w:szCs w:val="18"/>
              </w:rPr>
              <w:t>326,331.11</w:t>
            </w:r>
          </w:p>
        </w:tc>
      </w:tr>
    </w:tbl>
    <w:p>
      <w:pPr>
        <w:widowControl w:val="0"/>
        <w:spacing w:after="179" w:line="1" w:lineRule="exact"/>
      </w:pPr>
    </w:p>
    <w:p>
      <w:pPr>
        <w:pStyle w:val="Style27"/>
        <w:keepNext/>
        <w:keepLines/>
        <w:widowControl w:val="0"/>
        <w:shd w:val="clear" w:color="auto" w:fill="auto"/>
        <w:bidi w:val="0"/>
        <w:spacing w:before="0" w:after="420" w:line="240" w:lineRule="auto"/>
        <w:ind w:left="0" w:right="0" w:firstLine="0"/>
        <w:jc w:val="left"/>
      </w:pPr>
      <w:bookmarkStart w:id="887" w:name="bookmark887"/>
      <w:bookmarkStart w:id="888" w:name="bookmark888"/>
      <w:bookmarkStart w:id="889" w:name="bookmark889"/>
      <w:r>
        <w:rPr>
          <w:color w:val="000000"/>
          <w:spacing w:val="0"/>
          <w:w w:val="100"/>
          <w:position w:val="0"/>
        </w:rPr>
        <w:t>二十五、其他重要事项</w:t>
      </w:r>
      <w:bookmarkEnd w:id="887"/>
      <w:bookmarkEnd w:id="888"/>
      <w:bookmarkEnd w:id="889"/>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日，公司未发生重大其他影响本财务报表阅读和理解的重要事项。</w:t>
      </w:r>
    </w:p>
    <w:p>
      <w:pPr>
        <w:pStyle w:val="Style27"/>
        <w:keepNext/>
        <w:keepLines/>
        <w:widowControl w:val="0"/>
        <w:shd w:val="clear" w:color="auto" w:fill="auto"/>
        <w:bidi w:val="0"/>
        <w:spacing w:before="0" w:after="420" w:line="240" w:lineRule="auto"/>
        <w:ind w:left="0" w:right="0" w:firstLine="0"/>
        <w:jc w:val="left"/>
      </w:pPr>
      <w:bookmarkStart w:id="890" w:name="bookmark890"/>
      <w:bookmarkStart w:id="891" w:name="bookmark891"/>
      <w:bookmarkStart w:id="892" w:name="bookmark892"/>
      <w:r>
        <w:rPr>
          <w:color w:val="000000"/>
          <w:spacing w:val="0"/>
          <w:w w:val="100"/>
          <w:position w:val="0"/>
        </w:rPr>
        <w:t>二十六、财务报表之批准</w:t>
      </w:r>
      <w:bookmarkEnd w:id="890"/>
      <w:bookmarkEnd w:id="891"/>
      <w:bookmarkEnd w:id="892"/>
    </w:p>
    <w:p>
      <w:pPr>
        <w:pStyle w:val="Style31"/>
        <w:keepNext w:val="0"/>
        <w:keepLines w:val="0"/>
        <w:widowControl w:val="0"/>
        <w:shd w:val="clear" w:color="auto" w:fill="auto"/>
        <w:bidi w:val="0"/>
        <w:spacing w:before="0" w:after="400" w:line="240" w:lineRule="auto"/>
        <w:ind w:left="0" w:right="0" w:firstLine="480"/>
        <w:jc w:val="left"/>
        <w:sectPr>
          <w:footnotePr>
            <w:pos w:val="pageBottom"/>
            <w:numFmt w:val="decimal"/>
            <w:numRestart w:val="continuous"/>
          </w:footnotePr>
          <w:type w:val="continuous"/>
          <w:pgSz w:w="11900" w:h="16840"/>
          <w:pgMar w:top="1144" w:right="963" w:bottom="1608" w:left="957" w:header="0" w:footer="3" w:gutter="0"/>
          <w:cols w:space="720"/>
          <w:noEndnote/>
          <w:rtlGutter w:val="0"/>
          <w:docGrid w:linePitch="360"/>
        </w:sectPr>
      </w:pPr>
      <w:r>
        <w:rPr>
          <w:color w:val="000000"/>
          <w:spacing w:val="0"/>
          <w:w w:val="100"/>
          <w:position w:val="0"/>
        </w:rPr>
        <w:t>本财务报表业经公司董事会于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日批准通过。</w:t>
      </w:r>
    </w:p>
    <w:p>
      <w:pPr>
        <w:pStyle w:val="Style8"/>
        <w:keepNext/>
        <w:keepLines/>
        <w:widowControl w:val="0"/>
        <w:shd w:val="clear" w:color="auto" w:fill="auto"/>
        <w:bidi w:val="0"/>
        <w:spacing w:before="0" w:after="380" w:line="240" w:lineRule="auto"/>
        <w:ind w:left="0" w:right="0" w:firstLine="0"/>
        <w:jc w:val="center"/>
      </w:pPr>
      <w:bookmarkStart w:id="893" w:name="bookmark893"/>
      <w:bookmarkStart w:id="894" w:name="bookmark894"/>
      <w:bookmarkStart w:id="895" w:name="bookmark895"/>
      <w:r>
        <w:rPr>
          <w:color w:val="000000"/>
          <w:spacing w:val="0"/>
          <w:w w:val="100"/>
          <w:position w:val="0"/>
        </w:rPr>
        <w:t>第十一节备查文件目录</w:t>
      </w:r>
      <w:bookmarkEnd w:id="893"/>
      <w:bookmarkEnd w:id="894"/>
      <w:bookmarkEnd w:id="895"/>
    </w:p>
    <w:p>
      <w:pPr>
        <w:pStyle w:val="Style14"/>
        <w:keepNext w:val="0"/>
        <w:keepLines w:val="0"/>
        <w:widowControl w:val="0"/>
        <w:shd w:val="clear" w:color="auto" w:fill="auto"/>
        <w:tabs>
          <w:tab w:pos="584" w:val="left"/>
        </w:tabs>
        <w:bidi w:val="0"/>
        <w:spacing w:before="0" w:after="220"/>
        <w:ind w:left="0" w:right="0" w:firstLine="0"/>
        <w:jc w:val="left"/>
      </w:pPr>
      <w:bookmarkStart w:id="896" w:name="bookmark896"/>
      <w:r>
        <w:rPr>
          <w:color w:val="000000"/>
          <w:spacing w:val="0"/>
          <w:w w:val="100"/>
          <w:position w:val="0"/>
        </w:rPr>
        <w:t>一</w:t>
      </w:r>
      <w:bookmarkEnd w:id="896"/>
      <w:r>
        <w:rPr>
          <w:color w:val="000000"/>
          <w:spacing w:val="0"/>
          <w:w w:val="100"/>
          <w:position w:val="0"/>
        </w:rPr>
        <w:t>、</w:t>
        <w:tab/>
        <w:t>载有法定代表人、主管会计工作负责人和会计机构负责人签名并盖章的会 计报表。</w:t>
      </w:r>
    </w:p>
    <w:p>
      <w:pPr>
        <w:pStyle w:val="Style14"/>
        <w:keepNext w:val="0"/>
        <w:keepLines w:val="0"/>
        <w:widowControl w:val="0"/>
        <w:shd w:val="clear" w:color="auto" w:fill="auto"/>
        <w:bidi w:val="0"/>
        <w:spacing w:before="0" w:after="220" w:line="631" w:lineRule="exact"/>
        <w:ind w:left="0" w:right="0" w:firstLine="0"/>
        <w:jc w:val="left"/>
      </w:pPr>
      <w:bookmarkStart w:id="897" w:name="bookmark897"/>
      <w:r>
        <w:rPr>
          <w:color w:val="000000"/>
          <w:spacing w:val="0"/>
          <w:w w:val="100"/>
          <w:position w:val="0"/>
        </w:rPr>
        <w:t>二</w:t>
      </w:r>
      <w:bookmarkEnd w:id="897"/>
      <w:r>
        <w:rPr>
          <w:color w:val="000000"/>
          <w:spacing w:val="0"/>
          <w:w w:val="100"/>
          <w:position w:val="0"/>
        </w:rPr>
        <w:t>、 载有会计师事务所盖章、注册会计师签名并盖章的审计报告原件。</w:t>
      </w:r>
    </w:p>
    <w:p>
      <w:pPr>
        <w:pStyle w:val="Style14"/>
        <w:keepNext w:val="0"/>
        <w:keepLines w:val="0"/>
        <w:widowControl w:val="0"/>
        <w:shd w:val="clear" w:color="auto" w:fill="auto"/>
        <w:tabs>
          <w:tab w:pos="584" w:val="left"/>
        </w:tabs>
        <w:bidi w:val="0"/>
        <w:spacing w:before="0" w:after="220" w:line="634" w:lineRule="exact"/>
        <w:ind w:left="0" w:right="0" w:firstLine="0"/>
        <w:jc w:val="left"/>
      </w:pPr>
      <w:bookmarkStart w:id="898" w:name="bookmark898"/>
      <w:r>
        <w:rPr>
          <w:color w:val="000000"/>
          <w:spacing w:val="0"/>
          <w:w w:val="100"/>
          <w:position w:val="0"/>
        </w:rPr>
        <w:t>三</w:t>
      </w:r>
      <w:bookmarkEnd w:id="898"/>
      <w:r>
        <w:rPr>
          <w:color w:val="000000"/>
          <w:spacing w:val="0"/>
          <w:w w:val="100"/>
          <w:position w:val="0"/>
        </w:rPr>
        <w:t>、</w:t>
        <w:tab/>
        <w:t>报告期内在中国证监会指定报纸上公开披露过的所有公司文件的正本及公 告的原稿。</w:t>
      </w:r>
    </w:p>
    <w:p>
      <w:pPr>
        <w:pStyle w:val="Style14"/>
        <w:keepNext w:val="0"/>
        <w:keepLines w:val="0"/>
        <w:widowControl w:val="0"/>
        <w:shd w:val="clear" w:color="auto" w:fill="auto"/>
        <w:tabs>
          <w:tab w:pos="584" w:val="left"/>
        </w:tabs>
        <w:bidi w:val="0"/>
        <w:spacing w:before="0" w:after="220" w:line="631" w:lineRule="exact"/>
        <w:ind w:left="0" w:right="0" w:firstLine="0"/>
        <w:jc w:val="left"/>
      </w:pPr>
      <w:bookmarkStart w:id="899" w:name="bookmark899"/>
      <w:r>
        <w:rPr>
          <w:color w:val="000000"/>
          <w:spacing w:val="0"/>
          <w:w w:val="100"/>
          <w:position w:val="0"/>
        </w:rPr>
        <w:t>四</w:t>
      </w:r>
      <w:bookmarkEnd w:id="89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14"/>
        <w:keepNext w:val="0"/>
        <w:keepLines w:val="0"/>
        <w:widowControl w:val="0"/>
        <w:shd w:val="clear" w:color="auto" w:fill="auto"/>
        <w:tabs>
          <w:tab w:pos="584" w:val="left"/>
        </w:tabs>
        <w:bidi w:val="0"/>
        <w:spacing w:before="0" w:after="220" w:line="631" w:lineRule="exact"/>
        <w:ind w:left="0" w:right="0" w:firstLine="0"/>
        <w:jc w:val="left"/>
      </w:pPr>
      <w:bookmarkStart w:id="900" w:name="bookmark900"/>
      <w:r>
        <w:rPr>
          <w:color w:val="000000"/>
          <w:spacing w:val="0"/>
          <w:w w:val="100"/>
          <w:position w:val="0"/>
        </w:rPr>
        <w:t>五</w:t>
      </w:r>
      <w:bookmarkEnd w:id="900"/>
      <w:r>
        <w:rPr>
          <w:color w:val="000000"/>
          <w:spacing w:val="0"/>
          <w:w w:val="100"/>
          <w:position w:val="0"/>
        </w:rPr>
        <w:t>、</w:t>
        <w:tab/>
        <w:t>上述备查文件的备置地点：公司董事会办公室。</w:t>
      </w:r>
    </w:p>
    <w:sectPr>
      <w:footnotePr>
        <w:pos w:val="pageBottom"/>
        <w:numFmt w:val="decimal"/>
        <w:numRestart w:val="continuous"/>
      </w:footnotePr>
      <w:pgSz w:w="11900" w:h="16840"/>
      <w:pgMar w:top="2290" w:right="1118" w:bottom="2290"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6765290</wp:posOffset>
              </wp:positionH>
              <wp:positionV relativeFrom="page">
                <wp:posOffset>9985375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70000000000005pt;margin-top:786.2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4508500</wp:posOffset>
              </wp:positionH>
              <wp:positionV relativeFrom="page">
                <wp:posOffset>478790</wp:posOffset>
              </wp:positionV>
              <wp:extent cx="2325370" cy="106680"/>
              <wp:wrapNone/>
              <wp:docPr id="2" name="Shape 2"/>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5.pt;margin-top:37.700000000000003pt;width:183.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4543425</wp:posOffset>
              </wp:positionH>
              <wp:positionV relativeFrom="page">
                <wp:posOffset>556260</wp:posOffset>
              </wp:positionV>
              <wp:extent cx="2325370" cy="106680"/>
              <wp:wrapNone/>
              <wp:docPr id="7" name="Shape 7"/>
              <a:graphic xmlns:a="http://schemas.openxmlformats.org/drawingml/2006/main">
                <a:graphicData uri="http://schemas.microsoft.com/office/word/2010/wordprocessingShape">
                  <wps:wsp>
                    <wps:cNvSpPr txBox="1"/>
                    <wps:spPr>
                      <a:xfrm>
                        <a:ext cx="23253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57.75pt;margin-top:43.800000000000004pt;width:183.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中海网络科技股份有限公司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730250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8064A1"/>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val="0"/>
      <w:bCs w:val="0"/>
      <w:i w:val="0"/>
      <w:iCs w:val="0"/>
      <w:smallCaps w:val="0"/>
      <w:strike w:val="0"/>
      <w:sz w:val="34"/>
      <w:szCs w:val="34"/>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19"/>
      <w:szCs w:val="19"/>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60">
    <w:name w:val="正文文本 (9)_"/>
    <w:basedOn w:val="DefaultParagraphFont"/>
    <w:link w:val="Style59"/>
    <w:rPr>
      <w:rFonts w:ascii="SimHei" w:eastAsia="SimHei" w:hAnsi="SimHei" w:cs="SimHei"/>
      <w:b w:val="0"/>
      <w:bCs w:val="0"/>
      <w:i w:val="0"/>
      <w:iCs w:val="0"/>
      <w:smallCaps w:val="0"/>
      <w:strike w:val="0"/>
      <w:sz w:val="19"/>
      <w:szCs w:val="19"/>
      <w:u w:val="none"/>
      <w:shd w:val="clear" w:color="auto" w:fill="auto"/>
    </w:rPr>
  </w:style>
  <w:style w:type="character" w:customStyle="1" w:styleId="CharStyle62">
    <w:name w:val="图片标题_"/>
    <w:basedOn w:val="DefaultParagraphFont"/>
    <w:link w:val="Style61"/>
    <w:rPr>
      <w:rFonts w:ascii="SimSun" w:eastAsia="SimSun" w:hAnsi="SimSun" w:cs="SimSun"/>
      <w:b w:val="0"/>
      <w:bCs w:val="0"/>
      <w:i w:val="0"/>
      <w:iCs w:val="0"/>
      <w:smallCaps w:val="0"/>
      <w:strike w:val="0"/>
      <w:sz w:val="19"/>
      <w:szCs w:val="19"/>
      <w:u w:val="none"/>
      <w:shd w:val="clear" w:color="auto" w:fill="auto"/>
    </w:rPr>
  </w:style>
  <w:style w:type="character" w:customStyle="1" w:styleId="CharStyle67">
    <w:name w:val="正文文本 (8)_"/>
    <w:basedOn w:val="DefaultParagraphFont"/>
    <w:link w:val="Style66"/>
    <w:rPr>
      <w:rFonts w:ascii="Times New Roman" w:eastAsia="Times New Roman" w:hAnsi="Times New Roman" w:cs="Times New Roman"/>
      <w:b w:val="0"/>
      <w:bCs w:val="0"/>
      <w:i w:val="0"/>
      <w:iCs w:val="0"/>
      <w:smallCaps w:val="0"/>
      <w:strike w:val="0"/>
      <w:color w:val="1B121C"/>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390" w:after="1010"/>
      <w:jc w:val="center"/>
    </w:pPr>
    <w:rPr>
      <w:rFonts w:ascii="SimSun" w:eastAsia="SimSun" w:hAnsi="SimSun" w:cs="SimSun"/>
      <w:b w:val="0"/>
      <w:bCs w:val="0"/>
      <w:i w:val="0"/>
      <w:iCs w:val="0"/>
      <w:smallCaps w:val="0"/>
      <w:strike w:val="0"/>
      <w:sz w:val="34"/>
      <w:szCs w:val="34"/>
      <w:u w:val="none"/>
      <w:shd w:val="clear" w:color="auto" w:fill="auto"/>
    </w:rPr>
  </w:style>
  <w:style w:type="paragraph" w:customStyle="1" w:styleId="Style8">
    <w:name w:val="标题 #1"/>
    <w:basedOn w:val="Normal"/>
    <w:link w:val="CharStyle9"/>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8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3)"/>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120"/>
    </w:pPr>
    <w:rPr>
      <w:rFonts w:ascii="SimSun" w:eastAsia="SimSun" w:hAnsi="SimSun" w:cs="SimSun"/>
      <w:b w:val="0"/>
      <w:bCs w:val="0"/>
      <w:i w:val="0"/>
      <w:iCs w:val="0"/>
      <w:smallCaps w:val="0"/>
      <w:strike w:val="0"/>
      <w:sz w:val="19"/>
      <w:szCs w:val="19"/>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正文文本"/>
    <w:basedOn w:val="Normal"/>
    <w:link w:val="CharStyle24"/>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标题 #2"/>
    <w:basedOn w:val="Normal"/>
    <w:link w:val="CharStyle28"/>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2)"/>
    <w:basedOn w:val="Normal"/>
    <w:link w:val="CharStyle3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9">
    <w:name w:val="正文文本 (9)"/>
    <w:basedOn w:val="Normal"/>
    <w:link w:val="CharStyle60"/>
    <w:pPr>
      <w:widowControl w:val="0"/>
      <w:shd w:val="clear" w:color="auto" w:fill="auto"/>
      <w:jc w:val="right"/>
    </w:pPr>
    <w:rPr>
      <w:rFonts w:ascii="SimHei" w:eastAsia="SimHei" w:hAnsi="SimHei" w:cs="SimHei"/>
      <w:b w:val="0"/>
      <w:bCs w:val="0"/>
      <w:i w:val="0"/>
      <w:iCs w:val="0"/>
      <w:smallCaps w:val="0"/>
      <w:strike w:val="0"/>
      <w:sz w:val="19"/>
      <w:szCs w:val="19"/>
      <w:u w:val="none"/>
      <w:shd w:val="clear" w:color="auto" w:fill="auto"/>
    </w:rPr>
  </w:style>
  <w:style w:type="paragraph" w:customStyle="1" w:styleId="Style61">
    <w:name w:val="图片标题"/>
    <w:basedOn w:val="Normal"/>
    <w:link w:val="CharStyle62"/>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66">
    <w:name w:val="正文文本 (8)"/>
    <w:basedOn w:val="Normal"/>
    <w:link w:val="CharStyle67"/>
    <w:pPr>
      <w:widowControl w:val="0"/>
      <w:shd w:val="clear" w:color="auto" w:fill="auto"/>
      <w:spacing w:after="140"/>
    </w:pPr>
    <w:rPr>
      <w:rFonts w:ascii="Times New Roman" w:eastAsia="Times New Roman" w:hAnsi="Times New Roman" w:cs="Times New Roman"/>
      <w:b w:val="0"/>
      <w:bCs w:val="0"/>
      <w:i w:val="0"/>
      <w:iCs w:val="0"/>
      <w:smallCaps w:val="0"/>
      <w:strike w:val="0"/>
      <w:color w:val="1B121C"/>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中海网络科技股份有限公司2013年度报告全文</dc:title>
  <dc:subject/>
  <dc:creator>中海网络科技股份有限公司</dc:creator>
  <cp:keywords/>
</cp:coreProperties>
</file>