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4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1408751" cy="9429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8751" cy="942975"/>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35" w:right="136" w:firstLine="0"/>
        <w:jc w:val="center"/>
        <w:rPr>
          <w:rFonts w:ascii="宋体" w:hAnsi="宋体" w:cs="宋体" w:eastAsia="宋体" w:hint="default"/>
          <w:sz w:val="36"/>
          <w:szCs w:val="36"/>
        </w:rPr>
      </w:pPr>
      <w:r>
        <w:rPr>
          <w:rFonts w:ascii="宋体" w:hAnsi="宋体" w:cs="宋体" w:eastAsia="宋体" w:hint="default"/>
          <w:b/>
          <w:bCs/>
          <w:sz w:val="36"/>
          <w:szCs w:val="36"/>
        </w:rPr>
        <w:t>中海网络科技股份有限公司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5" w:right="1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135" w:right="13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243"/>
        <w:jc w:val="left"/>
        <w:rPr>
          <w:b w:val="0"/>
          <w:bCs w:val="0"/>
        </w:rPr>
      </w:pPr>
      <w:bookmarkStart w:name="_TOC_250011"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256"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pStyle w:val="Heading2"/>
        <w:spacing w:line="475" w:lineRule="auto" w:before="163"/>
        <w:ind w:left="714" w:right="243"/>
        <w:jc w:val="left"/>
        <w:rPr>
          <w:b w:val="0"/>
          <w:bCs w:val="0"/>
        </w:rPr>
      </w:pPr>
      <w:r>
        <w:rPr/>
        <w:t>所有董事均已出席了审议本报告的董事会会议。</w:t>
      </w:r>
      <w:r>
        <w:rPr>
          <w:w w:val="99"/>
        </w:rPr>
        <w:t> </w:t>
      </w:r>
      <w:r>
        <w:rPr>
          <w:spacing w:val="-3"/>
        </w:rPr>
        <w:t>公司经本次董事会审议通过的利润分配预案为：以</w:t>
      </w:r>
      <w:r>
        <w:rPr>
          <w:spacing w:val="-69"/>
        </w:rPr>
        <w:t> </w:t>
      </w:r>
      <w:r>
        <w:rPr>
          <w:rFonts w:ascii="Times New Roman" w:hAnsi="Times New Roman" w:cs="Times New Roman" w:eastAsia="Times New Roman" w:hint="default"/>
        </w:rPr>
        <w:t>2014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日的公</w:t>
      </w:r>
      <w:r>
        <w:rPr>
          <w:b w:val="0"/>
          <w:bCs w:val="0"/>
        </w:rPr>
      </w:r>
    </w:p>
    <w:p>
      <w:pPr>
        <w:pStyle w:val="Heading2"/>
        <w:spacing w:line="320" w:lineRule="exact"/>
        <w:ind w:right="0"/>
        <w:jc w:val="left"/>
        <w:rPr>
          <w:b w:val="0"/>
          <w:bCs w:val="0"/>
        </w:rPr>
      </w:pPr>
      <w:r>
        <w:rPr>
          <w:w w:val="99"/>
        </w:rPr>
        <w:t>司总股本</w:t>
      </w:r>
      <w:r>
        <w:rPr>
          <w:spacing w:val="-88"/>
        </w:rPr>
        <w:t> </w:t>
      </w:r>
      <w:r>
        <w:rPr>
          <w:rFonts w:ascii="Times New Roman" w:hAnsi="Times New Roman" w:cs="Times New Roman" w:eastAsia="Times New Roman" w:hint="default"/>
          <w:spacing w:val="-2"/>
          <w:w w:val="100"/>
        </w:rPr>
        <w:t>30</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40</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0</w:t>
      </w:r>
      <w:r>
        <w:rPr>
          <w:rFonts w:ascii="Times New Roman" w:hAnsi="Times New Roman" w:cs="Times New Roman" w:eastAsia="Times New Roman" w:hint="default"/>
          <w:spacing w:val="-21"/>
        </w:rPr>
        <w:t> </w:t>
      </w:r>
      <w:r>
        <w:rPr>
          <w:w w:val="99"/>
        </w:rPr>
        <w:t>股</w:t>
      </w:r>
      <w:r>
        <w:rPr>
          <w:spacing w:val="2"/>
          <w:w w:val="99"/>
        </w:rPr>
        <w:t>为</w:t>
      </w:r>
      <w:r>
        <w:rPr>
          <w:w w:val="99"/>
        </w:rPr>
        <w:t>基数</w:t>
      </w:r>
      <w:r>
        <w:rPr>
          <w:spacing w:val="-142"/>
          <w:w w:val="99"/>
        </w:rPr>
        <w:t>，</w:t>
      </w:r>
      <w:r>
        <w:rPr>
          <w:w w:val="99"/>
        </w:rPr>
        <w:t>向</w:t>
      </w:r>
      <w:r>
        <w:rPr>
          <w:spacing w:val="2"/>
          <w:w w:val="99"/>
        </w:rPr>
        <w:t>全</w:t>
      </w:r>
      <w:r>
        <w:rPr>
          <w:w w:val="99"/>
        </w:rPr>
        <w:t>体股东每</w:t>
      </w:r>
      <w:r>
        <w:rPr>
          <w:spacing w:val="-88"/>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1"/>
        </w:rPr>
        <w:t> </w:t>
      </w:r>
      <w:r>
        <w:rPr>
          <w:w w:val="99"/>
        </w:rPr>
        <w:t>股派发现金红利</w:t>
      </w:r>
      <w:r>
        <w:rPr>
          <w:spacing w:val="-88"/>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5</w:t>
      </w:r>
      <w:r>
        <w:rPr>
          <w:rFonts w:ascii="Times New Roman" w:hAnsi="Times New Roman" w:cs="Times New Roman" w:eastAsia="Times New Roman" w:hint="default"/>
          <w:spacing w:val="-21"/>
        </w:rPr>
        <w:t> </w:t>
      </w:r>
      <w:r>
        <w:rPr>
          <w:spacing w:val="-140"/>
          <w:w w:val="99"/>
        </w:rPr>
        <w:t>元</w:t>
      </w:r>
      <w:r>
        <w:rPr>
          <w:w w:val="99"/>
        </w:rPr>
        <w:t>（含税</w:t>
      </w:r>
      <w:r>
        <w:rPr>
          <w:spacing w:val="-142"/>
          <w:w w:val="99"/>
        </w:rPr>
        <w:t>）</w:t>
      </w:r>
      <w:r>
        <w:rPr>
          <w:w w:val="99"/>
        </w:rPr>
        <w:t>，</w:t>
      </w:r>
      <w:r>
        <w:rPr>
          <w:b w:val="0"/>
          <w:bCs w:val="0"/>
        </w:rPr>
      </w:r>
    </w:p>
    <w:p>
      <w:pPr>
        <w:pStyle w:val="Heading2"/>
        <w:spacing w:line="446" w:lineRule="auto" w:before="236"/>
        <w:ind w:left="714" w:right="243" w:hanging="563"/>
        <w:jc w:val="left"/>
        <w:rPr>
          <w:b w:val="0"/>
          <w:bCs w:val="0"/>
        </w:rPr>
      </w:pPr>
      <w:r>
        <w:rPr>
          <w:w w:val="99"/>
        </w:rPr>
        <w:t>送红股</w:t>
      </w:r>
      <w:r>
        <w:rPr>
          <w:spacing w:val="-71"/>
          <w:w w:val="9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 </w:t>
      </w:r>
      <w:r>
        <w:rPr>
          <w:spacing w:val="-9"/>
          <w:w w:val="99"/>
        </w:rPr>
        <w:t>股（含税），不以公积金转增股本。</w:t>
      </w:r>
      <w:r>
        <w:rPr>
          <w:spacing w:val="-134"/>
          <w:w w:val="99"/>
        </w:rPr>
        <w:t> </w:t>
      </w:r>
      <w:r>
        <w:rPr>
          <w:spacing w:val="-134"/>
          <w:w w:val="99"/>
        </w:rPr>
      </w:r>
      <w:r>
        <w:rPr>
          <w:w w:val="95"/>
        </w:rPr>
        <w:t>公司负责人周群、主管会计工作负责人周保国及会计机构负责人</w:t>
      </w:r>
      <w:r>
        <w:rPr>
          <w:rFonts w:ascii="Times New Roman" w:hAnsi="Times New Roman" w:cs="Times New Roman" w:eastAsia="Times New Roman" w:hint="default"/>
          <w:w w:val="95"/>
        </w:rPr>
        <w:t>(</w:t>
      </w:r>
      <w:r>
        <w:rPr>
          <w:w w:val="95"/>
        </w:rPr>
        <w:t>会计主管</w:t>
      </w:r>
      <w:r>
        <w:rPr>
          <w:b w:val="0"/>
          <w:bCs w:val="0"/>
        </w:rPr>
      </w:r>
    </w:p>
    <w:p>
      <w:pPr>
        <w:pStyle w:val="Heading2"/>
        <w:spacing w:line="358" w:lineRule="exact"/>
        <w:ind w:right="243"/>
        <w:jc w:val="left"/>
        <w:rPr>
          <w:b w:val="0"/>
          <w:bCs w:val="0"/>
        </w:rPr>
      </w:pPr>
      <w:r>
        <w:rPr/>
        <w:t>人员</w:t>
      </w:r>
      <w:r>
        <w:rPr>
          <w:rFonts w:ascii="Times New Roman" w:hAnsi="Times New Roman" w:cs="Times New Roman" w:eastAsia="Times New Roman" w:hint="default"/>
        </w:rPr>
        <w:t>)</w:t>
      </w:r>
      <w:r>
        <w:rPr/>
        <w:t>吴琦声明：保证年度报告中财务报告的真实、准确、完整。</w:t>
      </w:r>
      <w:r>
        <w:rPr>
          <w:b w:val="0"/>
          <w:bCs w:val="0"/>
        </w:rPr>
      </w:r>
    </w:p>
    <w:p>
      <w:pPr>
        <w:spacing w:line="240" w:lineRule="auto" w:before="10"/>
        <w:rPr>
          <w:rFonts w:ascii="宋体" w:hAnsi="宋体" w:cs="宋体" w:eastAsia="宋体" w:hint="default"/>
          <w:b/>
          <w:bCs/>
          <w:sz w:val="25"/>
          <w:szCs w:val="25"/>
        </w:rPr>
      </w:pPr>
    </w:p>
    <w:p>
      <w:pPr>
        <w:pStyle w:val="Heading2"/>
        <w:spacing w:line="240" w:lineRule="auto"/>
        <w:ind w:left="714" w:right="243"/>
        <w:jc w:val="left"/>
        <w:rPr>
          <w:b w:val="0"/>
          <w:bCs w:val="0"/>
        </w:rPr>
      </w:pPr>
      <w:r>
        <w:rPr/>
        <w:t>本报告涉及未来计划，不构成公司对投资者的实质性承诺。</w:t>
      </w:r>
      <w:r>
        <w:rPr>
          <w:b w:val="0"/>
          <w:bCs w:val="0"/>
        </w:rPr>
      </w:r>
    </w:p>
    <w:p>
      <w:pPr>
        <w:spacing w:after="0" w:line="240" w:lineRule="auto"/>
        <w:jc w:val="left"/>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35" w:right="13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10">
            <w:r>
              <w:rPr/>
              <w:t>第二节</w:t>
            </w:r>
            <w:r>
              <w:rPr>
                <w:spacing w:val="-1"/>
              </w:rPr>
              <w:t> </w:t>
            </w:r>
            <w:r>
              <w:rPr/>
              <w:t>公司简介</w:t>
            </w:r>
            <w:r>
              <w:rPr>
                <w:rFonts w:ascii="Times New Roman" w:hAnsi="Times New Roman" w:cs="Times New Roman" w:eastAsia="Times New Roman" w:hint="default"/>
              </w:rPr>
              <w:tab/>
              <w:t>7</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9">
            <w:r>
              <w:rPr/>
              <w:t>第三节</w:t>
            </w:r>
            <w:r>
              <w:rPr>
                <w:spacing w:val="-1"/>
              </w:rPr>
              <w:t> </w:t>
            </w:r>
            <w:r>
              <w:rPr/>
              <w:t>会计数据和财务指标摘要</w:t>
            </w:r>
            <w:r>
              <w:rPr>
                <w:rFonts w:ascii="Times New Roman" w:hAnsi="Times New Roman" w:cs="Times New Roman" w:eastAsia="Times New Roman" w:hint="default"/>
              </w:rPr>
              <w:tab/>
              <w:t>9</w:t>
            </w:r>
          </w:hyperlink>
        </w:p>
        <w:p>
          <w:pPr>
            <w:pStyle w:val="TOC1"/>
            <w:tabs>
              <w:tab w:pos="9773" w:val="right" w:leader="dot"/>
            </w:tabs>
            <w:spacing w:line="240" w:lineRule="auto"/>
            <w:ind w:right="0"/>
            <w:jc w:val="left"/>
            <w:rPr>
              <w:rFonts w:ascii="Times New Roman" w:hAnsi="Times New Roman" w:cs="Times New Roman" w:eastAsia="Times New Roman" w:hint="default"/>
            </w:rPr>
          </w:pPr>
          <w:hyperlink w:history="true" w:anchor="_TOC_250008">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7">
            <w:r>
              <w:rPr/>
              <w:t>第五节</w:t>
            </w:r>
            <w:r>
              <w:rPr>
                <w:spacing w:val="-1"/>
              </w:rPr>
              <w:t> </w:t>
            </w:r>
            <w:r>
              <w:rPr/>
              <w:t>重要事项</w:t>
            </w:r>
            <w:r>
              <w:rPr>
                <w:rFonts w:ascii="Times New Roman" w:hAnsi="Times New Roman" w:cs="Times New Roman" w:eastAsia="Times New Roman" w:hint="default"/>
              </w:rPr>
              <w:tab/>
              <w:t>35</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6">
            <w:r>
              <w:rPr/>
              <w:t>第六节</w:t>
            </w:r>
            <w:r>
              <w:rPr>
                <w:spacing w:val="-1"/>
              </w:rPr>
              <w:t> </w:t>
            </w:r>
            <w:r>
              <w:rPr/>
              <w:t>股份变动及股东情况</w:t>
            </w:r>
            <w:r>
              <w:rPr>
                <w:rFonts w:ascii="Times New Roman" w:hAnsi="Times New Roman" w:cs="Times New Roman" w:eastAsia="Times New Roman" w:hint="default"/>
              </w:rPr>
              <w:tab/>
              <w:t>44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第七节</w:t>
            </w:r>
            <w:r>
              <w:rPr>
                <w:spacing w:val="-1"/>
              </w:rPr>
              <w:t> </w:t>
            </w:r>
            <w:r>
              <w:rPr/>
              <w:t>优先股相关情况</w:t>
            </w:r>
            <w:r>
              <w:rPr>
                <w:rFonts w:ascii="Times New Roman" w:hAnsi="Times New Roman" w:cs="Times New Roman" w:eastAsia="Times New Roman" w:hint="default"/>
              </w:rPr>
              <w:tab/>
              <w:t>50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rPr>
              <w:tab/>
              <w:t>51</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3">
            <w:r>
              <w:rPr/>
              <w:t>第九节</w:t>
            </w:r>
            <w:r>
              <w:rPr>
                <w:spacing w:val="-1"/>
              </w:rPr>
              <w:t> </w:t>
            </w:r>
            <w:r>
              <w:rPr/>
              <w:t>公司治理</w:t>
            </w:r>
            <w:r>
              <w:rPr>
                <w:rFonts w:ascii="Times New Roman" w:hAnsi="Times New Roman" w:cs="Times New Roman" w:eastAsia="Times New Roman" w:hint="default"/>
              </w:rPr>
              <w:tab/>
              <w:t>60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第十节</w:t>
            </w:r>
            <w:r>
              <w:rPr>
                <w:spacing w:val="-1"/>
              </w:rPr>
              <w:t> </w:t>
            </w:r>
            <w:r>
              <w:rPr/>
              <w:t>内部控制</w:t>
            </w:r>
            <w:r>
              <w:rPr>
                <w:rFonts w:ascii="Times New Roman" w:hAnsi="Times New Roman" w:cs="Times New Roman" w:eastAsia="Times New Roman" w:hint="default"/>
              </w:rPr>
              <w:tab/>
              <w:t>65</w:t>
            </w:r>
          </w:hyperlink>
        </w:p>
        <w:p>
          <w:pPr>
            <w:pStyle w:val="TOC1"/>
            <w:tabs>
              <w:tab w:pos="9785" w:val="right" w:leader="dot"/>
            </w:tabs>
            <w:spacing w:line="240" w:lineRule="auto" w:before="278"/>
            <w:ind w:right="0"/>
            <w:jc w:val="left"/>
            <w:rPr>
              <w:rFonts w:ascii="Times New Roman" w:hAnsi="Times New Roman" w:cs="Times New Roman" w:eastAsia="Times New Roman" w:hint="default"/>
            </w:rPr>
          </w:pPr>
          <w:hyperlink w:history="true" w:anchor="_TOC_250001">
            <w:r>
              <w:rPr/>
              <w:t>第十一节</w:t>
            </w:r>
            <w:r>
              <w:rPr>
                <w:spacing w:val="-1"/>
              </w:rPr>
              <w:t> </w:t>
            </w:r>
            <w:r>
              <w:rPr/>
              <w:t>财务报告</w:t>
            </w:r>
            <w:r>
              <w:rPr>
                <w:rFonts w:ascii="Times New Roman" w:hAnsi="Times New Roman" w:cs="Times New Roman" w:eastAsia="Times New Roman" w:hint="default"/>
              </w:rPr>
              <w:tab/>
              <w:t>67</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0">
            <w:r>
              <w:rPr/>
              <w:t>第十二节</w:t>
            </w:r>
            <w:r>
              <w:rPr>
                <w:spacing w:val="-1"/>
              </w:rPr>
              <w:t> </w:t>
            </w:r>
            <w:r>
              <w:rPr/>
              <w:t>备查文件目录</w:t>
            </w:r>
            <w:r>
              <w:rPr>
                <w:rFonts w:ascii="Times New Roman" w:hAnsi="Times New Roman" w:cs="Times New Roman" w:eastAsia="Times New Roman" w:hint="default"/>
              </w:rPr>
              <w:tab/>
              <w:t>148</w:t>
            </w:r>
          </w:hyperlink>
        </w:p>
        <w:p>
          <w:pPr/>
          <w:r>
            <w:fldChar w:fldCharType="end"/>
          </w:r>
        </w:p>
      </w:sdtContent>
    </w:sdt>
    <w:p>
      <w:pPr>
        <w:spacing w:after="0"/>
        <w:sectPr>
          <w:pgSz w:w="11910" w:h="16840"/>
          <w:pgMar w:header="745" w:footer="979" w:top="1060" w:bottom="1160" w:left="980" w:right="980"/>
        </w:sectPr>
      </w:pPr>
    </w:p>
    <w:p>
      <w:pPr>
        <w:spacing w:before="945"/>
        <w:ind w:left="135" w:right="13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6"/>
          <w:szCs w:val="26"/>
        </w:rPr>
      </w:pPr>
    </w:p>
    <w:p>
      <w:pPr>
        <w:spacing w:before="0"/>
        <w:ind w:left="0" w:right="159" w:firstLine="0"/>
        <w:jc w:val="right"/>
        <w:rPr>
          <w:rFonts w:ascii="宋体" w:hAnsi="宋体" w:cs="宋体" w:eastAsia="宋体" w:hint="default"/>
          <w:sz w:val="18"/>
          <w:szCs w:val="18"/>
        </w:rPr>
      </w:pPr>
      <w:r>
        <w:rPr/>
        <w:pict>
          <v:shape style="position:absolute;margin-left:56.400002pt;margin-top:-351.338257pt;width:479.3pt;height:480.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公司、本公司、中海科技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中海网络科技股份有限公司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日信证券有限责任公司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会计师、天职会计师事务所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北京市星河律师事务所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中国海运、集团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中国海运（集团）总公司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上海船研所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上海船舶运输科学研究所，上市公司的控股股东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中海集运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中海集装箱运输股份有限公司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中海环境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中海环境科技（上海）股份有限公司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中海信息系统有限公司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运昌商贸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贵州新思维</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一海通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r>
                  <w:tr>
                    <w:trPr>
                      <w:trHeight w:val="360" w:hRule="exact"/>
                    </w:trPr>
                    <w:tc>
                      <w:tcPr>
                        <w:tcW w:w="3536" w:type="dxa"/>
                        <w:tcBorders>
                          <w:top w:val="single" w:sz="4" w:space="0" w:color="000000"/>
                          <w:left w:val="single" w:sz="4" w:space="0" w:color="000000"/>
                          <w:bottom w:val="nil" w:sz="6" w:space="0" w:color="auto"/>
                          <w:right w:val="single" w:sz="4" w:space="0" w:color="000000"/>
                        </w:tcBorders>
                      </w:tcPr>
                      <w:p>
                        <w:pPr/>
                      </w:p>
                    </w:tc>
                    <w:tc>
                      <w:tcPr>
                        <w:tcW w:w="599" w:type="dxa"/>
                        <w:vMerge w:val="restart"/>
                        <w:tcBorders>
                          <w:top w:val="single" w:sz="4" w:space="0" w:color="000000"/>
                          <w:left w:val="single" w:sz="4" w:space="0" w:color="000000"/>
                          <w:right w:val="single" w:sz="4" w:space="0" w:color="000000"/>
                        </w:tcBorders>
                        <w:shd w:val="clear" w:color="auto" w:fill="D2D2D2"/>
                      </w:tcPr>
                      <w:p>
                        <w:pPr/>
                      </w:p>
                    </w:tc>
                    <w:tc>
                      <w:tcPr>
                        <w:tcW w:w="54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建设</w:t>
                        </w:r>
                        <w:r>
                          <w:rPr>
                            <w:rFonts w:ascii="Times New Roman" w:hAnsi="Times New Roman" w:cs="Times New Roman" w:eastAsia="Times New Roman" w:hint="default"/>
                            <w:sz w:val="18"/>
                            <w:szCs w:val="18"/>
                          </w:rPr>
                          <w:t>-</w:t>
                        </w:r>
                        <w:r>
                          <w:rPr>
                            <w:rFonts w:ascii="宋体" w:hAnsi="宋体" w:cs="宋体" w:eastAsia="宋体" w:hint="default"/>
                            <w:sz w:val="18"/>
                            <w:szCs w:val="18"/>
                          </w:rPr>
                          <w:t>移交模式，即经过招标流程，中标方按约定负责项目融资、工</w:t>
                        </w:r>
                      </w:p>
                    </w:tc>
                  </w:tr>
                  <w:tr>
                    <w:trPr>
                      <w:trHeight w:val="113" w:hRule="exact"/>
                    </w:trPr>
                    <w:tc>
                      <w:tcPr>
                        <w:tcW w:w="3536" w:type="dxa"/>
                        <w:vMerge w:val="restart"/>
                        <w:tcBorders>
                          <w:top w:val="nil" w:sz="6" w:space="0" w:color="auto"/>
                          <w:left w:val="single" w:sz="4" w:space="0" w:color="000000"/>
                          <w:right w:val="single" w:sz="13" w:space="0" w:color="D2D2D2"/>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模式</w:t>
                        </w:r>
                      </w:p>
                    </w:tc>
                    <w:tc>
                      <w:tcPr>
                        <w:tcW w:w="599" w:type="dxa"/>
                        <w:vMerge/>
                        <w:tcBorders>
                          <w:left w:val="single" w:sz="4" w:space="0" w:color="000000"/>
                          <w:bottom w:val="nil" w:sz="6" w:space="0" w:color="auto"/>
                          <w:right w:val="single" w:sz="4" w:space="0" w:color="000000"/>
                        </w:tcBorders>
                        <w:shd w:val="clear" w:color="auto" w:fill="D2D2D2"/>
                      </w:tcPr>
                      <w:p>
                        <w:pPr/>
                      </w:p>
                    </w:tc>
                    <w:tc>
                      <w:tcPr>
                        <w:tcW w:w="5436" w:type="dxa"/>
                        <w:vMerge w:val="restart"/>
                        <w:tcBorders>
                          <w:top w:val="nil" w:sz="6" w:space="0" w:color="auto"/>
                          <w:left w:val="single" w:sz="12" w:space="0" w:color="D2D2D2"/>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pacing w:val="-2"/>
                            <w:sz w:val="18"/>
                            <w:szCs w:val="18"/>
                          </w:rPr>
                          <w:t>程建设全过程的组织、管理。工程项目建成后，项目委托方按约定组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织验收合格并备案后，中标方有偿移交工程，委托方依据约定向中标</w:t>
                        </w:r>
                      </w:p>
                    </w:tc>
                  </w:tr>
                  <w:tr>
                    <w:trPr>
                      <w:trHeight w:val="394" w:hRule="exact"/>
                    </w:trPr>
                    <w:tc>
                      <w:tcPr>
                        <w:tcW w:w="3536" w:type="dxa"/>
                        <w:vMerge/>
                        <w:tcBorders>
                          <w:left w:val="single" w:sz="4" w:space="0" w:color="000000"/>
                          <w:right w:val="single" w:sz="13"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2" w:space="0" w:color="D2D2D2"/>
                          <w:right w:val="single" w:sz="4" w:space="0" w:color="000000"/>
                        </w:tcBorders>
                      </w:tcPr>
                      <w:p>
                        <w:pPr/>
                      </w:p>
                    </w:tc>
                  </w:tr>
                  <w:tr>
                    <w:trPr>
                      <w:trHeight w:val="113" w:hRule="exact"/>
                    </w:trPr>
                    <w:tc>
                      <w:tcPr>
                        <w:tcW w:w="3536" w:type="dxa"/>
                        <w:vMerge/>
                        <w:tcBorders>
                          <w:left w:val="single" w:sz="4" w:space="0" w:color="000000"/>
                          <w:bottom w:val="nil" w:sz="6" w:space="0" w:color="auto"/>
                          <w:right w:val="single" w:sz="13" w:space="0" w:color="D2D2D2"/>
                        </w:tcBorders>
                      </w:tcPr>
                      <w:p>
                        <w:pPr/>
                      </w:p>
                    </w:tc>
                    <w:tc>
                      <w:tcPr>
                        <w:tcW w:w="599" w:type="dxa"/>
                        <w:vMerge w:val="restart"/>
                        <w:tcBorders>
                          <w:top w:val="nil" w:sz="6" w:space="0" w:color="auto"/>
                          <w:left w:val="single" w:sz="4" w:space="0" w:color="000000"/>
                          <w:right w:val="single" w:sz="4" w:space="0" w:color="000000"/>
                        </w:tcBorders>
                        <w:shd w:val="clear" w:color="auto" w:fill="D2D2D2"/>
                      </w:tcPr>
                      <w:p>
                        <w:pPr/>
                      </w:p>
                    </w:tc>
                    <w:tc>
                      <w:tcPr>
                        <w:tcW w:w="5436" w:type="dxa"/>
                        <w:vMerge/>
                        <w:tcBorders>
                          <w:left w:val="single" w:sz="12" w:space="0" w:color="D2D2D2"/>
                          <w:bottom w:val="nil" w:sz="6" w:space="0" w:color="auto"/>
                          <w:right w:val="single" w:sz="4" w:space="0" w:color="000000"/>
                        </w:tcBorders>
                      </w:tcPr>
                      <w:p>
                        <w:pPr/>
                      </w:p>
                    </w:tc>
                  </w:tr>
                  <w:tr>
                    <w:trPr>
                      <w:trHeight w:val="360" w:hRule="exact"/>
                    </w:trPr>
                    <w:tc>
                      <w:tcPr>
                        <w:tcW w:w="3536" w:type="dxa"/>
                        <w:tcBorders>
                          <w:top w:val="nil" w:sz="6" w:space="0" w:color="auto"/>
                          <w:left w:val="single" w:sz="4" w:space="0" w:color="000000"/>
                          <w:bottom w:val="single" w:sz="4" w:space="0" w:color="000000"/>
                          <w:right w:val="single" w:sz="4" w:space="0" w:color="000000"/>
                        </w:tcBorders>
                      </w:tcPr>
                      <w:p>
                        <w:pPr/>
                      </w:p>
                    </w:tc>
                    <w:tc>
                      <w:tcPr>
                        <w:tcW w:w="599" w:type="dxa"/>
                        <w:vMerge/>
                        <w:tcBorders>
                          <w:left w:val="single" w:sz="4" w:space="0" w:color="000000"/>
                          <w:bottom w:val="single" w:sz="4" w:space="0" w:color="000000"/>
                          <w:right w:val="single" w:sz="4" w:space="0" w:color="000000"/>
                        </w:tcBorders>
                        <w:shd w:val="clear" w:color="auto" w:fill="D2D2D2"/>
                      </w:tcPr>
                      <w:p>
                        <w:pPr/>
                      </w:p>
                    </w:tc>
                    <w:tc>
                      <w:tcPr>
                        <w:tcW w:w="54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方支付项目价款。</w:t>
                        </w:r>
                      </w:p>
                    </w:tc>
                  </w:tr>
                  <w:tr>
                    <w:trPr>
                      <w:trHeight w:val="317" w:hRule="exact"/>
                    </w:trPr>
                    <w:tc>
                      <w:tcPr>
                        <w:tcW w:w="3536"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pacing w:val="-5"/>
                            <w:sz w:val="18"/>
                            <w:szCs w:val="18"/>
                          </w:rPr>
                          <w:t>政府为增强公共产品和服务供给能力、提高供给效率，通过特许经营</w:t>
                        </w:r>
                      </w:p>
                    </w:tc>
                  </w:tr>
                  <w:tr>
                    <w:trPr>
                      <w:trHeight w:val="391" w:hRule="exact"/>
                    </w:trPr>
                    <w:tc>
                      <w:tcPr>
                        <w:tcW w:w="3536" w:type="dxa"/>
                        <w:tcBorders>
                          <w:top w:val="nil" w:sz="6" w:space="0" w:color="auto"/>
                          <w:left w:val="single" w:sz="4" w:space="0" w:color="000000"/>
                          <w:bottom w:val="nil" w:sz="6" w:space="0" w:color="auto"/>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 </w:t>
                        </w:r>
                        <w:r>
                          <w:rPr>
                            <w:rFonts w:ascii="宋体" w:hAnsi="宋体" w:cs="宋体" w:eastAsia="宋体" w:hint="default"/>
                            <w:sz w:val="18"/>
                            <w:szCs w:val="18"/>
                          </w:rPr>
                          <w:t>模式</w:t>
                        </w: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nil" w:sz="6" w:space="0" w:color="auto"/>
                          <w:left w:val="single" w:sz="12" w:space="0" w:color="D2D2D2"/>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购买服务、股权合作等方式，与社会资本建立的利益共享、风险分担</w:t>
                        </w:r>
                      </w:p>
                    </w:tc>
                  </w:tr>
                  <w:tr>
                    <w:trPr>
                      <w:trHeight w:val="317" w:hRule="exact"/>
                    </w:trPr>
                    <w:tc>
                      <w:tcPr>
                        <w:tcW w:w="3536"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34" w:right="0"/>
                          <w:jc w:val="left"/>
                          <w:rPr>
                            <w:rFonts w:ascii="宋体" w:hAnsi="宋体" w:cs="宋体" w:eastAsia="宋体" w:hint="default"/>
                            <w:sz w:val="18"/>
                            <w:szCs w:val="18"/>
                          </w:rPr>
                        </w:pPr>
                        <w:r>
                          <w:rPr>
                            <w:rFonts w:ascii="宋体" w:hAnsi="宋体" w:cs="宋体" w:eastAsia="宋体" w:hint="default"/>
                            <w:sz w:val="18"/>
                            <w:szCs w:val="18"/>
                          </w:rPr>
                          <w:t>及长期合作关系。</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贵州仁赤项目（</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模式）</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贵州省仁怀至赤水高速公路机电工程项目（</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报告期或本报告期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报告期初或期初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报告期末或期末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0"/>
        <w:ind w:left="3984" w:right="4082"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pStyle w:val="Heading2"/>
        <w:spacing w:line="398" w:lineRule="auto"/>
        <w:ind w:right="109" w:firstLine="562"/>
        <w:jc w:val="both"/>
        <w:rPr>
          <w:b w:val="0"/>
          <w:bCs w:val="0"/>
        </w:rPr>
      </w:pPr>
      <w:r>
        <w:rPr>
          <w:rFonts w:ascii="Times New Roman" w:hAnsi="Times New Roman" w:cs="Times New Roman" w:eastAsia="Times New Roman" w:hint="default"/>
        </w:rPr>
        <w:t>1</w:t>
      </w:r>
      <w:r>
        <w:rPr/>
        <w:t>、招投标风险。国内智能交通系统集成业务一般通过招投标方式确定，如</w:t>
      </w:r>
      <w:r>
        <w:rPr>
          <w:w w:val="99"/>
        </w:rPr>
        <w:t> </w:t>
      </w:r>
      <w:r>
        <w:rPr>
          <w:spacing w:val="2"/>
        </w:rPr>
        <w:t>果公司不能进一步加大市场开拓力度，提升公司品牌、技术和资金实力，优化</w:t>
      </w:r>
      <w:r>
        <w:rPr>
          <w:w w:val="99"/>
        </w:rPr>
        <w:t> </w:t>
      </w:r>
      <w:r>
        <w:rPr>
          <w:spacing w:val="-2"/>
        </w:rPr>
        <w:t>服务质量，则影响公司在智能交通系统集成项目中的中标机率，降低市场份额。</w:t>
      </w:r>
      <w:r>
        <w:rPr>
          <w:b w:val="0"/>
          <w:bCs w:val="0"/>
          <w:spacing w:val="-2"/>
        </w:rPr>
      </w:r>
    </w:p>
    <w:p>
      <w:pPr>
        <w:pStyle w:val="Heading2"/>
        <w:spacing w:line="391" w:lineRule="auto" w:before="171"/>
        <w:ind w:right="252" w:firstLine="562"/>
        <w:jc w:val="both"/>
        <w:rPr>
          <w:b w:val="0"/>
          <w:bCs w:val="0"/>
        </w:rPr>
      </w:pPr>
      <w:r>
        <w:rPr>
          <w:rFonts w:ascii="Times New Roman" w:hAnsi="Times New Roman" w:cs="Times New Roman" w:eastAsia="Times New Roman" w:hint="default"/>
          <w:spacing w:val="-2"/>
        </w:rPr>
        <w:t>2</w:t>
      </w:r>
      <w:r>
        <w:rPr>
          <w:spacing w:val="-2"/>
        </w:rPr>
        <w:t>、业务区域和客户集中的风险。报告期内公司在西南地区实现的主营业务</w:t>
      </w:r>
      <w:r>
        <w:rPr>
          <w:w w:val="99"/>
        </w:rPr>
        <w:t> </w:t>
      </w:r>
      <w:r>
        <w:rPr>
          <w:spacing w:val="-12"/>
          <w:w w:val="100"/>
        </w:rPr>
        <w:t>收入占比较大，</w:t>
      </w:r>
      <w:r>
        <w:rPr>
          <w:rFonts w:ascii="Times New Roman" w:hAnsi="Times New Roman" w:cs="Times New Roman" w:eastAsia="Times New Roman" w:hint="default"/>
          <w:spacing w:val="-12"/>
          <w:w w:val="100"/>
        </w:rPr>
        <w:t>2013</w:t>
      </w:r>
      <w:r>
        <w:rPr>
          <w:rFonts w:ascii="Times New Roman" w:hAnsi="Times New Roman" w:cs="Times New Roman" w:eastAsia="Times New Roman" w:hint="default"/>
          <w:spacing w:val="3"/>
          <w:w w:val="100"/>
        </w:rPr>
        <w:t> </w:t>
      </w:r>
      <w:r>
        <w:rPr>
          <w:w w:val="99"/>
        </w:rPr>
        <w:t>年度和</w:t>
      </w:r>
      <w:r>
        <w:rPr>
          <w:spacing w:val="-67"/>
          <w:w w:val="99"/>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w w:val="100"/>
        </w:rPr>
        <w:t> </w:t>
      </w:r>
      <w:r>
        <w:rPr>
          <w:w w:val="99"/>
        </w:rPr>
        <w:t>年度西南地区收入占各期主营业务收入总额的</w:t>
      </w:r>
      <w:r>
        <w:rPr>
          <w:w w:val="99"/>
        </w:rPr>
        <w:t> </w:t>
      </w:r>
      <w:r>
        <w:rPr/>
        <w:t>比例分别为 </w:t>
      </w:r>
      <w:r>
        <w:rPr>
          <w:rFonts w:ascii="Times New Roman" w:hAnsi="Times New Roman" w:cs="Times New Roman" w:eastAsia="Times New Roman" w:hint="default"/>
        </w:rPr>
        <w:t>77.97%</w:t>
      </w:r>
      <w:r>
        <w:rPr/>
        <w:t>和</w:t>
      </w:r>
      <w:r>
        <w:rPr>
          <w:spacing w:val="-64"/>
        </w:rPr>
        <w:t> </w:t>
      </w:r>
      <w:r>
        <w:rPr>
          <w:rFonts w:ascii="Times New Roman" w:hAnsi="Times New Roman" w:cs="Times New Roman" w:eastAsia="Times New Roman" w:hint="default"/>
        </w:rPr>
        <w:t>63.06%</w:t>
      </w:r>
      <w:r>
        <w:rPr/>
        <w:t>。虽然西南地区收入占比较大，较真实地反映了</w:t>
      </w:r>
      <w:r>
        <w:rPr>
          <w:w w:val="99"/>
        </w:rPr>
        <w:t> </w:t>
      </w:r>
      <w:r>
        <w:rPr>
          <w:spacing w:val="2"/>
        </w:rPr>
        <w:t>公司在西南地区的市场竞争力，但在客观上也造成了公司智能交通系统集成业</w:t>
      </w:r>
      <w:r>
        <w:rPr>
          <w:w w:val="99"/>
        </w:rPr>
        <w:t> </w:t>
      </w:r>
      <w:r>
        <w:rPr/>
        <w:t>务对西南地区市场的依赖较大。</w:t>
      </w:r>
      <w:r>
        <w:rPr>
          <w:b w:val="0"/>
          <w:bCs w:val="0"/>
        </w:rPr>
      </w:r>
    </w:p>
    <w:p>
      <w:pPr>
        <w:pStyle w:val="Heading2"/>
        <w:spacing w:line="398" w:lineRule="auto" w:before="182"/>
        <w:ind w:right="106" w:firstLine="562"/>
        <w:jc w:val="left"/>
        <w:rPr>
          <w:b w:val="0"/>
          <w:bCs w:val="0"/>
        </w:rPr>
      </w:pPr>
      <w:r>
        <w:rPr>
          <w:rFonts w:ascii="Times New Roman" w:hAnsi="Times New Roman" w:cs="Times New Roman" w:eastAsia="Times New Roman" w:hint="default"/>
        </w:rPr>
        <w:t>3</w:t>
      </w:r>
      <w:r>
        <w:rPr/>
        <w:t>、项目进度影响经营业绩的风险。公司从事的部分智能交通系统项目实际</w:t>
      </w:r>
      <w:r>
        <w:rPr>
          <w:w w:val="99"/>
        </w:rPr>
        <w:t> </w:t>
      </w:r>
      <w:r>
        <w:rPr>
          <w:spacing w:val="-2"/>
        </w:rPr>
        <w:t>进度易受到项目相关联工程进度、施工地自然环境、项目资金筹措、项目交工、</w:t>
      </w:r>
      <w:r>
        <w:rPr>
          <w:spacing w:val="-132"/>
        </w:rPr>
        <w:t> </w:t>
      </w:r>
      <w:r>
        <w:rPr>
          <w:spacing w:val="-132"/>
        </w:rPr>
      </w:r>
      <w:r>
        <w:rPr/>
        <w:t>审计周期过长等外部因素影响，从而导致个别财务数据出现波动。</w:t>
      </w:r>
      <w:r>
        <w:rPr>
          <w:b w:val="0"/>
          <w:bCs w:val="0"/>
        </w:rPr>
      </w:r>
    </w:p>
    <w:p>
      <w:pPr>
        <w:pStyle w:val="Heading2"/>
        <w:spacing w:line="386" w:lineRule="auto" w:before="173"/>
        <w:ind w:right="252" w:firstLine="562"/>
        <w:jc w:val="both"/>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BT </w:t>
      </w:r>
      <w:r>
        <w:rPr/>
        <w:t>模式项目的收款风险。实施 </w:t>
      </w:r>
      <w:r>
        <w:rPr>
          <w:rFonts w:ascii="Times New Roman" w:hAnsi="Times New Roman" w:cs="Times New Roman" w:eastAsia="Times New Roman" w:hint="default"/>
        </w:rPr>
        <w:t>BT</w:t>
      </w:r>
      <w:r>
        <w:rPr>
          <w:rFonts w:ascii="Times New Roman" w:hAnsi="Times New Roman" w:cs="Times New Roman" w:eastAsia="Times New Roman" w:hint="default"/>
          <w:spacing w:val="33"/>
        </w:rPr>
        <w:t> </w:t>
      </w:r>
      <w:r>
        <w:rPr/>
        <w:t>模式项目所需资金均由公司承担，</w:t>
      </w:r>
      <w:r>
        <w:rPr>
          <w:w w:val="99"/>
        </w:rPr>
        <w:t> </w:t>
      </w:r>
      <w:r>
        <w:rPr/>
        <w:t>资金回收期较长，可能存在不能按时收款的风险。</w:t>
      </w:r>
      <w:r>
        <w:rPr>
          <w:b w:val="0"/>
          <w:bCs w:val="0"/>
        </w:rPr>
      </w:r>
    </w:p>
    <w:p>
      <w:pPr>
        <w:pStyle w:val="Heading2"/>
        <w:spacing w:line="398" w:lineRule="auto" w:before="185"/>
        <w:ind w:right="253" w:firstLine="562"/>
        <w:jc w:val="both"/>
        <w:rPr>
          <w:b w:val="0"/>
          <w:bCs w:val="0"/>
        </w:rPr>
      </w:pPr>
      <w:r>
        <w:rPr>
          <w:rFonts w:ascii="Times New Roman" w:hAnsi="Times New Roman" w:cs="Times New Roman" w:eastAsia="Times New Roman" w:hint="default"/>
          <w:spacing w:val="-2"/>
        </w:rPr>
        <w:t>5</w:t>
      </w:r>
      <w:r>
        <w:rPr>
          <w:spacing w:val="-2"/>
        </w:rPr>
        <w:t>、转型业务的经营风险。公司近年来逐步加大了对航运信息化等转型业务</w:t>
      </w:r>
      <w:r>
        <w:rPr>
          <w:w w:val="99"/>
        </w:rPr>
        <w:t> </w:t>
      </w:r>
      <w:r>
        <w:rPr>
          <w:spacing w:val="2"/>
        </w:rPr>
        <w:t>的开发，受市场、技术、人员投入等相关因素的影响，可能会导致公司经营业</w:t>
      </w:r>
      <w:r>
        <w:rPr>
          <w:w w:val="99"/>
        </w:rPr>
        <w:t> </w:t>
      </w:r>
      <w:r>
        <w:rPr/>
        <w:t>绩出现波动。</w:t>
      </w:r>
      <w:r>
        <w:rPr>
          <w:b w:val="0"/>
          <w:bCs w:val="0"/>
        </w:rPr>
      </w:r>
    </w:p>
    <w:p>
      <w:pPr>
        <w:pStyle w:val="Heading2"/>
        <w:spacing w:line="398" w:lineRule="auto" w:before="173"/>
        <w:ind w:right="251" w:firstLine="562"/>
        <w:jc w:val="both"/>
        <w:rPr>
          <w:b w:val="0"/>
          <w:bCs w:val="0"/>
        </w:rPr>
      </w:pPr>
      <w:r>
        <w:rPr>
          <w:rFonts w:ascii="Times New Roman" w:hAnsi="Times New Roman" w:cs="Times New Roman" w:eastAsia="Times New Roman" w:hint="default"/>
        </w:rPr>
        <w:t>6</w:t>
      </w:r>
      <w:r>
        <w:rPr/>
        <w:t>、大股东控制风险。船研所为公司第一大股东，目前持有公司</w:t>
      </w:r>
      <w:r>
        <w:rPr>
          <w:spacing w:val="10"/>
        </w:rPr>
        <w:t> </w:t>
      </w:r>
      <w:r>
        <w:rPr>
          <w:rFonts w:ascii="Times New Roman" w:hAnsi="Times New Roman" w:cs="Times New Roman" w:eastAsia="Times New Roman" w:hint="default"/>
        </w:rPr>
        <w:t>55.81%</w:t>
      </w:r>
      <w:r>
        <w:rPr/>
        <w:t>的</w:t>
      </w:r>
      <w:r>
        <w:rPr>
          <w:w w:val="99"/>
        </w:rPr>
        <w:t> </w:t>
      </w:r>
      <w:r>
        <w:rPr>
          <w:spacing w:val="2"/>
        </w:rPr>
        <w:t>股份，如果船研所通过行使表决权，影响公司的重大决策，可能会给其他股东</w:t>
      </w:r>
      <w:r>
        <w:rPr>
          <w:w w:val="99"/>
        </w:rPr>
        <w:t> </w:t>
      </w:r>
      <w:r>
        <w:rPr/>
        <w:t>带来一定的风险。</w:t>
      </w:r>
      <w:r>
        <w:rPr>
          <w:b w:val="0"/>
          <w:bCs w:val="0"/>
        </w:rPr>
      </w:r>
    </w:p>
    <w:p>
      <w:pPr>
        <w:spacing w:after="0" w:line="398" w:lineRule="auto"/>
        <w:jc w:val="both"/>
        <w:sectPr>
          <w:pgSz w:w="11910" w:h="16840"/>
          <w:pgMar w:header="745" w:footer="979" w:top="1060" w:bottom="1160" w:left="980" w:right="8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2"/>
        <w:spacing w:line="403" w:lineRule="auto" w:before="14"/>
        <w:ind w:right="152" w:firstLine="562"/>
        <w:jc w:val="both"/>
        <w:rPr>
          <w:b w:val="0"/>
          <w:bCs w:val="0"/>
        </w:rPr>
      </w:pPr>
      <w:r>
        <w:rPr>
          <w:rFonts w:ascii="Times New Roman" w:hAnsi="Times New Roman" w:cs="Times New Roman" w:eastAsia="Times New Roman" w:hint="default"/>
          <w:spacing w:val="-2"/>
        </w:rPr>
        <w:t>7</w:t>
      </w:r>
      <w:r>
        <w:rPr>
          <w:spacing w:val="-2"/>
        </w:rPr>
        <w:t>、关联交易风险。中海科技吸收合并中海信息后，将导致上市公司的关联</w:t>
      </w:r>
      <w:r>
        <w:rPr>
          <w:w w:val="99"/>
        </w:rPr>
        <w:t> </w:t>
      </w:r>
      <w:r>
        <w:rPr>
          <w:spacing w:val="-6"/>
          <w:w w:val="99"/>
        </w:rPr>
        <w:t>交易金额增加。尽管公司根据《公司法》及相关法律法规在《公司章程》、《股</w:t>
      </w:r>
      <w:r>
        <w:rPr>
          <w:spacing w:val="-136"/>
          <w:w w:val="99"/>
        </w:rPr>
        <w:t> </w:t>
      </w:r>
      <w:r>
        <w:rPr>
          <w:spacing w:val="-136"/>
          <w:w w:val="99"/>
        </w:rPr>
      </w:r>
      <w:r>
        <w:rPr>
          <w:spacing w:val="-21"/>
          <w:w w:val="99"/>
        </w:rPr>
        <w:t>东大会议事规则》、《董事会议事规则》、《关联交易管理制度》、《独立董事工作</w:t>
      </w:r>
      <w:r>
        <w:rPr>
          <w:spacing w:val="-136"/>
          <w:w w:val="99"/>
        </w:rPr>
        <w:t> </w:t>
      </w:r>
      <w:r>
        <w:rPr>
          <w:spacing w:val="-136"/>
          <w:w w:val="99"/>
        </w:rPr>
      </w:r>
      <w:r>
        <w:rPr>
          <w:spacing w:val="2"/>
        </w:rPr>
        <w:t>制度》等公司制度中对关联交易决策的审批权限进行了明确规定，并建立了相</w:t>
      </w:r>
      <w:r>
        <w:rPr>
          <w:w w:val="99"/>
        </w:rPr>
        <w:t> </w:t>
      </w:r>
      <w:r>
        <w:rPr>
          <w:spacing w:val="2"/>
        </w:rPr>
        <w:t>关内控制度，以对未来公司可能发生的关联交易进行规范，但若上述内控制度</w:t>
      </w:r>
      <w:r>
        <w:rPr>
          <w:w w:val="99"/>
        </w:rPr>
        <w:t> </w:t>
      </w:r>
      <w:r>
        <w:rPr/>
        <w:t>得不到有效运行，则公司未来关联交易存在有失公允的风险。</w:t>
      </w:r>
      <w:r>
        <w:rPr>
          <w:b w:val="0"/>
          <w:bCs w:val="0"/>
        </w:rPr>
      </w:r>
    </w:p>
    <w:p>
      <w:pPr>
        <w:spacing w:after="0" w:line="403" w:lineRule="auto"/>
        <w:jc w:val="both"/>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69.809998pt;width:361.55pt;height:19.6pt;mso-position-horizontal-relative:page;mso-position-vertical-relative:page;z-index:-812968" coordorigin="3447,5396" coordsize="7231,392">
            <v:shape style="position:absolute;left:3447;top:5396;width:7231;height:392" coordorigin="3447,5396" coordsize="7231,392" path="m3447,5787l10677,5787,10677,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134"/>
        <w:jc w:val="center"/>
        <w:rPr>
          <w:b w:val="0"/>
          <w:bCs w:val="0"/>
        </w:rPr>
      </w:pPr>
      <w:bookmarkStart w:name="_TOC_250010"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中海科技</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002401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中海网络科技股份有限公司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中海科技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China Shipping Network Technology</w:t>
            </w:r>
            <w:r>
              <w:rPr>
                <w:rFonts w:ascii="Times New Roman"/>
                <w:spacing w:val="-27"/>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CSNT</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周群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www.cnshippingnt.com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dsh@cnshippingnt.com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戴岚</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yangyiming@cnshippingnt.com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dailan@cnshippingnt.com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310000000020233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310115132226263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13222626-3</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310000000020233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310115132226263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13222626-3</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6"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上海市浦东新区陆家嘴东路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号招商大厦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张坚、党小安、黄晓曲</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日信证券有限责任公司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北京市西城区闹市口大街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长安兴融中心西楼</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刘元高、陈晖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TOC_250009"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554,808,496.45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549,994,136.92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502,553,636.15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51,074,435.11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46,989,926.88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45,541,071.87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47,673,347.87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51,235,452.34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45,214,740.76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-19,828,335.26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-45,036,936.17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40,140,697.32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0.1684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0.1502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0.1684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0.1550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0.1502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8.0565%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1,050,680,196.65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951,412,971.64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810,243,741.85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669,788,250.89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618,713,815.78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581,831,888.90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年公司股本为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30,324 </w:t>
      </w:r>
      <w:r>
        <w:rPr>
          <w:rFonts w:ascii="宋体" w:hAnsi="宋体" w:cs="宋体" w:eastAsia="宋体" w:hint="default"/>
          <w:sz w:val="18"/>
          <w:szCs w:val="18"/>
        </w:rPr>
        <w:t>万股，</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年公司股本为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20,216 </w:t>
      </w:r>
      <w:r>
        <w:rPr>
          <w:rFonts w:ascii="宋体" w:hAnsi="宋体" w:cs="宋体" w:eastAsia="宋体" w:hint="default"/>
          <w:sz w:val="18"/>
          <w:szCs w:val="18"/>
        </w:rPr>
        <w:t>万股。</w:t>
      </w:r>
    </w:p>
    <w:p>
      <w:pPr>
        <w:spacing w:before="101"/>
        <w:ind w:left="515" w:right="0" w:firstLine="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年公司股本计算的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年基本每股收益、稀释每股收益为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0.2324</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年公司股本计算的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年基</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本每股收益、稀释每股收益为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515" w:right="0" w:firstLine="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年公司股本计算的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年基本每股收益、稀释每股收益为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0.2253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年公司股本计算的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年基</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本每股收益、稀释每股收益为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6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-19,193.89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-5,443,929.42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-56,120.50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0" w:space="0" w:color="D2D2D2"/>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1532" w:type="dxa"/>
            <w:tcBorders>
              <w:top w:val="nil" w:sz="6" w:space="0" w:color="auto"/>
              <w:left w:val="single" w:sz="10" w:space="0" w:color="D2D2D2"/>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3,539,710.50</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1,111,646.00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440,000.00</w:t>
            </w:r>
          </w:p>
        </w:tc>
        <w:tc>
          <w:tcPr>
            <w:tcW w:w="1711" w:type="dxa"/>
            <w:vMerge/>
            <w:tcBorders>
              <w:left w:val="single" w:sz="4" w:space="0" w:color="000000"/>
              <w:right w:val="single" w:sz="4" w:space="0" w:color="000000"/>
            </w:tcBorders>
          </w:tcPr>
          <w:p>
            <w:pPr/>
          </w:p>
        </w:tc>
      </w:tr>
      <w:tr>
        <w:trPr>
          <w:trHeight w:val="353"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32" w:type="dxa"/>
            <w:tcBorders>
              <w:top w:val="nil" w:sz="6" w:space="0" w:color="auto"/>
              <w:left w:val="single" w:sz="10" w:space="0" w:color="D2D2D2"/>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35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w:t>
            </w:r>
          </w:p>
        </w:tc>
        <w:tc>
          <w:tcPr>
            <w:tcW w:w="1532" w:type="dxa"/>
            <w:vMerge w:val="restart"/>
            <w:tcBorders>
              <w:top w:val="single" w:sz="4" w:space="0" w:color="000000"/>
              <w:left w:val="single" w:sz="10" w:space="0" w:color="D2D2D2"/>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投资成本小于取得投资时应享有被投资单</w:t>
            </w:r>
          </w:p>
        </w:tc>
        <w:tc>
          <w:tcPr>
            <w:tcW w:w="1532" w:type="dxa"/>
            <w:vMerge/>
            <w:tcBorders>
              <w:left w:val="single" w:sz="10" w:space="0" w:color="D2D2D2"/>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222,747.20</w:t>
            </w: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54"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1532" w:type="dxa"/>
            <w:vMerge/>
            <w:tcBorders>
              <w:left w:val="single" w:sz="10" w:space="0" w:color="D2D2D2"/>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333,988.95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受托管理费收入</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146,688.80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52,615.82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253.33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600,222.37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188,765.06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57,801.72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3,401,087.24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-4,245,525.46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326,331.11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6"/>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一、概述</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right="150" w:firstLine="442"/>
        <w:jc w:val="both"/>
      </w:pPr>
      <w:r>
        <w:rPr>
          <w:spacing w:val="-2"/>
        </w:rPr>
        <w:t>报告期内，公司面对国家宏观经济步入新常态和智能交通行业竞争日趋激烈的局面，坚持稳中有</w:t>
      </w:r>
      <w:r>
        <w:rPr>
          <w:w w:val="100"/>
        </w:rPr>
        <w:t> </w:t>
      </w:r>
      <w:r>
        <w:rPr>
          <w:spacing w:val="-2"/>
        </w:rPr>
        <w:t>进的工作总基调，通过全体员工的共同努力，经营生产工作保持平稳，转型升级工作有序推进，较好</w:t>
      </w:r>
      <w:r>
        <w:rPr>
          <w:spacing w:val="-69"/>
        </w:rPr>
        <w:t> </w:t>
      </w:r>
      <w:r>
        <w:rPr>
          <w:spacing w:val="-69"/>
        </w:rPr>
      </w:r>
      <w:r>
        <w:rPr/>
        <w:t>地完成了年初确定的各项经济指标。</w:t>
      </w:r>
    </w:p>
    <w:p>
      <w:pPr>
        <w:pStyle w:val="BodyText"/>
        <w:spacing w:line="391" w:lineRule="auto" w:before="83"/>
        <w:ind w:right="143" w:firstLine="439"/>
        <w:jc w:val="left"/>
      </w:pPr>
      <w:r>
        <w:rPr/>
        <w:t>报告期内，公司实现营业总收入</w:t>
      </w:r>
      <w:r>
        <w:rPr>
          <w:spacing w:val="-56"/>
        </w:rPr>
        <w:t> </w:t>
      </w:r>
      <w:r>
        <w:rPr>
          <w:rFonts w:ascii="宋体" w:hAnsi="宋体" w:cs="宋体" w:eastAsia="宋体" w:hint="default"/>
        </w:rPr>
        <w:t>55,480.85</w:t>
      </w:r>
      <w:r>
        <w:rPr>
          <w:rFonts w:ascii="宋体" w:hAnsi="宋体" w:cs="宋体" w:eastAsia="宋体" w:hint="default"/>
          <w:spacing w:val="-56"/>
        </w:rPr>
        <w:t> </w:t>
      </w:r>
      <w:r>
        <w:rPr/>
        <w:t>万元，较上年同期增长</w:t>
      </w:r>
      <w:r>
        <w:rPr>
          <w:spacing w:val="-58"/>
        </w:rPr>
        <w:t> </w:t>
      </w:r>
      <w:r>
        <w:rPr>
          <w:rFonts w:ascii="宋体" w:hAnsi="宋体" w:cs="宋体" w:eastAsia="宋体" w:hint="default"/>
        </w:rPr>
        <w:t>0.88%</w:t>
      </w:r>
      <w:r>
        <w:rPr/>
        <w:t>；营业利润</w:t>
      </w:r>
      <w:r>
        <w:rPr>
          <w:spacing w:val="-58"/>
        </w:rPr>
        <w:t> </w:t>
      </w:r>
      <w:r>
        <w:rPr>
          <w:rFonts w:ascii="宋体" w:hAnsi="宋体" w:cs="宋体" w:eastAsia="宋体" w:hint="default"/>
        </w:rPr>
        <w:t>5,810.71</w:t>
      </w:r>
      <w:r>
        <w:rPr>
          <w:rFonts w:ascii="宋体" w:hAnsi="宋体" w:cs="宋体" w:eastAsia="宋体" w:hint="default"/>
          <w:w w:val="100"/>
        </w:rPr>
        <w:t> </w:t>
      </w:r>
      <w:r>
        <w:rPr/>
        <w:t>万元，较上年同期下降</w:t>
      </w:r>
      <w:r>
        <w:rPr>
          <w:spacing w:val="-67"/>
        </w:rPr>
        <w:t> </w:t>
      </w:r>
      <w:r>
        <w:rPr>
          <w:rFonts w:ascii="宋体" w:hAnsi="宋体" w:cs="宋体" w:eastAsia="宋体" w:hint="default"/>
        </w:rPr>
        <w:t>6.74%</w:t>
      </w:r>
      <w:r>
        <w:rPr/>
        <w:t>；利润总额</w:t>
      </w:r>
      <w:r>
        <w:rPr>
          <w:spacing w:val="-67"/>
        </w:rPr>
        <w:t> </w:t>
      </w:r>
      <w:r>
        <w:rPr>
          <w:rFonts w:ascii="宋体" w:hAnsi="宋体" w:cs="宋体" w:eastAsia="宋体" w:hint="default"/>
        </w:rPr>
        <w:t>6,177.43</w:t>
      </w:r>
      <w:r>
        <w:rPr>
          <w:rFonts w:ascii="宋体" w:hAnsi="宋体" w:cs="宋体" w:eastAsia="宋体" w:hint="default"/>
          <w:spacing w:val="-67"/>
        </w:rPr>
        <w:t> </w:t>
      </w:r>
      <w:r>
        <w:rPr/>
        <w:t>万元，较上年同期增长</w:t>
      </w:r>
      <w:r>
        <w:rPr>
          <w:spacing w:val="-68"/>
        </w:rPr>
        <w:t> </w:t>
      </w:r>
      <w:r>
        <w:rPr>
          <w:rFonts w:ascii="宋体" w:hAnsi="宋体" w:cs="宋体" w:eastAsia="宋体" w:hint="default"/>
        </w:rPr>
        <w:t>6.45%</w:t>
      </w:r>
      <w:r>
        <w:rPr/>
        <w:t>；归属于上市公司股</w:t>
      </w:r>
      <w:r>
        <w:rPr>
          <w:w w:val="100"/>
        </w:rPr>
        <w:t> </w:t>
      </w:r>
      <w:r>
        <w:rPr/>
        <w:t>东的净利润</w:t>
      </w:r>
      <w:r>
        <w:rPr>
          <w:spacing w:val="-56"/>
        </w:rPr>
        <w:t> </w:t>
      </w:r>
      <w:r>
        <w:rPr>
          <w:rFonts w:ascii="宋体" w:hAnsi="宋体" w:cs="宋体" w:eastAsia="宋体" w:hint="default"/>
        </w:rPr>
        <w:t>5,107.44</w:t>
      </w:r>
      <w:r>
        <w:rPr>
          <w:rFonts w:ascii="宋体" w:hAnsi="宋体" w:cs="宋体" w:eastAsia="宋体" w:hint="default"/>
          <w:spacing w:val="-56"/>
        </w:rPr>
        <w:t> </w:t>
      </w:r>
      <w:r>
        <w:rPr/>
        <w:t>万元，较上年同期增长</w:t>
      </w:r>
      <w:r>
        <w:rPr>
          <w:spacing w:val="-56"/>
        </w:rPr>
        <w:t> </w:t>
      </w:r>
      <w:r>
        <w:rPr>
          <w:rFonts w:ascii="宋体" w:hAnsi="宋体" w:cs="宋体" w:eastAsia="宋体" w:hint="default"/>
        </w:rPr>
        <w:t>8.69%</w:t>
      </w:r>
      <w:r>
        <w:rPr/>
        <w:t>。</w:t>
      </w:r>
    </w:p>
    <w:p>
      <w:pPr>
        <w:pStyle w:val="BodyText"/>
        <w:spacing w:line="391" w:lineRule="auto" w:before="80"/>
        <w:ind w:right="149" w:firstLine="442"/>
        <w:jc w:val="both"/>
      </w:pPr>
      <w:r>
        <w:rPr/>
        <w:t>报告期内，公司获得了多项政府和行业颁发的相关奖项，主要有：“</w:t>
      </w:r>
      <w:r>
        <w:rPr>
          <w:rFonts w:ascii="宋体" w:hAnsi="宋体" w:cs="宋体" w:eastAsia="宋体" w:hint="default"/>
        </w:rPr>
        <w:t>iScope</w:t>
      </w:r>
      <w:r>
        <w:rPr>
          <w:rFonts w:ascii="宋体" w:hAnsi="宋体" w:cs="宋体" w:eastAsia="宋体" w:hint="default"/>
          <w:spacing w:val="-5"/>
        </w:rPr>
        <w:t> </w:t>
      </w:r>
      <w:r>
        <w:rPr/>
        <w:t>交通一体化监控平</w:t>
      </w:r>
      <w:r>
        <w:rPr>
          <w:w w:val="100"/>
        </w:rPr>
        <w:t> </w:t>
      </w:r>
      <w:r>
        <w:rPr>
          <w:spacing w:val="-2"/>
        </w:rPr>
        <w:t>台”获浦东新区科学技术奖二等奖，“浦东公路养护管理信息系统”获上海市智慧城市建设十大创新</w:t>
      </w:r>
      <w:r>
        <w:rPr>
          <w:spacing w:val="-69"/>
        </w:rPr>
        <w:t> </w:t>
      </w:r>
      <w:r>
        <w:rPr>
          <w:spacing w:val="-69"/>
        </w:rPr>
      </w:r>
      <w:r>
        <w:rPr>
          <w:spacing w:val="-5"/>
        </w:rPr>
        <w:t>应用，“</w:t>
      </w:r>
      <w:r>
        <w:rPr>
          <w:rFonts w:ascii="宋体" w:hAnsi="宋体" w:cs="宋体" w:eastAsia="宋体" w:hint="default"/>
          <w:spacing w:val="-5"/>
        </w:rPr>
        <w:t>iScope</w:t>
      </w:r>
      <w:r>
        <w:rPr>
          <w:rFonts w:ascii="宋体" w:hAnsi="宋体" w:cs="宋体" w:eastAsia="宋体" w:hint="default"/>
          <w:spacing w:val="-50"/>
        </w:rPr>
        <w:t> </w:t>
      </w:r>
      <w:r>
        <w:rPr/>
        <w:t>交通一体化监控平台软件</w:t>
      </w:r>
      <w:r>
        <w:rPr>
          <w:spacing w:val="-52"/>
        </w:rPr>
        <w:t> </w:t>
      </w:r>
      <w:r>
        <w:rPr>
          <w:rFonts w:ascii="宋体" w:hAnsi="宋体" w:cs="宋体" w:eastAsia="宋体" w:hint="default"/>
          <w:spacing w:val="-3"/>
        </w:rPr>
        <w:t>V3.0</w:t>
      </w:r>
      <w:r>
        <w:rPr>
          <w:spacing w:val="-3"/>
        </w:rPr>
        <w:t>”和“省级高速公路视频联网软件</w:t>
      </w:r>
      <w:r>
        <w:rPr>
          <w:spacing w:val="-49"/>
        </w:rPr>
        <w:t> </w:t>
      </w:r>
      <w:r>
        <w:rPr>
          <w:rFonts w:ascii="宋体" w:hAnsi="宋体" w:cs="宋体" w:eastAsia="宋体" w:hint="default"/>
          <w:spacing w:val="-4"/>
        </w:rPr>
        <w:t>V1.0</w:t>
      </w:r>
      <w:r>
        <w:rPr>
          <w:spacing w:val="-4"/>
        </w:rPr>
        <w:t>”获</w:t>
      </w:r>
      <w:r>
        <w:rPr>
          <w:spacing w:val="-50"/>
        </w:rPr>
        <w:t> </w:t>
      </w:r>
      <w:r>
        <w:rPr>
          <w:rFonts w:ascii="宋体" w:hAnsi="宋体" w:cs="宋体" w:eastAsia="宋体" w:hint="default"/>
        </w:rPr>
        <w:t>2014</w:t>
      </w:r>
      <w:r>
        <w:rPr>
          <w:rFonts w:ascii="宋体" w:hAnsi="宋体" w:cs="宋体" w:eastAsia="宋体" w:hint="default"/>
          <w:spacing w:val="-50"/>
        </w:rPr>
        <w:t> </w:t>
      </w:r>
      <w:r>
        <w:rPr>
          <w:spacing w:val="-3"/>
        </w:rPr>
        <w:t>年度</w:t>
      </w:r>
      <w:r>
        <w:rPr>
          <w:spacing w:val="-108"/>
        </w:rPr>
        <w:t> </w:t>
      </w:r>
      <w:r>
        <w:rPr/>
        <w:t>上海市优秀软件产品称号。</w:t>
      </w:r>
    </w:p>
    <w:p>
      <w:pPr>
        <w:spacing w:line="240" w:lineRule="auto" w:before="0"/>
        <w:rPr>
          <w:rFonts w:ascii="宋体" w:hAnsi="宋体" w:cs="宋体" w:eastAsia="宋体" w:hint="default"/>
          <w:sz w:val="19"/>
          <w:szCs w:val="19"/>
        </w:rPr>
      </w:pPr>
    </w:p>
    <w:p>
      <w:pPr>
        <w:pStyle w:val="Heading3"/>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12"/>
        <w:rPr>
          <w:rFonts w:ascii="宋体" w:hAnsi="宋体" w:cs="宋体" w:eastAsia="宋体" w:hint="default"/>
          <w:b/>
          <w:bCs/>
          <w:sz w:val="29"/>
          <w:szCs w:val="29"/>
        </w:rPr>
      </w:pPr>
    </w:p>
    <w:p>
      <w:pPr>
        <w:spacing w:line="386" w:lineRule="auto" w:before="0"/>
        <w:ind w:left="152" w:right="158" w:firstLine="439"/>
        <w:jc w:val="left"/>
        <w:rPr>
          <w:rFonts w:ascii="宋体" w:hAnsi="宋体" w:cs="宋体" w:eastAsia="宋体" w:hint="default"/>
          <w:sz w:val="18"/>
          <w:szCs w:val="18"/>
        </w:rPr>
      </w:pPr>
      <w:r>
        <w:rPr>
          <w:rFonts w:ascii="宋体" w:hAnsi="宋体" w:cs="宋体" w:eastAsia="宋体" w:hint="default"/>
          <w:sz w:val="22"/>
          <w:szCs w:val="22"/>
        </w:rPr>
        <w:t>报告期内，公司实现营业总收入</w:t>
      </w:r>
      <w:r>
        <w:rPr>
          <w:rFonts w:ascii="宋体" w:hAnsi="宋体" w:cs="宋体" w:eastAsia="宋体" w:hint="default"/>
          <w:spacing w:val="-57"/>
          <w:sz w:val="22"/>
          <w:szCs w:val="22"/>
        </w:rPr>
        <w:t> </w:t>
      </w:r>
      <w:r>
        <w:rPr>
          <w:rFonts w:ascii="宋体" w:hAnsi="宋体" w:cs="宋体" w:eastAsia="宋体" w:hint="default"/>
          <w:sz w:val="22"/>
          <w:szCs w:val="22"/>
        </w:rPr>
        <w:t>55,480.85</w:t>
      </w:r>
      <w:r>
        <w:rPr>
          <w:rFonts w:ascii="宋体" w:hAnsi="宋体" w:cs="宋体" w:eastAsia="宋体" w:hint="default"/>
          <w:spacing w:val="-57"/>
          <w:sz w:val="22"/>
          <w:szCs w:val="22"/>
        </w:rPr>
        <w:t> </w:t>
      </w:r>
      <w:r>
        <w:rPr>
          <w:rFonts w:ascii="宋体" w:hAnsi="宋体" w:cs="宋体" w:eastAsia="宋体" w:hint="default"/>
          <w:sz w:val="22"/>
          <w:szCs w:val="22"/>
        </w:rPr>
        <w:t>万元，较上年同期增长</w:t>
      </w:r>
      <w:r>
        <w:rPr>
          <w:rFonts w:ascii="宋体" w:hAnsi="宋体" w:cs="宋体" w:eastAsia="宋体" w:hint="default"/>
          <w:spacing w:val="-59"/>
          <w:sz w:val="22"/>
          <w:szCs w:val="22"/>
        </w:rPr>
        <w:t> </w:t>
      </w:r>
      <w:r>
        <w:rPr>
          <w:rFonts w:ascii="宋体" w:hAnsi="宋体" w:cs="宋体" w:eastAsia="宋体" w:hint="default"/>
          <w:sz w:val="22"/>
          <w:szCs w:val="22"/>
        </w:rPr>
        <w:t>0.88%</w:t>
      </w:r>
      <w:r>
        <w:rPr>
          <w:rFonts w:ascii="宋体" w:hAnsi="宋体" w:cs="宋体" w:eastAsia="宋体" w:hint="default"/>
          <w:sz w:val="22"/>
          <w:szCs w:val="22"/>
        </w:rPr>
        <w:t>；归属于上市公司股东</w:t>
      </w:r>
      <w:r>
        <w:rPr>
          <w:rFonts w:ascii="宋体" w:hAnsi="宋体" w:cs="宋体" w:eastAsia="宋体" w:hint="default"/>
          <w:w w:val="100"/>
          <w:sz w:val="22"/>
          <w:szCs w:val="22"/>
        </w:rPr>
        <w:t> </w:t>
      </w:r>
      <w:r>
        <w:rPr>
          <w:rFonts w:ascii="宋体" w:hAnsi="宋体" w:cs="宋体" w:eastAsia="宋体" w:hint="default"/>
          <w:sz w:val="22"/>
          <w:szCs w:val="22"/>
        </w:rPr>
        <w:t>的净利润</w:t>
      </w:r>
      <w:r>
        <w:rPr>
          <w:rFonts w:ascii="宋体" w:hAnsi="宋体" w:cs="宋体" w:eastAsia="宋体" w:hint="default"/>
          <w:spacing w:val="-57"/>
          <w:sz w:val="22"/>
          <w:szCs w:val="22"/>
        </w:rPr>
        <w:t> </w:t>
      </w:r>
      <w:r>
        <w:rPr>
          <w:rFonts w:ascii="宋体" w:hAnsi="宋体" w:cs="宋体" w:eastAsia="宋体" w:hint="default"/>
          <w:sz w:val="22"/>
          <w:szCs w:val="22"/>
        </w:rPr>
        <w:t>5,107.44</w:t>
      </w:r>
      <w:r>
        <w:rPr>
          <w:rFonts w:ascii="宋体" w:hAnsi="宋体" w:cs="宋体" w:eastAsia="宋体" w:hint="default"/>
          <w:spacing w:val="-55"/>
          <w:sz w:val="22"/>
          <w:szCs w:val="22"/>
        </w:rPr>
        <w:t> </w:t>
      </w:r>
      <w:r>
        <w:rPr>
          <w:rFonts w:ascii="宋体" w:hAnsi="宋体" w:cs="宋体" w:eastAsia="宋体" w:hint="default"/>
          <w:sz w:val="22"/>
          <w:szCs w:val="22"/>
        </w:rPr>
        <w:t>万元，较上年同期增长</w:t>
      </w:r>
      <w:r>
        <w:rPr>
          <w:rFonts w:ascii="宋体" w:hAnsi="宋体" w:cs="宋体" w:eastAsia="宋体" w:hint="default"/>
          <w:spacing w:val="-55"/>
          <w:sz w:val="22"/>
          <w:szCs w:val="22"/>
        </w:rPr>
        <w:t> </w:t>
      </w:r>
      <w:r>
        <w:rPr>
          <w:rFonts w:ascii="宋体" w:hAnsi="宋体" w:cs="宋体" w:eastAsia="宋体" w:hint="default"/>
          <w:sz w:val="22"/>
          <w:szCs w:val="22"/>
        </w:rPr>
        <w:t>8.69%</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18"/>
          <w:szCs w:val="18"/>
        </w:rPr>
        <w:t>公司回顾总结前期披露的发展战略和经营计划在报告期内的进展情况</w:t>
      </w:r>
    </w:p>
    <w:p>
      <w:pPr>
        <w:pStyle w:val="BodyText"/>
        <w:spacing w:line="422" w:lineRule="auto" w:before="54"/>
        <w:ind w:left="592" w:right="0"/>
        <w:jc w:val="left"/>
      </w:pPr>
      <w:r>
        <w:rPr/>
        <w:t>（</w:t>
      </w:r>
      <w:r>
        <w:rPr>
          <w:rFonts w:ascii="宋体" w:hAnsi="宋体" w:cs="宋体" w:eastAsia="宋体" w:hint="default"/>
        </w:rPr>
        <w:t>1</w:t>
      </w:r>
      <w:r>
        <w:rPr/>
        <w:t>）经营生产工作保持平稳</w:t>
      </w:r>
      <w:r>
        <w:rPr>
          <w:w w:val="100"/>
        </w:rPr>
        <w:t> </w:t>
      </w:r>
      <w:r>
        <w:rPr>
          <w:spacing w:val="-2"/>
        </w:rPr>
        <w:t>面对日趋激烈的市场竞争新常态，公司贯彻“贴近用户找市场、改变方式找市场、解放观念找市</w:t>
      </w:r>
    </w:p>
    <w:p>
      <w:pPr>
        <w:pStyle w:val="BodyText"/>
        <w:spacing w:line="391" w:lineRule="auto" w:before="13"/>
        <w:ind w:right="147"/>
        <w:jc w:val="both"/>
      </w:pPr>
      <w:r>
        <w:rPr>
          <w:spacing w:val="-2"/>
        </w:rPr>
        <w:t>场”的市场经营理念，重点跟踪云南、贵州、四川、重庆、宁夏高速公路智能交通市场，积极开拓内</w:t>
      </w:r>
      <w:r>
        <w:rPr>
          <w:spacing w:val="-75"/>
        </w:rPr>
        <w:t> </w:t>
      </w:r>
      <w:r>
        <w:rPr>
          <w:spacing w:val="-75"/>
        </w:rPr>
      </w:r>
      <w:r>
        <w:rPr>
          <w:spacing w:val="-4"/>
        </w:rPr>
        <w:t>蒙古、新疆、广西等新市场。</w:t>
      </w:r>
      <w:r>
        <w:rPr>
          <w:rFonts w:ascii="宋体" w:hAnsi="宋体" w:cs="宋体" w:eastAsia="宋体" w:hint="default"/>
          <w:spacing w:val="-4"/>
        </w:rPr>
        <w:t>2014 </w:t>
      </w:r>
      <w:r>
        <w:rPr>
          <w:spacing w:val="-3"/>
        </w:rPr>
        <w:t>年在云南、上海、广西等地区成功中标一批智能交通工程项目，在</w:t>
      </w:r>
      <w:r>
        <w:rPr>
          <w:spacing w:val="-105"/>
        </w:rPr>
        <w:t> </w:t>
      </w:r>
      <w:r>
        <w:rPr>
          <w:spacing w:val="-105"/>
        </w:rPr>
      </w:r>
      <w:r>
        <w:rPr>
          <w:spacing w:val="-2"/>
        </w:rPr>
        <w:t>上海地区还积极谋求智能交通运维项目，成功签订了浦东公安智能交通系统维护项目等一批运维项目</w:t>
      </w:r>
      <w:r>
        <w:rPr>
          <w:spacing w:val="-71"/>
        </w:rPr>
        <w:t> </w:t>
      </w:r>
      <w:r>
        <w:rPr>
          <w:spacing w:val="-71"/>
        </w:rPr>
      </w:r>
      <w:r>
        <w:rPr>
          <w:spacing w:val="-4"/>
        </w:rPr>
        <w:t>合同。同时，公司继续把经营模式的创新作为市场拓展的重要助力，</w:t>
      </w:r>
      <w:r>
        <w:rPr>
          <w:rFonts w:ascii="宋体" w:hAnsi="宋体" w:cs="宋体" w:eastAsia="宋体" w:hint="default"/>
          <w:spacing w:val="-4"/>
        </w:rPr>
        <w:t>2014</w:t>
      </w:r>
      <w:r>
        <w:rPr>
          <w:rFonts w:ascii="宋体" w:hAnsi="宋体" w:cs="宋体" w:eastAsia="宋体" w:hint="default"/>
          <w:spacing w:val="-38"/>
        </w:rPr>
        <w:t> </w:t>
      </w:r>
      <w:r>
        <w:rPr/>
        <w:t>年</w:t>
      </w:r>
      <w:r>
        <w:rPr>
          <w:spacing w:val="-34"/>
        </w:rPr>
        <w:t> </w:t>
      </w:r>
      <w:r>
        <w:rPr>
          <w:rFonts w:ascii="宋体" w:hAnsi="宋体" w:cs="宋体" w:eastAsia="宋体" w:hint="default"/>
        </w:rPr>
        <w:t>8</w:t>
      </w:r>
      <w:r>
        <w:rPr>
          <w:rFonts w:ascii="宋体" w:hAnsi="宋体" w:cs="宋体" w:eastAsia="宋体" w:hint="default"/>
          <w:spacing w:val="-34"/>
        </w:rPr>
        <w:t> </w:t>
      </w:r>
      <w:r>
        <w:rPr>
          <w:spacing w:val="-4"/>
        </w:rPr>
        <w:t>月，贵州仁赤项目正式</w:t>
      </w:r>
      <w:r>
        <w:rPr>
          <w:spacing w:val="-102"/>
        </w:rPr>
        <w:t> </w:t>
      </w:r>
      <w:r>
        <w:rPr>
          <w:spacing w:val="-102"/>
        </w:rPr>
      </w:r>
      <w:r>
        <w:rPr/>
        <w:t>交工验收，公司在总结仁赤项目成功经验的基础上，继续推广</w:t>
      </w:r>
      <w:r>
        <w:rPr>
          <w:spacing w:val="-57"/>
        </w:rPr>
        <w:t> </w:t>
      </w:r>
      <w:r>
        <w:rPr>
          <w:rFonts w:ascii="宋体" w:hAnsi="宋体" w:cs="宋体" w:eastAsia="宋体" w:hint="default"/>
        </w:rPr>
        <w:t>BT</w:t>
      </w:r>
      <w:r>
        <w:rPr>
          <w:rFonts w:ascii="宋体" w:hAnsi="宋体" w:cs="宋体" w:eastAsia="宋体" w:hint="default"/>
          <w:spacing w:val="-58"/>
        </w:rPr>
        <w:t> </w:t>
      </w:r>
      <w:r>
        <w:rPr/>
        <w:t>模式的应用。</w:t>
      </w:r>
    </w:p>
    <w:p>
      <w:pPr>
        <w:pStyle w:val="BodyText"/>
        <w:spacing w:line="240" w:lineRule="auto" w:before="82"/>
        <w:ind w:left="592" w:right="0"/>
        <w:jc w:val="left"/>
      </w:pPr>
      <w:r>
        <w:rPr/>
        <w:t>报告期内，公司生产工作平稳有序，一大批项目按计划完成重大进度节点。</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t>（</w:t>
      </w:r>
      <w:r>
        <w:rPr>
          <w:rFonts w:ascii="宋体" w:hAnsi="宋体" w:cs="宋体" w:eastAsia="宋体" w:hint="default"/>
        </w:rPr>
        <w:t>2</w:t>
      </w:r>
      <w:r>
        <w:rPr/>
        <w:t>）转型升级工作有序推进</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right="148" w:firstLine="439"/>
        <w:jc w:val="both"/>
      </w:pPr>
      <w:r>
        <w:rPr>
          <w:spacing w:val="-2"/>
        </w:rPr>
        <w:t>在继续巩固公司现有的业务的同时，积极推进业务转型升级工作，进一步探索实现公司经营工作</w:t>
      </w:r>
      <w:r>
        <w:rPr>
          <w:w w:val="100"/>
        </w:rPr>
        <w:t> </w:t>
      </w:r>
      <w:r>
        <w:rPr>
          <w:spacing w:val="-2"/>
        </w:rPr>
        <w:t>向新领域、新区域的转变，推进业务结构化发展。在新业务领域方面，继续跟进智慧城市建设，以城</w:t>
      </w:r>
      <w:r>
        <w:rPr>
          <w:spacing w:val="-70"/>
        </w:rPr>
        <w:t> </w:t>
      </w:r>
      <w:r>
        <w:rPr>
          <w:spacing w:val="-70"/>
        </w:rPr>
      </w:r>
      <w:r>
        <w:rPr>
          <w:spacing w:val="-2"/>
        </w:rPr>
        <w:t>市安防及交通诱导业务为突破口，组建公司安防事业部，加大技术研发力度和市场推广度。在新市场</w:t>
      </w:r>
      <w:r>
        <w:rPr>
          <w:spacing w:val="-68"/>
        </w:rPr>
        <w:t> </w:t>
      </w:r>
      <w:r>
        <w:rPr>
          <w:spacing w:val="-68"/>
        </w:rPr>
      </w:r>
      <w:r>
        <w:rPr/>
        <w:t>区域方面，积极拓展内蒙古、新疆、河北、湖北、广东等区域市场。</w:t>
      </w:r>
    </w:p>
    <w:p>
      <w:pPr>
        <w:pStyle w:val="BodyText"/>
        <w:spacing w:line="391" w:lineRule="auto" w:before="82"/>
        <w:ind w:right="148" w:firstLine="439"/>
        <w:jc w:val="both"/>
      </w:pPr>
      <w:r>
        <w:rPr>
          <w:spacing w:val="-4"/>
        </w:rPr>
        <w:t>通过与领先企业的战略合作，加快公司转型发展。</w:t>
      </w:r>
      <w:r>
        <w:rPr>
          <w:rFonts w:ascii="宋体" w:hAnsi="宋体" w:cs="宋体" w:eastAsia="宋体" w:hint="default"/>
          <w:spacing w:val="-4"/>
        </w:rPr>
        <w:t>2014</w:t>
      </w:r>
      <w:r>
        <w:rPr>
          <w:rFonts w:ascii="宋体" w:hAnsi="宋体" w:cs="宋体" w:eastAsia="宋体" w:hint="default"/>
          <w:spacing w:val="-40"/>
        </w:rPr>
        <w:t> </w:t>
      </w:r>
      <w:r>
        <w:rPr/>
        <w:t>年</w:t>
      </w:r>
      <w:r>
        <w:rPr>
          <w:spacing w:val="-40"/>
        </w:rPr>
        <w:t> </w:t>
      </w:r>
      <w:r>
        <w:rPr>
          <w:rFonts w:ascii="宋体" w:hAnsi="宋体" w:cs="宋体" w:eastAsia="宋体" w:hint="default"/>
        </w:rPr>
        <w:t>7</w:t>
      </w:r>
      <w:r>
        <w:rPr>
          <w:rFonts w:ascii="宋体" w:hAnsi="宋体" w:cs="宋体" w:eastAsia="宋体" w:hint="default"/>
          <w:spacing w:val="-44"/>
        </w:rPr>
        <w:t> </w:t>
      </w:r>
      <w:r>
        <w:rPr>
          <w:spacing w:val="-3"/>
        </w:rPr>
        <w:t>月公司与中海集运、阿里巴巴网络科</w:t>
      </w:r>
      <w:r>
        <w:rPr>
          <w:w w:val="100"/>
        </w:rPr>
        <w:t> </w:t>
      </w:r>
      <w:r>
        <w:rPr>
          <w:spacing w:val="-2"/>
        </w:rPr>
        <w:t>技股份公司签订合作协议，共同打造国际海运综合服务平台。同时，公司和中海集运合资投资成立深</w:t>
      </w:r>
      <w:r>
        <w:rPr>
          <w:spacing w:val="-69"/>
        </w:rPr>
        <w:t> </w:t>
      </w:r>
      <w:r>
        <w:rPr>
          <w:spacing w:val="-69"/>
        </w:rPr>
      </w:r>
      <w:r>
        <w:rPr>
          <w:spacing w:val="-2"/>
        </w:rPr>
        <w:t>圳一海通全球供应链管理有限公司，落实合作事项，该项目是公司顺应互联网经济发展潮流，运用互</w:t>
      </w:r>
      <w:r>
        <w:rPr>
          <w:spacing w:val="-66"/>
        </w:rPr>
        <w:t> </w:t>
      </w:r>
      <w:r>
        <w:rPr>
          <w:spacing w:val="-66"/>
        </w:rPr>
      </w:r>
      <w:r>
        <w:rPr/>
        <w:t>联网将传统海运物流与电子商务进行深度融合的一次探索和尝试。</w:t>
      </w:r>
    </w:p>
    <w:p>
      <w:pPr>
        <w:pStyle w:val="BodyText"/>
        <w:spacing w:line="240" w:lineRule="auto" w:before="80"/>
        <w:ind w:left="592" w:right="0"/>
        <w:jc w:val="left"/>
      </w:pPr>
      <w:r>
        <w:rPr>
          <w:rFonts w:ascii="宋体" w:hAnsi="宋体" w:cs="宋体" w:eastAsia="宋体" w:hint="default"/>
        </w:rPr>
        <w:t>2014</w:t>
      </w:r>
      <w:r>
        <w:rPr>
          <w:rFonts w:ascii="宋体" w:hAnsi="宋体" w:cs="宋体" w:eastAsia="宋体" w:hint="default"/>
          <w:spacing w:val="-38"/>
        </w:rPr>
        <w:t> </w:t>
      </w:r>
      <w:r>
        <w:rPr>
          <w:spacing w:val="-5"/>
        </w:rPr>
        <w:t>年，公司分别召开第五届董事会第九次会议和</w:t>
      </w:r>
      <w:r>
        <w:rPr>
          <w:spacing w:val="-37"/>
        </w:rPr>
        <w:t> </w:t>
      </w:r>
      <w:r>
        <w:rPr>
          <w:rFonts w:ascii="宋体" w:hAnsi="宋体" w:cs="宋体" w:eastAsia="宋体" w:hint="default"/>
        </w:rPr>
        <w:t>2014</w:t>
      </w:r>
      <w:r>
        <w:rPr>
          <w:rFonts w:ascii="宋体" w:hAnsi="宋体" w:cs="宋体" w:eastAsia="宋体" w:hint="default"/>
          <w:spacing w:val="-38"/>
        </w:rPr>
        <w:t> </w:t>
      </w:r>
      <w:r>
        <w:rPr>
          <w:spacing w:val="-9"/>
        </w:rPr>
        <w:t>年第一次临时股东大会，审议通过了《关</w:t>
      </w:r>
    </w:p>
    <w:p>
      <w:pPr>
        <w:pStyle w:val="BodyText"/>
        <w:spacing w:line="240" w:lineRule="auto" w:before="180"/>
        <w:ind w:right="0"/>
        <w:jc w:val="both"/>
      </w:pPr>
      <w:r>
        <w:rPr>
          <w:spacing w:val="-4"/>
        </w:rPr>
        <w:t>于使用募集资金吸收合并中海信息系统有限公司的关联交易议案》，</w:t>
      </w:r>
      <w:r>
        <w:rPr>
          <w:rFonts w:ascii="宋体" w:hAnsi="宋体" w:cs="宋体" w:eastAsia="宋体" w:hint="default"/>
          <w:spacing w:val="-4"/>
        </w:rPr>
        <w:t>2014</w:t>
      </w:r>
      <w:r>
        <w:rPr>
          <w:rFonts w:ascii="宋体" w:hAnsi="宋体" w:cs="宋体" w:eastAsia="宋体" w:hint="default"/>
          <w:spacing w:val="-48"/>
        </w:rPr>
        <w:t> </w:t>
      </w:r>
      <w:r>
        <w:rPr/>
        <w:t>年</w:t>
      </w:r>
      <w:r>
        <w:rPr>
          <w:spacing w:val="-51"/>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29</w:t>
      </w:r>
      <w:r>
        <w:rPr>
          <w:rFonts w:ascii="宋体" w:hAnsi="宋体" w:cs="宋体" w:eastAsia="宋体" w:hint="default"/>
          <w:spacing w:val="-51"/>
        </w:rPr>
        <w:t> </w:t>
      </w:r>
      <w:r>
        <w:rPr/>
        <w:t>日与中海信息系</w:t>
      </w:r>
    </w:p>
    <w:p>
      <w:pPr>
        <w:pStyle w:val="BodyText"/>
        <w:spacing w:line="391" w:lineRule="auto" w:before="180"/>
        <w:ind w:right="150"/>
        <w:jc w:val="both"/>
      </w:pPr>
      <w:r>
        <w:rPr/>
        <w:t>统有限公司签订了《吸收合并协议》，确定</w:t>
      </w:r>
      <w:r>
        <w:rPr>
          <w:spacing w:val="-56"/>
        </w:rPr>
        <w:t> </w:t>
      </w:r>
      <w:r>
        <w:rPr>
          <w:rFonts w:ascii="宋体" w:hAnsi="宋体" w:cs="宋体" w:eastAsia="宋体" w:hint="default"/>
        </w:rPr>
        <w:t>2015</w:t>
      </w:r>
      <w:r>
        <w:rPr>
          <w:rFonts w:ascii="宋体" w:hAnsi="宋体" w:cs="宋体" w:eastAsia="宋体" w:hint="default"/>
          <w:spacing w:val="-59"/>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9"/>
        </w:rPr>
        <w:t> </w:t>
      </w:r>
      <w:r>
        <w:rPr/>
        <w:t>日为合并基准日。公司吸收合并中海信息</w:t>
      </w:r>
      <w:r>
        <w:rPr>
          <w:w w:val="100"/>
        </w:rPr>
        <w:t> </w:t>
      </w:r>
      <w:r>
        <w:rPr>
          <w:spacing w:val="-2"/>
        </w:rPr>
        <w:t>系统有限公司完成后，将有效整合双方资源，形成协同效应，打造全面的航运信息化服务能力，进一</w:t>
      </w:r>
      <w:r>
        <w:rPr>
          <w:spacing w:val="-70"/>
        </w:rPr>
        <w:t> </w:t>
      </w:r>
      <w:r>
        <w:rPr>
          <w:spacing w:val="-70"/>
        </w:rPr>
      </w:r>
      <w:r>
        <w:rPr/>
        <w:t>步增强公司核心竞争优势。</w:t>
      </w:r>
    </w:p>
    <w:p>
      <w:pPr>
        <w:pStyle w:val="BodyText"/>
        <w:spacing w:line="424" w:lineRule="auto" w:before="82"/>
        <w:ind w:left="592" w:right="0"/>
        <w:jc w:val="left"/>
      </w:pPr>
      <w:r>
        <w:rPr/>
        <w:t>（</w:t>
      </w:r>
      <w:r>
        <w:rPr>
          <w:rFonts w:ascii="宋体" w:hAnsi="宋体" w:cs="宋体" w:eastAsia="宋体" w:hint="default"/>
        </w:rPr>
        <w:t>3</w:t>
      </w:r>
      <w:r>
        <w:rPr/>
        <w:t>）事业部制改革初见成效</w:t>
      </w:r>
      <w:r>
        <w:rPr>
          <w:w w:val="100"/>
        </w:rPr>
        <w:t> </w:t>
      </w:r>
      <w:r>
        <w:rPr>
          <w:spacing w:val="-2"/>
        </w:rPr>
        <w:t>公司经十多年的快速发展，业务已呈结构化态势，为适应这一变化，公司决定组织架构向事业部</w:t>
      </w:r>
    </w:p>
    <w:p>
      <w:pPr>
        <w:pStyle w:val="BodyText"/>
        <w:spacing w:line="391" w:lineRule="auto" w:before="10"/>
        <w:ind w:right="150"/>
        <w:jc w:val="both"/>
      </w:pPr>
      <w:r>
        <w:rPr>
          <w:spacing w:val="-2"/>
        </w:rPr>
        <w:t>制转变。报告期内，公司以“集中决策、分散经营”的基本原则，以核心业务、战略业务、协同业务</w:t>
      </w:r>
      <w:r>
        <w:rPr>
          <w:spacing w:val="-72"/>
        </w:rPr>
        <w:t> </w:t>
      </w:r>
      <w:r>
        <w:rPr>
          <w:spacing w:val="-72"/>
        </w:rPr>
      </w:r>
      <w:r>
        <w:rPr/>
        <w:t>为业务定位，以相对独立的市场区域、相对独立的客户、相对独立的业务为划分依据，组建</w:t>
      </w:r>
      <w:r>
        <w:rPr>
          <w:spacing w:val="-58"/>
        </w:rPr>
        <w:t> </w:t>
      </w:r>
      <w:r>
        <w:rPr>
          <w:rFonts w:ascii="宋体" w:hAnsi="宋体" w:cs="宋体" w:eastAsia="宋体" w:hint="default"/>
        </w:rPr>
        <w:t>10</w:t>
      </w:r>
      <w:r>
        <w:rPr>
          <w:rFonts w:ascii="宋体" w:hAnsi="宋体" w:cs="宋体" w:eastAsia="宋体" w:hint="default"/>
          <w:spacing w:val="-58"/>
        </w:rPr>
        <w:t> </w:t>
      </w:r>
      <w:r>
        <w:rPr/>
        <w:t>个事</w:t>
      </w:r>
    </w:p>
    <w:p>
      <w:pPr>
        <w:pStyle w:val="BodyText"/>
        <w:spacing w:line="391" w:lineRule="auto" w:before="41"/>
        <w:ind w:right="149"/>
        <w:jc w:val="both"/>
      </w:pPr>
      <w:r>
        <w:rPr/>
        <w:t>业部和</w:t>
      </w:r>
      <w:r>
        <w:rPr>
          <w:spacing w:val="-75"/>
        </w:rPr>
        <w:t> </w:t>
      </w:r>
      <w:r>
        <w:rPr>
          <w:rFonts w:ascii="宋体" w:hAnsi="宋体" w:cs="宋体" w:eastAsia="宋体" w:hint="default"/>
        </w:rPr>
        <w:t>1</w:t>
      </w:r>
      <w:r>
        <w:rPr>
          <w:rFonts w:ascii="宋体" w:hAnsi="宋体" w:cs="宋体" w:eastAsia="宋体" w:hint="default"/>
          <w:spacing w:val="-77"/>
        </w:rPr>
        <w:t> </w:t>
      </w:r>
      <w:r>
        <w:rPr/>
        <w:t>个控股子公司的业务组织架构，形成区域和板块业务责任主体，公司员工的积极性和创造性</w:t>
      </w:r>
      <w:r>
        <w:rPr>
          <w:w w:val="100"/>
        </w:rPr>
        <w:t> </w:t>
      </w:r>
      <w:r>
        <w:rPr/>
        <w:t>得到了更好的发挥，进一步激发了公司活力、提高了运行效率和速度。</w:t>
      </w:r>
    </w:p>
    <w:p>
      <w:pPr>
        <w:pStyle w:val="BodyText"/>
        <w:spacing w:line="424" w:lineRule="auto" w:before="80"/>
        <w:ind w:left="592" w:right="0"/>
        <w:jc w:val="left"/>
      </w:pPr>
      <w:r>
        <w:rPr/>
        <w:t>（</w:t>
      </w:r>
      <w:r>
        <w:rPr>
          <w:rFonts w:ascii="宋体" w:hAnsi="宋体" w:cs="宋体" w:eastAsia="宋体" w:hint="default"/>
        </w:rPr>
        <w:t>4</w:t>
      </w:r>
      <w:r>
        <w:rPr/>
        <w:t>）技术创新取得新成果</w:t>
      </w:r>
      <w:r>
        <w:rPr>
          <w:w w:val="100"/>
        </w:rPr>
        <w:t> </w:t>
      </w:r>
      <w:r>
        <w:rPr>
          <w:spacing w:val="-2"/>
        </w:rPr>
        <w:t>公司坚持创新驱动，持续跟踪互联网、云计算、大数据等新一代信息技术的发展趋势，不断推进</w:t>
      </w:r>
    </w:p>
    <w:p>
      <w:pPr>
        <w:pStyle w:val="BodyText"/>
        <w:spacing w:line="391" w:lineRule="auto" w:before="11"/>
        <w:ind w:right="151"/>
        <w:jc w:val="both"/>
      </w:pPr>
      <w:r>
        <w:rPr>
          <w:spacing w:val="-2"/>
        </w:rPr>
        <w:t>新一代信息技术与智能交通的深度融合，着力打造公司核心业务的技术创新能力，公司进一步加大研</w:t>
      </w:r>
      <w:r>
        <w:rPr>
          <w:spacing w:val="-70"/>
        </w:rPr>
        <w:t> </w:t>
      </w:r>
      <w:r>
        <w:rPr>
          <w:spacing w:val="-70"/>
        </w:rPr>
      </w:r>
      <w:r>
        <w:rPr/>
        <w:t>发投入，不断增强公司核心竞争力。</w:t>
      </w:r>
    </w:p>
    <w:p>
      <w:pPr>
        <w:pStyle w:val="BodyText"/>
        <w:spacing w:line="240" w:lineRule="auto" w:before="82"/>
        <w:ind w:left="592" w:right="0"/>
        <w:jc w:val="left"/>
      </w:pPr>
      <w:r>
        <w:rPr/>
        <w:t>报告期内，公司新获授权发明专利</w:t>
      </w:r>
      <w:r>
        <w:rPr>
          <w:spacing w:val="-58"/>
        </w:rPr>
        <w:t> </w:t>
      </w:r>
      <w:r>
        <w:rPr>
          <w:rFonts w:ascii="宋体" w:hAnsi="宋体" w:cs="宋体" w:eastAsia="宋体" w:hint="default"/>
        </w:rPr>
        <w:t>1</w:t>
      </w:r>
      <w:r>
        <w:rPr>
          <w:rFonts w:ascii="宋体" w:hAnsi="宋体" w:cs="宋体" w:eastAsia="宋体" w:hint="default"/>
          <w:spacing w:val="-56"/>
        </w:rPr>
        <w:t> </w:t>
      </w:r>
      <w:r>
        <w:rPr>
          <w:spacing w:val="-4"/>
        </w:rPr>
        <w:t>项、实用新型</w:t>
      </w:r>
      <w:r>
        <w:rPr>
          <w:spacing w:val="-56"/>
        </w:rPr>
        <w:t> </w:t>
      </w:r>
      <w:r>
        <w:rPr>
          <w:rFonts w:ascii="宋体" w:hAnsi="宋体" w:cs="宋体" w:eastAsia="宋体" w:hint="default"/>
        </w:rPr>
        <w:t>5</w:t>
      </w:r>
      <w:r>
        <w:rPr>
          <w:rFonts w:ascii="宋体" w:hAnsi="宋体" w:cs="宋体" w:eastAsia="宋体" w:hint="default"/>
          <w:spacing w:val="-56"/>
        </w:rPr>
        <w:t> </w:t>
      </w:r>
      <w:r>
        <w:rPr/>
        <w:t>项，申请软件著作权登记</w:t>
      </w:r>
      <w:r>
        <w:rPr>
          <w:spacing w:val="-56"/>
        </w:rPr>
        <w:t> </w:t>
      </w:r>
      <w:r>
        <w:rPr>
          <w:rFonts w:ascii="宋体" w:hAnsi="宋体" w:cs="宋体" w:eastAsia="宋体" w:hint="default"/>
        </w:rPr>
        <w:t>7</w:t>
      </w:r>
      <w:r>
        <w:rPr>
          <w:rFonts w:ascii="宋体" w:hAnsi="宋体" w:cs="宋体" w:eastAsia="宋体" w:hint="default"/>
          <w:spacing w:val="-56"/>
        </w:rPr>
        <w:t> </w:t>
      </w:r>
      <w:r>
        <w:rPr>
          <w:spacing w:val="-3"/>
        </w:rPr>
        <w:t>项，发表各类科</w:t>
      </w:r>
    </w:p>
    <w:p>
      <w:pPr>
        <w:pStyle w:val="BodyText"/>
        <w:spacing w:line="240" w:lineRule="auto" w:before="180"/>
        <w:ind w:right="0"/>
        <w:jc w:val="both"/>
      </w:pPr>
      <w:r>
        <w:rPr/>
        <w:t>技论文</w:t>
      </w:r>
      <w:r>
        <w:rPr>
          <w:spacing w:val="-53"/>
        </w:rPr>
        <w:t> </w:t>
      </w:r>
      <w:r>
        <w:rPr>
          <w:rFonts w:ascii="宋体" w:hAnsi="宋体" w:cs="宋体" w:eastAsia="宋体" w:hint="default"/>
        </w:rPr>
        <w:t>31</w:t>
      </w:r>
      <w:r>
        <w:rPr>
          <w:rFonts w:ascii="宋体" w:hAnsi="宋体" w:cs="宋体" w:eastAsia="宋体" w:hint="default"/>
          <w:spacing w:val="-56"/>
        </w:rPr>
        <w:t> </w:t>
      </w:r>
      <w:r>
        <w:rPr/>
        <w:t>篇。</w:t>
      </w:r>
    </w:p>
    <w:p>
      <w:pPr>
        <w:spacing w:line="240" w:lineRule="auto" w:before="9"/>
        <w:rPr>
          <w:rFonts w:ascii="宋体" w:hAnsi="宋体" w:cs="宋体" w:eastAsia="宋体" w:hint="default"/>
          <w:sz w:val="16"/>
          <w:szCs w:val="16"/>
        </w:rPr>
      </w:pPr>
    </w:p>
    <w:p>
      <w:pPr>
        <w:pStyle w:val="BodyText"/>
        <w:spacing w:line="424" w:lineRule="auto"/>
        <w:ind w:left="592" w:right="0"/>
        <w:jc w:val="left"/>
      </w:pPr>
      <w:r>
        <w:rPr/>
        <w:t>（</w:t>
      </w:r>
      <w:r>
        <w:rPr>
          <w:rFonts w:ascii="宋体" w:hAnsi="宋体" w:cs="宋体" w:eastAsia="宋体" w:hint="default"/>
        </w:rPr>
        <w:t>5</w:t>
      </w:r>
      <w:r>
        <w:rPr/>
        <w:t>）人才队伍建设取得新进展</w:t>
      </w:r>
      <w:r>
        <w:rPr>
          <w:w w:val="100"/>
        </w:rPr>
        <w:t> </w:t>
      </w:r>
      <w:r>
        <w:rPr>
          <w:spacing w:val="-2"/>
        </w:rPr>
        <w:t>报告期内，公司继续把人才队伍建设作为管理提升的重要抓手，加快市场经营人才和优秀技术人</w:t>
      </w:r>
    </w:p>
    <w:p>
      <w:pPr>
        <w:pStyle w:val="BodyText"/>
        <w:spacing w:line="391" w:lineRule="auto" w:before="11"/>
        <w:ind w:right="151"/>
        <w:jc w:val="both"/>
      </w:pPr>
      <w:r>
        <w:rPr>
          <w:spacing w:val="-2"/>
        </w:rPr>
        <w:t>才的培养和队伍建设，在内部培养、外部招聘、引进推荐上下工夫。公司努力构建公平、公正、公开</w:t>
      </w:r>
      <w:r>
        <w:rPr>
          <w:spacing w:val="-73"/>
        </w:rPr>
        <w:t> </w:t>
      </w:r>
      <w:r>
        <w:rPr>
          <w:spacing w:val="-73"/>
        </w:rPr>
      </w:r>
      <w:r>
        <w:rPr/>
        <w:t>的选人用人环境，加大对核心技术人才的引进。</w:t>
      </w:r>
    </w:p>
    <w:p>
      <w:pPr>
        <w:spacing w:after="0" w:line="391"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24" w:lineRule="auto" w:before="166"/>
        <w:ind w:left="592" w:right="97"/>
        <w:jc w:val="left"/>
      </w:pPr>
      <w:r>
        <w:rPr/>
        <w:t>（</w:t>
      </w:r>
      <w:r>
        <w:rPr>
          <w:rFonts w:ascii="宋体" w:hAnsi="宋体" w:cs="宋体" w:eastAsia="宋体" w:hint="default"/>
        </w:rPr>
        <w:t>6</w:t>
      </w:r>
      <w:r>
        <w:rPr/>
        <w:t>）募集项目进展顺利</w:t>
      </w:r>
      <w:r>
        <w:rPr>
          <w:spacing w:val="-108"/>
        </w:rPr>
        <w:t> </w:t>
      </w:r>
      <w:r>
        <w:rPr>
          <w:spacing w:val="-108"/>
        </w:rPr>
      </w:r>
      <w:r>
        <w:rPr>
          <w:spacing w:val="-2"/>
        </w:rPr>
        <w:t>报告期内，募投建设项目“销售及技术支持网络基地建设项目”顺利完成。“新一代高速公路收</w:t>
      </w:r>
    </w:p>
    <w:p>
      <w:pPr>
        <w:pStyle w:val="BodyText"/>
        <w:spacing w:line="391" w:lineRule="auto" w:before="10"/>
        <w:ind w:right="168"/>
        <w:jc w:val="both"/>
      </w:pPr>
      <w:r>
        <w:rPr>
          <w:spacing w:val="-2"/>
        </w:rPr>
        <w:t>费综合业务平台研发、推广及技术支持服务项目”和“智能交通系统视频交通参数及事件检测器研发</w:t>
      </w:r>
      <w:r>
        <w:rPr>
          <w:spacing w:val="-66"/>
        </w:rPr>
        <w:t> </w:t>
      </w:r>
      <w:r>
        <w:rPr>
          <w:spacing w:val="-66"/>
        </w:rPr>
      </w:r>
      <w:r>
        <w:rPr>
          <w:spacing w:val="-1"/>
        </w:rPr>
        <w:t>及产业化项目”技术开发工作已完成，进入市场推广阶段。“研发中心综合楼建设项目”顺利推进，</w:t>
      </w:r>
      <w:r>
        <w:rPr>
          <w:spacing w:val="-72"/>
        </w:rPr>
        <w:t> </w:t>
      </w:r>
      <w:r>
        <w:rPr>
          <w:spacing w:val="-72"/>
        </w:rPr>
      </w:r>
      <w:r>
        <w:rPr/>
        <w:t>预计</w:t>
      </w:r>
      <w:r>
        <w:rPr>
          <w:spacing w:val="-54"/>
        </w:rPr>
        <w:t> </w:t>
      </w:r>
      <w:r>
        <w:rPr>
          <w:rFonts w:ascii="宋体" w:hAnsi="宋体" w:cs="宋体" w:eastAsia="宋体" w:hint="default"/>
        </w:rPr>
        <w:t>2015</w:t>
      </w:r>
      <w:r>
        <w:rPr>
          <w:rFonts w:ascii="宋体" w:hAnsi="宋体" w:cs="宋体" w:eastAsia="宋体" w:hint="default"/>
          <w:spacing w:val="-57"/>
        </w:rPr>
        <w:t> </w:t>
      </w:r>
      <w:r>
        <w:rPr/>
        <w:t>年一季度完成大楼结构封顶工作。</w:t>
      </w:r>
    </w:p>
    <w:p>
      <w:pPr>
        <w:spacing w:before="33"/>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391" w:lineRule="auto" w:before="161"/>
        <w:ind w:right="172" w:firstLine="439"/>
        <w:jc w:val="both"/>
      </w:pPr>
      <w:r>
        <w:rPr>
          <w:spacing w:val="-1"/>
        </w:rPr>
        <w:t>公司经营范围：智能交通系统，工业自动化，交通信息化等领域的软、硬件产品的科研、开发、</w:t>
      </w:r>
      <w:r>
        <w:rPr>
          <w:w w:val="100"/>
        </w:rPr>
        <w:t> </w:t>
      </w:r>
      <w:r>
        <w:rPr>
          <w:spacing w:val="-2"/>
        </w:rPr>
        <w:t>销售、服务和系统集成，承揽相关工程项目的设计、施工和工程承包，自营技术产品的进出口业务以</w:t>
      </w:r>
      <w:r>
        <w:rPr>
          <w:spacing w:val="-70"/>
        </w:rPr>
        <w:t> </w:t>
      </w:r>
      <w:r>
        <w:rPr>
          <w:spacing w:val="-70"/>
        </w:rPr>
      </w:r>
      <w:r>
        <w:rPr/>
        <w:t>及技术咨询、技术开发、技术转让和技术服务。报告期内，公司主营业务构成未发生重大变化。</w:t>
      </w:r>
    </w:p>
    <w:p>
      <w:pPr>
        <w:pStyle w:val="BodyText"/>
        <w:spacing w:line="391" w:lineRule="auto" w:before="82"/>
        <w:ind w:right="211" w:firstLine="439"/>
        <w:jc w:val="both"/>
      </w:pPr>
      <w:r>
        <w:rPr>
          <w:rFonts w:ascii="宋体" w:hAnsi="宋体" w:cs="宋体" w:eastAsia="宋体" w:hint="default"/>
        </w:rPr>
        <w:t>2014</w:t>
      </w:r>
      <w:r>
        <w:rPr>
          <w:rFonts w:ascii="宋体" w:hAnsi="宋体" w:cs="宋体" w:eastAsia="宋体" w:hint="default"/>
          <w:spacing w:val="-56"/>
        </w:rPr>
        <w:t> </w:t>
      </w:r>
      <w:r>
        <w:rPr/>
        <w:t>年，公司实现营业总收入</w:t>
      </w:r>
      <w:r>
        <w:rPr>
          <w:spacing w:val="-56"/>
        </w:rPr>
        <w:t> </w:t>
      </w:r>
      <w:r>
        <w:rPr>
          <w:rFonts w:ascii="宋体" w:hAnsi="宋体" w:cs="宋体" w:eastAsia="宋体" w:hint="default"/>
        </w:rPr>
        <w:t>55,480.85</w:t>
      </w:r>
      <w:r>
        <w:rPr>
          <w:rFonts w:ascii="宋体" w:hAnsi="宋体" w:cs="宋体" w:eastAsia="宋体" w:hint="default"/>
          <w:spacing w:val="-56"/>
        </w:rPr>
        <w:t> </w:t>
      </w:r>
      <w:r>
        <w:rPr/>
        <w:t>万元，较上年同期增长</w:t>
      </w:r>
      <w:r>
        <w:rPr>
          <w:spacing w:val="-58"/>
        </w:rPr>
        <w:t> </w:t>
      </w:r>
      <w:r>
        <w:rPr>
          <w:rFonts w:ascii="宋体" w:hAnsi="宋体" w:cs="宋体" w:eastAsia="宋体" w:hint="default"/>
        </w:rPr>
        <w:t>0.88%</w:t>
      </w:r>
      <w:r>
        <w:rPr/>
        <w:t>；营业利润</w:t>
      </w:r>
      <w:r>
        <w:rPr>
          <w:spacing w:val="-58"/>
        </w:rPr>
        <w:t> </w:t>
      </w:r>
      <w:r>
        <w:rPr>
          <w:rFonts w:ascii="宋体" w:hAnsi="宋体" w:cs="宋体" w:eastAsia="宋体" w:hint="default"/>
        </w:rPr>
        <w:t>5,810.71</w:t>
      </w:r>
      <w:r>
        <w:rPr>
          <w:rFonts w:ascii="宋体" w:hAnsi="宋体" w:cs="宋体" w:eastAsia="宋体" w:hint="default"/>
          <w:spacing w:val="-56"/>
        </w:rPr>
        <w:t> </w:t>
      </w:r>
      <w:r>
        <w:rPr/>
        <w:t>万</w:t>
      </w:r>
      <w:r>
        <w:rPr>
          <w:w w:val="100"/>
        </w:rPr>
        <w:t> </w:t>
      </w:r>
      <w:r>
        <w:rPr/>
        <w:t>元，较上年同期下降</w:t>
      </w:r>
      <w:r>
        <w:rPr>
          <w:spacing w:val="-67"/>
        </w:rPr>
        <w:t> </w:t>
      </w:r>
      <w:r>
        <w:rPr>
          <w:rFonts w:ascii="宋体" w:hAnsi="宋体" w:cs="宋体" w:eastAsia="宋体" w:hint="default"/>
        </w:rPr>
        <w:t>6.74%</w:t>
      </w:r>
      <w:r>
        <w:rPr/>
        <w:t>；利润总额</w:t>
      </w:r>
      <w:r>
        <w:rPr>
          <w:spacing w:val="-67"/>
        </w:rPr>
        <w:t> </w:t>
      </w:r>
      <w:r>
        <w:rPr>
          <w:rFonts w:ascii="宋体" w:hAnsi="宋体" w:cs="宋体" w:eastAsia="宋体" w:hint="default"/>
        </w:rPr>
        <w:t>6,177.43</w:t>
      </w:r>
      <w:r>
        <w:rPr>
          <w:rFonts w:ascii="宋体" w:hAnsi="宋体" w:cs="宋体" w:eastAsia="宋体" w:hint="default"/>
          <w:spacing w:val="-68"/>
        </w:rPr>
        <w:t> </w:t>
      </w:r>
      <w:r>
        <w:rPr/>
        <w:t>万元，较上年同期增长</w:t>
      </w:r>
      <w:r>
        <w:rPr>
          <w:spacing w:val="-66"/>
        </w:rPr>
        <w:t> </w:t>
      </w:r>
      <w:r>
        <w:rPr>
          <w:rFonts w:ascii="宋体" w:hAnsi="宋体" w:cs="宋体" w:eastAsia="宋体" w:hint="default"/>
        </w:rPr>
        <w:t>6.45%</w:t>
      </w:r>
      <w:r>
        <w:rPr/>
        <w:t>；归属于上市公司股东</w:t>
      </w:r>
      <w:r>
        <w:rPr>
          <w:w w:val="100"/>
        </w:rPr>
        <w:t> </w:t>
      </w:r>
      <w:r>
        <w:rPr/>
        <w:t>的净利润</w:t>
      </w:r>
      <w:r>
        <w:rPr>
          <w:spacing w:val="-58"/>
        </w:rPr>
        <w:t> </w:t>
      </w:r>
      <w:r>
        <w:rPr>
          <w:rFonts w:ascii="宋体" w:hAnsi="宋体" w:cs="宋体" w:eastAsia="宋体" w:hint="default"/>
        </w:rPr>
        <w:t>5,107.44</w:t>
      </w:r>
      <w:r>
        <w:rPr>
          <w:rFonts w:ascii="宋体" w:hAnsi="宋体" w:cs="宋体" w:eastAsia="宋体" w:hint="default"/>
          <w:spacing w:val="-56"/>
        </w:rPr>
        <w:t> </w:t>
      </w:r>
      <w:r>
        <w:rPr/>
        <w:t>万元，较上年同期增长</w:t>
      </w:r>
      <w:r>
        <w:rPr>
          <w:spacing w:val="-56"/>
        </w:rPr>
        <w:t> </w:t>
      </w:r>
      <w:r>
        <w:rPr>
          <w:rFonts w:ascii="宋体" w:hAnsi="宋体" w:cs="宋体" w:eastAsia="宋体" w:hint="default"/>
        </w:rPr>
        <w:t>8.69%</w:t>
      </w:r>
      <w:r>
        <w:rPr/>
        <w:t>。</w:t>
      </w:r>
    </w:p>
    <w:p>
      <w:pPr>
        <w:pStyle w:val="BodyText"/>
        <w:spacing w:line="388" w:lineRule="auto" w:before="82"/>
        <w:ind w:right="211" w:firstLine="439"/>
        <w:jc w:val="both"/>
      </w:pPr>
      <w:r>
        <w:rPr>
          <w:spacing w:val="-2"/>
        </w:rPr>
        <w:t>报告期损益构成的主要变化：因研究开发费用和土地租赁费用的增加导致了管理费用的增长；应</w:t>
      </w:r>
      <w:r>
        <w:rPr>
          <w:w w:val="100"/>
        </w:rPr>
        <w:t> </w:t>
      </w:r>
      <w:r>
        <w:rPr>
          <w:spacing w:val="-2"/>
        </w:rPr>
        <w:t>收款减小导致了资产减值损失的降低；项目计收利息导致了财务费用的降低；政府补助的增加导致了</w:t>
      </w:r>
      <w:r>
        <w:rPr>
          <w:spacing w:val="-70"/>
        </w:rPr>
        <w:t> </w:t>
      </w:r>
      <w:r>
        <w:rPr>
          <w:spacing w:val="-70"/>
        </w:rPr>
      </w:r>
      <w:r>
        <w:rPr/>
        <w:t>营业外收入的增长；一海通公司的投资导致了投资收益的降低。</w:t>
      </w:r>
    </w:p>
    <w:p>
      <w:pPr>
        <w:spacing w:before="37"/>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2" w:right="7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公司重大的在手订单情况</w:t>
      </w:r>
    </w:p>
    <w:p>
      <w:pPr>
        <w:spacing w:before="4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1"/>
        <w:ind w:left="592" w:right="97"/>
        <w:jc w:val="left"/>
      </w:pP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9"/>
        </w:rPr>
        <w:t> </w:t>
      </w:r>
      <w:r>
        <w:rPr/>
        <w:t>月</w:t>
      </w:r>
      <w:r>
        <w:rPr>
          <w:spacing w:val="-56"/>
        </w:rPr>
        <w:t> </w:t>
      </w:r>
      <w:r>
        <w:rPr>
          <w:rFonts w:ascii="宋体" w:hAnsi="宋体" w:cs="宋体" w:eastAsia="宋体" w:hint="default"/>
        </w:rPr>
        <w:t>18</w:t>
      </w:r>
      <w:r>
        <w:rPr>
          <w:rFonts w:ascii="宋体" w:hAnsi="宋体" w:cs="宋体" w:eastAsia="宋体" w:hint="default"/>
          <w:spacing w:val="-59"/>
        </w:rPr>
        <w:t> </w:t>
      </w:r>
      <w:r>
        <w:rPr/>
        <w:t>日，公司与贵州省公路局签署《贵州省仁怀至赤水高速公路机电工程（</w:t>
      </w:r>
      <w:r>
        <w:rPr>
          <w:rFonts w:ascii="宋体" w:hAnsi="宋体" w:cs="宋体" w:eastAsia="宋体" w:hint="default"/>
        </w:rPr>
        <w:t>BT</w:t>
      </w:r>
      <w:r>
        <w:rPr>
          <w:rFonts w:ascii="宋体" w:hAnsi="宋体" w:cs="宋体" w:eastAsia="宋体" w:hint="default"/>
          <w:spacing w:val="-56"/>
        </w:rPr>
        <w:t> </w:t>
      </w:r>
      <w:r>
        <w:rPr/>
        <w:t>模式）</w:t>
      </w:r>
    </w:p>
    <w:p>
      <w:pPr>
        <w:pStyle w:val="BodyText"/>
        <w:spacing w:line="240" w:lineRule="auto" w:before="180"/>
        <w:ind w:right="0"/>
        <w:jc w:val="both"/>
      </w:pPr>
      <w:r>
        <w:rPr>
          <w:spacing w:val="-5"/>
        </w:rPr>
        <w:t>施工合同》。贵州仁赤项目（</w:t>
      </w:r>
      <w:r>
        <w:rPr>
          <w:rFonts w:ascii="宋体" w:hAnsi="宋体" w:cs="宋体" w:eastAsia="宋体" w:hint="default"/>
          <w:spacing w:val="-5"/>
        </w:rPr>
        <w:t>BT</w:t>
      </w:r>
      <w:r>
        <w:rPr>
          <w:rFonts w:ascii="宋体" w:hAnsi="宋体" w:cs="宋体" w:eastAsia="宋体" w:hint="default"/>
          <w:spacing w:val="-48"/>
        </w:rPr>
        <w:t> </w:t>
      </w:r>
      <w:r>
        <w:rPr>
          <w:spacing w:val="-5"/>
        </w:rPr>
        <w:t>模式）已经在</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spacing w:val="-52"/>
        </w:rPr>
        <w:t> </w:t>
      </w:r>
      <w:r>
        <w:rPr>
          <w:rFonts w:ascii="宋体" w:hAnsi="宋体" w:cs="宋体" w:eastAsia="宋体" w:hint="default"/>
        </w:rPr>
        <w:t>8</w:t>
      </w:r>
      <w:r>
        <w:rPr>
          <w:rFonts w:ascii="宋体" w:hAnsi="宋体" w:cs="宋体" w:eastAsia="宋体" w:hint="default"/>
          <w:spacing w:val="-48"/>
        </w:rPr>
        <w:t> </w:t>
      </w:r>
      <w:r>
        <w:rPr>
          <w:spacing w:val="-3"/>
        </w:rPr>
        <w:t>日通过交工验收，现在处于缺陷责任期。</w:t>
      </w:r>
    </w:p>
    <w:p>
      <w:pPr>
        <w:pStyle w:val="BodyText"/>
        <w:spacing w:line="240" w:lineRule="auto" w:before="180"/>
        <w:ind w:right="0"/>
        <w:jc w:val="both"/>
      </w:pPr>
      <w:r>
        <w:rPr/>
        <w:t>根据合同约定，缺陷责任期为</w:t>
      </w:r>
      <w:r>
        <w:rPr>
          <w:spacing w:val="-55"/>
        </w:rPr>
        <w:t> </w:t>
      </w:r>
      <w:r>
        <w:rPr>
          <w:rFonts w:ascii="宋体" w:hAnsi="宋体" w:cs="宋体" w:eastAsia="宋体" w:hint="default"/>
        </w:rPr>
        <w:t>2</w:t>
      </w:r>
      <w:r>
        <w:rPr>
          <w:rFonts w:ascii="宋体" w:hAnsi="宋体" w:cs="宋体" w:eastAsia="宋体" w:hint="default"/>
          <w:spacing w:val="-56"/>
        </w:rPr>
        <w:t> </w:t>
      </w:r>
      <w:r>
        <w:rPr/>
        <w:t>年，即到</w:t>
      </w:r>
      <w:r>
        <w:rPr>
          <w:spacing w:val="-59"/>
        </w:rPr>
        <w:t> </w:t>
      </w:r>
      <w:r>
        <w:rPr>
          <w:rFonts w:ascii="宋体" w:hAnsi="宋体" w:cs="宋体" w:eastAsia="宋体" w:hint="default"/>
        </w:rPr>
        <w:t>2016</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8</w:t>
      </w:r>
      <w:r>
        <w:rPr>
          <w:rFonts w:ascii="宋体" w:hAnsi="宋体" w:cs="宋体" w:eastAsia="宋体" w:hint="default"/>
          <w:spacing w:val="-56"/>
        </w:rPr>
        <w:t> </w:t>
      </w:r>
      <w:r>
        <w:rPr/>
        <w:t>日缺陷责任期终止。</w:t>
      </w:r>
    </w:p>
    <w:p>
      <w:pPr>
        <w:spacing w:before="171"/>
        <w:ind w:left="152" w:right="0" w:firstLine="0"/>
        <w:jc w:val="both"/>
        <w:rPr>
          <w:rFonts w:ascii="宋体" w:hAnsi="宋体" w:cs="宋体" w:eastAsia="宋体" w:hint="default"/>
          <w:sz w:val="18"/>
          <w:szCs w:val="18"/>
        </w:rPr>
      </w:pPr>
      <w:r>
        <w:rPr>
          <w:rFonts w:ascii="宋体" w:hAnsi="宋体" w:cs="宋体" w:eastAsia="宋体" w:hint="default"/>
          <w:sz w:val="18"/>
          <w:szCs w:val="18"/>
        </w:rPr>
        <w:t>公司报告期内产品或服务发生重大变化或调整有关情况</w:t>
      </w:r>
    </w:p>
    <w:p>
      <w:pPr>
        <w:spacing w:line="340" w:lineRule="auto" w:before="117"/>
        <w:ind w:left="152" w:right="8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289,034,829.94</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52.10%</w:t>
            </w:r>
          </w:p>
        </w:tc>
      </w:tr>
    </w:tbl>
    <w:p>
      <w:pPr>
        <w:spacing w:before="49"/>
        <w:ind w:left="152" w:right="9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182,974,607.90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32.99%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33,034,796.04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29,660,353.47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23,424,701.27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19,940,371.26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289,034,829.94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52.10%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272,543,790.41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272,764,171.63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30,612,995.41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26,174,076.48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16.96%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121,759,754.66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119,852,225.26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30,623,240.15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22,558,851.87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35.75%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455,539,780.63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441,349,325.24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256,095,244.11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255,297,004.93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26,050,867.54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22,423,677.66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117,628,721.83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118,162,191.47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28,501,411.35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20,257,192.95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428,276,244.83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416,140,067.01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1,683,272.19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1,410,145.00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19.37%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1,247,700.89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262,180.55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375.89%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243,029.00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222,543.12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99,053.00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3,396,545.20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1,771,378.55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14,765,274.11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16,057,021.70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3,314,426.98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3,488,218.27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3,888,003.83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1,690,033.79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1,899,285.68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2,202,605.92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23,866,990.60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23,437,879.68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455,539,780.63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441,349,325.24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78,546,982.69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25,419,810.16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r>
      <w:tr>
        <w:trPr>
          <w:trHeight w:val="404"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14,062,000.00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13,307,172.53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78,546,982.69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pStyle w:val="BodyText"/>
        <w:spacing w:line="240" w:lineRule="auto" w:before="32"/>
        <w:ind w:left="592" w:right="0"/>
        <w:jc w:val="left"/>
      </w:pPr>
      <w:r>
        <w:rPr/>
        <w:t>费用同比变动情况</w:t>
      </w:r>
    </w:p>
    <w:p>
      <w:pPr>
        <w:pStyle w:val="BodyText"/>
        <w:spacing w:line="240" w:lineRule="auto" w:before="65"/>
        <w:ind w:left="6315" w:right="0"/>
        <w:jc w:val="left"/>
      </w:pPr>
      <w:r>
        <w:rPr/>
        <w:t>单位：人民币万元</w:t>
      </w:r>
    </w:p>
    <w:p>
      <w:pPr>
        <w:spacing w:line="240" w:lineRule="auto" w:before="6"/>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1548"/>
        <w:gridCol w:w="2173"/>
        <w:gridCol w:w="2072"/>
        <w:gridCol w:w="2401"/>
      </w:tblGrid>
      <w:tr>
        <w:trPr>
          <w:trHeight w:val="411" w:hRule="exact"/>
        </w:trPr>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08" w:right="0"/>
              <w:jc w:val="left"/>
              <w:rPr>
                <w:rFonts w:ascii="宋体" w:hAnsi="宋体" w:cs="宋体" w:eastAsia="宋体" w:hint="default"/>
                <w:sz w:val="18"/>
                <w:szCs w:val="18"/>
              </w:rPr>
            </w:pPr>
            <w:r>
              <w:rPr>
                <w:rFonts w:ascii="宋体" w:hAnsi="宋体" w:cs="宋体" w:eastAsia="宋体" w:hint="default"/>
                <w:sz w:val="18"/>
                <w:szCs w:val="18"/>
              </w:rPr>
              <w:t>费用项目</w:t>
            </w:r>
          </w:p>
        </w:tc>
        <w:tc>
          <w:tcPr>
            <w:tcW w:w="21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0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4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0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48"/>
        <w:gridCol w:w="2173"/>
        <w:gridCol w:w="2072"/>
        <w:gridCol w:w="2401"/>
      </w:tblGrid>
      <w:tr>
        <w:trPr>
          <w:trHeight w:val="428" w:hRule="exact"/>
        </w:trPr>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663.06</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663.11</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-0.01%</w:t>
            </w:r>
          </w:p>
        </w:tc>
      </w:tr>
      <w:tr>
        <w:trPr>
          <w:trHeight w:val="427" w:hRule="exact"/>
        </w:trPr>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4,257.02</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3,767.05</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13.01%</w:t>
            </w:r>
          </w:p>
        </w:tc>
      </w:tr>
      <w:tr>
        <w:trPr>
          <w:trHeight w:val="427" w:hRule="exact"/>
        </w:trPr>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-2,330.36</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-1,208.74</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-92.79%</w:t>
            </w:r>
          </w:p>
        </w:tc>
      </w:tr>
      <w:tr>
        <w:trPr>
          <w:trHeight w:val="427" w:hRule="exact"/>
        </w:trPr>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865.34</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948.77</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-8.79%</w:t>
            </w:r>
          </w:p>
        </w:tc>
      </w:tr>
    </w:tbl>
    <w:p>
      <w:pPr>
        <w:spacing w:line="240" w:lineRule="auto" w:before="11"/>
        <w:rPr>
          <w:rFonts w:ascii="宋体" w:hAnsi="宋体" w:cs="宋体" w:eastAsia="宋体" w:hint="default"/>
          <w:sz w:val="4"/>
          <w:szCs w:val="4"/>
        </w:rPr>
      </w:pPr>
    </w:p>
    <w:p>
      <w:pPr>
        <w:pStyle w:val="BodyText"/>
        <w:spacing w:line="240" w:lineRule="auto" w:before="32"/>
        <w:ind w:left="592" w:right="0"/>
        <w:jc w:val="left"/>
      </w:pPr>
      <w:r>
        <w:rPr/>
        <w:t>报告期财务费用比上年同期减少</w:t>
      </w:r>
      <w:r>
        <w:rPr>
          <w:spacing w:val="-56"/>
        </w:rPr>
        <w:t> </w:t>
      </w:r>
      <w:r>
        <w:rPr>
          <w:rFonts w:ascii="宋体" w:hAnsi="宋体" w:cs="宋体" w:eastAsia="宋体" w:hint="default"/>
        </w:rPr>
        <w:t>1,121.62</w:t>
      </w:r>
      <w:r>
        <w:rPr>
          <w:rFonts w:ascii="宋体" w:hAnsi="宋体" w:cs="宋体" w:eastAsia="宋体" w:hint="default"/>
          <w:spacing w:val="-59"/>
        </w:rPr>
        <w:t> </w:t>
      </w:r>
      <w:r>
        <w:rPr/>
        <w:t>万元</w:t>
      </w:r>
      <w:r>
        <w:rPr>
          <w:rFonts w:ascii="宋体" w:hAnsi="宋体" w:cs="宋体" w:eastAsia="宋体" w:hint="default"/>
        </w:rPr>
        <w:t>,</w:t>
      </w:r>
      <w:r>
        <w:rPr/>
        <w:t>下降</w:t>
      </w:r>
      <w:r>
        <w:rPr>
          <w:spacing w:val="-56"/>
        </w:rPr>
        <w:t> </w:t>
      </w:r>
      <w:r>
        <w:rPr>
          <w:rFonts w:ascii="宋体" w:hAnsi="宋体" w:cs="宋体" w:eastAsia="宋体" w:hint="default"/>
        </w:rPr>
        <w:t>92.79%</w:t>
      </w:r>
      <w:r>
        <w:rPr/>
        <w:t>，主要系项目计收利息所致。</w:t>
      </w:r>
    </w:p>
    <w:p>
      <w:pPr>
        <w:spacing w:line="240" w:lineRule="auto" w:before="5"/>
        <w:rPr>
          <w:rFonts w:ascii="宋体" w:hAnsi="宋体" w:cs="宋体" w:eastAsia="宋体" w:hint="default"/>
          <w:sz w:val="31"/>
          <w:szCs w:val="3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12"/>
        <w:rPr>
          <w:rFonts w:ascii="宋体" w:hAnsi="宋体" w:cs="宋体" w:eastAsia="宋体" w:hint="default"/>
          <w:b/>
          <w:bCs/>
          <w:sz w:val="29"/>
          <w:szCs w:val="29"/>
        </w:rPr>
      </w:pPr>
    </w:p>
    <w:p>
      <w:pPr>
        <w:pStyle w:val="BodyText"/>
        <w:spacing w:line="240" w:lineRule="auto"/>
        <w:ind w:left="0" w:right="148"/>
        <w:jc w:val="right"/>
      </w:pPr>
      <w:r>
        <w:rPr/>
        <w:t>依照公司</w:t>
      </w:r>
      <w:r>
        <w:rPr>
          <w:spacing w:val="-67"/>
        </w:rPr>
        <w:t> </w:t>
      </w:r>
      <w:r>
        <w:rPr>
          <w:rFonts w:ascii="宋体" w:hAnsi="宋体" w:cs="宋体" w:eastAsia="宋体" w:hint="default"/>
        </w:rPr>
        <w:t>2014</w:t>
      </w:r>
      <w:r>
        <w:rPr>
          <w:rFonts w:ascii="宋体" w:hAnsi="宋体" w:cs="宋体" w:eastAsia="宋体" w:hint="default"/>
          <w:spacing w:val="-67"/>
        </w:rPr>
        <w:t> </w:t>
      </w:r>
      <w:r>
        <w:rPr/>
        <w:t>年度研发支出专项审计的初步结果</w:t>
      </w:r>
      <w:r>
        <w:rPr>
          <w:rFonts w:ascii="宋体" w:hAnsi="宋体" w:cs="宋体" w:eastAsia="宋体" w:hint="default"/>
        </w:rPr>
        <w:t>,</w:t>
      </w:r>
      <w:r>
        <w:rPr/>
        <w:t>公司发生研发支出合计为</w:t>
      </w:r>
      <w:r>
        <w:rPr>
          <w:spacing w:val="-67"/>
        </w:rPr>
        <w:t> </w:t>
      </w:r>
      <w:r>
        <w:rPr>
          <w:rFonts w:ascii="宋体" w:hAnsi="宋体" w:cs="宋体" w:eastAsia="宋体" w:hint="default"/>
        </w:rPr>
        <w:t>1,984.99</w:t>
      </w:r>
      <w:r>
        <w:rPr>
          <w:rFonts w:ascii="宋体" w:hAnsi="宋体" w:cs="宋体" w:eastAsia="宋体" w:hint="default"/>
          <w:spacing w:val="-67"/>
        </w:rPr>
        <w:t> </w:t>
      </w:r>
      <w:r>
        <w:rPr/>
        <w:t>万元</w:t>
      </w:r>
      <w:r>
        <w:rPr>
          <w:rFonts w:ascii="宋体" w:hAnsi="宋体" w:cs="宋体" w:eastAsia="宋体" w:hint="default"/>
        </w:rPr>
        <w:t>(</w:t>
      </w:r>
      <w:r>
        <w:rPr/>
        <w:t>其中</w:t>
      </w:r>
    </w:p>
    <w:p>
      <w:pPr>
        <w:pStyle w:val="BodyText"/>
        <w:spacing w:line="391" w:lineRule="auto" w:before="180"/>
        <w:ind w:right="648"/>
        <w:jc w:val="left"/>
      </w:pPr>
      <w:r>
        <w:rPr/>
        <w:t>由管理费列支的研发支出</w:t>
      </w:r>
      <w:r>
        <w:rPr>
          <w:spacing w:val="-57"/>
        </w:rPr>
        <w:t> </w:t>
      </w:r>
      <w:r>
        <w:rPr>
          <w:rFonts w:ascii="宋体" w:hAnsi="宋体" w:cs="宋体" w:eastAsia="宋体" w:hint="default"/>
        </w:rPr>
        <w:t>1,300.82</w:t>
      </w:r>
      <w:r>
        <w:rPr>
          <w:rFonts w:ascii="宋体" w:hAnsi="宋体" w:cs="宋体" w:eastAsia="宋体" w:hint="default"/>
          <w:spacing w:val="-57"/>
        </w:rPr>
        <w:t> </w:t>
      </w:r>
      <w:r>
        <w:rPr/>
        <w:t>万元</w:t>
      </w:r>
      <w:r>
        <w:rPr>
          <w:rFonts w:ascii="宋体" w:hAnsi="宋体" w:cs="宋体" w:eastAsia="宋体" w:hint="default"/>
        </w:rPr>
        <w:t>),</w:t>
      </w:r>
      <w:r>
        <w:rPr/>
        <w:t>报告期研发支出占归属于上市公司股东期末净资产的</w:t>
      </w:r>
      <w:r>
        <w:rPr>
          <w:w w:val="100"/>
        </w:rPr>
        <w:t> </w:t>
      </w:r>
      <w:r>
        <w:rPr>
          <w:rFonts w:ascii="宋体" w:hAnsi="宋体" w:cs="宋体" w:eastAsia="宋体" w:hint="default"/>
        </w:rPr>
        <w:t>2.96%,</w:t>
      </w:r>
      <w:r>
        <w:rPr/>
        <w:t>占当年营业总收入的</w:t>
      </w:r>
      <w:r>
        <w:rPr>
          <w:spacing w:val="-58"/>
        </w:rPr>
        <w:t> </w:t>
      </w:r>
      <w:r>
        <w:rPr>
          <w:rFonts w:ascii="宋体" w:hAnsi="宋体" w:cs="宋体" w:eastAsia="宋体" w:hint="default"/>
        </w:rPr>
        <w:t>3.58%</w:t>
      </w:r>
      <w:r>
        <w:rPr/>
        <w:t>。</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521,722,290.68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698,199,475.30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-25.28%</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541,550,625.94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743,236,411.47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-19,828,335.26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-45,036,936.17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55.97%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119,117.64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4,473,161.91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-97.34%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33,653,832.52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31,002,636.88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-33,534,714.88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-26,529,474.97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-26.41%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42,862,000.01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11,126,484.78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2,447,999.99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-11,126,484.78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-50,915,050.15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-82,692,895.92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1" w:lineRule="auto" w:before="150"/>
        <w:ind w:right="0" w:firstLine="439"/>
        <w:jc w:val="left"/>
      </w:pPr>
      <w:r>
        <w:rPr>
          <w:spacing w:val="-3"/>
        </w:rPr>
        <w:t>（</w:t>
      </w:r>
      <w:r>
        <w:rPr>
          <w:rFonts w:ascii="宋体" w:hAnsi="宋体" w:cs="宋体" w:eastAsia="宋体" w:hint="default"/>
          <w:spacing w:val="-3"/>
        </w:rPr>
        <w:t>1</w:t>
      </w:r>
      <w:r>
        <w:rPr>
          <w:spacing w:val="-3"/>
        </w:rPr>
        <w:t>）报告期经营活动产生的现金流量净额较上年同期增加</w:t>
      </w:r>
      <w:r>
        <w:rPr>
          <w:spacing w:val="-40"/>
        </w:rPr>
        <w:t> </w:t>
      </w:r>
      <w:r>
        <w:rPr>
          <w:rFonts w:ascii="宋体" w:hAnsi="宋体" w:cs="宋体" w:eastAsia="宋体" w:hint="default"/>
        </w:rPr>
        <w:t>2,520.86</w:t>
      </w:r>
      <w:r>
        <w:rPr>
          <w:rFonts w:ascii="宋体" w:hAnsi="宋体" w:cs="宋体" w:eastAsia="宋体" w:hint="default"/>
          <w:spacing w:val="-38"/>
        </w:rPr>
        <w:t> </w:t>
      </w:r>
      <w:r>
        <w:rPr>
          <w:spacing w:val="-8"/>
        </w:rPr>
        <w:t>万元，增长</w:t>
      </w:r>
      <w:r>
        <w:rPr>
          <w:spacing w:val="-38"/>
        </w:rPr>
        <w:t> </w:t>
      </w:r>
      <w:r>
        <w:rPr>
          <w:rFonts w:ascii="宋体" w:hAnsi="宋体" w:cs="宋体" w:eastAsia="宋体" w:hint="default"/>
          <w:spacing w:val="-4"/>
        </w:rPr>
        <w:t>55.97%</w:t>
      </w:r>
      <w:r>
        <w:rPr>
          <w:spacing w:val="-4"/>
        </w:rPr>
        <w:t>，主要系</w:t>
      </w:r>
      <w:r>
        <w:rPr>
          <w:w w:val="100"/>
        </w:rPr>
        <w:t> </w:t>
      </w:r>
      <w:r>
        <w:rPr/>
        <w:t>贵州仁赤项目（</w:t>
      </w:r>
      <w:r>
        <w:rPr>
          <w:rFonts w:ascii="宋体" w:hAnsi="宋体" w:cs="宋体" w:eastAsia="宋体" w:hint="default"/>
        </w:rPr>
        <w:t>BT</w:t>
      </w:r>
      <w:r>
        <w:rPr>
          <w:rFonts w:ascii="宋体" w:hAnsi="宋体" w:cs="宋体" w:eastAsia="宋体" w:hint="default"/>
          <w:spacing w:val="-62"/>
        </w:rPr>
        <w:t> </w:t>
      </w:r>
      <w:r>
        <w:rPr/>
        <w:t>模式）上年垫付成本较多所致。</w:t>
      </w:r>
    </w:p>
    <w:p>
      <w:pPr>
        <w:pStyle w:val="BodyText"/>
        <w:spacing w:line="391" w:lineRule="auto" w:before="82"/>
        <w:ind w:right="156" w:firstLine="439"/>
        <w:jc w:val="left"/>
      </w:pPr>
      <w:r>
        <w:rPr/>
        <w:t>（</w:t>
      </w:r>
      <w:r>
        <w:rPr>
          <w:rFonts w:ascii="宋体" w:hAnsi="宋体" w:cs="宋体" w:eastAsia="宋体" w:hint="default"/>
        </w:rPr>
        <w:t>2</w:t>
      </w:r>
      <w:r>
        <w:rPr/>
        <w:t>）报告期投资活动现金流入较上年同期减少</w:t>
      </w:r>
      <w:r>
        <w:rPr>
          <w:spacing w:val="-59"/>
        </w:rPr>
        <w:t> </w:t>
      </w:r>
      <w:r>
        <w:rPr>
          <w:rFonts w:ascii="宋体" w:hAnsi="宋体" w:cs="宋体" w:eastAsia="宋体" w:hint="default"/>
        </w:rPr>
        <w:t>435.40</w:t>
      </w:r>
      <w:r>
        <w:rPr>
          <w:rFonts w:ascii="宋体" w:hAnsi="宋体" w:cs="宋体" w:eastAsia="宋体" w:hint="default"/>
          <w:spacing w:val="-56"/>
        </w:rPr>
        <w:t> </w:t>
      </w:r>
      <w:r>
        <w:rPr/>
        <w:t>万元，下降</w:t>
      </w:r>
      <w:r>
        <w:rPr>
          <w:spacing w:val="-56"/>
        </w:rPr>
        <w:t> </w:t>
      </w:r>
      <w:r>
        <w:rPr>
          <w:rFonts w:ascii="宋体" w:hAnsi="宋体" w:cs="宋体" w:eastAsia="宋体" w:hint="default"/>
        </w:rPr>
        <w:t>97.34%,</w:t>
      </w:r>
      <w:r>
        <w:rPr/>
        <w:t>主要系上年同期公司</w:t>
      </w:r>
      <w:r>
        <w:rPr>
          <w:w w:val="100"/>
        </w:rPr>
        <w:t> </w:t>
      </w:r>
      <w:r>
        <w:rPr/>
        <w:t>控股贵州新思维公司后合并报表所致。</w:t>
      </w:r>
    </w:p>
    <w:p>
      <w:pPr>
        <w:spacing w:after="0" w:line="391"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right="149" w:firstLine="439"/>
        <w:jc w:val="both"/>
      </w:pPr>
      <w:r>
        <w:rPr>
          <w:spacing w:val="-3"/>
        </w:rPr>
        <w:t>（</w:t>
      </w:r>
      <w:r>
        <w:rPr>
          <w:rFonts w:ascii="宋体" w:hAnsi="宋体" w:cs="宋体" w:eastAsia="宋体" w:hint="default"/>
          <w:spacing w:val="-3"/>
        </w:rPr>
        <w:t>3</w:t>
      </w:r>
      <w:r>
        <w:rPr>
          <w:spacing w:val="-3"/>
        </w:rPr>
        <w:t>）报告期筹资活动现金流入较上年同期增加</w:t>
      </w:r>
      <w:r>
        <w:rPr>
          <w:spacing w:val="-41"/>
        </w:rPr>
        <w:t> </w:t>
      </w:r>
      <w:r>
        <w:rPr>
          <w:rFonts w:ascii="宋体" w:hAnsi="宋体" w:cs="宋体" w:eastAsia="宋体" w:hint="default"/>
        </w:rPr>
        <w:t>4,531.00</w:t>
      </w:r>
      <w:r>
        <w:rPr>
          <w:rFonts w:ascii="宋体" w:hAnsi="宋体" w:cs="宋体" w:eastAsia="宋体" w:hint="default"/>
          <w:spacing w:val="-41"/>
        </w:rPr>
        <w:t> </w:t>
      </w:r>
      <w:r>
        <w:rPr>
          <w:spacing w:val="-7"/>
        </w:rPr>
        <w:t>万元，增长</w:t>
      </w:r>
      <w:r>
        <w:rPr>
          <w:spacing w:val="-42"/>
        </w:rPr>
        <w:t> </w:t>
      </w:r>
      <w:r>
        <w:rPr>
          <w:rFonts w:ascii="宋体" w:hAnsi="宋体" w:cs="宋体" w:eastAsia="宋体" w:hint="default"/>
          <w:spacing w:val="-4"/>
        </w:rPr>
        <w:t>100%</w:t>
      </w:r>
      <w:r>
        <w:rPr>
          <w:spacing w:val="-4"/>
        </w:rPr>
        <w:t>，主要系本年度取得借</w:t>
      </w:r>
      <w:r>
        <w:rPr>
          <w:w w:val="100"/>
        </w:rPr>
        <w:t> </w:t>
      </w:r>
      <w:r>
        <w:rPr>
          <w:spacing w:val="-3"/>
        </w:rPr>
        <w:t>款所致；报告期筹资活动现金流出较上年同期增加</w:t>
      </w:r>
      <w:r>
        <w:rPr>
          <w:spacing w:val="-40"/>
        </w:rPr>
        <w:t> </w:t>
      </w:r>
      <w:r>
        <w:rPr>
          <w:rFonts w:ascii="宋体" w:hAnsi="宋体" w:cs="宋体" w:eastAsia="宋体" w:hint="default"/>
        </w:rPr>
        <w:t>3,173.55</w:t>
      </w:r>
      <w:r>
        <w:rPr>
          <w:rFonts w:ascii="宋体" w:hAnsi="宋体" w:cs="宋体" w:eastAsia="宋体" w:hint="default"/>
          <w:spacing w:val="-41"/>
        </w:rPr>
        <w:t> </w:t>
      </w:r>
      <w:r>
        <w:rPr>
          <w:spacing w:val="-8"/>
        </w:rPr>
        <w:t>万元，增长</w:t>
      </w:r>
      <w:r>
        <w:rPr>
          <w:spacing w:val="-41"/>
        </w:rPr>
        <w:t> </w:t>
      </w:r>
      <w:r>
        <w:rPr>
          <w:rFonts w:ascii="宋体" w:hAnsi="宋体" w:cs="宋体" w:eastAsia="宋体" w:hint="default"/>
          <w:spacing w:val="-3"/>
        </w:rPr>
        <w:t>285.22%</w:t>
      </w:r>
      <w:r>
        <w:rPr>
          <w:spacing w:val="-3"/>
        </w:rPr>
        <w:t>，主要系归还借款和</w:t>
      </w:r>
      <w:r>
        <w:rPr>
          <w:spacing w:val="-106"/>
        </w:rPr>
        <w:t> </w:t>
      </w:r>
      <w:r>
        <w:rPr>
          <w:spacing w:val="-106"/>
        </w:rPr>
      </w:r>
      <w:r>
        <w:rPr/>
        <w:t>上年同期支付股利所致。</w:t>
      </w:r>
    </w:p>
    <w:p>
      <w:pPr>
        <w:pStyle w:val="BodyText"/>
        <w:spacing w:line="391" w:lineRule="auto" w:before="82"/>
        <w:ind w:right="155" w:firstLine="439"/>
        <w:jc w:val="left"/>
      </w:pPr>
      <w:r>
        <w:rPr/>
        <w:t>（</w:t>
      </w:r>
      <w:r>
        <w:rPr>
          <w:rFonts w:ascii="宋体" w:hAnsi="宋体" w:cs="宋体" w:eastAsia="宋体" w:hint="default"/>
        </w:rPr>
        <w:t>4</w:t>
      </w:r>
      <w:r>
        <w:rPr/>
        <w:t>）报告期筹资活动产生的现金流量净额较上年同期增加</w:t>
      </w:r>
      <w:r>
        <w:rPr>
          <w:spacing w:val="-58"/>
        </w:rPr>
        <w:t> </w:t>
      </w:r>
      <w:r>
        <w:rPr>
          <w:rFonts w:ascii="宋体" w:hAnsi="宋体" w:cs="宋体" w:eastAsia="宋体" w:hint="default"/>
        </w:rPr>
        <w:t>1,357.45</w:t>
      </w:r>
      <w:r>
        <w:rPr>
          <w:rFonts w:ascii="宋体" w:hAnsi="宋体" w:cs="宋体" w:eastAsia="宋体" w:hint="default"/>
          <w:spacing w:val="-56"/>
        </w:rPr>
        <w:t> </w:t>
      </w:r>
      <w:r>
        <w:rPr/>
        <w:t>万元，增长</w:t>
      </w:r>
      <w:r>
        <w:rPr>
          <w:spacing w:val="-56"/>
        </w:rPr>
        <w:t> </w:t>
      </w:r>
      <w:r>
        <w:rPr>
          <w:rFonts w:ascii="宋体" w:hAnsi="宋体" w:cs="宋体" w:eastAsia="宋体" w:hint="default"/>
        </w:rPr>
        <w:t>122.00%</w:t>
      </w:r>
      <w:r>
        <w:rPr/>
        <w:t>，主要</w:t>
      </w:r>
      <w:r>
        <w:rPr>
          <w:w w:val="100"/>
        </w:rPr>
        <w:t> </w:t>
      </w:r>
      <w:r>
        <w:rPr/>
        <w:t>系上年同期支付股利所致。</w:t>
      </w:r>
    </w:p>
    <w:p>
      <w:pPr>
        <w:spacing w:line="388" w:lineRule="auto" w:before="80"/>
        <w:ind w:left="152" w:right="0" w:firstLine="439"/>
        <w:jc w:val="left"/>
        <w:rPr>
          <w:rFonts w:ascii="宋体" w:hAnsi="宋体" w:cs="宋体" w:eastAsia="宋体" w:hint="default"/>
          <w:sz w:val="18"/>
          <w:szCs w:val="18"/>
        </w:rPr>
      </w:pPr>
      <w:r>
        <w:rPr>
          <w:rFonts w:ascii="宋体" w:hAnsi="宋体" w:cs="宋体" w:eastAsia="宋体" w:hint="default"/>
          <w:spacing w:val="-3"/>
          <w:sz w:val="22"/>
          <w:szCs w:val="22"/>
        </w:rPr>
        <w:t>（</w:t>
      </w:r>
      <w:r>
        <w:rPr>
          <w:rFonts w:ascii="宋体" w:hAnsi="宋体" w:cs="宋体" w:eastAsia="宋体" w:hint="default"/>
          <w:spacing w:val="-3"/>
          <w:sz w:val="22"/>
          <w:szCs w:val="22"/>
        </w:rPr>
        <w:t>5</w:t>
      </w:r>
      <w:r>
        <w:rPr>
          <w:rFonts w:ascii="宋体" w:hAnsi="宋体" w:cs="宋体" w:eastAsia="宋体" w:hint="default"/>
          <w:spacing w:val="-3"/>
          <w:sz w:val="22"/>
          <w:szCs w:val="22"/>
        </w:rPr>
        <w:t>）报告期公司现金和现金等价物增加额较上年同期增加</w:t>
      </w:r>
      <w:r>
        <w:rPr>
          <w:rFonts w:ascii="宋体" w:hAnsi="宋体" w:cs="宋体" w:eastAsia="宋体" w:hint="default"/>
          <w:spacing w:val="-40"/>
          <w:sz w:val="22"/>
          <w:szCs w:val="22"/>
        </w:rPr>
        <w:t> </w:t>
      </w:r>
      <w:r>
        <w:rPr>
          <w:rFonts w:ascii="宋体" w:hAnsi="宋体" w:cs="宋体" w:eastAsia="宋体" w:hint="default"/>
          <w:sz w:val="22"/>
          <w:szCs w:val="22"/>
        </w:rPr>
        <w:t>3,177.78</w:t>
      </w:r>
      <w:r>
        <w:rPr>
          <w:rFonts w:ascii="宋体" w:hAnsi="宋体" w:cs="宋体" w:eastAsia="宋体" w:hint="default"/>
          <w:spacing w:val="-38"/>
          <w:sz w:val="22"/>
          <w:szCs w:val="22"/>
        </w:rPr>
        <w:t> </w:t>
      </w:r>
      <w:r>
        <w:rPr>
          <w:rFonts w:ascii="宋体" w:hAnsi="宋体" w:cs="宋体" w:eastAsia="宋体" w:hint="default"/>
          <w:spacing w:val="-8"/>
          <w:sz w:val="22"/>
          <w:szCs w:val="22"/>
        </w:rPr>
        <w:t>万元，增长</w:t>
      </w:r>
      <w:r>
        <w:rPr>
          <w:rFonts w:ascii="宋体" w:hAnsi="宋体" w:cs="宋体" w:eastAsia="宋体" w:hint="default"/>
          <w:spacing w:val="-38"/>
          <w:sz w:val="22"/>
          <w:szCs w:val="22"/>
        </w:rPr>
        <w:t> </w:t>
      </w:r>
      <w:r>
        <w:rPr>
          <w:rFonts w:ascii="宋体" w:hAnsi="宋体" w:cs="宋体" w:eastAsia="宋体" w:hint="default"/>
          <w:spacing w:val="-4"/>
          <w:sz w:val="22"/>
          <w:szCs w:val="22"/>
        </w:rPr>
        <w:t>38.43%</w:t>
      </w:r>
      <w:r>
        <w:rPr>
          <w:rFonts w:ascii="宋体" w:hAnsi="宋体" w:cs="宋体" w:eastAsia="宋体" w:hint="default"/>
          <w:spacing w:val="-4"/>
          <w:sz w:val="22"/>
          <w:szCs w:val="22"/>
        </w:rPr>
        <w:t>，主要系</w:t>
      </w:r>
      <w:r>
        <w:rPr>
          <w:rFonts w:ascii="宋体" w:hAnsi="宋体" w:cs="宋体" w:eastAsia="宋体" w:hint="default"/>
          <w:w w:val="100"/>
          <w:sz w:val="22"/>
          <w:szCs w:val="22"/>
        </w:rPr>
        <w:t> </w:t>
      </w:r>
      <w:r>
        <w:rPr>
          <w:rFonts w:ascii="宋体" w:hAnsi="宋体" w:cs="宋体" w:eastAsia="宋体" w:hint="default"/>
          <w:sz w:val="22"/>
          <w:szCs w:val="22"/>
        </w:rPr>
        <w:t>贵州仁赤项目（</w:t>
      </w:r>
      <w:r>
        <w:rPr>
          <w:rFonts w:ascii="宋体" w:hAnsi="宋体" w:cs="宋体" w:eastAsia="宋体" w:hint="default"/>
          <w:sz w:val="22"/>
          <w:szCs w:val="22"/>
        </w:rPr>
        <w:t>BT</w:t>
      </w:r>
      <w:r>
        <w:rPr>
          <w:rFonts w:ascii="宋体" w:hAnsi="宋体" w:cs="宋体" w:eastAsia="宋体" w:hint="default"/>
          <w:spacing w:val="-56"/>
          <w:sz w:val="22"/>
          <w:szCs w:val="22"/>
        </w:rPr>
        <w:t> </w:t>
      </w:r>
      <w:r>
        <w:rPr>
          <w:rFonts w:ascii="宋体" w:hAnsi="宋体" w:cs="宋体" w:eastAsia="宋体" w:hint="default"/>
          <w:sz w:val="22"/>
          <w:szCs w:val="22"/>
        </w:rPr>
        <w:t>模式）上年垫付成本较多所致。</w:t>
      </w:r>
      <w:r>
        <w:rPr>
          <w:rFonts w:ascii="宋体" w:hAnsi="宋体" w:cs="宋体" w:eastAsia="宋体" w:hint="default"/>
          <w:w w:val="100"/>
          <w:sz w:val="22"/>
          <w:szCs w:val="22"/>
        </w:rPr>
        <w:t> </w:t>
      </w:r>
      <w:r>
        <w:rPr>
          <w:rFonts w:ascii="宋体" w:hAnsi="宋体" w:cs="宋体" w:eastAsia="宋体" w:hint="default"/>
          <w:sz w:val="18"/>
          <w:szCs w:val="18"/>
        </w:rPr>
        <w:t>报告期内公司经营活动的现金流量与本年度净利润存在重大差异的原因说明</w:t>
      </w:r>
    </w:p>
    <w:p>
      <w:pPr>
        <w:spacing w:before="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6"/>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554,474,507.50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455,539,780.63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517,438,213.55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428,276,244.83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6,268,792.93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3,396,545.20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30,767,501.02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23,866,990.60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349,665,542.27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283,777,048.60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95,815,988.88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77,550,113.22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93,471,844.97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83,646,965.30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9,754,037.60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7,132,954.98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5,574,225.78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3,425,188.53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192,868.00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left="212" w:right="97"/>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spacing w:before="0"/>
        <w:ind w:left="21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368"/>
        <w:gridCol w:w="1327"/>
        <w:gridCol w:w="901"/>
        <w:gridCol w:w="1368"/>
        <w:gridCol w:w="891"/>
        <w:gridCol w:w="931"/>
        <w:gridCol w:w="2785"/>
      </w:tblGrid>
      <w:tr>
        <w:trPr>
          <w:trHeight w:val="401" w:hRule="exact"/>
        </w:trPr>
        <w:tc>
          <w:tcPr>
            <w:tcW w:w="1368" w:type="dxa"/>
            <w:vMerge w:val="restart"/>
            <w:tcBorders>
              <w:top w:val="single" w:sz="4" w:space="0" w:color="000000"/>
              <w:left w:val="single" w:sz="4" w:space="0" w:color="000000"/>
              <w:right w:val="single" w:sz="4" w:space="0" w:color="000000"/>
            </w:tcBorders>
          </w:tcPr>
          <w:p>
            <w:pPr/>
          </w:p>
        </w:tc>
        <w:tc>
          <w:tcPr>
            <w:tcW w:w="22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31" w:type="dxa"/>
            <w:vMerge w:val="restart"/>
            <w:tcBorders>
              <w:top w:val="single" w:sz="4" w:space="0" w:color="000000"/>
              <w:left w:val="single" w:sz="4" w:space="0" w:color="000000"/>
              <w:right w:val="single" w:sz="4" w:space="0" w:color="000000"/>
            </w:tcBorders>
          </w:tcPr>
          <w:p>
            <w:pPr>
              <w:pStyle w:val="TableParagraph"/>
              <w:spacing w:line="316" w:lineRule="auto" w:before="49"/>
              <w:ind w:left="369" w:right="191"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785" w:type="dxa"/>
            <w:vMerge w:val="restart"/>
            <w:tcBorders>
              <w:top w:val="single" w:sz="4" w:space="0" w:color="000000"/>
              <w:left w:val="single" w:sz="4" w:space="0" w:color="000000"/>
              <w:right w:val="single" w:sz="4" w:space="0" w:color="000000"/>
            </w:tcBorders>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17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0" w:right="16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371,291,960.9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center"/>
              <w:rPr>
                <w:rFonts w:ascii="Times New Roman" w:hAnsi="Times New Roman" w:cs="Times New Roman" w:eastAsia="Times New Roman" w:hint="default"/>
                <w:sz w:val="18"/>
                <w:szCs w:val="18"/>
              </w:rPr>
            </w:pPr>
            <w:r>
              <w:rPr>
                <w:rFonts w:ascii="Times New Roman"/>
                <w:sz w:val="18"/>
              </w:rPr>
              <w:t>35.34%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417,959,257.51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-8.59%</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100,322,321.8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115,683,409.36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-2.61%</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67,730,159.00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72,987,533.81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-1.22%</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9,383,590.52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0.89%</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期末长期股权投资较期初增加 </w:t>
            </w:r>
            <w:r>
              <w:rPr>
                <w:rFonts w:ascii="Times New Roman" w:hAnsi="Times New Roman" w:cs="Times New Roman" w:eastAsia="Times New Roman" w:hint="default"/>
                <w:sz w:val="18"/>
                <w:szCs w:val="18"/>
              </w:rPr>
              <w:t>938.36 </w:t>
            </w:r>
            <w:r>
              <w:rPr>
                <w:rFonts w:ascii="宋体" w:hAnsi="宋体" w:cs="宋体" w:eastAsia="宋体" w:hint="default"/>
                <w:spacing w:val="-6"/>
                <w:sz w:val="18"/>
                <w:szCs w:val="18"/>
              </w:rPr>
              <w:t>万元，增长</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，主要系</w:t>
            </w:r>
            <w:r>
              <w:rPr>
                <w:rFonts w:ascii="宋体" w:hAnsi="宋体" w:cs="宋体" w:eastAsia="宋体" w:hint="default"/>
                <w:sz w:val="18"/>
                <w:szCs w:val="18"/>
              </w:rPr>
              <w:t> 投资一海通所致。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32,085,718.19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33,291,382.75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-0.45%</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50,987,907.60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29,557,185.20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3.11%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37"/>
              <w:jc w:val="left"/>
              <w:rPr>
                <w:rFonts w:ascii="宋体" w:hAnsi="宋体" w:cs="宋体" w:eastAsia="宋体" w:hint="default"/>
                <w:sz w:val="18"/>
                <w:szCs w:val="18"/>
              </w:rPr>
            </w:pPr>
            <w:r>
              <w:rPr>
                <w:rFonts w:ascii="宋体" w:hAnsi="宋体" w:cs="宋体" w:eastAsia="宋体" w:hint="default"/>
                <w:sz w:val="18"/>
                <w:szCs w:val="18"/>
              </w:rPr>
              <w:t>期末在建工程较期初增加 </w:t>
            </w:r>
            <w:r>
              <w:rPr>
                <w:rFonts w:ascii="Times New Roman" w:hAnsi="Times New Roman" w:cs="Times New Roman" w:eastAsia="Times New Roman" w:hint="default"/>
                <w:sz w:val="18"/>
                <w:szCs w:val="18"/>
              </w:rPr>
              <w:t>2,143.07 </w:t>
            </w:r>
            <w:r>
              <w:rPr>
                <w:rFonts w:ascii="宋体" w:hAnsi="宋体" w:cs="宋体" w:eastAsia="宋体" w:hint="default"/>
                <w:sz w:val="18"/>
                <w:szCs w:val="18"/>
              </w:rPr>
              <w:t>万元，增长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72.51%</w:t>
            </w:r>
            <w:r>
              <w:rPr>
                <w:rFonts w:ascii="宋体" w:hAnsi="宋体" w:cs="宋体" w:eastAsia="宋体" w:hint="default"/>
                <w:sz w:val="18"/>
                <w:szCs w:val="18"/>
              </w:rPr>
              <w:t>，主</w:t>
            </w:r>
            <w:r>
              <w:rPr>
                <w:rFonts w:ascii="宋体" w:hAnsi="宋体" w:cs="宋体" w:eastAsia="宋体" w:hint="default"/>
                <w:spacing w:val="-3"/>
                <w:sz w:val="18"/>
                <w:szCs w:val="18"/>
              </w:rPr>
              <w:t> </w:t>
            </w:r>
            <w:r>
              <w:rPr>
                <w:rFonts w:ascii="宋体" w:hAnsi="宋体" w:cs="宋体" w:eastAsia="宋体" w:hint="default"/>
                <w:sz w:val="18"/>
                <w:szCs w:val="18"/>
              </w:rPr>
              <w:t>要系本公司本期研发中心综合楼</w:t>
            </w:r>
            <w:r>
              <w:rPr>
                <w:rFonts w:ascii="宋体" w:hAnsi="宋体" w:cs="宋体" w:eastAsia="宋体" w:hint="default"/>
                <w:sz w:val="18"/>
                <w:szCs w:val="18"/>
              </w:rPr>
              <w:t> 项目主体工程建设所致。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3,646,000.00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27,975,513.20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47,000,519.32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-2.28%</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37"/>
              <w:jc w:val="left"/>
              <w:rPr>
                <w:rFonts w:ascii="宋体" w:hAnsi="宋体" w:cs="宋体" w:eastAsia="宋体" w:hint="default"/>
                <w:sz w:val="18"/>
                <w:szCs w:val="18"/>
              </w:rPr>
            </w:pPr>
            <w:r>
              <w:rPr>
                <w:rFonts w:ascii="宋体" w:hAnsi="宋体" w:cs="宋体" w:eastAsia="宋体" w:hint="default"/>
                <w:sz w:val="18"/>
                <w:szCs w:val="18"/>
              </w:rPr>
              <w:t>期末预付账款较期初减少 </w:t>
            </w:r>
            <w:r>
              <w:rPr>
                <w:rFonts w:ascii="Times New Roman" w:hAnsi="Times New Roman" w:cs="Times New Roman" w:eastAsia="Times New Roman" w:hint="default"/>
                <w:sz w:val="18"/>
                <w:szCs w:val="18"/>
              </w:rPr>
              <w:t>1,902.50 </w:t>
            </w:r>
            <w:r>
              <w:rPr>
                <w:rFonts w:ascii="宋体" w:hAnsi="宋体" w:cs="宋体" w:eastAsia="宋体" w:hint="default"/>
                <w:sz w:val="18"/>
                <w:szCs w:val="18"/>
              </w:rPr>
              <w:t>万元，下降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40.48%</w:t>
            </w:r>
            <w:r>
              <w:rPr>
                <w:rFonts w:ascii="宋体" w:hAnsi="宋体" w:cs="宋体" w:eastAsia="宋体" w:hint="default"/>
                <w:sz w:val="18"/>
                <w:szCs w:val="18"/>
              </w:rPr>
              <w:t>，主</w:t>
            </w:r>
            <w:r>
              <w:rPr>
                <w:rFonts w:ascii="宋体" w:hAnsi="宋体" w:cs="宋体" w:eastAsia="宋体" w:hint="default"/>
                <w:spacing w:val="-3"/>
                <w:sz w:val="18"/>
                <w:szCs w:val="18"/>
              </w:rPr>
              <w:t> </w:t>
            </w:r>
            <w:r>
              <w:rPr>
                <w:rFonts w:ascii="宋体" w:hAnsi="宋体" w:cs="宋体" w:eastAsia="宋体" w:hint="default"/>
                <w:sz w:val="18"/>
                <w:szCs w:val="18"/>
              </w:rPr>
              <w:t>要系上期预付的工程材料设备款</w:t>
            </w:r>
            <w:r>
              <w:rPr>
                <w:rFonts w:ascii="宋体" w:hAnsi="宋体" w:cs="宋体" w:eastAsia="宋体" w:hint="default"/>
                <w:sz w:val="18"/>
                <w:szCs w:val="18"/>
              </w:rPr>
              <w:t> 较多，本期预付款项随项目进度 结转所致。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2,384,378.55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2,563,761.89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-0.04%</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28,891,262.69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37,448,660.09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-1.19%</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一年内到期的 非流动资产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115,681,086.2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center"/>
              <w:rPr>
                <w:rFonts w:ascii="Times New Roman" w:hAnsi="Times New Roman" w:cs="Times New Roman" w:eastAsia="Times New Roman" w:hint="default"/>
                <w:sz w:val="18"/>
                <w:szCs w:val="18"/>
              </w:rPr>
            </w:pPr>
            <w:r>
              <w:rPr>
                <w:rFonts w:ascii="Times New Roman"/>
                <w:sz w:val="18"/>
              </w:rPr>
              <w:t>11.01%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11.01%</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9"/>
              <w:jc w:val="both"/>
              <w:rPr>
                <w:rFonts w:ascii="宋体" w:hAnsi="宋体" w:cs="宋体" w:eastAsia="宋体" w:hint="default"/>
                <w:sz w:val="18"/>
                <w:szCs w:val="18"/>
              </w:rPr>
            </w:pPr>
            <w:r>
              <w:rPr>
                <w:rFonts w:ascii="宋体" w:hAnsi="宋体" w:cs="宋体" w:eastAsia="宋体" w:hint="default"/>
                <w:sz w:val="18"/>
                <w:szCs w:val="18"/>
              </w:rPr>
              <w:t>期末一年内到期的非流动资产较 期初增加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11,568.11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万元，增长</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before="63"/>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日与贵州省公路局签订的《贵 州省仁怀至赤水高速公路机电工 </w:t>
            </w:r>
            <w:r>
              <w:rPr>
                <w:rFonts w:ascii="宋体" w:hAnsi="宋体" w:cs="宋体" w:eastAsia="宋体" w:hint="default"/>
                <w:spacing w:val="-1"/>
                <w:sz w:val="18"/>
                <w:szCs w:val="18"/>
              </w:rPr>
              <w:t>程（</w:t>
            </w:r>
            <w:r>
              <w:rPr>
                <w:rFonts w:ascii="Times New Roman" w:hAnsi="Times New Roman" w:cs="Times New Roman" w:eastAsia="Times New Roman" w:hint="default"/>
                <w:spacing w:val="-1"/>
                <w:sz w:val="18"/>
                <w:szCs w:val="18"/>
              </w:rPr>
              <w:t>BT</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模式）施工合同》。本项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目</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月已完成交工验收工</w:t>
            </w:r>
          </w:p>
          <w:p>
            <w:pPr>
              <w:pStyle w:val="TableParagraph"/>
              <w:spacing w:line="300" w:lineRule="auto" w:before="7"/>
              <w:ind w:left="103" w:right="101"/>
              <w:jc w:val="both"/>
              <w:rPr>
                <w:rFonts w:ascii="宋体" w:hAnsi="宋体" w:cs="宋体" w:eastAsia="宋体" w:hint="default"/>
                <w:sz w:val="18"/>
                <w:szCs w:val="18"/>
              </w:rPr>
            </w:pPr>
            <w:r>
              <w:rPr>
                <w:rFonts w:ascii="宋体" w:hAnsi="宋体" w:cs="宋体" w:eastAsia="宋体" w:hint="default"/>
                <w:spacing w:val="-11"/>
                <w:sz w:val="18"/>
                <w:szCs w:val="18"/>
              </w:rPr>
              <w:t>作，预计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月收回第一笔 款项。</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233,668,413.6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center"/>
              <w:rPr>
                <w:rFonts w:ascii="Times New Roman" w:hAnsi="Times New Roman" w:cs="Times New Roman" w:eastAsia="Times New Roman" w:hint="default"/>
                <w:sz w:val="18"/>
                <w:szCs w:val="18"/>
              </w:rPr>
            </w:pPr>
            <w:r>
              <w:rPr>
                <w:rFonts w:ascii="Times New Roman"/>
                <w:sz w:val="18"/>
              </w:rPr>
              <w:t>22.24%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186,946,828.30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19.65%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2.59%</w:t>
            </w:r>
          </w:p>
        </w:tc>
        <w:tc>
          <w:tcPr>
            <w:tcW w:w="27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20" w:right="98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368"/>
        <w:gridCol w:w="1327"/>
        <w:gridCol w:w="901"/>
        <w:gridCol w:w="1368"/>
        <w:gridCol w:w="891"/>
        <w:gridCol w:w="931"/>
        <w:gridCol w:w="2785"/>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6,631,884.24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7,974,433.41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-0.21%</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1,050,680,196.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65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951,412,971.64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27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21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368"/>
        <w:gridCol w:w="1327"/>
        <w:gridCol w:w="901"/>
        <w:gridCol w:w="1195"/>
        <w:gridCol w:w="1064"/>
        <w:gridCol w:w="797"/>
        <w:gridCol w:w="2919"/>
      </w:tblGrid>
      <w:tr>
        <w:trPr>
          <w:trHeight w:val="403" w:hRule="exact"/>
        </w:trPr>
        <w:tc>
          <w:tcPr>
            <w:tcW w:w="1368" w:type="dxa"/>
            <w:vMerge w:val="restart"/>
            <w:tcBorders>
              <w:top w:val="single" w:sz="4" w:space="0" w:color="000000"/>
              <w:left w:val="single" w:sz="4" w:space="0" w:color="000000"/>
              <w:right w:val="single" w:sz="4" w:space="0" w:color="000000"/>
            </w:tcBorders>
          </w:tcPr>
          <w:p>
            <w:pPr/>
          </w:p>
        </w:tc>
        <w:tc>
          <w:tcPr>
            <w:tcW w:w="22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Style w:val="TableParagraph"/>
              <w:spacing w:line="314" w:lineRule="auto" w:before="51"/>
              <w:ind w:left="304" w:right="120"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17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5,310,000.00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0.51%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602,571.00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7,250,872.00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96"/>
              <w:jc w:val="both"/>
              <w:rPr>
                <w:rFonts w:ascii="宋体" w:hAnsi="宋体" w:cs="宋体" w:eastAsia="宋体" w:hint="default"/>
                <w:sz w:val="18"/>
                <w:szCs w:val="18"/>
              </w:rPr>
            </w:pPr>
            <w:r>
              <w:rPr>
                <w:rFonts w:ascii="宋体" w:hAnsi="宋体" w:cs="宋体" w:eastAsia="宋体" w:hint="default"/>
                <w:sz w:val="18"/>
                <w:szCs w:val="18"/>
              </w:rPr>
              <w:t>期末应付票据较期初减少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664.83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 </w:t>
            </w:r>
            <w:r>
              <w:rPr>
                <w:rFonts w:ascii="宋体" w:hAnsi="宋体" w:cs="宋体" w:eastAsia="宋体" w:hint="default"/>
                <w:spacing w:val="-8"/>
                <w:sz w:val="18"/>
                <w:szCs w:val="18"/>
              </w:rPr>
              <w:t>元，下降</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91.69%</w:t>
            </w:r>
            <w:r>
              <w:rPr>
                <w:rFonts w:ascii="宋体" w:hAnsi="宋体" w:cs="宋体" w:eastAsia="宋体" w:hint="default"/>
                <w:spacing w:val="-3"/>
                <w:sz w:val="18"/>
                <w:szCs w:val="18"/>
              </w:rPr>
              <w:t>，主要系票据到期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兑付所致。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215,212,879.7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173,947,676.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2.20%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132,435,317.1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127,535,457.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3,188,268.47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2,096,859.29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5" w:right="98"/>
              <w:jc w:val="left"/>
              <w:rPr>
                <w:rFonts w:ascii="宋体" w:hAnsi="宋体" w:cs="宋体" w:eastAsia="宋体" w:hint="default"/>
                <w:sz w:val="18"/>
                <w:szCs w:val="18"/>
              </w:rPr>
            </w:pPr>
            <w:r>
              <w:rPr>
                <w:rFonts w:ascii="宋体" w:hAnsi="宋体" w:cs="宋体" w:eastAsia="宋体" w:hint="default"/>
                <w:sz w:val="18"/>
                <w:szCs w:val="18"/>
              </w:rPr>
              <w:t>期末应付职工薪酬较期初增加 </w:t>
            </w:r>
            <w:r>
              <w:rPr>
                <w:rFonts w:ascii="Times New Roman" w:hAnsi="Times New Roman" w:cs="Times New Roman" w:eastAsia="Times New Roman" w:hint="default"/>
                <w:sz w:val="18"/>
                <w:szCs w:val="18"/>
              </w:rPr>
              <w:t>109.14 </w:t>
            </w:r>
            <w:r>
              <w:rPr>
                <w:rFonts w:ascii="宋体" w:hAnsi="宋体" w:cs="宋体" w:eastAsia="宋体" w:hint="default"/>
                <w:spacing w:val="-6"/>
                <w:sz w:val="18"/>
                <w:szCs w:val="18"/>
              </w:rPr>
              <w:t>万元，增长</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52.05%</w:t>
            </w:r>
            <w:r>
              <w:rPr>
                <w:rFonts w:ascii="宋体" w:hAnsi="宋体" w:cs="宋体" w:eastAsia="宋体" w:hint="default"/>
                <w:spacing w:val="-4"/>
                <w:sz w:val="18"/>
                <w:szCs w:val="18"/>
              </w:rPr>
              <w:t>，主要系</w:t>
            </w:r>
            <w:r>
              <w:rPr>
                <w:rFonts w:ascii="宋体" w:hAnsi="宋体" w:cs="宋体" w:eastAsia="宋体" w:hint="default"/>
                <w:sz w:val="18"/>
                <w:szCs w:val="18"/>
              </w:rPr>
              <w:t> 本期计提的工会经费和职工教育经 费尚未使用所致。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12,412,646.86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15,272,206.5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-0.43%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6,389,314.35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1,902,608.88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100"/>
              <w:jc w:val="both"/>
              <w:rPr>
                <w:rFonts w:ascii="宋体" w:hAnsi="宋体" w:cs="宋体" w:eastAsia="宋体" w:hint="default"/>
                <w:sz w:val="18"/>
                <w:szCs w:val="18"/>
              </w:rPr>
            </w:pPr>
            <w:r>
              <w:rPr>
                <w:rFonts w:ascii="宋体" w:hAnsi="宋体" w:cs="宋体" w:eastAsia="宋体" w:hint="default"/>
                <w:sz w:val="18"/>
                <w:szCs w:val="18"/>
              </w:rPr>
              <w:t>期末其他应付款较期初增加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448.67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235.82%</w:t>
            </w:r>
            <w:r>
              <w:rPr>
                <w:rFonts w:ascii="宋体" w:hAnsi="宋体" w:cs="宋体" w:eastAsia="宋体" w:hint="default"/>
                <w:sz w:val="18"/>
                <w:szCs w:val="18"/>
              </w:rPr>
              <w:t>，主要系本期 收到的保证金增加所致。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期末一年内到期的非流动负债较期 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万元，下降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，系项 目补助按完工进度结转收益所致。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递延所得税负 债</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33,412.08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33,412.08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375,684,409.6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328,539,092.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21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21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2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五、核心竞争力分析</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148" w:firstLine="439"/>
        <w:jc w:val="both"/>
      </w:pPr>
      <w:r>
        <w:rPr>
          <w:spacing w:val="-2"/>
        </w:rPr>
        <w:t>公司依托智能交通系统集成业务，多年来坚持践行产业链延伸战略，大力发展交通信息化、航运</w:t>
      </w:r>
      <w:r>
        <w:rPr>
          <w:w w:val="100"/>
        </w:rPr>
        <w:t> </w:t>
      </w:r>
      <w:r>
        <w:rPr>
          <w:spacing w:val="-2"/>
        </w:rPr>
        <w:t>信息化、智能交通产品、智慧城市、安防工程、港口自动化、系统运维等相关业务，报告期内，公司</w:t>
      </w:r>
      <w:r>
        <w:rPr>
          <w:spacing w:val="-73"/>
        </w:rPr>
        <w:t> </w:t>
      </w:r>
      <w:r>
        <w:rPr>
          <w:spacing w:val="-73"/>
        </w:rPr>
      </w:r>
      <w:r>
        <w:rPr>
          <w:spacing w:val="-2"/>
        </w:rPr>
        <w:t>业务结构化态势已初步成型，形成了智能交通、交通与航运信息化、工业及港航电气自动化、智能交</w:t>
      </w:r>
      <w:r>
        <w:rPr>
          <w:spacing w:val="-72"/>
        </w:rPr>
        <w:t> </w:t>
      </w:r>
      <w:r>
        <w:rPr>
          <w:spacing w:val="-72"/>
        </w:rPr>
      </w:r>
      <w:r>
        <w:rPr>
          <w:spacing w:val="-2"/>
        </w:rPr>
        <w:t>通产品、智慧城市和安防、软硬件系统运营维护等六大业务板块，各业务板块已呈现出良好的协同效</w:t>
      </w:r>
      <w:r>
        <w:rPr>
          <w:spacing w:val="-68"/>
        </w:rPr>
        <w:t> </w:t>
      </w:r>
      <w:r>
        <w:rPr>
          <w:spacing w:val="-68"/>
        </w:rPr>
      </w:r>
      <w:r>
        <w:rPr/>
        <w:t>应，共同推动公司整体业绩的稳步提升。</w:t>
      </w:r>
    </w:p>
    <w:p>
      <w:pPr>
        <w:pStyle w:val="BodyText"/>
        <w:spacing w:line="391" w:lineRule="auto" w:before="80"/>
        <w:ind w:right="148" w:firstLine="439"/>
        <w:jc w:val="both"/>
      </w:pPr>
      <w:r>
        <w:rPr>
          <w:spacing w:val="-2"/>
        </w:rPr>
        <w:t>报告期内，公司吸收合并了中国海运旗下专业从事信息化服务的中海信息系统有限公司，在整合</w:t>
      </w:r>
      <w:r>
        <w:rPr>
          <w:w w:val="100"/>
        </w:rPr>
        <w:t> </w:t>
      </w:r>
      <w:r>
        <w:rPr>
          <w:spacing w:val="-2"/>
        </w:rPr>
        <w:t>工作完成后，将在航运信息化领域形成从规划、研发、实施到运维等全方位的服务能力，为公司进一</w:t>
      </w:r>
      <w:r>
        <w:rPr>
          <w:spacing w:val="-68"/>
        </w:rPr>
        <w:t> </w:t>
      </w:r>
      <w:r>
        <w:rPr>
          <w:spacing w:val="-68"/>
        </w:rPr>
      </w:r>
      <w:r>
        <w:rPr/>
        <w:t>步开拓物流和航运信息化市场打下良好基础。</w:t>
      </w: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1,004,520.00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895.50%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355"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综合海运、陆运、空运、综合物流信息</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化解决方案、公共信息平台服务、国际</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贸易、国际快递、供应链服务、进出口</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50.00%</w:t>
            </w:r>
          </w:p>
        </w:tc>
      </w:tr>
      <w:tr>
        <w:trPr>
          <w:trHeight w:val="307" w:hRule="exact"/>
        </w:trPr>
        <w:tc>
          <w:tcPr>
            <w:tcW w:w="3188"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贸易、广告、传媒、货代、报关报检、</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运输、仓储配送。</w:t>
            </w:r>
          </w:p>
        </w:tc>
        <w:tc>
          <w:tcPr>
            <w:tcW w:w="3190"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公司报告期未持有金融企业股权。</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公司报告期不存在证券投资。</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）持有其他上市公司股权情况的说明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公司报告期未持有其他上市公司股权。</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公司报告期不存在衍生品投资。</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公司报告期不存在委托贷款。</w:t>
      </w: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33,177.98</w:t>
            </w:r>
          </w:p>
        </w:tc>
      </w:tr>
      <w:tr>
        <w:trPr>
          <w:trHeight w:val="404"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3,270.42</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18,709.66</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13,562.84</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40.88%</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报告期公司使用募集资金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3,270.42 </w:t>
            </w:r>
            <w:r>
              <w:rPr>
                <w:rFonts w:ascii="宋体" w:hAnsi="宋体" w:cs="宋体" w:eastAsia="宋体" w:hint="default"/>
                <w:spacing w:val="-8"/>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18,709.66 </w:t>
            </w:r>
            <w:r>
              <w:rPr>
                <w:rFonts w:ascii="宋体" w:hAnsi="宋体" w:cs="宋体" w:eastAsia="宋体" w:hint="default"/>
                <w:spacing w:val="-5"/>
                <w:sz w:val="18"/>
                <w:szCs w:val="18"/>
              </w:rPr>
              <w:t>万元（含超募资金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11,249.09</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，募集资金利息收入</w:t>
            </w:r>
            <w:r>
              <w:rPr>
                <w:rFonts w:ascii="宋体" w:hAnsi="宋体" w:cs="宋体" w:eastAsia="宋体" w:hint="default"/>
                <w:spacing w:val="2"/>
                <w:sz w:val="18"/>
                <w:szCs w:val="18"/>
              </w:rPr>
              <w:t>累</w:t>
            </w: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万元，尚未使用</w:t>
            </w:r>
            <w:r>
              <w:rPr>
                <w:rFonts w:ascii="宋体" w:hAnsi="宋体" w:cs="宋体" w:eastAsia="宋体" w:hint="default"/>
                <w:spacing w:val="-3"/>
                <w:sz w:val="18"/>
                <w:szCs w:val="18"/>
              </w:rPr>
              <w:t>的</w:t>
            </w:r>
            <w:r>
              <w:rPr>
                <w:rFonts w:ascii="宋体" w:hAnsi="宋体" w:cs="宋体" w:eastAsia="宋体" w:hint="default"/>
                <w:sz w:val="18"/>
                <w:szCs w:val="18"/>
              </w:rPr>
              <w:t>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4"/>
        <w:gridCol w:w="775"/>
        <w:gridCol w:w="776"/>
        <w:gridCol w:w="778"/>
        <w:gridCol w:w="780"/>
        <w:gridCol w:w="783"/>
        <w:gridCol w:w="782"/>
        <w:gridCol w:w="780"/>
        <w:gridCol w:w="783"/>
        <w:gridCol w:w="782"/>
        <w:gridCol w:w="787"/>
      </w:tblGrid>
      <w:tr>
        <w:trPr>
          <w:trHeight w:val="133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18" w:right="65"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83" w:right="7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6"/>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新一代高速公路收费 综合业务平台研发、 推广及技术支持服务 中心项目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3,578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69.39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1,241.72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34.70%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1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智能配电板（柜）开</w:t>
            </w:r>
          </w:p>
        </w:tc>
        <w:tc>
          <w:tcPr>
            <w:tcW w:w="7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发及产业化项目（注</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3,139</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139.85</w:t>
            </w:r>
          </w:p>
        </w:tc>
        <w:tc>
          <w:tcPr>
            <w:tcW w:w="780" w:type="dxa"/>
            <w:vMerge/>
            <w:tcBorders>
              <w:left w:val="single" w:sz="4" w:space="0" w:color="000000"/>
              <w:right w:val="single" w:sz="4" w:space="0" w:color="000000"/>
            </w:tcBorders>
          </w:tcPr>
          <w:p>
            <w:pP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139.85</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84" w:right="0"/>
              <w:jc w:val="center"/>
              <w:rPr>
                <w:rFonts w:ascii="Times New Roman" w:hAnsi="Times New Roman" w:cs="Times New Roman" w:eastAsia="Times New Roman" w:hint="default"/>
                <w:sz w:val="18"/>
                <w:szCs w:val="18"/>
              </w:rPr>
            </w:pPr>
            <w:r>
              <w:rPr>
                <w:rFonts w:ascii="Times New Roman"/>
                <w:sz w:val="18"/>
              </w:rPr>
              <w:t>100.00%</w:t>
            </w:r>
          </w:p>
        </w:tc>
        <w:tc>
          <w:tcPr>
            <w:tcW w:w="780" w:type="dxa"/>
            <w:vMerge/>
            <w:tcBorders>
              <w:left w:val="single" w:sz="4" w:space="0" w:color="000000"/>
              <w:right w:val="single" w:sz="4" w:space="0" w:color="000000"/>
            </w:tcBorders>
          </w:tcPr>
          <w:p>
            <w:pP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4" w:hRule="exact"/>
        </w:trPr>
        <w:tc>
          <w:tcPr>
            <w:tcW w:w="17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智能交通系统视频交</w:t>
            </w:r>
          </w:p>
        </w:tc>
        <w:tc>
          <w:tcPr>
            <w:tcW w:w="7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通参数及事件检测器</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2,530</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2,530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99.92</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w w:val="95"/>
                <w:sz w:val="18"/>
              </w:rPr>
              <w:t>1,186.35</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78" w:right="0"/>
              <w:jc w:val="center"/>
              <w:rPr>
                <w:rFonts w:ascii="Times New Roman" w:hAnsi="Times New Roman" w:cs="Times New Roman" w:eastAsia="Times New Roman" w:hint="default"/>
                <w:sz w:val="18"/>
                <w:szCs w:val="18"/>
              </w:rPr>
            </w:pPr>
            <w:r>
              <w:rPr>
                <w:rFonts w:ascii="Times New Roman"/>
                <w:sz w:val="18"/>
              </w:rPr>
              <w:t>46.89%</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研发及产业化项目</w:t>
            </w:r>
          </w:p>
        </w:tc>
        <w:tc>
          <w:tcPr>
            <w:tcW w:w="7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08"/>
              <w:jc w:val="left"/>
              <w:rPr>
                <w:rFonts w:ascii="宋体" w:hAnsi="宋体" w:cs="宋体" w:eastAsia="宋体" w:hint="default"/>
                <w:sz w:val="18"/>
                <w:szCs w:val="18"/>
              </w:rPr>
            </w:pPr>
            <w:r>
              <w:rPr>
                <w:rFonts w:ascii="宋体" w:hAnsi="宋体" w:cs="宋体" w:eastAsia="宋体" w:hint="default"/>
                <w:sz w:val="18"/>
                <w:szCs w:val="18"/>
              </w:rPr>
              <w:t>销售及技术支持网络 基地建设项目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2,238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14.70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1,893.50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84.61%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2,999.15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2,999.15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11,485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11,485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184.01</w:t>
            </w:r>
          </w:p>
        </w:tc>
        <w:tc>
          <w:tcPr>
            <w:tcW w:w="7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w w:val="95"/>
                <w:sz w:val="18"/>
              </w:rPr>
              <w:t>7,460.57</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10" w:space="0" w:color="D2D2D2"/>
              <w:bottom w:val="single" w:sz="4" w:space="0" w:color="000000"/>
              <w:right w:val="single" w:sz="10" w:space="0" w:color="D2D2D2"/>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10,563.69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2,086.41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2,148.64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20.34%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764"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3"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1,000</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1,000</w:t>
            </w:r>
          </w:p>
        </w:tc>
        <w:tc>
          <w:tcPr>
            <w:tcW w:w="780" w:type="dxa"/>
            <w:vMerge/>
            <w:tcBorders>
              <w:left w:val="single" w:sz="4" w:space="0" w:color="000000"/>
              <w:right w:val="single" w:sz="4" w:space="0" w:color="000000"/>
            </w:tcBorders>
          </w:tcPr>
          <w:p>
            <w:pP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1,000</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84"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783"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64"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764"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3"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永久性补充流动资金</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3,000</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vMerge/>
            <w:tcBorders>
              <w:left w:val="single" w:sz="4" w:space="0" w:color="000000"/>
              <w:right w:val="single" w:sz="4" w:space="0" w:color="000000"/>
            </w:tcBorders>
          </w:tcPr>
          <w:p>
            <w:pP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3,000</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84"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783"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1764"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64"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3"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暂时性补充流动资金</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4,000</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4,000</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4,000</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84"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83"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64"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归还暂时性补充流动</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88.7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75"/>
                    <w:gridCol w:w="776"/>
                    <w:gridCol w:w="778"/>
                    <w:gridCol w:w="780"/>
                    <w:gridCol w:w="783"/>
                    <w:gridCol w:w="782"/>
                    <w:gridCol w:w="780"/>
                    <w:gridCol w:w="783"/>
                    <w:gridCol w:w="782"/>
                    <w:gridCol w:w="787"/>
                  </w:tblGrid>
                  <w:tr>
                    <w:trPr>
                      <w:trHeight w:val="67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收购贵州新思维公司 股权</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306.97</w:t>
                        </w: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投资设立深圳一海通 全球供应链管理有限 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-61.64</w:t>
                        </w: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19,664.14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19,664.14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3,086.41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11,249.09</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245.33</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31,149.14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31,149.14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3,270.42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18,709.66</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245.33</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826"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6" w:type="dxa"/>
                        <w:gridSpan w:val="10"/>
                        <w:vMerge w:val="restart"/>
                        <w:tcBorders>
                          <w:top w:val="single" w:sz="4" w:space="0" w:color="000000"/>
                          <w:left w:val="single" w:sz="9" w:space="0" w:color="D2D2D2"/>
                          <w:right w:val="single" w:sz="4" w:space="0" w:color="000000"/>
                        </w:tcBorders>
                      </w:tcPr>
                      <w:p>
                        <w:pPr>
                          <w:pStyle w:val="TableParagraph"/>
                          <w:spacing w:line="319" w:lineRule="auto" w:before="49"/>
                          <w:ind w:left="17"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、新一代高速公路收费综合业务平台研发、推广及技术支持服务中心项目：因公司现有场地资源已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无法满足项目所需研发、验证实验室及相关环境要求及技术支持服务中心建设，本募投项目的研发 及验证实验室、技术支持服务中心和相关环境建设等工作需要等待</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w:t>
                        </w:r>
                        <w:r>
                          <w:rPr>
                            <w:rFonts w:ascii="Times New Roman" w:hAnsi="Times New Roman" w:cs="Times New Roman" w:eastAsia="Times New Roman" w:hint="default"/>
                            <w:sz w:val="18"/>
                            <w:szCs w:val="18"/>
                          </w:rPr>
                          <w:t>”</w:t>
                        </w:r>
                        <w:r>
                          <w:rPr>
                            <w:rFonts w:ascii="宋体" w:hAnsi="宋体" w:cs="宋体" w:eastAsia="宋体" w:hint="default"/>
                            <w:sz w:val="18"/>
                            <w:szCs w:val="18"/>
                          </w:rPr>
                          <w:t>建成后进行。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、智能交通系统视频交通参数及事件检测器研发及产业化项目：因公司现有场地资源已无法满足项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目所需研发、验证实验室及相关环境建设要求，本募投项目的研发及验证实验室及相关环境建设等 工作需要等待</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w:t>
                        </w:r>
                        <w:r>
                          <w:rPr>
                            <w:rFonts w:ascii="Times New Roman" w:hAnsi="Times New Roman" w:cs="Times New Roman" w:eastAsia="Times New Roman" w:hint="default"/>
                            <w:sz w:val="18"/>
                            <w:szCs w:val="18"/>
                          </w:rPr>
                          <w:t>”</w:t>
                        </w:r>
                        <w:r>
                          <w:rPr>
                            <w:rFonts w:ascii="宋体" w:hAnsi="宋体" w:cs="宋体" w:eastAsia="宋体" w:hint="default"/>
                            <w:sz w:val="18"/>
                            <w:szCs w:val="18"/>
                          </w:rPr>
                          <w:t>建成后进行。 </w:t>
                        </w:r>
                        <w:r>
                          <w:rPr>
                            <w:rFonts w:ascii="Times New Roman" w:hAnsi="Times New Roman" w:cs="Times New Roman" w:eastAsia="Times New Roman" w:hint="default"/>
                            <w:sz w:val="18"/>
                            <w:szCs w:val="18"/>
                          </w:rPr>
                          <w:t>3</w:t>
                        </w:r>
                        <w:r>
                          <w:rPr>
                            <w:rFonts w:ascii="宋体" w:hAnsi="宋体" w:cs="宋体" w:eastAsia="宋体" w:hint="default"/>
                            <w:sz w:val="18"/>
                            <w:szCs w:val="18"/>
                          </w:rPr>
                          <w:t>、销售及技术支持网络基地建设项目：因重庆购买房屋交房时间为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年四季度，产证等手续还</w:t>
                        </w:r>
                      </w:p>
                      <w:p>
                        <w:pPr>
                          <w:pStyle w:val="TableParagraph"/>
                          <w:spacing w:line="246" w:lineRule="exact"/>
                          <w:ind w:left="17" w:right="0"/>
                          <w:jc w:val="left"/>
                          <w:rPr>
                            <w:rFonts w:ascii="宋体" w:hAnsi="宋体" w:cs="宋体" w:eastAsia="宋体" w:hint="default"/>
                            <w:sz w:val="18"/>
                            <w:szCs w:val="18"/>
                          </w:rPr>
                        </w:pPr>
                        <w:r>
                          <w:rPr>
                            <w:rFonts w:ascii="宋体" w:hAnsi="宋体" w:cs="宋体" w:eastAsia="宋体" w:hint="default"/>
                            <w:sz w:val="18"/>
                            <w:szCs w:val="18"/>
                          </w:rPr>
                          <w:t>在办理中，本项目进度将调整到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月。本项目已于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月实施完成。</w:t>
                        </w:r>
                      </w:p>
                    </w:tc>
                  </w:tr>
                  <w:tr>
                    <w:trPr>
                      <w:trHeight w:val="1015"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6" w:type="dxa"/>
                        <w:gridSpan w:val="10"/>
                        <w:vMerge/>
                        <w:tcBorders>
                          <w:left w:val="single" w:sz="9" w:space="0" w:color="D2D2D2"/>
                          <w:right w:val="single" w:sz="4" w:space="0" w:color="000000"/>
                        </w:tcBorders>
                      </w:tcPr>
                      <w:p>
                        <w:pPr/>
                      </w:p>
                    </w:tc>
                  </w:tr>
                  <w:tr>
                    <w:trPr>
                      <w:trHeight w:val="826"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6" w:type="dxa"/>
                        <w:gridSpan w:val="10"/>
                        <w:vMerge/>
                        <w:tcBorders>
                          <w:left w:val="single" w:sz="9" w:space="0" w:color="D2D2D2"/>
                          <w:bottom w:val="single" w:sz="4" w:space="0" w:color="000000"/>
                          <w:right w:val="single" w:sz="4" w:space="0" w:color="000000"/>
                        </w:tcBorders>
                      </w:tcPr>
                      <w:p>
                        <w:pP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6"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详见募集资金变更项目情况。</w:t>
                        </w:r>
                      </w:p>
                    </w:tc>
                  </w:tr>
                  <w:tr>
                    <w:trPr>
                      <w:trHeight w:val="403"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71"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6"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2010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日，经公司第三届董事会第二十二次会议审议通过，同意用超募资金归还银行贷</w:t>
                        </w:r>
                      </w:p>
                      <w:p>
                        <w:pPr>
                          <w:pStyle w:val="TableParagraph"/>
                          <w:spacing w:line="300" w:lineRule="auto" w:before="60"/>
                          <w:ind w:left="17" w:right="19"/>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万元，永久性补充公司日常经营所需流动资金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万元。上述事项于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月实施完 成。</w:t>
                        </w:r>
                      </w:p>
                      <w:p>
                        <w:pPr>
                          <w:pStyle w:val="TableParagraph"/>
                          <w:spacing w:line="300" w:lineRule="auto" w:before="72"/>
                          <w:ind w:left="17"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 </w:t>
                        </w:r>
                        <w:r>
                          <w:rPr>
                            <w:rFonts w:ascii="宋体" w:hAnsi="宋体" w:cs="宋体" w:eastAsia="宋体" w:hint="default"/>
                            <w:spacing w:val="-1"/>
                            <w:sz w:val="18"/>
                            <w:szCs w:val="18"/>
                          </w:rPr>
                          <w:t>电板（柜）开发及产业化项目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，并将该项目变更为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万元，以及超募</w:t>
                        </w:r>
                      </w:p>
                      <w:p>
                        <w:pPr>
                          <w:pStyle w:val="TableParagraph"/>
                          <w:spacing w:line="240" w:lineRule="auto" w:before="13"/>
                          <w:ind w:left="17" w:right="0"/>
                          <w:jc w:val="left"/>
                          <w:rPr>
                            <w:rFonts w:ascii="宋体" w:hAnsi="宋体" w:cs="宋体" w:eastAsia="宋体" w:hint="default"/>
                            <w:sz w:val="18"/>
                            <w:szCs w:val="18"/>
                          </w:rPr>
                        </w:pPr>
                        <w:r>
                          <w:rPr>
                            <w:rFonts w:ascii="宋体" w:hAnsi="宋体" w:cs="宋体" w:eastAsia="宋体" w:hint="default"/>
                            <w:sz w:val="18"/>
                            <w:szCs w:val="18"/>
                          </w:rPr>
                          <w:t>资金约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万元。上述事项正在实施中，计划到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月完成。</w:t>
                        </w:r>
                      </w:p>
                      <w:p>
                        <w:pPr>
                          <w:pStyle w:val="TableParagraph"/>
                          <w:spacing w:line="240" w:lineRule="auto" w:before="10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日，经公司第四届董事会第二十次会议审议通过，同意用超募资金收购贵州新</w:t>
                        </w:r>
                      </w:p>
                      <w:p>
                        <w:pPr>
                          <w:pStyle w:val="TableParagraph"/>
                          <w:spacing w:line="300" w:lineRule="auto" w:before="63"/>
                          <w:ind w:left="17" w:right="23"/>
                          <w:jc w:val="left"/>
                          <w:rPr>
                            <w:rFonts w:ascii="宋体" w:hAnsi="宋体" w:cs="宋体" w:eastAsia="宋体" w:hint="default"/>
                            <w:sz w:val="18"/>
                            <w:szCs w:val="18"/>
                          </w:rPr>
                        </w:pPr>
                        <w:r>
                          <w:rPr>
                            <w:rFonts w:ascii="宋体" w:hAnsi="宋体" w:cs="宋体" w:eastAsia="宋体" w:hint="default"/>
                            <w:sz w:val="18"/>
                            <w:szCs w:val="18"/>
                          </w:rPr>
                          <w:t>思维科技有限公司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股权。收购所用资金为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100.452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万元人民币，上述事项于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月实施完 成。</w:t>
                        </w:r>
                      </w:p>
                      <w:p>
                        <w:pPr>
                          <w:pStyle w:val="TableParagraph"/>
                          <w:spacing w:line="240" w:lineRule="auto" w:before="70"/>
                          <w:ind w:left="17"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日，经公司第四届董事会第二十二次会议审议通过，同意用超募资金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万元暂</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时补充流动资金。上述款项于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p>
                      <w:p>
                        <w:pPr>
                          <w:pStyle w:val="TableParagraph"/>
                          <w:spacing w:line="240" w:lineRule="auto" w:before="10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日，经公司第四届董事会第三十二次会议审议通过，同意用超募资金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p>
                        <w:pPr>
                          <w:pStyle w:val="TableParagraph"/>
                          <w:spacing w:line="304" w:lineRule="auto" w:before="63"/>
                          <w:ind w:left="17" w:right="30"/>
                          <w:jc w:val="left"/>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 股东大会审议通过，同意公司使用募集资金吸收合并上海船舶运输科学研究所持有的中海信息系统 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股权。</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月，公司使用人民币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5,158.12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其中募集资金合计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4,553.88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利息收入合计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604.24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收购中海信息系统有限公司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股权。其中，变更</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 </w:t>
                        </w:r>
                        <w:r>
                          <w:rPr>
                            <w:rFonts w:ascii="宋体" w:hAnsi="宋体" w:cs="宋体" w:eastAsia="宋体" w:hint="default"/>
                            <w:spacing w:val="-3"/>
                            <w:sz w:val="18"/>
                            <w:szCs w:val="18"/>
                          </w:rPr>
                          <w:t>费综合业务平台研发、推广及技术支持服务中心项目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2,600.00</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万元（其中募集资金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2,300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p>
                        <w:pPr>
                          <w:pStyle w:val="TableParagraph"/>
                          <w:spacing w:line="240" w:lineRule="auto" w:before="9"/>
                          <w:ind w:left="17"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，变更</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智能交通系统视频交通参数及事件监测器研发及产业化项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资金</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24"/>
                            <w:sz w:val="18"/>
                            <w:szCs w:val="18"/>
                          </w:rPr>
                          <w:t>元</w:t>
                        </w:r>
                        <w:r>
                          <w:rPr>
                            <w:rFonts w:ascii="宋体" w:hAnsi="宋体" w:cs="宋体" w:eastAsia="宋体" w:hint="default"/>
                            <w:sz w:val="18"/>
                            <w:szCs w:val="18"/>
                          </w:rPr>
                          <w:t>（其中募集资金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24"/>
                            <w:sz w:val="18"/>
                            <w:szCs w:val="18"/>
                          </w:rPr>
                          <w:t>、</w:t>
                        </w:r>
                        <w:r>
                          <w:rPr>
                            <w:rFonts w:ascii="宋体" w:hAnsi="宋体" w:cs="宋体" w:eastAsia="宋体" w:hint="default"/>
                            <w:sz w:val="18"/>
                            <w:szCs w:val="18"/>
                          </w:rPr>
                          <w:t>利息收入</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使用</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销售及技术支持网络基地建设</w:t>
                        </w:r>
                      </w:p>
                    </w:tc>
                  </w:tr>
                  <w:tr>
                    <w:trPr>
                      <w:trHeight w:val="704"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6" w:type="dxa"/>
                        <w:gridSpan w:val="10"/>
                        <w:vMerge/>
                        <w:tcBorders>
                          <w:left w:val="single" w:sz="9" w:space="0" w:color="D2D2D2"/>
                          <w:right w:val="single" w:sz="4" w:space="0" w:color="000000"/>
                        </w:tcBorders>
                      </w:tcPr>
                      <w:p>
                        <w:pPr/>
                      </w:p>
                    </w:tc>
                  </w:tr>
                  <w:tr>
                    <w:trPr>
                      <w:trHeight w:val="3075"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6"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3"/>
        <w:gridCol w:w="7806"/>
      </w:tblGrid>
      <w:tr>
        <w:trPr>
          <w:trHeight w:val="675"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（已完成）节余资金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44</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万元（其中募集资金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万元、利息收入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4"/>
                <w:sz w:val="18"/>
                <w:szCs w:val="18"/>
              </w:rPr>
              <w:t>）</w:t>
            </w:r>
            <w:r>
              <w:rPr>
                <w:rFonts w:ascii="宋体" w:hAnsi="宋体" w:cs="宋体" w:eastAsia="宋体" w:hint="default"/>
                <w:sz w:val="18"/>
                <w:szCs w:val="18"/>
              </w:rPr>
              <w:t>，超募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3"/>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63" w:type="dxa"/>
            <w:vMerge/>
            <w:tcBorders>
              <w:left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002"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调整部分 实施地点。具体情况如下：近几年来，湖北、山东、江西等省智能交通市场环境发生变化。结合公 司业务发展规划，为提高募集资金的使用效率，对部分实施地点进行调整：取消在湖北、山东、江 西三地区新建销售及技术支持网络基地。取消在广东省广州市新建销售及技术支持网络基地，变更 为在广东省东莞市和广西省南宁市新建销售及技术支持网络基地。</w:t>
            </w:r>
          </w:p>
          <w:p>
            <w:pPr>
              <w:pStyle w:val="TableParagraph"/>
              <w:spacing w:line="240" w:lineRule="auto" w:before="59"/>
              <w:ind w:left="23" w:right="0"/>
              <w:jc w:val="both"/>
              <w:rPr>
                <w:rFonts w:ascii="宋体" w:hAnsi="宋体" w:cs="宋体" w:eastAsia="宋体" w:hint="default"/>
                <w:sz w:val="18"/>
                <w:szCs w:val="18"/>
              </w:rPr>
            </w:pPr>
            <w:r>
              <w:rPr>
                <w:rFonts w:ascii="宋体" w:hAnsi="宋体" w:cs="宋体" w:eastAsia="宋体" w:hint="default"/>
                <w:sz w:val="18"/>
                <w:szCs w:val="18"/>
              </w:rPr>
              <w:t>本次项目的调整，没有改变该项目总投资计划。</w:t>
            </w:r>
          </w:p>
        </w:tc>
      </w:tr>
      <w:tr>
        <w:trPr>
          <w:trHeight w:val="401"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63" w:type="dxa"/>
            <w:vMerge/>
            <w:tcBorders>
              <w:left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250" w:hRule="exact"/>
        </w:trPr>
        <w:tc>
          <w:tcPr>
            <w:tcW w:w="1763" w:type="dxa"/>
            <w:vMerge/>
            <w:tcBorders>
              <w:left w:val="single" w:sz="4" w:space="0" w:color="000000"/>
              <w:bottom w:val="single" w:sz="4" w:space="0" w:color="FFFFFF"/>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年公司第四次临时股东大会审议通过，公司停止建设“智能配电板（柜）开发及产业化 </w:t>
            </w:r>
            <w:r>
              <w:rPr>
                <w:rFonts w:ascii="宋体" w:hAnsi="宋体" w:cs="宋体" w:eastAsia="宋体" w:hint="default"/>
                <w:spacing w:val="-5"/>
                <w:sz w:val="18"/>
                <w:szCs w:val="18"/>
              </w:rPr>
              <w:t>项目”，并将该项目变更为“研发中心综合楼项目”。根据该项目可行性研究报告测算，项目基本建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设、设备购置和研发、验证实验环境等建设总概算为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13,562.84</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万元，项目所需资金来源为原“智能</w:t>
            </w:r>
          </w:p>
          <w:p>
            <w:pPr>
              <w:pStyle w:val="TableParagraph"/>
              <w:spacing w:line="240" w:lineRule="auto" w:before="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配电</w:t>
            </w:r>
            <w:r>
              <w:rPr>
                <w:rFonts w:ascii="宋体" w:hAnsi="宋体" w:cs="宋体" w:eastAsia="宋体" w:hint="default"/>
                <w:spacing w:val="-92"/>
                <w:sz w:val="18"/>
                <w:szCs w:val="18"/>
              </w:rPr>
              <w:t>板</w:t>
            </w:r>
            <w:r>
              <w:rPr>
                <w:rFonts w:ascii="宋体" w:hAnsi="宋体" w:cs="宋体" w:eastAsia="宋体" w:hint="default"/>
                <w:sz w:val="18"/>
                <w:szCs w:val="18"/>
              </w:rPr>
              <w:t>（柜</w:t>
            </w:r>
            <w:r>
              <w:rPr>
                <w:rFonts w:ascii="宋体" w:hAnsi="宋体" w:cs="宋体" w:eastAsia="宋体" w:hint="default"/>
                <w:spacing w:val="-92"/>
                <w:sz w:val="18"/>
                <w:szCs w:val="18"/>
              </w:rPr>
              <w:t>）</w:t>
            </w:r>
            <w:r>
              <w:rPr>
                <w:rFonts w:ascii="宋体" w:hAnsi="宋体" w:cs="宋体" w:eastAsia="宋体" w:hint="default"/>
                <w:sz w:val="18"/>
                <w:szCs w:val="18"/>
              </w:rPr>
              <w:t>开发及产业化项</w:t>
            </w:r>
            <w:r>
              <w:rPr>
                <w:rFonts w:ascii="宋体" w:hAnsi="宋体" w:cs="宋体" w:eastAsia="宋体" w:hint="default"/>
                <w:spacing w:val="2"/>
                <w:sz w:val="18"/>
                <w:szCs w:val="18"/>
              </w:rPr>
              <w:t>目</w:t>
            </w:r>
            <w:r>
              <w:rPr>
                <w:rFonts w:ascii="宋体" w:hAnsi="宋体" w:cs="宋体" w:eastAsia="宋体" w:hint="default"/>
                <w:spacing w:val="-89"/>
                <w:sz w:val="18"/>
                <w:szCs w:val="18"/>
              </w:rPr>
              <w:t>”</w:t>
            </w:r>
            <w:r>
              <w:rPr>
                <w:rFonts w:ascii="宋体" w:hAnsi="宋体" w:cs="宋体" w:eastAsia="宋体" w:hint="default"/>
                <w:sz w:val="18"/>
                <w:szCs w:val="18"/>
              </w:rPr>
              <w:t>的募投资金余额</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宋体" w:hAnsi="宋体" w:cs="宋体" w:eastAsia="宋体" w:hint="default"/>
                <w:spacing w:val="-94"/>
                <w:sz w:val="18"/>
                <w:szCs w:val="18"/>
              </w:rPr>
              <w:t>，</w:t>
            </w:r>
            <w:r>
              <w:rPr>
                <w:rFonts w:ascii="宋体" w:hAnsi="宋体" w:cs="宋体" w:eastAsia="宋体" w:hint="default"/>
                <w:sz w:val="18"/>
                <w:szCs w:val="18"/>
              </w:rPr>
              <w:t>以及公司上市的超募资金约</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9</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4" w:lineRule="auto" w:before="115"/>
              <w:ind w:left="23" w:right="3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年公司第四次临时股东大会审议通过，公司对“销售及技术支持网络基地建设项目”变 更部分基地建设实施方式。具体情况如下：根据公司在西南地区的发展需要以及重庆市软件人才的 优势，公司拟依托重庆基地建设公司重庆软件研发基地，以服务西南地区高速公路收费、监控软件 市场。由此公司将取消成都办事处办公用房的购置计划，变更为租赁办公用房。同时将重庆和成都 的购房资金合并使用。</w:t>
            </w:r>
          </w:p>
        </w:tc>
      </w:tr>
      <w:tr>
        <w:trPr>
          <w:trHeight w:val="403" w:hRule="exact"/>
        </w:trPr>
        <w:tc>
          <w:tcPr>
            <w:tcW w:w="176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78"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日，经公司第四届董事会第二十二次会议审议通过，同意用超募资金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万元暂</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日归还。</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日，经公司第四届董事会第三十二次会议审议通过，同意用超募资金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1"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2" w:right="10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5"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销售及技术支持网络基地建设项目于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月实施完成，节余资金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448.74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万元。节余原因请详</w:t>
            </w:r>
            <w:r>
              <w:rPr>
                <w:rFonts w:ascii="宋体" w:hAnsi="宋体" w:cs="宋体" w:eastAsia="宋体" w:hint="default"/>
                <w:sz w:val="18"/>
                <w:szCs w:val="18"/>
              </w:rPr>
              <w:t> </w:t>
            </w:r>
            <w:r>
              <w:rPr>
                <w:rFonts w:ascii="宋体" w:hAnsi="宋体" w:cs="宋体" w:eastAsia="宋体" w:hint="default"/>
                <w:spacing w:val="-5"/>
                <w:sz w:val="18"/>
                <w:szCs w:val="18"/>
              </w:rPr>
              <w:t>见上述“募集资金投资项目实施方式调整情况”。</w:t>
            </w:r>
          </w:p>
        </w:tc>
      </w:tr>
      <w:tr>
        <w:trPr>
          <w:trHeight w:val="1025"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年第一次临时股东大会审议通过，“销售及技术支持网络基地建设</w:t>
            </w:r>
            <w:r>
              <w:rPr>
                <w:rFonts w:ascii="宋体" w:hAnsi="宋体" w:cs="宋体" w:eastAsia="宋体" w:hint="default"/>
                <w:sz w:val="18"/>
                <w:szCs w:val="18"/>
              </w:rPr>
              <w:t> 项目”已建设完成，公司将节余募集资金用于吸收合并中海信息系统有限公司，本次结余资金投资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w:t>
            </w:r>
          </w:p>
        </w:tc>
      </w:tr>
      <w:tr>
        <w:trPr>
          <w:trHeight w:val="1028"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51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年度第四次临时股东大会决议通过，公司已停止建设“智能配电板（柜）开发</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及产业化项目</w:t>
      </w:r>
      <w:r>
        <w:rPr>
          <w:rFonts w:ascii="宋体" w:hAnsi="宋体" w:cs="宋体" w:eastAsia="宋体" w:hint="default"/>
          <w:spacing w:val="-92"/>
          <w:sz w:val="18"/>
          <w:szCs w:val="18"/>
        </w:rPr>
        <w:t>”</w:t>
      </w:r>
      <w:r>
        <w:rPr>
          <w:rFonts w:ascii="宋体" w:hAnsi="宋体" w:cs="宋体" w:eastAsia="宋体" w:hint="default"/>
          <w:sz w:val="18"/>
          <w:szCs w:val="18"/>
        </w:rPr>
        <w:t>，并将该项目</w:t>
      </w:r>
      <w:r>
        <w:rPr>
          <w:rFonts w:ascii="宋体" w:hAnsi="宋体" w:cs="宋体" w:eastAsia="宋体" w:hint="default"/>
          <w:spacing w:val="2"/>
          <w:sz w:val="18"/>
          <w:szCs w:val="18"/>
        </w:rPr>
        <w:t>变</w:t>
      </w:r>
      <w:r>
        <w:rPr>
          <w:rFonts w:ascii="宋体" w:hAnsi="宋体" w:cs="宋体" w:eastAsia="宋体" w:hint="default"/>
          <w:sz w:val="18"/>
          <w:szCs w:val="18"/>
        </w:rPr>
        <w:t>更为“研发中心综合楼项目</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研发中心综合楼项目计划总投资约</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万元，所需资金</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line="300" w:lineRule="auto" w:before="44"/>
        <w:ind w:left="152" w:right="188" w:firstLine="0"/>
        <w:jc w:val="left"/>
        <w:rPr>
          <w:rFonts w:ascii="宋体" w:hAnsi="宋体" w:cs="宋体" w:eastAsia="宋体" w:hint="default"/>
          <w:sz w:val="18"/>
          <w:szCs w:val="18"/>
        </w:rPr>
      </w:pPr>
      <w:r>
        <w:rPr>
          <w:rFonts w:ascii="宋体" w:hAnsi="宋体" w:cs="宋体" w:eastAsia="宋体" w:hint="default"/>
          <w:sz w:val="18"/>
          <w:szCs w:val="18"/>
        </w:rPr>
        <w:t>来源为原“智能配电板（柜）开发及产业化项目”的募投资金余额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2,999.15 </w:t>
      </w:r>
      <w:r>
        <w:rPr>
          <w:rFonts w:ascii="宋体" w:hAnsi="宋体" w:cs="宋体" w:eastAsia="宋体" w:hint="default"/>
          <w:sz w:val="18"/>
          <w:szCs w:val="18"/>
        </w:rPr>
        <w:t>万元，以及公司上市的超募资金约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p>
      <w:pPr>
        <w:spacing w:before="72"/>
        <w:ind w:left="51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：效益情况详见公司《</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年度募集资金存放与使用情况的专项报告》中“募集资金投资项目实现效益情况”说明。</w:t>
      </w:r>
    </w:p>
    <w:p>
      <w:pPr>
        <w:spacing w:line="240" w:lineRule="auto" w:before="13"/>
        <w:rPr>
          <w:rFonts w:ascii="宋体" w:hAnsi="宋体" w:cs="宋体" w:eastAsia="宋体" w:hint="default"/>
          <w:sz w:val="25"/>
          <w:szCs w:val="25"/>
        </w:rPr>
      </w:pPr>
    </w:p>
    <w:p>
      <w:pPr>
        <w:spacing w:before="0"/>
        <w:ind w:left="152" w:right="1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5"/>
        <w:gridCol w:w="958"/>
        <w:gridCol w:w="955"/>
        <w:gridCol w:w="955"/>
        <w:gridCol w:w="958"/>
        <w:gridCol w:w="962"/>
      </w:tblGrid>
      <w:tr>
        <w:trPr>
          <w:trHeight w:val="133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6"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19"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55"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智能配电板</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62"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4"/>
              <w:jc w:val="left"/>
              <w:rPr>
                <w:rFonts w:ascii="宋体" w:hAnsi="宋体" w:cs="宋体" w:eastAsia="宋体" w:hint="default"/>
                <w:sz w:val="18"/>
                <w:szCs w:val="18"/>
              </w:rPr>
            </w:pPr>
            <w:r>
              <w:rPr>
                <w:rFonts w:ascii="宋体" w:hAnsi="宋体" w:cs="宋体" w:eastAsia="宋体" w:hint="default"/>
                <w:sz w:val="18"/>
                <w:szCs w:val="18"/>
              </w:rPr>
              <w:t>研发中心综 合楼项目</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（柜）开发 及产业化项</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13,562.84</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2,086.41</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5,147.79</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37.96%</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5"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62"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新一代高速</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新一代高速</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6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公路收费综</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公路收费综</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6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24"/>
              <w:jc w:val="both"/>
              <w:rPr>
                <w:rFonts w:ascii="宋体" w:hAnsi="宋体" w:cs="宋体" w:eastAsia="宋体" w:hint="default"/>
                <w:sz w:val="18"/>
                <w:szCs w:val="18"/>
              </w:rPr>
            </w:pPr>
            <w:r>
              <w:rPr>
                <w:rFonts w:ascii="宋体" w:hAnsi="宋体" w:cs="宋体" w:eastAsia="宋体" w:hint="default"/>
                <w:sz w:val="18"/>
                <w:szCs w:val="18"/>
              </w:rPr>
              <w:t>合业务平台 研发、推广 及技术支持</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9"/>
              <w:jc w:val="both"/>
              <w:rPr>
                <w:rFonts w:ascii="宋体" w:hAnsi="宋体" w:cs="宋体" w:eastAsia="宋体" w:hint="default"/>
                <w:sz w:val="18"/>
                <w:szCs w:val="18"/>
              </w:rPr>
            </w:pPr>
            <w:r>
              <w:rPr>
                <w:rFonts w:ascii="宋体" w:hAnsi="宋体" w:cs="宋体" w:eastAsia="宋体" w:hint="default"/>
                <w:sz w:val="18"/>
                <w:szCs w:val="18"/>
              </w:rPr>
              <w:t>合业务平台 研发、推广 及技术支持</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3,578</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8"/>
              <w:jc w:val="right"/>
              <w:rPr>
                <w:rFonts w:ascii="Times New Roman" w:hAnsi="Times New Roman" w:cs="Times New Roman" w:eastAsia="Times New Roman" w:hint="default"/>
                <w:sz w:val="18"/>
                <w:szCs w:val="18"/>
              </w:rPr>
            </w:pPr>
            <w:r>
              <w:rPr>
                <w:rFonts w:ascii="Times New Roman"/>
                <w:sz w:val="18"/>
              </w:rPr>
              <w:t>69.39</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w w:val="95"/>
                <w:sz w:val="18"/>
              </w:rPr>
              <w:t>1,241.72</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69" w:right="0"/>
              <w:jc w:val="left"/>
              <w:rPr>
                <w:rFonts w:ascii="Times New Roman" w:hAnsi="Times New Roman" w:cs="Times New Roman" w:eastAsia="Times New Roman" w:hint="default"/>
                <w:sz w:val="18"/>
                <w:szCs w:val="18"/>
              </w:rPr>
            </w:pPr>
            <w:r>
              <w:rPr>
                <w:rFonts w:ascii="Times New Roman"/>
                <w:sz w:val="18"/>
              </w:rPr>
              <w:t>34.70%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服务中心项</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服务中心项</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6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62"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智能交通系</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智能交通系</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6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统视频交通</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统视频交通</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62"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4"/>
              <w:jc w:val="left"/>
              <w:rPr>
                <w:rFonts w:ascii="宋体" w:hAnsi="宋体" w:cs="宋体" w:eastAsia="宋体" w:hint="default"/>
                <w:sz w:val="18"/>
                <w:szCs w:val="18"/>
              </w:rPr>
            </w:pPr>
            <w:r>
              <w:rPr>
                <w:rFonts w:ascii="宋体" w:hAnsi="宋体" w:cs="宋体" w:eastAsia="宋体" w:hint="default"/>
                <w:sz w:val="18"/>
                <w:szCs w:val="18"/>
              </w:rPr>
              <w:t>参数及事件 检测器研发</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参数及事件 检测器研发</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99.92</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1,186.35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46.89%</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及产业化项</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及产业化项</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6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62"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14.70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1,893.50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84.61%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21,908.84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2,270.42</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9,469.36</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2" w:space="0" w:color="D2D2D2"/>
              <w:bottom w:val="single" w:sz="4" w:space="0" w:color="000000"/>
              <w:right w:val="single" w:sz="13" w:space="0" w:color="D2D2D2"/>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59"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年公司第四次临时股东大会审议通过，公司停止建设“智能配电板（柜）</w:t>
            </w:r>
          </w:p>
        </w:tc>
      </w:tr>
      <w:tr>
        <w:trPr>
          <w:trHeight w:val="306"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开发及产业化项目</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并将该</w:t>
            </w:r>
            <w:r>
              <w:rPr>
                <w:rFonts w:ascii="宋体" w:hAnsi="宋体" w:cs="宋体" w:eastAsia="宋体" w:hint="default"/>
                <w:spacing w:val="2"/>
                <w:sz w:val="18"/>
                <w:szCs w:val="18"/>
              </w:rPr>
              <w:t>项</w:t>
            </w:r>
            <w:r>
              <w:rPr>
                <w:rFonts w:ascii="宋体" w:hAnsi="宋体" w:cs="宋体" w:eastAsia="宋体" w:hint="default"/>
                <w:sz w:val="18"/>
                <w:szCs w:val="18"/>
              </w:rPr>
              <w:t>目变更</w:t>
            </w:r>
            <w:r>
              <w:rPr>
                <w:rFonts w:ascii="宋体" w:hAnsi="宋体" w:cs="宋体" w:eastAsia="宋体" w:hint="default"/>
                <w:spacing w:val="-7"/>
                <w:sz w:val="18"/>
                <w:szCs w:val="18"/>
              </w:rPr>
              <w:t>为</w:t>
            </w:r>
            <w:r>
              <w:rPr>
                <w:rFonts w:ascii="宋体" w:hAnsi="宋体" w:cs="宋体" w:eastAsia="宋体" w:hint="default"/>
                <w:sz w:val="18"/>
                <w:szCs w:val="18"/>
              </w:rPr>
              <w:t>“研发中心综合楼</w:t>
            </w:r>
            <w:r>
              <w:rPr>
                <w:rFonts w:ascii="宋体" w:hAnsi="宋体" w:cs="宋体" w:eastAsia="宋体" w:hint="default"/>
                <w:spacing w:val="2"/>
                <w:sz w:val="18"/>
                <w:szCs w:val="18"/>
              </w:rPr>
              <w:t>项</w:t>
            </w:r>
            <w:r>
              <w:rPr>
                <w:rFonts w:ascii="宋体" w:hAnsi="宋体" w:cs="宋体" w:eastAsia="宋体" w:hint="default"/>
                <w:sz w:val="18"/>
                <w:szCs w:val="18"/>
              </w:rPr>
              <w:t>目</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根据该项目可行性</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研究报告测算，项目基本建设、设备购置和研发、验证实验环境等建设总概算为</w:t>
            </w:r>
          </w:p>
        </w:tc>
      </w:tr>
      <w:tr>
        <w:trPr>
          <w:trHeight w:val="259"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13,562.84</w:t>
            </w:r>
            <w:r>
              <w:rPr>
                <w:rFonts w:ascii="Times New Roman" w:hAnsi="Times New Roman" w:cs="Times New Roman" w:eastAsia="Times New Roman" w:hint="default"/>
                <w:spacing w:val="27"/>
                <w:sz w:val="18"/>
                <w:szCs w:val="18"/>
              </w:rPr>
              <w:t> </w:t>
            </w:r>
            <w:r>
              <w:rPr>
                <w:rFonts w:ascii="宋体" w:hAnsi="宋体" w:cs="宋体" w:eastAsia="宋体" w:hint="default"/>
                <w:spacing w:val="-2"/>
                <w:sz w:val="18"/>
                <w:szCs w:val="18"/>
              </w:rPr>
              <w:t>万元，项目所需资金来源为原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智能配电板（柜）开发及产业化项目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的募投</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3" w:lineRule="exact"/>
              <w:ind w:left="24"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资金余额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10,563.69 </w:t>
            </w:r>
            <w:r>
              <w:rPr>
                <w:rFonts w:ascii="宋体" w:hAnsi="宋体" w:cs="宋体" w:eastAsia="宋体" w:hint="default"/>
                <w:sz w:val="18"/>
                <w:szCs w:val="18"/>
              </w:rPr>
              <w:t>万元。</w:t>
            </w:r>
          </w:p>
        </w:tc>
      </w:tr>
      <w:tr>
        <w:trPr>
          <w:trHeight w:val="410"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7"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w:t>
            </w:r>
          </w:p>
        </w:tc>
      </w:tr>
      <w:tr>
        <w:trPr>
          <w:trHeight w:val="333"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变更部分基地建设实施方式及调整部分实施地点。具体情况如下：</w:t>
            </w:r>
          </w:p>
        </w:tc>
      </w:tr>
      <w:tr>
        <w:trPr>
          <w:trHeight w:val="35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部分基地建设实施方式的变更</w:t>
            </w:r>
          </w:p>
        </w:tc>
      </w:tr>
      <w:tr>
        <w:trPr>
          <w:trHeight w:val="333"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根据公司在西南地区的发展需要以及重庆市软件人才的优势，公司拟依托重庆基地建</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315" w:hRule="exact"/>
        </w:trPr>
        <w:tc>
          <w:tcPr>
            <w:tcW w:w="2873" w:type="dxa"/>
            <w:vMerge w:val="restart"/>
            <w:tcBorders>
              <w:top w:val="single" w:sz="4" w:space="0" w:color="000000"/>
              <w:left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设公司重庆软件研发基地，以服务西南地区高速公路收费、监控软件市场。由此公司</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将取消成都办事处办公用房的购置计划，变更为租赁办公用房。同时将重庆和成都的</w:t>
            </w:r>
          </w:p>
        </w:tc>
      </w:tr>
      <w:tr>
        <w:trPr>
          <w:trHeight w:val="33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购房资金合并使用。</w:t>
            </w:r>
          </w:p>
        </w:tc>
      </w:tr>
      <w:tr>
        <w:trPr>
          <w:trHeight w:val="35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部分基地建设实施地点的变更</w:t>
            </w:r>
          </w:p>
        </w:tc>
      </w:tr>
      <w:tr>
        <w:trPr>
          <w:trHeight w:val="326"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近几年来，湖北、山东、江西等省智能交通市场环境发生变化。结合公司业务发展规</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划，为提高募集资金的使用效率，对部分实施地点进行调整：取消在湖北、山东、江</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西三地区新建销售及技术支持网络基地。取消在广东省广州市新建销售及技术支持网</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络基地，变更为在广东省东莞市和广西省南宁市新建销售及技术支持网络基地。本次</w:t>
            </w:r>
          </w:p>
        </w:tc>
      </w:tr>
      <w:tr>
        <w:trPr>
          <w:trHeight w:val="360" w:hRule="exact"/>
        </w:trPr>
        <w:tc>
          <w:tcPr>
            <w:tcW w:w="2873" w:type="dxa"/>
            <w:vMerge/>
            <w:tcBorders>
              <w:left w:val="single" w:sz="4" w:space="0" w:color="000000"/>
              <w:bottom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项目的调整，没有改变该项目总投资计划。</w:t>
            </w:r>
          </w:p>
        </w:tc>
      </w:tr>
      <w:tr>
        <w:trPr>
          <w:trHeight w:val="361" w:hRule="exact"/>
        </w:trPr>
        <w:tc>
          <w:tcPr>
            <w:tcW w:w="287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、新一代高速公路收费综合业务平台研发、推广及技术支持服务中心项目：因公司</w:t>
            </w:r>
          </w:p>
        </w:tc>
      </w:tr>
      <w:tr>
        <w:trPr>
          <w:trHeight w:val="30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现有场地资源已无法满足项目所需研发、验证实验室及相关环境要求及技术支持服务</w:t>
            </w:r>
          </w:p>
        </w:tc>
      </w:tr>
      <w:tr>
        <w:trPr>
          <w:trHeight w:val="245"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中心建设，本募投项目的研发及验证实验室、技术支持服务中心和相关环境建设等工</w:t>
            </w:r>
          </w:p>
        </w:tc>
      </w:tr>
      <w:tr>
        <w:trPr>
          <w:trHeight w:val="73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w:t>
            </w:r>
          </w:p>
          <w:p>
            <w:pPr>
              <w:pStyle w:val="TableParagraph"/>
              <w:spacing w:line="240" w:lineRule="auto" w:before="7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作需要等待</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w:t>
            </w:r>
            <w:r>
              <w:rPr>
                <w:rFonts w:ascii="Times New Roman" w:hAnsi="Times New Roman" w:cs="Times New Roman" w:eastAsia="Times New Roman" w:hint="default"/>
                <w:sz w:val="18"/>
                <w:szCs w:val="18"/>
              </w:rPr>
              <w:t>”</w:t>
            </w:r>
            <w:r>
              <w:rPr>
                <w:rFonts w:ascii="宋体" w:hAnsi="宋体" w:cs="宋体" w:eastAsia="宋体" w:hint="default"/>
                <w:sz w:val="18"/>
                <w:szCs w:val="18"/>
              </w:rPr>
              <w:t>建成后进行。</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、智能交通系统视频交通参数及事件检测器研发及产业化项目：因公司现有场地资</w:t>
            </w:r>
          </w:p>
        </w:tc>
      </w:tr>
      <w:tr>
        <w:trPr>
          <w:trHeight w:val="30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源已无法满足项目所需研发、验证实验室及相关环境建设要求，本募投项目的研发及</w:t>
            </w:r>
          </w:p>
        </w:tc>
      </w:tr>
      <w:tr>
        <w:trPr>
          <w:trHeight w:val="357" w:hRule="exact"/>
        </w:trPr>
        <w:tc>
          <w:tcPr>
            <w:tcW w:w="287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验证实验室及相关环境建设等工作需要等待</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w:t>
            </w:r>
            <w:r>
              <w:rPr>
                <w:rFonts w:ascii="Times New Roman" w:hAnsi="Times New Roman" w:cs="Times New Roman" w:eastAsia="Times New Roman" w:hint="default"/>
                <w:sz w:val="18"/>
                <w:szCs w:val="18"/>
              </w:rPr>
              <w:t>”</w:t>
            </w:r>
            <w:r>
              <w:rPr>
                <w:rFonts w:ascii="宋体" w:hAnsi="宋体" w:cs="宋体" w:eastAsia="宋体" w:hint="default"/>
                <w:sz w:val="18"/>
                <w:szCs w:val="18"/>
              </w:rPr>
              <w:t>建成后进行。</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：效益情况详见公司《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年度募集资金存放与使用情况的专项报告》中“募集资金投资项目实现效益情况”说明。</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313" w:space="660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6"/>
        <w:gridCol w:w="958"/>
        <w:gridCol w:w="958"/>
        <w:gridCol w:w="956"/>
        <w:gridCol w:w="958"/>
        <w:gridCol w:w="955"/>
        <w:gridCol w:w="958"/>
        <w:gridCol w:w="958"/>
      </w:tblGrid>
      <w:tr>
        <w:trPr>
          <w:trHeight w:val="71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23"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贵州新思维 科技有限责 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公路联网收 费机电系统 维护等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33,288,876.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13,016,340.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35,819,553.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6,057,958.3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5,116,181.7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55"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综合海运、</w:t>
            </w: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深圳一海通</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陆运、</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4"/>
              <w:jc w:val="left"/>
              <w:rPr>
                <w:rFonts w:ascii="宋体" w:hAnsi="宋体" w:cs="宋体" w:eastAsia="宋体" w:hint="default"/>
                <w:sz w:val="18"/>
                <w:szCs w:val="18"/>
              </w:rPr>
            </w:pPr>
            <w:r>
              <w:rPr>
                <w:rFonts w:ascii="宋体" w:hAnsi="宋体" w:cs="宋体" w:eastAsia="宋体" w:hint="default"/>
                <w:sz w:val="18"/>
                <w:szCs w:val="18"/>
              </w:rPr>
              <w:t>全球供应链 管理有限公</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综合物流信 息化解决方</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18,859,204.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18,767,181.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-1,232,818.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-1,232,818.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r>
      <w:tr>
        <w:trPr>
          <w:trHeight w:val="307"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案、公共信</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息平台服务</w:t>
            </w: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pict>
          <v:shape style="position:absolute;margin-left:224.333008pt;margin-top:-98.158279pt;width:71.55pt;height:31.2pt;mso-position-horizontal-relative:page;mso-position-vertical-relative:paragraph;z-index:-812920"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空运、</w:t>
                  </w:r>
                </w:p>
              </w:txbxContent>
            </v:textbox>
            <w10:wrap type="none"/>
          </v:shape>
        </w:pict>
      </w:r>
      <w:r>
        <w:rPr/>
        <w:pict>
          <v:group style="position:absolute;margin-left:248.449997pt;margin-top:-98.158279pt;width:47.4pt;height:31.2pt;mso-position-horizontal-relative:page;mso-position-vertical-relative:paragraph;z-index:-812896" coordorigin="4969,-1963" coordsize="948,624">
            <v:shape style="position:absolute;left:4969;top:-1963;width:948;height:624" coordorigin="4969,-1963" coordsize="948,624" path="m4969,-1339l5917,-1339,5917,-1963,4969,-1963,4969,-1339xe" filled="true" fillcolor="#ffffff" stroked="false">
              <v:path arrowok="t"/>
              <v:fill type="solid"/>
            </v:shape>
            <w10:wrap type="none"/>
          </v:group>
        </w:pict>
      </w:r>
      <w:r>
        <w:rPr>
          <w:rFonts w:ascii="宋体" w:hAnsi="宋体" w:cs="宋体" w:eastAsia="宋体" w:hint="default"/>
          <w:sz w:val="18"/>
          <w:szCs w:val="18"/>
        </w:rPr>
        <w:t>主要子公司、参股公司情况说明</w:t>
      </w:r>
    </w:p>
    <w:p>
      <w:pPr>
        <w:pStyle w:val="BodyText"/>
        <w:spacing w:line="391" w:lineRule="auto" w:before="161"/>
        <w:ind w:right="148" w:firstLine="439"/>
        <w:jc w:val="both"/>
      </w:pPr>
      <w:r>
        <w:rPr>
          <w:rFonts w:ascii="宋体" w:hAnsi="宋体" w:cs="宋体" w:eastAsia="宋体" w:hint="default"/>
        </w:rPr>
        <w:t>1</w:t>
      </w:r>
      <w:r>
        <w:rPr/>
        <w:t>、贵州新思维科技有限责任公司（以下简称“贵州新思维”）注册资本</w:t>
      </w:r>
      <w:r>
        <w:rPr>
          <w:spacing w:val="-59"/>
        </w:rPr>
        <w:t> </w:t>
      </w:r>
      <w:r>
        <w:rPr>
          <w:rFonts w:ascii="宋体" w:hAnsi="宋体" w:cs="宋体" w:eastAsia="宋体" w:hint="default"/>
        </w:rPr>
        <w:t>300</w:t>
      </w:r>
      <w:r>
        <w:rPr>
          <w:rFonts w:ascii="宋体" w:hAnsi="宋体" w:cs="宋体" w:eastAsia="宋体" w:hint="default"/>
          <w:spacing w:val="-56"/>
        </w:rPr>
        <w:t> </w:t>
      </w:r>
      <w:r>
        <w:rPr/>
        <w:t>万元，注册地为贵</w:t>
      </w:r>
      <w:r>
        <w:rPr>
          <w:w w:val="100"/>
        </w:rPr>
        <w:t> </w:t>
      </w:r>
      <w:r>
        <w:rPr>
          <w:spacing w:val="-2"/>
        </w:rPr>
        <w:t>州省贵阳市，其主营业务为公路联网收费机电系统维护，公路建设及营运管理系统集成、软件开发和</w:t>
      </w:r>
      <w:r>
        <w:rPr>
          <w:spacing w:val="-68"/>
        </w:rPr>
        <w:t> </w:t>
      </w:r>
      <w:r>
        <w:rPr>
          <w:spacing w:val="-68"/>
        </w:rPr>
      </w:r>
      <w:r>
        <w:rPr>
          <w:spacing w:val="-2"/>
        </w:rPr>
        <w:t>维护，信息化管理咨询；批零兼营：计算机及通用设备，器材，耗材，测量仪器，试验检测设备，仪</w:t>
      </w:r>
    </w:p>
    <w:p>
      <w:pPr>
        <w:spacing w:after="0" w:line="391" w:lineRule="auto"/>
        <w:jc w:val="both"/>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66"/>
        <w:ind w:right="0"/>
        <w:jc w:val="left"/>
      </w:pPr>
      <w:r>
        <w:rPr/>
        <w:t>器。</w:t>
      </w:r>
    </w:p>
    <w:p>
      <w:pPr>
        <w:spacing w:line="240" w:lineRule="auto" w:before="12"/>
        <w:rPr>
          <w:rFonts w:ascii="宋体" w:hAnsi="宋体" w:cs="宋体" w:eastAsia="宋体" w:hint="default"/>
          <w:sz w:val="16"/>
          <w:szCs w:val="16"/>
        </w:rPr>
      </w:pPr>
    </w:p>
    <w:p>
      <w:pPr>
        <w:pStyle w:val="BodyText"/>
        <w:spacing w:line="391" w:lineRule="auto"/>
        <w:ind w:right="142" w:firstLine="439"/>
        <w:jc w:val="left"/>
      </w:pPr>
      <w:r>
        <w:rPr/>
        <w:t>公司原持有贵州新思维</w:t>
      </w:r>
      <w:r>
        <w:rPr>
          <w:spacing w:val="-58"/>
        </w:rPr>
        <w:t> </w:t>
      </w:r>
      <w:r>
        <w:rPr>
          <w:rFonts w:ascii="宋体" w:hAnsi="宋体" w:cs="宋体" w:eastAsia="宋体" w:hint="default"/>
          <w:spacing w:val="-3"/>
        </w:rPr>
        <w:t>40%</w:t>
      </w:r>
      <w:r>
        <w:rPr>
          <w:spacing w:val="-3"/>
        </w:rPr>
        <w:t>的股权，</w:t>
      </w:r>
      <w:r>
        <w:rPr>
          <w:rFonts w:ascii="宋体" w:hAnsi="宋体" w:cs="宋体" w:eastAsia="宋体" w:hint="default"/>
          <w:spacing w:val="-3"/>
        </w:rPr>
        <w:t>2012</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9"/>
        </w:rPr>
        <w:t> </w:t>
      </w:r>
      <w:r>
        <w:rPr>
          <w:rFonts w:ascii="宋体" w:hAnsi="宋体" w:cs="宋体" w:eastAsia="宋体" w:hint="default"/>
        </w:rPr>
        <w:t>31</w:t>
      </w:r>
      <w:r>
        <w:rPr>
          <w:rFonts w:ascii="宋体" w:hAnsi="宋体" w:cs="宋体" w:eastAsia="宋体" w:hint="default"/>
          <w:spacing w:val="-56"/>
        </w:rPr>
        <w:t> </w:t>
      </w:r>
      <w:r>
        <w:rPr/>
        <w:t>日，公司与贵州衡达高速公路咨询服务有限</w:t>
      </w:r>
      <w:r>
        <w:rPr>
          <w:w w:val="100"/>
        </w:rPr>
        <w:t> </w:t>
      </w:r>
      <w:r>
        <w:rPr/>
        <w:t>公司签订股权转让协议，以人民币</w:t>
      </w:r>
      <w:r>
        <w:rPr>
          <w:spacing w:val="-57"/>
        </w:rPr>
        <w:t> </w:t>
      </w:r>
      <w:r>
        <w:rPr>
          <w:rFonts w:ascii="宋体" w:hAnsi="宋体" w:cs="宋体" w:eastAsia="宋体" w:hint="default"/>
        </w:rPr>
        <w:t>100.45</w:t>
      </w:r>
      <w:r>
        <w:rPr>
          <w:rFonts w:ascii="宋体" w:hAnsi="宋体" w:cs="宋体" w:eastAsia="宋体" w:hint="default"/>
          <w:spacing w:val="-58"/>
        </w:rPr>
        <w:t> </w:t>
      </w:r>
      <w:r>
        <w:rPr/>
        <w:t>万元收购其持有的贵州新思维</w:t>
      </w:r>
      <w:r>
        <w:rPr>
          <w:spacing w:val="-58"/>
        </w:rPr>
        <w:t> </w:t>
      </w:r>
      <w:r>
        <w:rPr>
          <w:rFonts w:ascii="宋体" w:hAnsi="宋体" w:cs="宋体" w:eastAsia="宋体" w:hint="default"/>
        </w:rPr>
        <w:t>20%</w:t>
      </w:r>
      <w:r>
        <w:rPr/>
        <w:t>的股权。公司于</w:t>
      </w:r>
      <w:r>
        <w:rPr>
          <w:spacing w:val="-55"/>
        </w:rPr>
        <w:t> </w:t>
      </w:r>
      <w:r>
        <w:rPr>
          <w:rFonts w:ascii="宋体" w:hAnsi="宋体" w:cs="宋体" w:eastAsia="宋体" w:hint="default"/>
        </w:rPr>
        <w:t>2013</w:t>
      </w:r>
      <w:r>
        <w:rPr>
          <w:rFonts w:ascii="宋体" w:hAnsi="宋体" w:cs="宋体" w:eastAsia="宋体" w:hint="default"/>
          <w:spacing w:val="-58"/>
        </w:rPr>
        <w:t> </w:t>
      </w:r>
      <w:r>
        <w:rPr/>
        <w:t>年</w:t>
      </w:r>
    </w:p>
    <w:p>
      <w:pPr>
        <w:pStyle w:val="BodyText"/>
        <w:spacing w:line="240" w:lineRule="auto" w:before="41"/>
        <w:ind w:right="0"/>
        <w:jc w:val="left"/>
      </w:pPr>
      <w:r>
        <w:rPr>
          <w:rFonts w:ascii="宋体" w:hAnsi="宋体" w:cs="宋体" w:eastAsia="宋体" w:hint="default"/>
          <w:w w:val="100"/>
        </w:rPr>
        <w:t>1</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11</w:t>
      </w:r>
      <w:r>
        <w:rPr>
          <w:rFonts w:ascii="宋体" w:hAnsi="宋体" w:cs="宋体" w:eastAsia="宋体" w:hint="default"/>
          <w:spacing w:val="-55"/>
        </w:rPr>
        <w:t> </w:t>
      </w:r>
      <w:r>
        <w:rPr>
          <w:spacing w:val="-3"/>
          <w:w w:val="100"/>
        </w:rPr>
        <w:t>日</w:t>
      </w:r>
      <w:r>
        <w:rPr>
          <w:w w:val="100"/>
        </w:rPr>
        <w:t>支付</w:t>
      </w:r>
      <w:r>
        <w:rPr>
          <w:spacing w:val="-3"/>
          <w:w w:val="100"/>
        </w:rPr>
        <w:t>了</w:t>
      </w:r>
      <w:r>
        <w:rPr>
          <w:w w:val="100"/>
        </w:rPr>
        <w:t>全部</w:t>
      </w:r>
      <w:r>
        <w:rPr>
          <w:spacing w:val="-3"/>
          <w:w w:val="100"/>
        </w:rPr>
        <w:t>的</w:t>
      </w:r>
      <w:r>
        <w:rPr>
          <w:w w:val="100"/>
        </w:rPr>
        <w:t>股权收</w:t>
      </w:r>
      <w:r>
        <w:rPr>
          <w:spacing w:val="-3"/>
          <w:w w:val="100"/>
        </w:rPr>
        <w:t>购</w:t>
      </w:r>
      <w:r>
        <w:rPr>
          <w:w w:val="100"/>
        </w:rPr>
        <w:t>款</w:t>
      </w:r>
      <w:r>
        <w:rPr>
          <w:spacing w:val="-3"/>
          <w:w w:val="100"/>
        </w:rPr>
        <w:t>项</w:t>
      </w:r>
      <w:r>
        <w:rPr>
          <w:spacing w:val="-96"/>
          <w:w w:val="100"/>
        </w:rPr>
        <w:t>，</w:t>
      </w:r>
      <w:r>
        <w:rPr>
          <w:w w:val="100"/>
        </w:rPr>
        <w:t>贵</w:t>
      </w:r>
      <w:r>
        <w:rPr>
          <w:spacing w:val="-3"/>
          <w:w w:val="100"/>
        </w:rPr>
        <w:t>州</w:t>
      </w:r>
      <w:r>
        <w:rPr>
          <w:w w:val="100"/>
        </w:rPr>
        <w:t>新</w:t>
      </w:r>
      <w:r>
        <w:rPr>
          <w:spacing w:val="-3"/>
          <w:w w:val="100"/>
        </w:rPr>
        <w:t>思</w:t>
      </w:r>
      <w:r>
        <w:rPr>
          <w:w w:val="100"/>
        </w:rPr>
        <w:t>维于</w:t>
      </w:r>
      <w:r>
        <w:rPr>
          <w:spacing w:val="-55"/>
        </w:rPr>
        <w:t> </w:t>
      </w:r>
      <w:r>
        <w:rPr>
          <w:rFonts w:ascii="宋体" w:hAnsi="宋体" w:cs="宋体" w:eastAsia="宋体" w:hint="default"/>
          <w:w w:val="100"/>
        </w:rPr>
        <w:t>2013</w:t>
      </w:r>
      <w:r>
        <w:rPr>
          <w:rFonts w:ascii="宋体" w:hAnsi="宋体" w:cs="宋体" w:eastAsia="宋体" w:hint="default"/>
          <w:spacing w:val="-57"/>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30</w:t>
      </w:r>
      <w:r>
        <w:rPr>
          <w:rFonts w:ascii="宋体" w:hAnsi="宋体" w:cs="宋体" w:eastAsia="宋体" w:hint="default"/>
          <w:spacing w:val="-55"/>
        </w:rPr>
        <w:t> </w:t>
      </w:r>
      <w:r>
        <w:rPr>
          <w:spacing w:val="-3"/>
          <w:w w:val="100"/>
        </w:rPr>
        <w:t>日在</w:t>
      </w:r>
      <w:r>
        <w:rPr>
          <w:w w:val="100"/>
        </w:rPr>
        <w:t>贵阳市</w:t>
      </w:r>
      <w:r>
        <w:rPr>
          <w:spacing w:val="-3"/>
          <w:w w:val="100"/>
        </w:rPr>
        <w:t>工</w:t>
      </w:r>
      <w:r>
        <w:rPr>
          <w:w w:val="100"/>
        </w:rPr>
        <w:t>商行</w:t>
      </w:r>
      <w:r>
        <w:rPr>
          <w:spacing w:val="-3"/>
          <w:w w:val="100"/>
        </w:rPr>
        <w:t>政</w:t>
      </w:r>
      <w:r>
        <w:rPr>
          <w:w w:val="100"/>
        </w:rPr>
        <w:t>管理</w:t>
      </w:r>
      <w:r>
        <w:rPr>
          <w:spacing w:val="-3"/>
          <w:w w:val="100"/>
        </w:rPr>
        <w:t>局办</w:t>
      </w:r>
      <w:r>
        <w:rPr>
          <w:w w:val="100"/>
        </w:rPr>
        <w:t>理</w:t>
      </w:r>
    </w:p>
    <w:p>
      <w:pPr>
        <w:pStyle w:val="BodyText"/>
        <w:spacing w:line="391" w:lineRule="auto" w:before="180"/>
        <w:ind w:right="218"/>
        <w:jc w:val="left"/>
      </w:pPr>
      <w:r>
        <w:rPr/>
        <w:t>了工商变更登记注册工作。合并日确定为</w:t>
      </w:r>
      <w:r>
        <w:rPr>
          <w:spacing w:val="-58"/>
        </w:rPr>
        <w:t> </w:t>
      </w: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日。收购完成后，公司合计持有贵州新思维</w:t>
      </w:r>
      <w:r>
        <w:rPr>
          <w:w w:val="100"/>
        </w:rPr>
        <w:t> </w:t>
      </w:r>
      <w:r>
        <w:rPr>
          <w:rFonts w:ascii="宋体" w:hAnsi="宋体" w:cs="宋体" w:eastAsia="宋体" w:hint="default"/>
        </w:rPr>
        <w:t>60%</w:t>
      </w:r>
      <w:r>
        <w:rPr/>
        <w:t>的股权，纳入本期合并财务报表范围。</w:t>
      </w:r>
    </w:p>
    <w:p>
      <w:pPr>
        <w:pStyle w:val="BodyText"/>
        <w:spacing w:line="240" w:lineRule="auto" w:before="80"/>
        <w:ind w:left="592" w:right="0"/>
        <w:jc w:val="left"/>
      </w:pPr>
      <w:r>
        <w:rPr/>
        <w:t>新思维</w:t>
      </w:r>
      <w:r>
        <w:rPr>
          <w:spacing w:val="-55"/>
        </w:rPr>
        <w:t> </w:t>
      </w:r>
      <w:r>
        <w:rPr>
          <w:rFonts w:ascii="宋体" w:hAnsi="宋体" w:cs="宋体" w:eastAsia="宋体" w:hint="default"/>
        </w:rPr>
        <w:t>2014</w:t>
      </w:r>
      <w:r>
        <w:rPr>
          <w:rFonts w:ascii="宋体" w:hAnsi="宋体" w:cs="宋体" w:eastAsia="宋体" w:hint="default"/>
          <w:spacing w:val="-55"/>
        </w:rPr>
        <w:t> </w:t>
      </w:r>
      <w:r>
        <w:rPr/>
        <w:t>年末总资产</w:t>
      </w:r>
      <w:r>
        <w:rPr>
          <w:spacing w:val="-57"/>
        </w:rPr>
        <w:t> </w:t>
      </w:r>
      <w:r>
        <w:rPr>
          <w:rFonts w:ascii="宋体" w:hAnsi="宋体" w:cs="宋体" w:eastAsia="宋体" w:hint="default"/>
        </w:rPr>
        <w:t>3,328.89</w:t>
      </w:r>
      <w:r>
        <w:rPr>
          <w:rFonts w:ascii="宋体" w:hAnsi="宋体" w:cs="宋体" w:eastAsia="宋体" w:hint="default"/>
          <w:spacing w:val="-58"/>
        </w:rPr>
        <w:t> </w:t>
      </w:r>
      <w:r>
        <w:rPr/>
        <w:t>万元，净资产</w:t>
      </w:r>
      <w:r>
        <w:rPr>
          <w:spacing w:val="-58"/>
        </w:rPr>
        <w:t> </w:t>
      </w:r>
      <w:r>
        <w:rPr>
          <w:rFonts w:ascii="宋体" w:hAnsi="宋体" w:cs="宋体" w:eastAsia="宋体" w:hint="default"/>
        </w:rPr>
        <w:t>1,301.63</w:t>
      </w:r>
      <w:r>
        <w:rPr>
          <w:rFonts w:ascii="宋体" w:hAnsi="宋体" w:cs="宋体" w:eastAsia="宋体" w:hint="default"/>
          <w:spacing w:val="-57"/>
        </w:rPr>
        <w:t> </w:t>
      </w:r>
      <w:r>
        <w:rPr/>
        <w:t>万元。报告期内贵州新思维实现营业</w:t>
      </w:r>
    </w:p>
    <w:p>
      <w:pPr>
        <w:pStyle w:val="BodyText"/>
        <w:spacing w:line="240" w:lineRule="auto" w:before="180"/>
        <w:ind w:right="0"/>
        <w:jc w:val="left"/>
      </w:pPr>
      <w:r>
        <w:rPr/>
        <w:t>收入</w:t>
      </w:r>
      <w:r>
        <w:rPr>
          <w:spacing w:val="-56"/>
        </w:rPr>
        <w:t> </w:t>
      </w:r>
      <w:r>
        <w:rPr>
          <w:rFonts w:ascii="宋体" w:hAnsi="宋体" w:cs="宋体" w:eastAsia="宋体" w:hint="default"/>
        </w:rPr>
        <w:t>3,581.96</w:t>
      </w:r>
      <w:r>
        <w:rPr>
          <w:rFonts w:ascii="宋体" w:hAnsi="宋体" w:cs="宋体" w:eastAsia="宋体" w:hint="default"/>
          <w:spacing w:val="-56"/>
        </w:rPr>
        <w:t> </w:t>
      </w:r>
      <w:r>
        <w:rPr/>
        <w:t>万元，净利润</w:t>
      </w:r>
      <w:r>
        <w:rPr>
          <w:spacing w:val="-56"/>
        </w:rPr>
        <w:t> </w:t>
      </w:r>
      <w:r>
        <w:rPr>
          <w:rFonts w:ascii="宋体" w:hAnsi="宋体" w:cs="宋体" w:eastAsia="宋体" w:hint="default"/>
        </w:rPr>
        <w:t>511.62</w:t>
      </w:r>
      <w:r>
        <w:rPr>
          <w:rFonts w:ascii="宋体" w:hAnsi="宋体" w:cs="宋体" w:eastAsia="宋体" w:hint="default"/>
          <w:spacing w:val="-56"/>
        </w:rPr>
        <w:t> </w:t>
      </w:r>
      <w:r>
        <w:rPr/>
        <w:t>万元，继续呈现了稳定发展的势头。</w:t>
      </w:r>
    </w:p>
    <w:p>
      <w:pPr>
        <w:spacing w:line="240" w:lineRule="auto" w:before="12"/>
        <w:rPr>
          <w:rFonts w:ascii="宋体" w:hAnsi="宋体" w:cs="宋体" w:eastAsia="宋体" w:hint="default"/>
          <w:sz w:val="16"/>
          <w:szCs w:val="16"/>
        </w:rPr>
      </w:pPr>
    </w:p>
    <w:p>
      <w:pPr>
        <w:pStyle w:val="BodyText"/>
        <w:spacing w:line="391" w:lineRule="auto"/>
        <w:ind w:right="147" w:firstLine="439"/>
        <w:jc w:val="left"/>
      </w:pPr>
      <w:r>
        <w:rPr>
          <w:rFonts w:ascii="宋体" w:hAnsi="宋体" w:cs="宋体" w:eastAsia="宋体" w:hint="default"/>
          <w:spacing w:val="-3"/>
        </w:rPr>
        <w:t>2</w:t>
      </w:r>
      <w:r>
        <w:rPr>
          <w:spacing w:val="-3"/>
        </w:rPr>
        <w:t>、</w:t>
      </w:r>
      <w:r>
        <w:rPr>
          <w:rFonts w:ascii="宋体" w:hAnsi="宋体" w:cs="宋体" w:eastAsia="宋体" w:hint="default"/>
          <w:spacing w:val="-3"/>
        </w:rPr>
        <w:t>2014</w:t>
      </w:r>
      <w:r>
        <w:rPr>
          <w:rFonts w:ascii="宋体" w:hAnsi="宋体" w:cs="宋体" w:eastAsia="宋体" w:hint="default"/>
          <w:spacing w:val="-44"/>
        </w:rPr>
        <w:t> </w:t>
      </w:r>
      <w:r>
        <w:rPr/>
        <w:t>年</w:t>
      </w:r>
      <w:r>
        <w:rPr>
          <w:spacing w:val="-48"/>
        </w:rPr>
        <w:t> </w:t>
      </w:r>
      <w:r>
        <w:rPr>
          <w:rFonts w:ascii="宋体" w:hAnsi="宋体" w:cs="宋体" w:eastAsia="宋体" w:hint="default"/>
        </w:rPr>
        <w:t>7</w:t>
      </w:r>
      <w:r>
        <w:rPr>
          <w:rFonts w:ascii="宋体" w:hAnsi="宋体" w:cs="宋体" w:eastAsia="宋体" w:hint="default"/>
          <w:spacing w:val="-44"/>
        </w:rPr>
        <w:t> </w:t>
      </w:r>
      <w:r>
        <w:rPr/>
        <w:t>月</w:t>
      </w:r>
      <w:r>
        <w:rPr>
          <w:spacing w:val="-44"/>
        </w:rPr>
        <w:t> </w:t>
      </w:r>
      <w:r>
        <w:rPr>
          <w:rFonts w:ascii="宋体" w:hAnsi="宋体" w:cs="宋体" w:eastAsia="宋体" w:hint="default"/>
        </w:rPr>
        <w:t>23</w:t>
      </w:r>
      <w:r>
        <w:rPr>
          <w:rFonts w:ascii="宋体" w:hAnsi="宋体" w:cs="宋体" w:eastAsia="宋体" w:hint="default"/>
          <w:spacing w:val="-48"/>
        </w:rPr>
        <w:t> </w:t>
      </w:r>
      <w:r>
        <w:rPr>
          <w:spacing w:val="-4"/>
        </w:rPr>
        <w:t>日，中海集装箱运输股份有限公司（以下简称“中海集运”）与公司共同出资</w:t>
      </w:r>
      <w:r>
        <w:rPr>
          <w:w w:val="100"/>
        </w:rPr>
        <w:t> </w:t>
      </w:r>
      <w:r>
        <w:rPr>
          <w:spacing w:val="-2"/>
        </w:rPr>
        <w:t>组建的深圳一海通全球供应链管理有限公司</w:t>
      </w:r>
      <w:r>
        <w:rPr>
          <w:rFonts w:ascii="宋体" w:hAnsi="宋体" w:cs="宋体" w:eastAsia="宋体" w:hint="default"/>
          <w:spacing w:val="-2"/>
        </w:rPr>
        <w:t>(</w:t>
      </w:r>
      <w:r>
        <w:rPr>
          <w:spacing w:val="-2"/>
        </w:rPr>
        <w:t>以下简称“一海通”</w:t>
      </w:r>
      <w:r>
        <w:rPr>
          <w:rFonts w:ascii="宋体" w:hAnsi="宋体" w:cs="宋体" w:eastAsia="宋体" w:hint="default"/>
          <w:spacing w:val="-2"/>
        </w:rPr>
        <w:t>)</w:t>
      </w:r>
      <w:r>
        <w:rPr>
          <w:spacing w:val="-2"/>
        </w:rPr>
        <w:t>在深圳市市场监督管理局完成了工</w:t>
      </w:r>
      <w:r>
        <w:rPr>
          <w:spacing w:val="-69"/>
        </w:rPr>
        <w:t> </w:t>
      </w:r>
      <w:r>
        <w:rPr>
          <w:spacing w:val="-69"/>
        </w:rPr>
      </w:r>
      <w:r>
        <w:rPr/>
        <w:t>商注册登记工作，并取得《企业法人营业执照》。一海通实收资本</w:t>
      </w:r>
      <w:r>
        <w:rPr>
          <w:spacing w:val="-59"/>
        </w:rPr>
        <w:t> </w:t>
      </w:r>
      <w:r>
        <w:rPr>
          <w:rFonts w:ascii="宋体" w:hAnsi="宋体" w:cs="宋体" w:eastAsia="宋体" w:hint="default"/>
        </w:rPr>
        <w:t>2,000.00</w:t>
      </w:r>
      <w:r>
        <w:rPr>
          <w:rFonts w:ascii="宋体" w:hAnsi="宋体" w:cs="宋体" w:eastAsia="宋体" w:hint="default"/>
          <w:spacing w:val="-58"/>
        </w:rPr>
        <w:t> </w:t>
      </w:r>
      <w:r>
        <w:rPr/>
        <w:t>万元，中海集运与本公</w:t>
      </w:r>
      <w:r>
        <w:rPr>
          <w:w w:val="100"/>
        </w:rPr>
        <w:t> </w:t>
      </w:r>
      <w:r>
        <w:rPr/>
        <w:t>司各投资</w:t>
      </w:r>
      <w:r>
        <w:rPr>
          <w:spacing w:val="-59"/>
        </w:rPr>
        <w:t> </w:t>
      </w:r>
      <w:r>
        <w:rPr>
          <w:rFonts w:ascii="宋体" w:hAnsi="宋体" w:cs="宋体" w:eastAsia="宋体" w:hint="default"/>
        </w:rPr>
        <w:t>1,000.00</w:t>
      </w:r>
      <w:r>
        <w:rPr>
          <w:rFonts w:ascii="宋体" w:hAnsi="宋体" w:cs="宋体" w:eastAsia="宋体" w:hint="default"/>
          <w:spacing w:val="-57"/>
        </w:rPr>
        <w:t> </w:t>
      </w:r>
      <w:r>
        <w:rPr/>
        <w:t>万元，各占实收资本的</w:t>
      </w:r>
      <w:r>
        <w:rPr>
          <w:spacing w:val="-57"/>
        </w:rPr>
        <w:t> </w:t>
      </w:r>
      <w:r>
        <w:rPr>
          <w:rFonts w:ascii="宋体" w:hAnsi="宋体" w:cs="宋体" w:eastAsia="宋体" w:hint="default"/>
        </w:rPr>
        <w:t>50%</w:t>
      </w:r>
      <w:r>
        <w:rPr/>
        <w:t>。。</w:t>
      </w:r>
    </w:p>
    <w:p>
      <w:pPr>
        <w:pStyle w:val="BodyText"/>
        <w:spacing w:line="391" w:lineRule="auto" w:before="82"/>
        <w:ind w:right="151" w:firstLine="439"/>
        <w:jc w:val="left"/>
      </w:pPr>
      <w:r>
        <w:rPr/>
        <w:t>一海通</w:t>
      </w:r>
      <w:r>
        <w:rPr>
          <w:spacing w:val="-52"/>
        </w:rPr>
        <w:t> </w:t>
      </w:r>
      <w:r>
        <w:rPr>
          <w:rFonts w:ascii="宋体" w:hAnsi="宋体" w:cs="宋体" w:eastAsia="宋体" w:hint="default"/>
        </w:rPr>
        <w:t>2014</w:t>
      </w:r>
      <w:r>
        <w:rPr>
          <w:rFonts w:ascii="宋体" w:hAnsi="宋体" w:cs="宋体" w:eastAsia="宋体" w:hint="default"/>
          <w:spacing w:val="-52"/>
        </w:rPr>
        <w:t> </w:t>
      </w:r>
      <w:r>
        <w:rPr/>
        <w:t>年末总资产</w:t>
      </w:r>
      <w:r>
        <w:rPr>
          <w:spacing w:val="-55"/>
        </w:rPr>
        <w:t> </w:t>
      </w:r>
      <w:r>
        <w:rPr>
          <w:rFonts w:ascii="宋体" w:hAnsi="宋体" w:cs="宋体" w:eastAsia="宋体" w:hint="default"/>
        </w:rPr>
        <w:t>1,885.92</w:t>
      </w:r>
      <w:r>
        <w:rPr>
          <w:rFonts w:ascii="宋体" w:hAnsi="宋体" w:cs="宋体" w:eastAsia="宋体" w:hint="default"/>
          <w:spacing w:val="-56"/>
        </w:rPr>
        <w:t> </w:t>
      </w:r>
      <w:r>
        <w:rPr>
          <w:spacing w:val="-9"/>
        </w:rPr>
        <w:t>万元，净资产</w:t>
      </w:r>
      <w:r>
        <w:rPr>
          <w:spacing w:val="-52"/>
        </w:rPr>
        <w:t> </w:t>
      </w:r>
      <w:r>
        <w:rPr>
          <w:rFonts w:ascii="宋体" w:hAnsi="宋体" w:cs="宋体" w:eastAsia="宋体" w:hint="default"/>
        </w:rPr>
        <w:t>1,876.72</w:t>
      </w:r>
      <w:r>
        <w:rPr>
          <w:rFonts w:ascii="宋体" w:hAnsi="宋体" w:cs="宋体" w:eastAsia="宋体" w:hint="default"/>
          <w:spacing w:val="-55"/>
        </w:rPr>
        <w:t> </w:t>
      </w:r>
      <w:r>
        <w:rPr>
          <w:spacing w:val="-4"/>
        </w:rPr>
        <w:t>万元。报告期内一海通实现营业收入</w:t>
      </w:r>
      <w:r>
        <w:rPr>
          <w:spacing w:val="-52"/>
        </w:rPr>
        <w:t> </w:t>
      </w:r>
      <w:r>
        <w:rPr>
          <w:rFonts w:ascii="宋体" w:hAnsi="宋体" w:cs="宋体" w:eastAsia="宋体" w:hint="default"/>
        </w:rPr>
        <w:t>0</w:t>
      </w:r>
      <w:r>
        <w:rPr>
          <w:rFonts w:ascii="宋体" w:hAnsi="宋体" w:cs="宋体" w:eastAsia="宋体" w:hint="default"/>
          <w:w w:val="100"/>
        </w:rPr>
        <w:t> </w:t>
      </w:r>
      <w:r>
        <w:rPr/>
        <w:t>万元，净利润</w:t>
      </w:r>
      <w:r>
        <w:rPr>
          <w:rFonts w:ascii="宋体" w:hAnsi="宋体" w:cs="宋体" w:eastAsia="宋体" w:hint="default"/>
        </w:rPr>
        <w:t>-123.28</w:t>
      </w:r>
      <w:r>
        <w:rPr>
          <w:rFonts w:ascii="宋体" w:hAnsi="宋体" w:cs="宋体" w:eastAsia="宋体" w:hint="default"/>
          <w:spacing w:val="-57"/>
        </w:rPr>
        <w:t> </w:t>
      </w:r>
      <w:r>
        <w:rPr/>
        <w:t>万元。</w:t>
      </w:r>
    </w:p>
    <w:p>
      <w:pPr>
        <w:pStyle w:val="BodyText"/>
        <w:spacing w:line="388" w:lineRule="auto" w:before="80"/>
        <w:ind w:right="165" w:firstLine="439"/>
        <w:jc w:val="left"/>
        <w:rPr>
          <w:sz w:val="18"/>
          <w:szCs w:val="18"/>
        </w:rPr>
      </w:pPr>
      <w:r>
        <w:rPr/>
        <w:t>公司持有一海通</w:t>
      </w:r>
      <w:r>
        <w:rPr>
          <w:spacing w:val="-60"/>
        </w:rPr>
        <w:t> </w:t>
      </w:r>
      <w:r>
        <w:rPr>
          <w:rFonts w:ascii="宋体" w:hAnsi="宋体" w:cs="宋体" w:eastAsia="宋体" w:hint="default"/>
        </w:rPr>
        <w:t>50%</w:t>
      </w:r>
      <w:r>
        <w:rPr/>
        <w:t>的股份，投资成本</w:t>
      </w:r>
      <w:r>
        <w:rPr>
          <w:spacing w:val="-57"/>
        </w:rPr>
        <w:t> </w:t>
      </w:r>
      <w:r>
        <w:rPr>
          <w:rFonts w:ascii="宋体" w:hAnsi="宋体" w:cs="宋体" w:eastAsia="宋体" w:hint="default"/>
        </w:rPr>
        <w:t>1,000</w:t>
      </w:r>
      <w:r>
        <w:rPr>
          <w:rFonts w:ascii="宋体" w:hAnsi="宋体" w:cs="宋体" w:eastAsia="宋体" w:hint="default"/>
          <w:spacing w:val="-57"/>
        </w:rPr>
        <w:t> </w:t>
      </w:r>
      <w:r>
        <w:rPr/>
        <w:t>万元。报告期内，中海集运对一海通实施控制，公</w:t>
      </w:r>
      <w:r>
        <w:rPr>
          <w:w w:val="100"/>
        </w:rPr>
        <w:t> </w:t>
      </w:r>
      <w:r>
        <w:rPr/>
        <w:t>司按照权益法确认投资收益</w:t>
      </w:r>
      <w:r>
        <w:rPr>
          <w:rFonts w:ascii="宋体" w:hAnsi="宋体" w:cs="宋体" w:eastAsia="宋体" w:hint="default"/>
        </w:rPr>
        <w:t>-61.64</w:t>
      </w:r>
      <w:r>
        <w:rPr>
          <w:rFonts w:ascii="宋体" w:hAnsi="宋体" w:cs="宋体" w:eastAsia="宋体" w:hint="default"/>
          <w:spacing w:val="-58"/>
        </w:rPr>
        <w:t> </w:t>
      </w:r>
      <w:r>
        <w:rPr/>
        <w:t>万元，报告期末，长期股权投资余额为</w:t>
      </w:r>
      <w:r>
        <w:rPr>
          <w:spacing w:val="-55"/>
        </w:rPr>
        <w:t> </w:t>
      </w:r>
      <w:r>
        <w:rPr>
          <w:rFonts w:ascii="宋体" w:hAnsi="宋体" w:cs="宋体" w:eastAsia="宋体" w:hint="default"/>
        </w:rPr>
        <w:t>938.36</w:t>
      </w:r>
      <w:r>
        <w:rPr>
          <w:rFonts w:ascii="宋体" w:hAnsi="宋体" w:cs="宋体" w:eastAsia="宋体" w:hint="default"/>
          <w:spacing w:val="-57"/>
        </w:rPr>
        <w:t> </w:t>
      </w:r>
      <w:r>
        <w:rPr/>
        <w:t>万元。</w:t>
      </w:r>
      <w:r>
        <w:rPr>
          <w:spacing w:val="-107"/>
        </w:rPr>
        <w:t> </w:t>
      </w:r>
      <w:r>
        <w:rPr>
          <w:sz w:val="18"/>
          <w:szCs w:val="18"/>
        </w:rPr>
        <w:t>报告期内取得和处置子公司的情况</w:t>
      </w:r>
    </w:p>
    <w:p>
      <w:pPr>
        <w:spacing w:before="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公司报告期无非募集资金投资的重大项目。</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八、公司未来发展的展望</w:t>
      </w:r>
      <w:r>
        <w:rPr>
          <w:b w:val="0"/>
          <w:bCs w:val="0"/>
        </w:rPr>
      </w:r>
    </w:p>
    <w:p>
      <w:pPr>
        <w:spacing w:line="240" w:lineRule="auto" w:before="1"/>
        <w:rPr>
          <w:rFonts w:ascii="宋体" w:hAnsi="宋体" w:cs="宋体" w:eastAsia="宋体" w:hint="default"/>
          <w:b/>
          <w:bCs/>
          <w:sz w:val="30"/>
          <w:szCs w:val="30"/>
        </w:rPr>
      </w:pPr>
    </w:p>
    <w:p>
      <w:pPr>
        <w:pStyle w:val="BodyText"/>
        <w:spacing w:line="424" w:lineRule="auto"/>
        <w:ind w:left="592" w:right="6597"/>
        <w:jc w:val="left"/>
      </w:pPr>
      <w:r>
        <w:rPr/>
        <w:t>（一）行业发展趋势</w:t>
      </w:r>
      <w:r>
        <w:rPr>
          <w:w w:val="100"/>
        </w:rPr>
        <w:t> </w:t>
      </w:r>
      <w:r>
        <w:rPr>
          <w:rFonts w:ascii="宋体" w:hAnsi="宋体" w:cs="宋体" w:eastAsia="宋体" w:hint="default"/>
          <w:spacing w:val="-1"/>
        </w:rPr>
        <w:t>1</w:t>
      </w:r>
      <w:r>
        <w:rPr>
          <w:spacing w:val="-1"/>
        </w:rPr>
        <w:t>、智能交通和智慧城市领域</w:t>
      </w:r>
    </w:p>
    <w:p>
      <w:pPr>
        <w:pStyle w:val="BodyText"/>
        <w:spacing w:line="240" w:lineRule="auto" w:before="49"/>
        <w:ind w:left="592" w:right="0"/>
        <w:jc w:val="left"/>
      </w:pPr>
      <w:r>
        <w:rPr/>
        <w:t>我国智能交通发展已经进入一个新的时期，交通基础建设速度已经放缓，注重运营和管理成为发</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right="208"/>
        <w:jc w:val="both"/>
      </w:pPr>
      <w:r>
        <w:rPr>
          <w:spacing w:val="-2"/>
        </w:rPr>
        <w:t>展主方向，智能交通投资将持续增长，主要有四个方面的驱动因素：一是日益加剧的环境和交通拥堵</w:t>
      </w:r>
      <w:r>
        <w:rPr>
          <w:spacing w:val="-66"/>
        </w:rPr>
        <w:t> </w:t>
      </w:r>
      <w:r>
        <w:rPr>
          <w:spacing w:val="-66"/>
        </w:rPr>
      </w:r>
      <w:r>
        <w:rPr>
          <w:spacing w:val="-2"/>
        </w:rPr>
        <w:t>问题将助推智能交通快速发展，智能交通技术的应用可以大幅减少交通堵塞、降低大气污染。二是我</w:t>
      </w:r>
      <w:r>
        <w:rPr>
          <w:spacing w:val="-70"/>
        </w:rPr>
        <w:t> </w:t>
      </w:r>
      <w:r>
        <w:rPr>
          <w:spacing w:val="-70"/>
        </w:rPr>
      </w:r>
      <w:r>
        <w:rPr>
          <w:spacing w:val="-2"/>
        </w:rPr>
        <w:t>国智慧城市的建设将给智能交通应用市场带来广阔的空间，将有助于智能交通的发展。三是城镇化的</w:t>
      </w:r>
      <w:r>
        <w:rPr>
          <w:spacing w:val="-70"/>
        </w:rPr>
        <w:t> </w:t>
      </w:r>
      <w:r>
        <w:rPr>
          <w:spacing w:val="-70"/>
        </w:rPr>
      </w:r>
      <w:r>
        <w:rPr>
          <w:spacing w:val="-2"/>
        </w:rPr>
        <w:t>推进为智能交通建设投资带来了新的机会。四是新技术、新模式的广泛应用将成为智能交通解决方案</w:t>
      </w:r>
      <w:r>
        <w:rPr>
          <w:spacing w:val="-70"/>
        </w:rPr>
        <w:t> </w:t>
      </w:r>
      <w:r>
        <w:rPr>
          <w:spacing w:val="-70"/>
        </w:rPr>
      </w:r>
      <w:r>
        <w:rPr>
          <w:spacing w:val="-2"/>
        </w:rPr>
        <w:t>创新的重要驱动力，将物联网、移动互联网、云计算、大数据这些先进的信息技术融合到智能交通系</w:t>
      </w:r>
      <w:r>
        <w:rPr>
          <w:spacing w:val="-70"/>
        </w:rPr>
        <w:t> </w:t>
      </w:r>
      <w:r>
        <w:rPr>
          <w:spacing w:val="-70"/>
        </w:rPr>
      </w:r>
      <w:r>
        <w:rPr/>
        <w:t>统中，必将带来飞跃式的发展。</w:t>
      </w:r>
    </w:p>
    <w:p>
      <w:pPr>
        <w:pStyle w:val="BodyText"/>
        <w:spacing w:line="391" w:lineRule="auto" w:before="82"/>
        <w:ind w:right="97" w:firstLine="439"/>
        <w:jc w:val="left"/>
      </w:pPr>
      <w:r>
        <w:rPr>
          <w:rFonts w:ascii="宋体" w:hAnsi="宋体" w:cs="宋体" w:eastAsia="宋体" w:hint="default"/>
        </w:rPr>
        <w:t>2014 </w:t>
      </w:r>
      <w:r>
        <w:rPr>
          <w:spacing w:val="-6"/>
        </w:rPr>
        <w:t>年，发改委等八部委联合印发《关于促进智慧城市健康发展的指导意见》，提出到 </w:t>
      </w:r>
      <w:r>
        <w:rPr>
          <w:rFonts w:ascii="宋体" w:hAnsi="宋体" w:cs="宋体" w:eastAsia="宋体" w:hint="default"/>
        </w:rPr>
        <w:t>2020</w:t>
      </w:r>
      <w:r>
        <w:rPr>
          <w:rFonts w:ascii="宋体" w:hAnsi="宋体" w:cs="宋体" w:eastAsia="宋体" w:hint="default"/>
          <w:spacing w:val="-50"/>
        </w:rPr>
        <w:t> </w:t>
      </w:r>
      <w:r>
        <w:rPr/>
        <w:t>年，</w:t>
      </w:r>
      <w:r>
        <w:rPr>
          <w:w w:val="100"/>
        </w:rPr>
        <w:t> </w:t>
      </w:r>
      <w:r>
        <w:rPr/>
        <w:t>我国将建成一批特色鲜明的智慧城市，增强聚集和辐射带动作用，综合竞争优势明显提高，在保障和</w:t>
      </w:r>
      <w:r>
        <w:rPr>
          <w:w w:val="100"/>
        </w:rPr>
        <w:t> </w:t>
      </w:r>
      <w:r>
        <w:rPr/>
        <w:t>改善民生服务、创新社会管理、维护网络安全等方面取得显著成效。该《意见》为做好智慧城市顶层</w:t>
      </w:r>
      <w:r>
        <w:rPr>
          <w:w w:val="100"/>
        </w:rPr>
        <w:t> </w:t>
      </w:r>
      <w:r>
        <w:rPr/>
        <w:t>设计、确保智慧城市建设健康有序推进提供了指引，将会进一步促进智慧城市的发展。</w:t>
      </w:r>
    </w:p>
    <w:p>
      <w:pPr>
        <w:pStyle w:val="BodyText"/>
        <w:spacing w:line="391" w:lineRule="auto" w:before="80"/>
        <w:ind w:right="208" w:firstLine="439"/>
        <w:jc w:val="both"/>
      </w:pPr>
      <w:r>
        <w:rPr>
          <w:rFonts w:ascii="宋体" w:hAnsi="宋体" w:cs="宋体" w:eastAsia="宋体" w:hint="default"/>
          <w:w w:val="100"/>
        </w:rPr>
        <w:t>2014</w:t>
      </w:r>
      <w:r>
        <w:rPr>
          <w:rFonts w:ascii="宋体" w:hAnsi="宋体" w:cs="宋体" w:eastAsia="宋体" w:hint="default"/>
          <w:spacing w:val="-54"/>
          <w:w w:val="100"/>
        </w:rPr>
        <w:t> </w:t>
      </w:r>
      <w:r>
        <w:rPr>
          <w:spacing w:val="-1"/>
          <w:w w:val="100"/>
        </w:rPr>
        <w:t>年国家和各地方出台了一系列支持</w:t>
      </w:r>
      <w:r>
        <w:rPr>
          <w:spacing w:val="-56"/>
          <w:w w:val="100"/>
        </w:rPr>
        <w:t> </w:t>
      </w:r>
      <w:r>
        <w:rPr>
          <w:rFonts w:ascii="宋体" w:hAnsi="宋体" w:cs="宋体" w:eastAsia="宋体" w:hint="default"/>
          <w:w w:val="100"/>
        </w:rPr>
        <w:t>PPP</w:t>
      </w:r>
      <w:r>
        <w:rPr>
          <w:rFonts w:ascii="宋体" w:hAnsi="宋体" w:cs="宋体" w:eastAsia="宋体" w:hint="default"/>
          <w:spacing w:val="-54"/>
          <w:w w:val="100"/>
        </w:rPr>
        <w:t> </w:t>
      </w:r>
      <w:r>
        <w:rPr>
          <w:spacing w:val="-9"/>
          <w:w w:val="100"/>
        </w:rPr>
        <w:t>模式的政策，使得政府可通过</w:t>
      </w:r>
      <w:r>
        <w:rPr>
          <w:spacing w:val="-56"/>
          <w:w w:val="100"/>
        </w:rPr>
        <w:t> </w:t>
      </w:r>
      <w:r>
        <w:rPr>
          <w:rFonts w:ascii="宋体" w:hAnsi="宋体" w:cs="宋体" w:eastAsia="宋体" w:hint="default"/>
          <w:w w:val="100"/>
        </w:rPr>
        <w:t>PPP</w:t>
      </w:r>
      <w:r>
        <w:rPr>
          <w:rFonts w:ascii="宋体" w:hAnsi="宋体" w:cs="宋体" w:eastAsia="宋体" w:hint="default"/>
          <w:spacing w:val="-54"/>
          <w:w w:val="100"/>
        </w:rPr>
        <w:t> </w:t>
      </w:r>
      <w:r>
        <w:rPr>
          <w:spacing w:val="-1"/>
          <w:w w:val="100"/>
        </w:rPr>
        <w:t>模式来吸引社会资</w:t>
      </w:r>
      <w:r>
        <w:rPr>
          <w:w w:val="100"/>
        </w:rPr>
        <w:t> </w:t>
      </w:r>
      <w:r>
        <w:rPr>
          <w:spacing w:val="-2"/>
        </w:rPr>
        <w:t>本参与，加快实施智能交通和智慧城市建设进程，也为智能交通和智慧城市领域的实力较强的相关企</w:t>
      </w:r>
      <w:r>
        <w:rPr>
          <w:spacing w:val="-70"/>
        </w:rPr>
        <w:t> </w:t>
      </w:r>
      <w:r>
        <w:rPr>
          <w:spacing w:val="-70"/>
        </w:rPr>
      </w:r>
      <w:r>
        <w:rPr/>
        <w:t>业提供了新的发展空间。</w:t>
      </w:r>
    </w:p>
    <w:p>
      <w:pPr>
        <w:pStyle w:val="BodyText"/>
        <w:spacing w:line="424" w:lineRule="auto" w:before="82"/>
        <w:ind w:left="592" w:right="97"/>
        <w:jc w:val="left"/>
      </w:pPr>
      <w:r>
        <w:rPr>
          <w:rFonts w:ascii="宋体" w:hAnsi="宋体" w:cs="宋体" w:eastAsia="宋体" w:hint="default"/>
        </w:rPr>
        <w:t>2</w:t>
      </w:r>
      <w:r>
        <w:rPr/>
        <w:t>、交通和航运信息化领域</w:t>
      </w:r>
      <w:r>
        <w:rPr>
          <w:w w:val="100"/>
        </w:rPr>
        <w:t> </w:t>
      </w:r>
      <w:r>
        <w:rPr>
          <w:spacing w:val="-2"/>
        </w:rPr>
        <w:t>我国将在交通运输领域继续推进信息化智能化发展模式创新、现代技术应用、业务流程优化和信</w:t>
      </w:r>
    </w:p>
    <w:p>
      <w:pPr>
        <w:pStyle w:val="BodyText"/>
        <w:spacing w:line="391" w:lineRule="auto" w:before="10"/>
        <w:ind w:right="208"/>
        <w:jc w:val="both"/>
      </w:pPr>
      <w:r>
        <w:rPr>
          <w:spacing w:val="-2"/>
        </w:rPr>
        <w:t>息资源开发利用，提升交通运输行业管理能力和服务水平。加快交通基础设施和载运工具运行状态感</w:t>
      </w:r>
      <w:r>
        <w:rPr>
          <w:spacing w:val="-69"/>
        </w:rPr>
        <w:t> </w:t>
      </w:r>
      <w:r>
        <w:rPr>
          <w:spacing w:val="-69"/>
        </w:rPr>
      </w:r>
      <w:r>
        <w:rPr>
          <w:spacing w:val="-2"/>
        </w:rPr>
        <w:t>知体系、行业数据中心和信息资源互通应用体系、物流信息服务和公众出行信息服务体系的建设，在</w:t>
      </w:r>
      <w:r>
        <w:rPr>
          <w:spacing w:val="-67"/>
        </w:rPr>
        <w:t> </w:t>
      </w:r>
      <w:r>
        <w:rPr>
          <w:spacing w:val="-67"/>
        </w:rPr>
      </w:r>
      <w:r>
        <w:rPr>
          <w:spacing w:val="-2"/>
        </w:rPr>
        <w:t>运输组织、行业管理、公众出行、城市客运管理、安全应急保障和交通电子支付等领域的信息化建设</w:t>
      </w:r>
      <w:r>
        <w:rPr>
          <w:spacing w:val="-71"/>
        </w:rPr>
        <w:t> </w:t>
      </w:r>
      <w:r>
        <w:rPr>
          <w:spacing w:val="-71"/>
        </w:rPr>
      </w:r>
      <w:r>
        <w:rPr/>
        <w:t>将进一步加快。</w:t>
      </w:r>
    </w:p>
    <w:p>
      <w:pPr>
        <w:pStyle w:val="BodyText"/>
        <w:spacing w:line="391" w:lineRule="auto" w:before="80"/>
        <w:ind w:right="168" w:firstLine="439"/>
        <w:jc w:val="both"/>
      </w:pPr>
      <w:r>
        <w:rPr>
          <w:spacing w:val="-2"/>
        </w:rPr>
        <w:t>在航运信息化领域，随着行业竞争的日趋激烈和跨境电商高速发展带来的机遇，航运企业通过科</w:t>
      </w:r>
      <w:r>
        <w:rPr>
          <w:w w:val="100"/>
        </w:rPr>
        <w:t> </w:t>
      </w:r>
      <w:r>
        <w:rPr>
          <w:spacing w:val="-1"/>
        </w:rPr>
        <w:t>技创新、商业模式创新带动企业转型升级已成为必然趋势，航运企业将会持续加大云计算，物联网，</w:t>
      </w:r>
      <w:r>
        <w:rPr>
          <w:spacing w:val="-72"/>
        </w:rPr>
        <w:t> </w:t>
      </w:r>
      <w:r>
        <w:rPr>
          <w:spacing w:val="-72"/>
        </w:rPr>
      </w:r>
      <w:r>
        <w:rPr/>
        <w:t>电商平台等前沿领域的开发应用。</w:t>
      </w:r>
    </w:p>
    <w:p>
      <w:pPr>
        <w:pStyle w:val="BodyText"/>
        <w:spacing w:line="424" w:lineRule="auto" w:before="82"/>
        <w:ind w:left="592" w:right="97"/>
        <w:jc w:val="left"/>
      </w:pPr>
      <w:r>
        <w:rPr/>
        <w:t>（二）公司发展规划</w:t>
      </w:r>
      <w:r>
        <w:rPr>
          <w:w w:val="100"/>
        </w:rPr>
        <w:t> </w:t>
      </w:r>
      <w:r>
        <w:rPr>
          <w:spacing w:val="-5"/>
        </w:rPr>
        <w:t>主动适应经济发展新常态，进一步优化业务结构，进一步加快转型升级，围绕公司智能交通业务，</w:t>
      </w:r>
    </w:p>
    <w:p>
      <w:pPr>
        <w:pStyle w:val="BodyText"/>
        <w:spacing w:line="391" w:lineRule="auto" w:before="10"/>
        <w:ind w:right="210"/>
        <w:jc w:val="both"/>
      </w:pPr>
      <w:r>
        <w:rPr>
          <w:spacing w:val="-2"/>
        </w:rPr>
        <w:t>推进公司业务链延伸和价值型战略，确立智能交通、交通与航运信息化、工业及港航电气自动化、智</w:t>
      </w:r>
      <w:r>
        <w:rPr>
          <w:spacing w:val="-72"/>
        </w:rPr>
        <w:t> </w:t>
      </w:r>
      <w:r>
        <w:rPr>
          <w:spacing w:val="-72"/>
        </w:rPr>
      </w:r>
      <w:r>
        <w:rPr>
          <w:spacing w:val="-2"/>
        </w:rPr>
        <w:t>能交通产品、智慧城市和安防、软硬件系统运营维护等六大业务板块，推进业务结构化协同发展。坚</w:t>
      </w:r>
      <w:r>
        <w:rPr>
          <w:spacing w:val="-69"/>
        </w:rPr>
        <w:t> </w:t>
      </w:r>
      <w:r>
        <w:rPr>
          <w:spacing w:val="-69"/>
        </w:rPr>
      </w:r>
      <w:r>
        <w:rPr/>
        <w:t>持战略引领、创新驱动，以科技创新、商业模式创新带动企业转型升级。</w:t>
      </w:r>
    </w:p>
    <w:p>
      <w:pPr>
        <w:pStyle w:val="BodyText"/>
        <w:spacing w:line="424" w:lineRule="auto" w:before="80"/>
        <w:ind w:left="592" w:right="97"/>
        <w:jc w:val="left"/>
      </w:pPr>
      <w:r>
        <w:rPr/>
        <w:t>（三）</w:t>
      </w:r>
      <w:r>
        <w:rPr>
          <w:rFonts w:ascii="宋体" w:hAnsi="宋体" w:cs="宋体" w:eastAsia="宋体" w:hint="default"/>
        </w:rPr>
        <w:t>2015</w:t>
      </w:r>
      <w:r>
        <w:rPr>
          <w:rFonts w:ascii="宋体" w:hAnsi="宋体" w:cs="宋体" w:eastAsia="宋体" w:hint="default"/>
          <w:spacing w:val="-55"/>
        </w:rPr>
        <w:t> </w:t>
      </w:r>
      <w:r>
        <w:rPr/>
        <w:t>年经营计划</w:t>
      </w:r>
      <w:r>
        <w:rPr>
          <w:w w:val="100"/>
        </w:rPr>
        <w:t> </w:t>
      </w:r>
      <w:r>
        <w:rPr>
          <w:spacing w:val="-5"/>
        </w:rPr>
        <w:t>围绕公司发展战略，主动适应经济发展新常态，全面促进公司业务发展，确保完成年度经营指标。</w:t>
      </w:r>
    </w:p>
    <w:p>
      <w:pPr>
        <w:spacing w:after="0" w:line="424"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66"/>
        <w:ind w:right="97"/>
        <w:jc w:val="left"/>
      </w:pPr>
      <w:r>
        <w:rPr/>
        <w:t>根据行业发展和市场预测情况，公司</w:t>
      </w:r>
      <w:r>
        <w:rPr>
          <w:spacing w:val="-59"/>
        </w:rPr>
        <w:t> </w:t>
      </w:r>
      <w:r>
        <w:rPr>
          <w:rFonts w:ascii="宋体" w:hAnsi="宋体" w:cs="宋体" w:eastAsia="宋体" w:hint="default"/>
        </w:rPr>
        <w:t>2015</w:t>
      </w:r>
      <w:r>
        <w:rPr>
          <w:rFonts w:ascii="宋体" w:hAnsi="宋体" w:cs="宋体" w:eastAsia="宋体" w:hint="default"/>
          <w:spacing w:val="-63"/>
        </w:rPr>
        <w:t> </w:t>
      </w:r>
      <w:r>
        <w:rPr/>
        <w:t>年度经营目标为：营业总收入</w:t>
      </w:r>
      <w:r>
        <w:rPr>
          <w:spacing w:val="-60"/>
        </w:rPr>
        <w:t> </w:t>
      </w:r>
      <w:r>
        <w:rPr>
          <w:rFonts w:ascii="宋体" w:hAnsi="宋体" w:cs="宋体" w:eastAsia="宋体" w:hint="default"/>
        </w:rPr>
        <w:t>65,000</w:t>
      </w:r>
      <w:r>
        <w:rPr>
          <w:rFonts w:ascii="宋体" w:hAnsi="宋体" w:cs="宋体" w:eastAsia="宋体" w:hint="default"/>
          <w:spacing w:val="-60"/>
        </w:rPr>
        <w:t> </w:t>
      </w:r>
      <w:r>
        <w:rPr>
          <w:spacing w:val="-3"/>
        </w:rPr>
        <w:t>万元，归属于母公司</w:t>
      </w:r>
    </w:p>
    <w:p>
      <w:pPr>
        <w:pStyle w:val="BodyText"/>
        <w:spacing w:line="391" w:lineRule="auto" w:before="180"/>
        <w:ind w:right="279"/>
        <w:jc w:val="both"/>
      </w:pPr>
      <w:r>
        <w:rPr/>
        <w:t>股东的净利润</w:t>
      </w:r>
      <w:r>
        <w:rPr>
          <w:spacing w:val="-56"/>
        </w:rPr>
        <w:t> </w:t>
      </w:r>
      <w:r>
        <w:rPr>
          <w:rFonts w:ascii="宋体" w:hAnsi="宋体" w:cs="宋体" w:eastAsia="宋体" w:hint="default"/>
        </w:rPr>
        <w:t>5,300</w:t>
      </w:r>
      <w:r>
        <w:rPr>
          <w:rFonts w:ascii="宋体" w:hAnsi="宋体" w:cs="宋体" w:eastAsia="宋体" w:hint="default"/>
          <w:spacing w:val="-56"/>
        </w:rPr>
        <w:t> </w:t>
      </w:r>
      <w:r>
        <w:rPr/>
        <w:t>万元。上述年度经营目标不代表公司对</w:t>
      </w:r>
      <w:r>
        <w:rPr>
          <w:spacing w:val="-59"/>
        </w:rPr>
        <w:t> </w:t>
      </w:r>
      <w:r>
        <w:rPr>
          <w:rFonts w:ascii="宋体" w:hAnsi="宋体" w:cs="宋体" w:eastAsia="宋体" w:hint="default"/>
        </w:rPr>
        <w:t>2015</w:t>
      </w:r>
      <w:r>
        <w:rPr>
          <w:rFonts w:ascii="宋体" w:hAnsi="宋体" w:cs="宋体" w:eastAsia="宋体" w:hint="default"/>
          <w:spacing w:val="-56"/>
        </w:rPr>
        <w:t> </w:t>
      </w:r>
      <w:r>
        <w:rPr/>
        <w:t>年度的盈利预测，存在不确定性，</w:t>
      </w:r>
      <w:r>
        <w:rPr>
          <w:w w:val="100"/>
        </w:rPr>
        <w:t> </w:t>
      </w:r>
      <w:r>
        <w:rPr/>
        <w:t>请投资者特别注意。</w:t>
      </w:r>
    </w:p>
    <w:p>
      <w:pPr>
        <w:pStyle w:val="BodyText"/>
        <w:spacing w:line="422" w:lineRule="auto" w:before="82"/>
        <w:ind w:left="592" w:right="97"/>
        <w:jc w:val="left"/>
      </w:pPr>
      <w:r>
        <w:rPr/>
        <w:t>根据</w:t>
      </w:r>
      <w:r>
        <w:rPr>
          <w:spacing w:val="-55"/>
        </w:rPr>
        <w:t> </w:t>
      </w:r>
      <w:r>
        <w:rPr>
          <w:rFonts w:ascii="宋体" w:hAnsi="宋体" w:cs="宋体" w:eastAsia="宋体" w:hint="default"/>
        </w:rPr>
        <w:t>2015</w:t>
      </w:r>
      <w:r>
        <w:rPr>
          <w:rFonts w:ascii="宋体" w:hAnsi="宋体" w:cs="宋体" w:eastAsia="宋体" w:hint="default"/>
          <w:spacing w:val="-58"/>
        </w:rPr>
        <w:t> </w:t>
      </w:r>
      <w:r>
        <w:rPr/>
        <w:t>年度经营目标，公司着重做好如下工作：</w:t>
      </w:r>
      <w:r>
        <w:rPr>
          <w:w w:val="100"/>
        </w:rPr>
        <w:t> </w:t>
      </w:r>
      <w:r>
        <w:rPr>
          <w:rFonts w:ascii="宋体" w:hAnsi="宋体" w:cs="宋体" w:eastAsia="宋体" w:hint="default"/>
        </w:rPr>
        <w:t>1</w:t>
      </w:r>
      <w:r>
        <w:rPr/>
        <w:t>、积极应对竞争新常态，推进经营业务的稳步增长</w:t>
      </w:r>
      <w:r>
        <w:rPr>
          <w:w w:val="100"/>
        </w:rPr>
        <w:t> </w:t>
      </w:r>
      <w:r>
        <w:rPr>
          <w:spacing w:val="-2"/>
        </w:rPr>
        <w:t>围绕公司战略，优化资源配置，加强业务板块间的协同，进一步加强新业务、新产品、新技术的</w:t>
      </w:r>
    </w:p>
    <w:p>
      <w:pPr>
        <w:pStyle w:val="BodyText"/>
        <w:spacing w:line="391" w:lineRule="auto" w:before="13"/>
        <w:ind w:right="211"/>
        <w:jc w:val="both"/>
      </w:pPr>
      <w:r>
        <w:rPr>
          <w:spacing w:val="-2"/>
        </w:rPr>
        <w:t>市场开发和技术创新力度，增强公司核心竞争力。认真研究新常态下的行业市场发展趋势，打好市场</w:t>
      </w:r>
      <w:r>
        <w:rPr>
          <w:spacing w:val="-70"/>
        </w:rPr>
        <w:t> </w:t>
      </w:r>
      <w:r>
        <w:rPr>
          <w:spacing w:val="-70"/>
        </w:rPr>
      </w:r>
      <w:r>
        <w:rPr>
          <w:spacing w:val="-2"/>
        </w:rPr>
        <w:t>攻坚战，以创新的思维进一步开拓业务。通过管理创新、机制创新、技术创新，多层次、多环节、多</w:t>
      </w:r>
      <w:r>
        <w:rPr>
          <w:spacing w:val="-73"/>
        </w:rPr>
        <w:t> </w:t>
      </w:r>
      <w:r>
        <w:rPr>
          <w:spacing w:val="-73"/>
        </w:rPr>
      </w:r>
      <w:r>
        <w:rPr/>
        <w:t>举措节省成本开支，合理改善成本结构，逐步建立企业的成本优势。</w:t>
      </w:r>
    </w:p>
    <w:p>
      <w:pPr>
        <w:pStyle w:val="BodyText"/>
        <w:spacing w:line="422" w:lineRule="auto" w:before="82"/>
        <w:ind w:left="592" w:right="97"/>
        <w:jc w:val="left"/>
      </w:pPr>
      <w:r>
        <w:rPr>
          <w:rFonts w:ascii="宋体" w:hAnsi="宋体" w:cs="宋体" w:eastAsia="宋体" w:hint="default"/>
        </w:rPr>
        <w:t>2</w:t>
      </w:r>
      <w:r>
        <w:rPr/>
        <w:t>、围绕创新驱动，继续推进新商业模式创新</w:t>
      </w:r>
      <w:r>
        <w:rPr>
          <w:w w:val="100"/>
        </w:rPr>
        <w:t> </w:t>
      </w:r>
      <w:r>
        <w:rPr>
          <w:spacing w:val="-2"/>
        </w:rPr>
        <w:t>加强经营管理机制改革、推进商业模式创新，以互联网思维积极探索新的商业模式，同时把中国</w:t>
      </w:r>
    </w:p>
    <w:p>
      <w:pPr>
        <w:pStyle w:val="BodyText"/>
        <w:spacing w:line="391" w:lineRule="auto" w:before="13"/>
        <w:ind w:right="208"/>
        <w:jc w:val="both"/>
      </w:pPr>
      <w:r>
        <w:rPr>
          <w:spacing w:val="-2"/>
        </w:rPr>
        <w:t>海运的战略转型转化为公司的发展机遇，积极推进航运电商业务的开展，加快推进公司结构调整，尽</w:t>
      </w:r>
      <w:r>
        <w:rPr>
          <w:spacing w:val="-68"/>
        </w:rPr>
        <w:t> </w:t>
      </w:r>
      <w:r>
        <w:rPr>
          <w:spacing w:val="-68"/>
        </w:rPr>
      </w:r>
      <w:r>
        <w:rPr/>
        <w:t>早实现转型升级。</w:t>
      </w:r>
    </w:p>
    <w:p>
      <w:pPr>
        <w:pStyle w:val="BodyText"/>
        <w:spacing w:line="424" w:lineRule="auto" w:before="82"/>
        <w:ind w:left="592" w:right="97"/>
        <w:jc w:val="left"/>
      </w:pPr>
      <w:r>
        <w:rPr>
          <w:rFonts w:ascii="宋体" w:hAnsi="宋体" w:cs="宋体" w:eastAsia="宋体" w:hint="default"/>
        </w:rPr>
        <w:t>3</w:t>
      </w:r>
      <w:r>
        <w:rPr/>
        <w:t>、加大研发投入，提高研发效率</w:t>
      </w:r>
      <w:r>
        <w:rPr>
          <w:spacing w:val="-108"/>
        </w:rPr>
        <w:t> </w:t>
      </w:r>
      <w:r>
        <w:rPr>
          <w:spacing w:val="-108"/>
        </w:rPr>
      </w:r>
      <w:r>
        <w:rPr>
          <w:spacing w:val="-2"/>
        </w:rPr>
        <w:t>持续加强研发投入并提升研发效率，融合软、硬件产品和行业解决方案，加快对智能交通核心产</w:t>
      </w:r>
    </w:p>
    <w:p>
      <w:pPr>
        <w:pStyle w:val="BodyText"/>
        <w:spacing w:line="391" w:lineRule="auto" w:before="10"/>
        <w:ind w:right="211"/>
        <w:jc w:val="both"/>
      </w:pPr>
      <w:r>
        <w:rPr>
          <w:spacing w:val="-2"/>
        </w:rPr>
        <w:t>品、智能交通平台软件、航运信息化平台软件等相关产品的研发力度，并进一步发挥各业务板块的研</w:t>
      </w:r>
      <w:r>
        <w:rPr>
          <w:spacing w:val="-70"/>
        </w:rPr>
        <w:t> </w:t>
      </w:r>
      <w:r>
        <w:rPr>
          <w:spacing w:val="-70"/>
        </w:rPr>
      </w:r>
      <w:r>
        <w:rPr/>
        <w:t>发协同效应。</w:t>
      </w:r>
    </w:p>
    <w:p>
      <w:pPr>
        <w:pStyle w:val="BodyText"/>
        <w:spacing w:line="424" w:lineRule="auto" w:before="80"/>
        <w:ind w:left="592" w:right="97"/>
        <w:jc w:val="left"/>
      </w:pPr>
      <w:r>
        <w:rPr>
          <w:rFonts w:ascii="宋体" w:hAnsi="宋体" w:cs="宋体" w:eastAsia="宋体" w:hint="default"/>
        </w:rPr>
        <w:t>4</w:t>
      </w:r>
      <w:r>
        <w:rPr/>
        <w:t>、加快吸收合并中海信息后的深度融合，形成在航运信息化领域的核心竞争力</w:t>
      </w:r>
      <w:r>
        <w:rPr>
          <w:w w:val="100"/>
        </w:rPr>
        <w:t> </w:t>
      </w:r>
      <w:r>
        <w:rPr>
          <w:spacing w:val="-2"/>
        </w:rPr>
        <w:t>在资产整合的基础上，进一步加强经营管理理念、文化价值观的整合，进一步加强业务和人员的</w:t>
      </w:r>
    </w:p>
    <w:p>
      <w:pPr>
        <w:pStyle w:val="BodyText"/>
        <w:spacing w:line="422" w:lineRule="auto" w:before="10"/>
        <w:ind w:left="592" w:right="97" w:hanging="440"/>
        <w:jc w:val="left"/>
      </w:pPr>
      <w:r>
        <w:rPr/>
        <w:t>深度整合，真正实现“</w:t>
      </w:r>
      <w:r>
        <w:rPr>
          <w:rFonts w:ascii="宋体" w:hAnsi="宋体" w:cs="宋体" w:eastAsia="宋体" w:hint="default"/>
        </w:rPr>
        <w:t>1+1&gt;2</w:t>
      </w:r>
      <w:r>
        <w:rPr/>
        <w:t>”的目标，尽快形成公司在航运信息化领域的核心竞争力。</w:t>
      </w:r>
      <w:r>
        <w:rPr>
          <w:w w:val="100"/>
        </w:rPr>
        <w:t> </w:t>
      </w:r>
      <w:r>
        <w:rPr>
          <w:rFonts w:ascii="宋体" w:hAnsi="宋体" w:cs="宋体" w:eastAsia="宋体" w:hint="default"/>
        </w:rPr>
        <w:t>5</w:t>
      </w:r>
      <w:r>
        <w:rPr/>
        <w:t>、落实战略部署，深化事业部制建设</w:t>
      </w:r>
      <w:r>
        <w:rPr>
          <w:w w:val="100"/>
        </w:rPr>
        <w:t> </w:t>
      </w:r>
      <w:r>
        <w:rPr>
          <w:spacing w:val="-5"/>
        </w:rPr>
        <w:t>推进制度建设，持续完善责权利的匹配，发挥好事业部机制的作用，围绕事业部制组织架构职能，</w:t>
      </w:r>
    </w:p>
    <w:p>
      <w:pPr>
        <w:pStyle w:val="BodyText"/>
        <w:spacing w:line="424" w:lineRule="auto" w:before="13"/>
        <w:ind w:left="592" w:right="97" w:hanging="440"/>
        <w:jc w:val="left"/>
      </w:pPr>
      <w:r>
        <w:rPr/>
        <w:t>以发挥好事业部机制作用为导向，持续完善事业部制的配套制度建设，激发事业部活力。</w:t>
      </w:r>
      <w:r>
        <w:rPr>
          <w:w w:val="100"/>
        </w:rPr>
        <w:t> </w:t>
      </w:r>
      <w:r>
        <w:rPr>
          <w:rFonts w:ascii="宋体" w:hAnsi="宋体" w:cs="宋体" w:eastAsia="宋体" w:hint="default"/>
        </w:rPr>
        <w:t>6</w:t>
      </w:r>
      <w:r>
        <w:rPr/>
        <w:t>、加强干部人才队伍建设</w:t>
      </w:r>
      <w:r>
        <w:rPr>
          <w:w w:val="100"/>
        </w:rPr>
        <w:t> </w:t>
      </w:r>
      <w:r>
        <w:rPr>
          <w:spacing w:val="-2"/>
        </w:rPr>
        <w:t>加强人才队伍的建设，开拓思路，不拘一格培养好、选拔好、使用好人才，营造人尽其用、岗能</w:t>
      </w:r>
    </w:p>
    <w:p>
      <w:pPr>
        <w:pStyle w:val="BodyText"/>
        <w:spacing w:line="391" w:lineRule="auto" w:before="10"/>
        <w:ind w:right="211"/>
        <w:jc w:val="both"/>
      </w:pPr>
      <w:r>
        <w:rPr>
          <w:spacing w:val="-2"/>
        </w:rPr>
        <w:t>适配、青年才俊脱颖而出的成长环境。继续健全岗位体系，建立员工职业发展“双通道”，建立并持</w:t>
      </w:r>
      <w:r>
        <w:rPr>
          <w:spacing w:val="-74"/>
        </w:rPr>
        <w:t> </w:t>
      </w:r>
      <w:r>
        <w:rPr>
          <w:spacing w:val="-74"/>
        </w:rPr>
      </w:r>
      <w:r>
        <w:rPr/>
        <w:t>续完善与事业部制相适应的考核和薪酬分配制度。</w:t>
      </w:r>
    </w:p>
    <w:p>
      <w:pPr>
        <w:spacing w:after="0" w:line="391" w:lineRule="auto"/>
        <w:jc w:val="both"/>
        <w:sectPr>
          <w:pgSz w:w="11910" w:h="16840"/>
          <w:pgMar w:header="745" w:footer="979" w:top="1060" w:bottom="1160" w:left="980" w:right="92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1" w:lineRule="auto" w:before="150"/>
        <w:ind w:right="150" w:firstLine="439"/>
        <w:jc w:val="both"/>
      </w:pPr>
      <w:r>
        <w:rPr>
          <w:spacing w:val="-3"/>
        </w:rPr>
        <w:t>根据中国证监会《关于进一步落实上市公司现金分红有关事项的通知》（证监发</w:t>
      </w:r>
      <w:r>
        <w:rPr>
          <w:rFonts w:ascii="宋体" w:hAnsi="宋体" w:cs="宋体" w:eastAsia="宋体" w:hint="default"/>
          <w:spacing w:val="-3"/>
        </w:rPr>
        <w:t>[2012]37</w:t>
      </w:r>
      <w:r>
        <w:rPr>
          <w:rFonts w:ascii="宋体" w:hAnsi="宋体" w:cs="宋体" w:eastAsia="宋体" w:hint="default"/>
          <w:spacing w:val="-14"/>
        </w:rPr>
        <w:t> </w:t>
      </w:r>
      <w:r>
        <w:rPr>
          <w:spacing w:val="-10"/>
        </w:rPr>
        <w:t>号）的</w:t>
      </w:r>
      <w:r>
        <w:rPr>
          <w:w w:val="100"/>
        </w:rPr>
        <w:t> </w:t>
      </w:r>
      <w:r>
        <w:rPr>
          <w:spacing w:val="-2"/>
        </w:rPr>
        <w:t>要求，为了完善公司利润分配政策，建立持续、科学、稳定的分红机制，增强利润分配的透明度，保</w:t>
      </w:r>
      <w:r>
        <w:rPr>
          <w:spacing w:val="-73"/>
        </w:rPr>
        <w:t> </w:t>
      </w:r>
      <w:r>
        <w:rPr>
          <w:spacing w:val="-73"/>
        </w:rPr>
      </w:r>
      <w:r>
        <w:rPr>
          <w:spacing w:val="-2"/>
        </w:rPr>
        <w:t>护中小投资者合法权益，保障公司可持续性发展，公司董事会对《公司章程》中关于现金分红政策的</w:t>
      </w:r>
      <w:r>
        <w:rPr>
          <w:spacing w:val="-69"/>
        </w:rPr>
        <w:t> </w:t>
      </w:r>
      <w:r>
        <w:rPr>
          <w:spacing w:val="-69"/>
        </w:rPr>
      </w:r>
      <w:r>
        <w:rPr/>
        <w:t>内容进行了修改，并于</w:t>
      </w:r>
      <w:r>
        <w:rPr>
          <w:spacing w:val="-58"/>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9"/>
        </w:rPr>
        <w:t> </w:t>
      </w:r>
      <w:r>
        <w:rPr/>
        <w:t>月</w:t>
      </w:r>
      <w:r>
        <w:rPr>
          <w:spacing w:val="-56"/>
        </w:rPr>
        <w:t> </w:t>
      </w:r>
      <w:r>
        <w:rPr>
          <w:rFonts w:ascii="宋体" w:hAnsi="宋体" w:cs="宋体" w:eastAsia="宋体" w:hint="default"/>
        </w:rPr>
        <w:t>2</w:t>
      </w:r>
      <w:r>
        <w:rPr>
          <w:rFonts w:ascii="宋体" w:hAnsi="宋体" w:cs="宋体" w:eastAsia="宋体" w:hint="default"/>
          <w:spacing w:val="-56"/>
        </w:rPr>
        <w:t> </w:t>
      </w:r>
      <w:r>
        <w:rPr/>
        <w:t>日召开的</w:t>
      </w:r>
      <w:r>
        <w:rPr>
          <w:spacing w:val="-56"/>
        </w:rPr>
        <w:t> </w:t>
      </w:r>
      <w:r>
        <w:rPr>
          <w:rFonts w:ascii="宋体" w:hAnsi="宋体" w:cs="宋体" w:eastAsia="宋体" w:hint="default"/>
        </w:rPr>
        <w:t>2012</w:t>
      </w:r>
      <w:r>
        <w:rPr>
          <w:rFonts w:ascii="宋体" w:hAnsi="宋体" w:cs="宋体" w:eastAsia="宋体" w:hint="default"/>
          <w:spacing w:val="-56"/>
        </w:rPr>
        <w:t> </w:t>
      </w:r>
      <w:r>
        <w:rPr/>
        <w:t>年第一次临时股东大会上审议通过。</w:t>
      </w:r>
    </w:p>
    <w:p>
      <w:pPr>
        <w:pStyle w:val="BodyText"/>
        <w:tabs>
          <w:tab w:pos="2574" w:val="left" w:leader="none"/>
        </w:tabs>
        <w:spacing w:line="422" w:lineRule="auto" w:before="82"/>
        <w:ind w:left="592" w:right="2092"/>
        <w:jc w:val="left"/>
      </w:pPr>
      <w:r>
        <w:rPr/>
        <w:t>修改后的《公司章程》关于现金分红有关事项规定如下：</w:t>
      </w:r>
      <w:r>
        <w:rPr>
          <w:w w:val="100"/>
        </w:rPr>
        <w:t> </w:t>
      </w:r>
      <w:r>
        <w:rPr>
          <w:spacing w:val="-1"/>
        </w:rPr>
        <w:t>“第一百五十四条</w:t>
        <w:tab/>
      </w:r>
      <w:r>
        <w:rPr>
          <w:spacing w:val="-2"/>
        </w:rPr>
        <w:t>公司实施积极的利润分配政策，应严格遵守下列规定：</w:t>
      </w:r>
    </w:p>
    <w:p>
      <w:pPr>
        <w:pStyle w:val="BodyText"/>
        <w:spacing w:line="240" w:lineRule="auto" w:before="53"/>
        <w:ind w:left="592" w:right="0"/>
        <w:jc w:val="left"/>
      </w:pPr>
      <w:r>
        <w:rPr/>
        <w:t>（一）公司利润分配政策应保持连续性和稳定性；</w:t>
      </w:r>
    </w:p>
    <w:p>
      <w:pPr>
        <w:spacing w:line="240" w:lineRule="auto" w:before="12"/>
        <w:rPr>
          <w:rFonts w:ascii="宋体" w:hAnsi="宋体" w:cs="宋体" w:eastAsia="宋体" w:hint="default"/>
          <w:sz w:val="16"/>
          <w:szCs w:val="16"/>
        </w:rPr>
      </w:pPr>
    </w:p>
    <w:p>
      <w:pPr>
        <w:pStyle w:val="BodyText"/>
        <w:spacing w:line="391" w:lineRule="auto"/>
        <w:ind w:right="150" w:firstLine="439"/>
        <w:jc w:val="both"/>
      </w:pPr>
      <w:r>
        <w:rPr>
          <w:spacing w:val="-2"/>
        </w:rPr>
        <w:t>（二）在保证公司正常经营业务和长期业务发展的前提下，公司连续三年以现金方式累计分配的</w:t>
      </w:r>
      <w:r>
        <w:rPr>
          <w:w w:val="100"/>
        </w:rPr>
        <w:t> </w:t>
      </w:r>
      <w:r>
        <w:rPr/>
        <w:t>利润不少于连续三年实现的年均可分配利润的百分之三十；</w:t>
      </w:r>
    </w:p>
    <w:p>
      <w:pPr>
        <w:pStyle w:val="BodyText"/>
        <w:spacing w:line="391" w:lineRule="auto" w:before="80"/>
        <w:ind w:right="150" w:firstLine="439"/>
        <w:jc w:val="both"/>
      </w:pPr>
      <w:r>
        <w:rPr>
          <w:spacing w:val="-2"/>
        </w:rPr>
        <w:t>（三）公司当年盈利但公司董事会未提出现金分配预案的，应在当年的定期报告中披露未分红的</w:t>
      </w:r>
      <w:r>
        <w:rPr>
          <w:w w:val="100"/>
        </w:rPr>
        <w:t> </w:t>
      </w:r>
      <w:r>
        <w:rPr/>
        <w:t>原因以及未用于分红的资金留存公司的用途；独立董事应该对此发表独立意见；</w:t>
      </w:r>
    </w:p>
    <w:p>
      <w:pPr>
        <w:pStyle w:val="BodyText"/>
        <w:spacing w:line="391" w:lineRule="auto" w:before="82"/>
        <w:ind w:right="149" w:firstLine="439"/>
        <w:jc w:val="both"/>
      </w:pPr>
      <w:r>
        <w:rPr>
          <w:spacing w:val="-2"/>
        </w:rPr>
        <w:t>（四）存在股东违规占用公司资金情况的，公司应当扣减该股东所分配的现金红利，以偿还其占</w:t>
      </w:r>
      <w:r>
        <w:rPr>
          <w:w w:val="100"/>
        </w:rPr>
        <w:t> </w:t>
      </w:r>
      <w:r>
        <w:rPr/>
        <w:t>用的资金。”</w:t>
      </w:r>
    </w:p>
    <w:p>
      <w:pPr>
        <w:spacing w:after="0" w:line="391"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right="210" w:firstLine="439"/>
        <w:jc w:val="both"/>
      </w:pPr>
      <w:r>
        <w:rPr>
          <w:spacing w:val="-2"/>
        </w:rPr>
        <w:t>报告期内，公司利润分配政策未发生调整情况。利润分配政策的执行，符合《公司章程》的规定</w:t>
      </w:r>
      <w:r>
        <w:rPr>
          <w:w w:val="100"/>
        </w:rPr>
        <w:t> </w:t>
      </w:r>
      <w:r>
        <w:rPr>
          <w:spacing w:val="-2"/>
        </w:rPr>
        <w:t>和股东大会决议的要求，相关程序合法、合规且充分透明，分红标准和比例明确且清晰，相关的决策</w:t>
      </w:r>
      <w:r>
        <w:rPr>
          <w:spacing w:val="-70"/>
        </w:rPr>
        <w:t> </w:t>
      </w:r>
      <w:r>
        <w:rPr>
          <w:spacing w:val="-70"/>
        </w:rPr>
      </w:r>
      <w:r>
        <w:rPr/>
        <w:t>程序和机制完备。</w:t>
      </w:r>
    </w:p>
    <w:p>
      <w:pPr>
        <w:spacing w:line="240" w:lineRule="auto" w:before="1"/>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97"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240" w:lineRule="auto" w:before="150"/>
        <w:ind w:left="592" w:right="0"/>
        <w:jc w:val="left"/>
      </w:pPr>
      <w:r>
        <w:rPr>
          <w:rFonts w:ascii="宋体" w:hAnsi="宋体" w:cs="宋体" w:eastAsia="宋体" w:hint="default"/>
          <w:spacing w:val="-6"/>
        </w:rPr>
        <w:t>1</w:t>
      </w:r>
      <w:r>
        <w:rPr>
          <w:spacing w:val="-6"/>
        </w:rPr>
        <w:t>、公司</w:t>
      </w:r>
      <w:r>
        <w:rPr>
          <w:spacing w:val="-53"/>
        </w:rPr>
        <w:t> </w:t>
      </w:r>
      <w:r>
        <w:rPr>
          <w:rFonts w:ascii="宋体" w:hAnsi="宋体" w:cs="宋体" w:eastAsia="宋体" w:hint="default"/>
        </w:rPr>
        <w:t>2012</w:t>
      </w:r>
      <w:r>
        <w:rPr>
          <w:rFonts w:ascii="宋体" w:hAnsi="宋体" w:cs="宋体" w:eastAsia="宋体" w:hint="default"/>
          <w:spacing w:val="-53"/>
        </w:rPr>
        <w:t> </w:t>
      </w:r>
      <w:r>
        <w:rPr>
          <w:spacing w:val="-3"/>
        </w:rPr>
        <w:t>年度利润分配方案为：以公司</w:t>
      </w:r>
      <w:r>
        <w:rPr>
          <w:spacing w:val="-55"/>
        </w:rPr>
        <w:t> </w:t>
      </w:r>
      <w:r>
        <w:rPr>
          <w:rFonts w:ascii="宋体" w:hAnsi="宋体" w:cs="宋体" w:eastAsia="宋体" w:hint="default"/>
        </w:rPr>
        <w:t>2012</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日的总股本</w:t>
      </w:r>
      <w:r>
        <w:rPr>
          <w:spacing w:val="-56"/>
        </w:rPr>
        <w:t> </w:t>
      </w:r>
      <w:r>
        <w:rPr>
          <w:rFonts w:ascii="宋体" w:hAnsi="宋体" w:cs="宋体" w:eastAsia="宋体" w:hint="default"/>
        </w:rPr>
        <w:t>202,160,000</w:t>
      </w:r>
      <w:r>
        <w:rPr>
          <w:rFonts w:ascii="宋体" w:hAnsi="宋体" w:cs="宋体" w:eastAsia="宋体" w:hint="default"/>
          <w:spacing w:val="-53"/>
        </w:rPr>
        <w:t> </w:t>
      </w:r>
      <w:r>
        <w:rPr/>
        <w:t>股为基数，</w:t>
      </w:r>
    </w:p>
    <w:p>
      <w:pPr>
        <w:pStyle w:val="BodyText"/>
        <w:spacing w:line="240" w:lineRule="auto" w:before="180"/>
        <w:ind w:right="97"/>
        <w:jc w:val="left"/>
      </w:pPr>
      <w:r>
        <w:rPr/>
        <w:t>向全体股东每</w:t>
      </w:r>
      <w:r>
        <w:rPr>
          <w:spacing w:val="-55"/>
        </w:rPr>
        <w:t> </w:t>
      </w:r>
      <w:r>
        <w:rPr>
          <w:rFonts w:ascii="宋体" w:hAnsi="宋体" w:cs="宋体" w:eastAsia="宋体" w:hint="default"/>
        </w:rPr>
        <w:t>10</w:t>
      </w:r>
      <w:r>
        <w:rPr>
          <w:rFonts w:ascii="宋体" w:hAnsi="宋体" w:cs="宋体" w:eastAsia="宋体" w:hint="default"/>
          <w:spacing w:val="-58"/>
        </w:rPr>
        <w:t> </w:t>
      </w:r>
      <w:r>
        <w:rPr/>
        <w:t>股派发现金红利</w:t>
      </w:r>
      <w:r>
        <w:rPr>
          <w:spacing w:val="-57"/>
        </w:rPr>
        <w:t> </w:t>
      </w:r>
      <w:r>
        <w:rPr>
          <w:rFonts w:ascii="宋体" w:hAnsi="宋体" w:cs="宋体" w:eastAsia="宋体" w:hint="default"/>
        </w:rPr>
        <w:t>0.50</w:t>
      </w:r>
      <w:r>
        <w:rPr>
          <w:rFonts w:ascii="宋体" w:hAnsi="宋体" w:cs="宋体" w:eastAsia="宋体" w:hint="default"/>
          <w:spacing w:val="-55"/>
        </w:rPr>
        <w:t> </w:t>
      </w:r>
      <w:r>
        <w:rPr/>
        <w:t>元（含税），不送红股，不以公积金转增股本。</w:t>
      </w:r>
    </w:p>
    <w:p>
      <w:pPr>
        <w:spacing w:line="240" w:lineRule="auto" w:before="9"/>
        <w:rPr>
          <w:rFonts w:ascii="宋体" w:hAnsi="宋体" w:cs="宋体" w:eastAsia="宋体" w:hint="default"/>
          <w:sz w:val="16"/>
          <w:szCs w:val="16"/>
        </w:rPr>
      </w:pPr>
    </w:p>
    <w:p>
      <w:pPr>
        <w:pStyle w:val="BodyText"/>
        <w:spacing w:line="240" w:lineRule="auto"/>
        <w:ind w:left="592" w:right="97"/>
        <w:jc w:val="left"/>
      </w:pPr>
      <w:r>
        <w:rPr>
          <w:rFonts w:ascii="宋体" w:hAnsi="宋体" w:cs="宋体" w:eastAsia="宋体" w:hint="default"/>
        </w:rPr>
        <w:t>2</w:t>
      </w:r>
      <w:r>
        <w:rPr/>
        <w:t>、公司</w:t>
      </w:r>
      <w:r>
        <w:rPr>
          <w:spacing w:val="-56"/>
        </w:rPr>
        <w:t> </w:t>
      </w:r>
      <w:r>
        <w:rPr>
          <w:rFonts w:ascii="宋体" w:hAnsi="宋体" w:cs="宋体" w:eastAsia="宋体" w:hint="default"/>
        </w:rPr>
        <w:t>2013</w:t>
      </w:r>
      <w:r>
        <w:rPr>
          <w:rFonts w:ascii="宋体" w:hAnsi="宋体" w:cs="宋体" w:eastAsia="宋体" w:hint="default"/>
          <w:spacing w:val="-56"/>
        </w:rPr>
        <w:t> </w:t>
      </w:r>
      <w:r>
        <w:rPr/>
        <w:t>年度利润分配预案为：以公司</w:t>
      </w:r>
      <w:r>
        <w:rPr>
          <w:spacing w:val="-56"/>
        </w:rPr>
        <w:t> </w:t>
      </w:r>
      <w:r>
        <w:rPr>
          <w:rFonts w:ascii="宋体" w:hAnsi="宋体" w:cs="宋体" w:eastAsia="宋体" w:hint="default"/>
        </w:rPr>
        <w:t>2013</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日总股本</w:t>
      </w:r>
      <w:r>
        <w:rPr>
          <w:spacing w:val="-56"/>
        </w:rPr>
        <w:t> </w:t>
      </w:r>
      <w:r>
        <w:rPr>
          <w:rFonts w:ascii="宋体" w:hAnsi="宋体" w:cs="宋体" w:eastAsia="宋体" w:hint="default"/>
        </w:rPr>
        <w:t>202,160,000</w:t>
      </w:r>
      <w:r>
        <w:rPr>
          <w:rFonts w:ascii="宋体" w:hAnsi="宋体" w:cs="宋体" w:eastAsia="宋体" w:hint="default"/>
          <w:spacing w:val="-58"/>
        </w:rPr>
        <w:t> </w:t>
      </w:r>
      <w:r>
        <w:rPr/>
        <w:t>股为基数，</w:t>
      </w:r>
    </w:p>
    <w:p>
      <w:pPr>
        <w:pStyle w:val="BodyText"/>
        <w:spacing w:line="240" w:lineRule="auto" w:before="180"/>
        <w:ind w:right="97"/>
        <w:jc w:val="left"/>
      </w:pPr>
      <w:r>
        <w:rPr/>
        <w:t>以资本公积金向全体股东每</w:t>
      </w:r>
      <w:r>
        <w:rPr>
          <w:spacing w:val="-56"/>
        </w:rPr>
        <w:t> </w:t>
      </w:r>
      <w:r>
        <w:rPr>
          <w:rFonts w:ascii="宋体" w:hAnsi="宋体" w:cs="宋体" w:eastAsia="宋体" w:hint="default"/>
        </w:rPr>
        <w:t>10</w:t>
      </w:r>
      <w:r>
        <w:rPr>
          <w:rFonts w:ascii="宋体" w:hAnsi="宋体" w:cs="宋体" w:eastAsia="宋体" w:hint="default"/>
          <w:spacing w:val="-57"/>
        </w:rPr>
        <w:t> </w:t>
      </w:r>
      <w:r>
        <w:rPr/>
        <w:t>股转增</w:t>
      </w:r>
      <w:r>
        <w:rPr>
          <w:spacing w:val="-57"/>
        </w:rPr>
        <w:t> </w:t>
      </w:r>
      <w:r>
        <w:rPr>
          <w:rFonts w:ascii="宋体" w:hAnsi="宋体" w:cs="宋体" w:eastAsia="宋体" w:hint="default"/>
        </w:rPr>
        <w:t>5</w:t>
      </w:r>
      <w:r>
        <w:rPr>
          <w:rFonts w:ascii="宋体" w:hAnsi="宋体" w:cs="宋体" w:eastAsia="宋体" w:hint="default"/>
          <w:spacing w:val="-57"/>
        </w:rPr>
        <w:t> </w:t>
      </w:r>
      <w:r>
        <w:rPr/>
        <w:t>股，共计转增</w:t>
      </w:r>
      <w:r>
        <w:rPr>
          <w:spacing w:val="-57"/>
        </w:rPr>
        <w:t> </w:t>
      </w:r>
      <w:r>
        <w:rPr>
          <w:rFonts w:ascii="宋体" w:hAnsi="宋体" w:cs="宋体" w:eastAsia="宋体" w:hint="default"/>
        </w:rPr>
        <w:t>101,080,000</w:t>
      </w:r>
      <w:r>
        <w:rPr>
          <w:rFonts w:ascii="宋体" w:hAnsi="宋体" w:cs="宋体" w:eastAsia="宋体" w:hint="default"/>
          <w:spacing w:val="-57"/>
        </w:rPr>
        <w:t> </w:t>
      </w:r>
      <w:r>
        <w:rPr/>
        <w:t>股。转增前本公司总股本为</w:t>
      </w:r>
    </w:p>
    <w:p>
      <w:pPr>
        <w:pStyle w:val="BodyText"/>
        <w:spacing w:line="240" w:lineRule="auto" w:before="180"/>
        <w:ind w:right="97"/>
        <w:jc w:val="left"/>
      </w:pPr>
      <w:r>
        <w:rPr>
          <w:rFonts w:ascii="宋体" w:hAnsi="宋体" w:cs="宋体" w:eastAsia="宋体" w:hint="default"/>
        </w:rPr>
        <w:t>202,160,000</w:t>
      </w:r>
      <w:r>
        <w:rPr>
          <w:rFonts w:ascii="宋体" w:hAnsi="宋体" w:cs="宋体" w:eastAsia="宋体" w:hint="default"/>
          <w:spacing w:val="-56"/>
        </w:rPr>
        <w:t> </w:t>
      </w:r>
      <w:r>
        <w:rPr/>
        <w:t>股，转增后公司总股本增至</w:t>
      </w:r>
      <w:r>
        <w:rPr>
          <w:spacing w:val="-58"/>
        </w:rPr>
        <w:t> </w:t>
      </w:r>
      <w:r>
        <w:rPr>
          <w:rFonts w:ascii="宋体" w:hAnsi="宋体" w:cs="宋体" w:eastAsia="宋体" w:hint="default"/>
        </w:rPr>
        <w:t>303,240,000</w:t>
      </w:r>
      <w:r>
        <w:rPr>
          <w:rFonts w:ascii="宋体" w:hAnsi="宋体" w:cs="宋体" w:eastAsia="宋体" w:hint="default"/>
          <w:spacing w:val="-56"/>
        </w:rPr>
        <w:t> </w:t>
      </w:r>
      <w:r>
        <w:rPr/>
        <w:t>股；不派红利；不送红股。</w:t>
      </w:r>
    </w:p>
    <w:p>
      <w:pPr>
        <w:spacing w:line="240" w:lineRule="auto" w:before="12"/>
        <w:rPr>
          <w:rFonts w:ascii="宋体" w:hAnsi="宋体" w:cs="宋体" w:eastAsia="宋体" w:hint="default"/>
          <w:sz w:val="16"/>
          <w:szCs w:val="16"/>
        </w:rPr>
      </w:pPr>
    </w:p>
    <w:p>
      <w:pPr>
        <w:pStyle w:val="BodyText"/>
        <w:spacing w:line="240" w:lineRule="auto"/>
        <w:ind w:left="592" w:right="97"/>
        <w:jc w:val="left"/>
      </w:pPr>
      <w:r>
        <w:rPr>
          <w:rFonts w:ascii="宋体" w:hAnsi="宋体" w:cs="宋体" w:eastAsia="宋体" w:hint="default"/>
        </w:rPr>
        <w:t>3</w:t>
      </w:r>
      <w:r>
        <w:rPr/>
        <w:t>、公司</w:t>
      </w:r>
      <w:r>
        <w:rPr>
          <w:spacing w:val="-56"/>
        </w:rPr>
        <w:t> </w:t>
      </w:r>
      <w:r>
        <w:rPr>
          <w:rFonts w:ascii="宋体" w:hAnsi="宋体" w:cs="宋体" w:eastAsia="宋体" w:hint="default"/>
        </w:rPr>
        <w:t>2014</w:t>
      </w:r>
      <w:r>
        <w:rPr>
          <w:rFonts w:ascii="宋体" w:hAnsi="宋体" w:cs="宋体" w:eastAsia="宋体" w:hint="default"/>
          <w:spacing w:val="-56"/>
        </w:rPr>
        <w:t> </w:t>
      </w:r>
      <w:r>
        <w:rPr/>
        <w:t>年度利润分配预案为：以公司</w:t>
      </w:r>
      <w:r>
        <w:rPr>
          <w:spacing w:val="-56"/>
        </w:rPr>
        <w:t> </w:t>
      </w:r>
      <w:r>
        <w:rPr>
          <w:rFonts w:ascii="宋体" w:hAnsi="宋体" w:cs="宋体" w:eastAsia="宋体" w:hint="default"/>
        </w:rPr>
        <w:t>2014</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日总股本</w:t>
      </w:r>
      <w:r>
        <w:rPr>
          <w:spacing w:val="-56"/>
        </w:rPr>
        <w:t> </w:t>
      </w:r>
      <w:r>
        <w:rPr>
          <w:rFonts w:ascii="宋体" w:hAnsi="宋体" w:cs="宋体" w:eastAsia="宋体" w:hint="default"/>
        </w:rPr>
        <w:t>303,240,000</w:t>
      </w:r>
      <w:r>
        <w:rPr>
          <w:rFonts w:ascii="宋体" w:hAnsi="宋体" w:cs="宋体" w:eastAsia="宋体" w:hint="default"/>
          <w:spacing w:val="-58"/>
        </w:rPr>
        <w:t> </w:t>
      </w:r>
      <w:r>
        <w:rPr/>
        <w:t>股为基数，</w:t>
      </w:r>
    </w:p>
    <w:p>
      <w:pPr>
        <w:pStyle w:val="BodyText"/>
        <w:spacing w:line="240" w:lineRule="auto" w:before="180"/>
        <w:ind w:right="97"/>
        <w:jc w:val="left"/>
      </w:pPr>
      <w:r>
        <w:rPr/>
        <w:t>向全体股东每</w:t>
      </w:r>
      <w:r>
        <w:rPr>
          <w:spacing w:val="-55"/>
        </w:rPr>
        <w:t> </w:t>
      </w:r>
      <w:r>
        <w:rPr>
          <w:rFonts w:ascii="宋体" w:hAnsi="宋体" w:cs="宋体" w:eastAsia="宋体" w:hint="default"/>
        </w:rPr>
        <w:t>10</w:t>
      </w:r>
      <w:r>
        <w:rPr>
          <w:rFonts w:ascii="宋体" w:hAnsi="宋体" w:cs="宋体" w:eastAsia="宋体" w:hint="default"/>
          <w:spacing w:val="-58"/>
        </w:rPr>
        <w:t> </w:t>
      </w:r>
      <w:r>
        <w:rPr/>
        <w:t>股派发现金红利</w:t>
      </w:r>
      <w:r>
        <w:rPr>
          <w:spacing w:val="-57"/>
        </w:rPr>
        <w:t> </w:t>
      </w:r>
      <w:r>
        <w:rPr>
          <w:rFonts w:ascii="宋体" w:hAnsi="宋体" w:cs="宋体" w:eastAsia="宋体" w:hint="default"/>
        </w:rPr>
        <w:t>0.50</w:t>
      </w:r>
      <w:r>
        <w:rPr>
          <w:rFonts w:ascii="宋体" w:hAnsi="宋体" w:cs="宋体" w:eastAsia="宋体" w:hint="default"/>
          <w:spacing w:val="-55"/>
        </w:rPr>
        <w:t> </w:t>
      </w:r>
      <w:r>
        <w:rPr/>
        <w:t>元（含税），不送红股，不以公积金转增股本。</w:t>
      </w:r>
    </w:p>
    <w:p>
      <w:pPr>
        <w:spacing w:line="240" w:lineRule="auto" w:before="12"/>
        <w:rPr>
          <w:rFonts w:ascii="宋体" w:hAnsi="宋体" w:cs="宋体" w:eastAsia="宋体" w:hint="default"/>
          <w:sz w:val="9"/>
          <w:szCs w:val="9"/>
        </w:rPr>
      </w:pPr>
    </w:p>
    <w:p>
      <w:pPr>
        <w:spacing w:before="44"/>
        <w:ind w:left="152" w:right="97"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vMerge w:val="restart"/>
            <w:tcBorders>
              <w:top w:val="single" w:sz="4" w:space="0" w:color="000000"/>
              <w:left w:val="single" w:sz="4" w:space="0" w:color="000000"/>
              <w:right w:val="single" w:sz="4" w:space="0" w:color="FFFFFF"/>
            </w:tcBorders>
            <w:shd w:val="clear" w:color="auto" w:fill="D2D2D2"/>
          </w:tcPr>
          <w:p>
            <w:pPr/>
          </w:p>
        </w:tc>
        <w:tc>
          <w:tcPr>
            <w:tcW w:w="1594" w:type="dxa"/>
            <w:tcBorders>
              <w:top w:val="single" w:sz="4" w:space="0" w:color="000000"/>
              <w:left w:val="single" w:sz="4" w:space="0" w:color="FFFFFF"/>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FFFFFF"/>
            </w:tcBorders>
            <w:shd w:val="clear" w:color="auto" w:fill="D2D2D2"/>
          </w:tcPr>
          <w:p>
            <w:pPr/>
          </w:p>
        </w:tc>
        <w:tc>
          <w:tcPr>
            <w:tcW w:w="1594"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FFFFFF"/>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FFFFFF"/>
            </w:tcBorders>
            <w:shd w:val="clear" w:color="auto" w:fill="D2D2D2"/>
          </w:tcPr>
          <w:p>
            <w:pPr/>
          </w:p>
        </w:tc>
        <w:tc>
          <w:tcPr>
            <w:tcW w:w="1594" w:type="dxa"/>
            <w:vMerge/>
            <w:tcBorders>
              <w:left w:val="single" w:sz="4" w:space="0" w:color="FFFFFF"/>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FFFFFF"/>
            </w:tcBorders>
            <w:shd w:val="clear" w:color="auto" w:fill="D2D2D2"/>
          </w:tcPr>
          <w:p>
            <w:pPr/>
          </w:p>
        </w:tc>
        <w:tc>
          <w:tcPr>
            <w:tcW w:w="1594" w:type="dxa"/>
            <w:tcBorders>
              <w:top w:val="nil" w:sz="6" w:space="0" w:color="auto"/>
              <w:left w:val="single" w:sz="4" w:space="0" w:color="FFFFFF"/>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51,074,435.11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46,989,926.88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10,108,000.00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45,541,071.87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9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7"/>
        <w:jc w:val="left"/>
        <w:rPr>
          <w:b w:val="0"/>
          <w:bCs w:val="0"/>
        </w:rPr>
      </w:pPr>
      <w:r>
        <w:rPr/>
        <w:t>十四、本报告期利润分配及资本公积金转增股本预案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3"/>
        <w:gridCol w:w="5865"/>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303,240,000.00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242,399,511.11</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公司发展阶段属成熟期且无重大资金支出安排的，进行利润分配时，现金分红在本次利润分配中所占比例最低应达到</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80%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年度利润分配预案：以公司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303,240,000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股派发现金红利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元（含</w:t>
            </w:r>
            <w:r>
              <w:rPr>
                <w:rFonts w:ascii="宋体" w:hAnsi="宋体" w:cs="宋体" w:eastAsia="宋体" w:hint="default"/>
                <w:sz w:val="18"/>
                <w:szCs w:val="18"/>
              </w:rPr>
              <w:t> </w:t>
            </w:r>
            <w:r>
              <w:rPr>
                <w:rFonts w:ascii="宋体" w:hAnsi="宋体" w:cs="宋体" w:eastAsia="宋体" w:hint="default"/>
                <w:spacing w:val="-5"/>
                <w:sz w:val="18"/>
                <w:szCs w:val="18"/>
              </w:rPr>
              <w:t>税），不送红股，不以公积金转增股本。</w:t>
            </w:r>
          </w:p>
        </w:tc>
      </w:tr>
    </w:tbl>
    <w:p>
      <w:pPr>
        <w:spacing w:line="240" w:lineRule="auto" w:before="1"/>
        <w:rPr>
          <w:rFonts w:ascii="宋体" w:hAnsi="宋体" w:cs="宋体" w:eastAsia="宋体" w:hint="default"/>
          <w:sz w:val="18"/>
          <w:szCs w:val="18"/>
        </w:rPr>
      </w:pPr>
    </w:p>
    <w:p>
      <w:pPr>
        <w:pStyle w:val="Heading3"/>
        <w:spacing w:line="240" w:lineRule="auto" w:before="26"/>
        <w:ind w:right="97"/>
        <w:jc w:val="left"/>
        <w:rPr>
          <w:b w:val="0"/>
          <w:bCs w:val="0"/>
        </w:rPr>
      </w:pPr>
      <w:r>
        <w:rPr/>
        <w:t>十五、社会责任情况</w:t>
      </w:r>
      <w:r>
        <w:rPr>
          <w:b w:val="0"/>
          <w:bCs w:val="0"/>
        </w:rPr>
      </w:r>
    </w:p>
    <w:p>
      <w:pPr>
        <w:spacing w:line="240" w:lineRule="auto" w:before="4"/>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1" w:lineRule="auto" w:before="150"/>
        <w:ind w:right="97" w:firstLine="439"/>
        <w:jc w:val="left"/>
      </w:pPr>
      <w:r>
        <w:rPr>
          <w:spacing w:val="-5"/>
        </w:rPr>
        <w:t>中海科技一贯秉承科学的社会责任观，将社会责任理念融入企业经营理念、发展战略、企业文化；</w:t>
      </w:r>
      <w:r>
        <w:rPr>
          <w:w w:val="100"/>
        </w:rPr>
        <w:t> </w:t>
      </w:r>
      <w:r>
        <w:rPr>
          <w:spacing w:val="-2"/>
        </w:rPr>
        <w:t>努力构建企业与投资者、用户、合作伙伴，与员工、自然环境的和谐关系，实现企业和全社会的可持</w:t>
      </w:r>
      <w:r>
        <w:rPr>
          <w:spacing w:val="-74"/>
        </w:rPr>
        <w:t> </w:t>
      </w:r>
      <w:r>
        <w:rPr>
          <w:spacing w:val="-74"/>
        </w:rPr>
      </w:r>
      <w:r>
        <w:rPr/>
        <w:t>续发展。</w:t>
      </w:r>
    </w:p>
    <w:p>
      <w:pPr>
        <w:pStyle w:val="BodyText"/>
        <w:spacing w:line="391" w:lineRule="auto" w:before="82"/>
        <w:ind w:right="207" w:firstLine="439"/>
        <w:jc w:val="both"/>
      </w:pPr>
      <w:r>
        <w:rPr>
          <w:spacing w:val="-2"/>
        </w:rPr>
        <w:t>实现经济效益，保障投资者根本利益：坚持通过持续创新、诚信经营、完善服务，全面提升企业</w:t>
      </w:r>
      <w:r>
        <w:rPr>
          <w:w w:val="100"/>
        </w:rPr>
        <w:t> </w:t>
      </w:r>
      <w:r>
        <w:rPr>
          <w:spacing w:val="-2"/>
        </w:rPr>
        <w:t>实力和竞争力，推动企业和行业的可持续发展，，保障股东特别是中小股东的利益，维护债权人的合</w:t>
      </w:r>
      <w:r>
        <w:rPr>
          <w:spacing w:val="-70"/>
        </w:rPr>
        <w:t> </w:t>
      </w:r>
      <w:r>
        <w:rPr>
          <w:spacing w:val="-70"/>
        </w:rPr>
      </w:r>
      <w:r>
        <w:rPr>
          <w:spacing w:val="-2"/>
        </w:rPr>
        <w:t>法权益，是我们的基本责任。根据《公司法》、《证券法》等法律法规，建立了以《公司章程》为基</w:t>
      </w:r>
      <w:r>
        <w:rPr>
          <w:spacing w:val="-67"/>
        </w:rPr>
        <w:t> </w:t>
      </w:r>
      <w:r>
        <w:rPr>
          <w:spacing w:val="-67"/>
        </w:rPr>
      </w:r>
      <w:r>
        <w:rPr>
          <w:spacing w:val="-2"/>
        </w:rPr>
        <w:t>础的内控体系，以股东大会、董事会、监事会及管理层为主体结构的决策与经营体系，完善的公司治</w:t>
      </w:r>
      <w:r>
        <w:rPr>
          <w:spacing w:val="-70"/>
        </w:rPr>
        <w:t> </w:t>
      </w:r>
      <w:r>
        <w:rPr>
          <w:spacing w:val="-70"/>
        </w:rPr>
      </w:r>
      <w:r>
        <w:rPr/>
        <w:t>理结构切实保障了全体股东权益。</w:t>
      </w:r>
    </w:p>
    <w:p>
      <w:pPr>
        <w:pStyle w:val="BodyText"/>
        <w:spacing w:line="391" w:lineRule="auto" w:before="80"/>
        <w:ind w:right="208" w:firstLine="439"/>
        <w:jc w:val="both"/>
      </w:pPr>
      <w:r>
        <w:rPr>
          <w:spacing w:val="-2"/>
        </w:rPr>
        <w:t>科技创新：通过不懈的努力，打破层层技术壁垒，引领智能交通和航运信息化行业的技术变革和</w:t>
      </w:r>
      <w:r>
        <w:rPr>
          <w:w w:val="100"/>
        </w:rPr>
        <w:t> </w:t>
      </w:r>
      <w:r>
        <w:rPr>
          <w:spacing w:val="-2"/>
        </w:rPr>
        <w:t>创新发展。以人为本：建立多通道、共成长的人才培养与激励机制，通过全方位立体化的培训与清晰</w:t>
      </w:r>
      <w:r>
        <w:rPr>
          <w:spacing w:val="-72"/>
        </w:rPr>
        <w:t> </w:t>
      </w:r>
      <w:r>
        <w:rPr>
          <w:spacing w:val="-72"/>
        </w:rPr>
      </w:r>
      <w:r>
        <w:rPr>
          <w:spacing w:val="-2"/>
        </w:rPr>
        <w:t>的职业发展通道帮助员工成长，不断改善员工的工作环境，为员工创造、提供广阔的发展平台和施展</w:t>
      </w:r>
      <w:r>
        <w:rPr>
          <w:spacing w:val="-71"/>
        </w:rPr>
        <w:t> </w:t>
      </w:r>
      <w:r>
        <w:rPr>
          <w:spacing w:val="-71"/>
        </w:rPr>
      </w:r>
      <w:r>
        <w:rPr/>
        <w:t>才华的机会，实现企业与员工共同成长。</w:t>
      </w:r>
    </w:p>
    <w:p>
      <w:pPr>
        <w:pStyle w:val="BodyText"/>
        <w:spacing w:line="391" w:lineRule="auto" w:before="82"/>
        <w:ind w:right="210" w:firstLine="439"/>
        <w:jc w:val="both"/>
      </w:pPr>
      <w:r>
        <w:rPr>
          <w:spacing w:val="-2"/>
        </w:rPr>
        <w:t>环境保护：在追求经济效益的同时注重环境保护和节能降耗，把建设资源节约型和环境友好型企</w:t>
      </w:r>
      <w:r>
        <w:rPr>
          <w:w w:val="100"/>
        </w:rPr>
        <w:t> </w:t>
      </w:r>
      <w:r>
        <w:rPr/>
        <w:t>业作为可持续发展战略的重要内容，以履行国有控股上市公司应有的社会责任。</w:t>
      </w:r>
    </w:p>
    <w:p>
      <w:pPr>
        <w:pStyle w:val="BodyText"/>
        <w:spacing w:line="391" w:lineRule="auto" w:before="80"/>
        <w:ind w:right="209" w:firstLine="439"/>
        <w:jc w:val="both"/>
      </w:pPr>
      <w:r>
        <w:rPr>
          <w:spacing w:val="-2"/>
        </w:rPr>
        <w:t>社会和谐：关心社会弱势群体，为他们送温暖、献爱心，并积极鼓励员工关爱社会，在建设平安</w:t>
      </w:r>
      <w:r>
        <w:rPr>
          <w:w w:val="100"/>
        </w:rPr>
        <w:t> </w:t>
      </w:r>
      <w:r>
        <w:rPr/>
        <w:t>和谐家园、扶危帮困、传播公益理念等方面持续投入与耕耘，为社会和谐发展添砖加瓦。</w:t>
      </w:r>
    </w:p>
    <w:p>
      <w:pPr>
        <w:spacing w:after="0" w:line="391"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1"/>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报告期内是否被行政处罚</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十六、报告期内接待调研、沟通、采访等活动登记表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5" w:hRule="exact"/>
        </w:trPr>
        <w:tc>
          <w:tcPr>
            <w:tcW w:w="1496"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公司经营情况、股权激励</w:t>
            </w:r>
          </w:p>
        </w:tc>
      </w:tr>
      <w:tr>
        <w:trPr>
          <w:trHeight w:val="317" w:hRule="exact"/>
        </w:trPr>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东北证券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情况、信息化业务进展情</w:t>
            </w:r>
          </w:p>
        </w:tc>
      </w:tr>
      <w:tr>
        <w:trPr>
          <w:trHeight w:val="353" w:hRule="exact"/>
        </w:trPr>
        <w:tc>
          <w:tcPr>
            <w:tcW w:w="1496"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况等</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国投瑞银、光大证 券、锐业投资、国 元证券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公司未来发展战略情况、 公司各项业务开展情况等</w:t>
            </w:r>
          </w:p>
        </w:tc>
      </w:tr>
      <w:tr>
        <w:trPr>
          <w:trHeight w:val="356" w:hRule="exact"/>
        </w:trPr>
        <w:tc>
          <w:tcPr>
            <w:tcW w:w="1496"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国联安基金、银河</w:t>
            </w: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公司安防业务情况、集团</w:t>
            </w: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基金、富国基金、</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领导与阿里巴巴马云接洽</w:t>
            </w:r>
          </w:p>
        </w:tc>
      </w:tr>
      <w:tr>
        <w:trPr>
          <w:trHeight w:val="317" w:hRule="exact"/>
        </w:trPr>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凯石投资、平安证</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情况、公司组织架构调整</w:t>
            </w:r>
          </w:p>
        </w:tc>
      </w:tr>
      <w:tr>
        <w:trPr>
          <w:trHeight w:val="307"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券、上海证券、南</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情况、中海信息托管情况</w:t>
            </w:r>
          </w:p>
        </w:tc>
      </w:tr>
      <w:tr>
        <w:trPr>
          <w:trHeight w:val="357" w:hRule="exact"/>
        </w:trPr>
        <w:tc>
          <w:tcPr>
            <w:tcW w:w="1496"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京证券、彤源投资</w:t>
            </w: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杭州睿德投资管理 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公司业绩预期、募投项目 情况、</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项目进展情况、 信息化建设情况等</w:t>
            </w:r>
          </w:p>
        </w:tc>
      </w:tr>
      <w:tr>
        <w:trPr>
          <w:trHeight w:val="355" w:hRule="exact"/>
        </w:trPr>
        <w:tc>
          <w:tcPr>
            <w:tcW w:w="1496"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长城基金、信达澳</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银、博时基金、展</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博基金、前海开源</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基金、国投瑞银、</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诺安基金、华泰柏</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瑞基金、长江养老</w:t>
            </w:r>
          </w:p>
        </w:tc>
        <w:tc>
          <w:tcPr>
            <w:tcW w:w="2086" w:type="dxa"/>
            <w:tcBorders>
              <w:top w:val="nil" w:sz="6" w:space="0" w:color="auto"/>
              <w:left w:val="single" w:sz="4" w:space="0" w:color="000000"/>
              <w:bottom w:val="nil" w:sz="6" w:space="0" w:color="auto"/>
              <w:right w:val="single" w:sz="4" w:space="0" w:color="000000"/>
            </w:tcBorders>
          </w:tcPr>
          <w:p>
            <w:pPr/>
          </w:p>
        </w:tc>
      </w:tr>
      <w:tr>
        <w:trPr>
          <w:trHeight w:val="632" w:hRule="exact"/>
        </w:trPr>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4" w:lineRule="auto" w:before="1"/>
              <w:ind w:left="23" w:right="20"/>
              <w:jc w:val="left"/>
              <w:rPr>
                <w:rFonts w:ascii="宋体" w:hAnsi="宋体" w:cs="宋体" w:eastAsia="宋体" w:hint="default"/>
                <w:sz w:val="18"/>
                <w:szCs w:val="18"/>
              </w:rPr>
            </w:pPr>
            <w:r>
              <w:rPr>
                <w:rFonts w:ascii="宋体" w:hAnsi="宋体" w:cs="宋体" w:eastAsia="宋体" w:hint="default"/>
                <w:sz w:val="18"/>
                <w:szCs w:val="18"/>
              </w:rPr>
              <w:t>平安证券上海总部 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23"/>
              <w:jc w:val="left"/>
              <w:rPr>
                <w:rFonts w:ascii="宋体" w:hAnsi="宋体" w:cs="宋体" w:eastAsia="宋体" w:hint="default"/>
                <w:sz w:val="18"/>
                <w:szCs w:val="18"/>
              </w:rPr>
            </w:pPr>
            <w:r>
              <w:rPr>
                <w:rFonts w:ascii="宋体" w:hAnsi="宋体" w:cs="宋体" w:eastAsia="宋体" w:hint="default"/>
                <w:sz w:val="18"/>
                <w:szCs w:val="18"/>
              </w:rPr>
              <w:t>险、华富基金、泰 信基金、国海富兰</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“一海通”业务发展情况</w:t>
            </w:r>
          </w:p>
        </w:tc>
      </w:tr>
      <w:tr>
        <w:trPr>
          <w:trHeight w:val="311"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克林、璟琦投资、</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尚雅投资、宝盈基</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金、融通基金、光</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大保德信、财通基</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金、中银基金、东</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496"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吴基金、平安养老</w:t>
            </w:r>
          </w:p>
        </w:tc>
        <w:tc>
          <w:tcPr>
            <w:tcW w:w="208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0.993011pt;margin-top:72.47998pt;width:164.1pt;height:173.7pt;mso-position-horizontal-relative:page;mso-position-vertical-relative:page;z-index:-812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3"/>
                    <w:ind w:left="0" w:right="2019" w:firstLine="0"/>
                    <w:jc w:val="right"/>
                    <w:rPr>
                      <w:rFonts w:ascii="宋体" w:hAnsi="宋体" w:cs="宋体" w:eastAsia="宋体" w:hint="default"/>
                      <w:sz w:val="18"/>
                      <w:szCs w:val="18"/>
                    </w:rPr>
                  </w:pPr>
                  <w:r>
                    <w:rPr>
                      <w:rFonts w:ascii="宋体" w:hAnsi="宋体" w:cs="宋体" w:eastAsia="宋体" w:hint="default"/>
                      <w:sz w:val="18"/>
                      <w:szCs w:val="18"/>
                    </w:rPr>
                    <w:t>东方基金、</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line="316" w:lineRule="auto" w:before="0"/>
                    <w:ind w:left="0" w:right="2019" w:firstLine="360"/>
                    <w:jc w:val="right"/>
                    <w:rPr>
                      <w:rFonts w:ascii="宋体" w:hAnsi="宋体" w:cs="宋体" w:eastAsia="宋体" w:hint="default"/>
                      <w:sz w:val="18"/>
                      <w:szCs w:val="18"/>
                    </w:rPr>
                  </w:pPr>
                  <w:r>
                    <w:rPr>
                      <w:rFonts w:ascii="宋体" w:hAnsi="宋体" w:cs="宋体" w:eastAsia="宋体" w:hint="default"/>
                      <w:sz w:val="18"/>
                      <w:szCs w:val="18"/>
                    </w:rPr>
                    <w:t>华宝兴业、 海富通、</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7"/>
                    <w:ind w:left="0" w:right="2019" w:firstLine="0"/>
                    <w:jc w:val="right"/>
                    <w:rPr>
                      <w:rFonts w:ascii="宋体" w:hAnsi="宋体" w:cs="宋体" w:eastAsia="宋体" w:hint="default"/>
                      <w:sz w:val="18"/>
                      <w:szCs w:val="18"/>
                    </w:rPr>
                  </w:pPr>
                  <w:r>
                    <w:rPr>
                      <w:rFonts w:ascii="宋体" w:hAnsi="宋体" w:cs="宋体" w:eastAsia="宋体" w:hint="default"/>
                      <w:sz w:val="18"/>
                      <w:szCs w:val="18"/>
                    </w:rPr>
                    <w:t>南京证券资管、</w:t>
                  </w:r>
                </w:p>
              </w:txbxContent>
            </v:textbox>
            <w10:wrap type="none"/>
          </v:shape>
        </w:pict>
      </w:r>
      <w:r>
        <w:rPr/>
        <w:pict>
          <v:shape style="position:absolute;margin-left:388.993011pt;margin-top:411.189972pt;width:146.1pt;height:62.4pt;mso-position-horizontal-relative:page;mso-position-vertical-relative:page;z-index:-812824" type="#_x0000_t202" filled="false" stroked="false">
            <v:textbox inset="0,0,0,0">
              <w:txbxContent>
                <w:p>
                  <w:pPr>
                    <w:spacing w:line="240" w:lineRule="auto" w:before="3"/>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民生证券、</w:t>
                  </w:r>
                </w:p>
              </w:txbxContent>
            </v:textbox>
            <w10:wrap type="none"/>
          </v:shape>
        </w:pict>
      </w:r>
      <w:r>
        <w:rPr/>
        <w:pict>
          <v:group style="position:absolute;margin-left:431.109985pt;margin-top:411.189972pt;width:103.95pt;height:62.4pt;mso-position-horizontal-relative:page;mso-position-vertical-relative:page;z-index:-812800" coordorigin="8622,8224" coordsize="2079,1248">
            <v:shape style="position:absolute;left:8622;top:8224;width:2079;height:1248" coordorigin="8622,8224" coordsize="2079,1248" path="m8622,9472l10701,9472,10701,8224,8622,8224,8622,947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315" w:hRule="exact"/>
        </w:trPr>
        <w:tc>
          <w:tcPr>
            <w:tcW w:w="1496" w:type="dxa"/>
            <w:vMerge w:val="restart"/>
            <w:tcBorders>
              <w:top w:val="single" w:sz="4" w:space="0" w:color="000000"/>
              <w:left w:val="single" w:sz="4" w:space="0" w:color="000000"/>
              <w:right w:val="single" w:sz="4" w:space="0" w:color="000000"/>
            </w:tcBorders>
          </w:tcPr>
          <w:p>
            <w:pPr/>
          </w:p>
        </w:tc>
        <w:tc>
          <w:tcPr>
            <w:tcW w:w="1496"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险、从容投资、益</w:t>
            </w:r>
          </w:p>
        </w:tc>
        <w:tc>
          <w:tcPr>
            <w:tcW w:w="2086" w:type="dxa"/>
            <w:vMerge w:val="restart"/>
            <w:tcBorders>
              <w:top w:val="single" w:sz="4" w:space="0" w:color="000000"/>
              <w:left w:val="single" w:sz="4" w:space="0" w:color="000000"/>
              <w:right w:val="single" w:sz="4" w:space="0" w:color="000000"/>
            </w:tcBorders>
          </w:tcPr>
          <w:p>
            <w:pPr>
              <w:pStyle w:val="TableParagraph"/>
              <w:spacing w:line="3473"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103.95pt;height:173.7pt;mso-position-horizontal-relative:char;mso-position-vertical-relative:line" coordorigin="0,0" coordsize="2079,3474">
                  <v:group style="position:absolute;left:0;top:0;width:2079;height:3474" coordorigin="0,0" coordsize="2079,3474">
                    <v:shape style="position:absolute;left:0;top:0;width:2079;height:3474" coordorigin="0,0" coordsize="2079,3474" path="m0,3474l2079,3474,2079,0,0,0,0,3474xe" filled="true" fillcolor="#ffffff" stroked="false">
                      <v:path arrowok="t"/>
                      <v:fill type="solid"/>
                    </v:shape>
                  </v:group>
                </v:group>
              </w:pict>
            </w:r>
            <w:r>
              <w:rPr>
                <w:rFonts w:ascii="Times New Roman" w:hAnsi="Times New Roman" w:cs="Times New Roman" w:eastAsia="Times New Roman" w:hint="default"/>
                <w:position w:val="-68"/>
                <w:sz w:val="20"/>
                <w:szCs w:val="20"/>
              </w:rPr>
            </w:r>
          </w:p>
        </w:tc>
      </w:tr>
      <w:tr>
        <w:trPr>
          <w:trHeight w:val="312" w:hRule="exact"/>
        </w:trPr>
        <w:tc>
          <w:tcPr>
            <w:tcW w:w="1496"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民基金、</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中邮基金、中信建</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投自营、</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银河基金、</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太保资产、中银基</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金、鑫富越投资、</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挚信资本、天治基</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瀚信资产、平安证</w:t>
            </w:r>
          </w:p>
        </w:tc>
        <w:tc>
          <w:tcPr>
            <w:tcW w:w="2086" w:type="dxa"/>
            <w:vMerge/>
            <w:tcBorders>
              <w:left w:val="single" w:sz="4" w:space="0" w:color="000000"/>
              <w:right w:val="single" w:sz="4" w:space="0" w:color="000000"/>
            </w:tcBorders>
          </w:tcPr>
          <w:p>
            <w:pPr/>
          </w:p>
        </w:tc>
      </w:tr>
      <w:tr>
        <w:trPr>
          <w:trHeight w:val="360" w:hRule="exact"/>
        </w:trPr>
        <w:tc>
          <w:tcPr>
            <w:tcW w:w="1496"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w:t>
            </w:r>
          </w:p>
        </w:tc>
        <w:tc>
          <w:tcPr>
            <w:tcW w:w="2086" w:type="dxa"/>
            <w:vMerge/>
            <w:tcBorders>
              <w:left w:val="single" w:sz="4" w:space="0" w:color="000000"/>
              <w:bottom w:val="single" w:sz="4" w:space="0" w:color="000000"/>
              <w:right w:val="single" w:sz="4" w:space="0" w:color="000000"/>
            </w:tcBorders>
          </w:tcPr>
          <w:p>
            <w:pPr/>
          </w:p>
        </w:tc>
      </w:tr>
      <w:tr>
        <w:trPr>
          <w:trHeight w:val="355" w:hRule="exact"/>
        </w:trPr>
        <w:tc>
          <w:tcPr>
            <w:tcW w:w="1496"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国泰君安、海通证</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券、中信证券、东</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莞证券自营、华夏</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“一海通”业务发展情况</w:t>
            </w:r>
          </w:p>
        </w:tc>
      </w:tr>
      <w:tr>
        <w:trPr>
          <w:trHeight w:val="307"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基金、华夏财富创</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96"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新投资</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96"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中银基金、英大证</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券、广发资管、东</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吴证券、北京源乐</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晟资产管理有限公</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司、上海古韵投资</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“一海通”业务发展情况</w:t>
            </w:r>
          </w:p>
        </w:tc>
      </w:tr>
      <w:tr>
        <w:trPr>
          <w:trHeight w:val="307"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管理有限公司、兴</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业证券、</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6"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信诚基金、中信证</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496"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券、博时基金</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华宝兴业基金、交 银施罗德基金、华 泰柏瑞基金、财通 证券资管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8"/>
                <w:sz w:val="18"/>
                <w:szCs w:val="18"/>
              </w:rPr>
              <w:t>公司经营情况、“一海通”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业务发展、航运信息化业 务进展情况等</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34"/>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二、媒体质疑情况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本报告期公司无媒体普遍质疑事项。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四、破产重整相关事项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五、资产交易事项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公司报告期未收购资产。</w:t>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公司报告期未出售资产。</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1" w:lineRule="auto" w:before="150"/>
        <w:ind w:right="160" w:firstLine="439"/>
        <w:jc w:val="left"/>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25</w:t>
      </w:r>
      <w:r>
        <w:rPr>
          <w:rFonts w:ascii="宋体" w:hAnsi="宋体" w:cs="宋体" w:eastAsia="宋体" w:hint="default"/>
          <w:spacing w:val="-59"/>
        </w:rPr>
        <w:t> </w:t>
      </w:r>
      <w:r>
        <w:rPr/>
        <w:t>日，公司</w:t>
      </w:r>
      <w:r>
        <w:rPr>
          <w:spacing w:val="-56"/>
        </w:rPr>
        <w:t> </w:t>
      </w:r>
      <w:r>
        <w:rPr>
          <w:rFonts w:ascii="宋体" w:hAnsi="宋体" w:cs="宋体" w:eastAsia="宋体" w:hint="default"/>
        </w:rPr>
        <w:t>2014</w:t>
      </w:r>
      <w:r>
        <w:rPr>
          <w:rFonts w:ascii="宋体" w:hAnsi="宋体" w:cs="宋体" w:eastAsia="宋体" w:hint="default"/>
          <w:spacing w:val="-56"/>
        </w:rPr>
        <w:t> </w:t>
      </w:r>
      <w:r>
        <w:rPr/>
        <w:t>年第一次临时股东大会审议通过了《关于使用募集资金吸收合并</w:t>
      </w:r>
      <w:r>
        <w:rPr>
          <w:w w:val="100"/>
        </w:rPr>
        <w:t> </w:t>
      </w:r>
      <w:r>
        <w:rPr/>
        <w:t>中海信息系统有限公司的关联交易议案》，同意使用部分募投项目资金及超募资金合计人民币</w:t>
      </w:r>
      <w:r>
        <w:rPr>
          <w:w w:val="100"/>
        </w:rPr>
        <w:t> </w:t>
      </w:r>
      <w:r>
        <w:rPr>
          <w:rFonts w:ascii="宋体" w:hAnsi="宋体" w:cs="宋体" w:eastAsia="宋体" w:hint="default"/>
        </w:rPr>
        <w:t>5,158.12</w:t>
      </w:r>
      <w:r>
        <w:rPr>
          <w:rFonts w:ascii="宋体" w:hAnsi="宋体" w:cs="宋体" w:eastAsia="宋体" w:hint="default"/>
          <w:spacing w:val="-60"/>
        </w:rPr>
        <w:t> </w:t>
      </w:r>
      <w:r>
        <w:rPr/>
        <w:t>万元用于吸收合并中海信息系统有限公司</w:t>
      </w:r>
      <w:r>
        <w:rPr>
          <w:spacing w:val="-58"/>
        </w:rPr>
        <w:t> </w:t>
      </w:r>
      <w:r>
        <w:rPr>
          <w:rFonts w:ascii="宋体" w:hAnsi="宋体" w:cs="宋体" w:eastAsia="宋体" w:hint="default"/>
        </w:rPr>
        <w:t>100%</w:t>
      </w:r>
      <w:r>
        <w:rPr/>
        <w:t>股权。本次交易完成后，中海信息将注销法</w:t>
      </w:r>
    </w:p>
    <w:p>
      <w:pPr>
        <w:spacing w:after="0" w:line="391"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66"/>
        <w:ind w:right="0"/>
        <w:jc w:val="left"/>
      </w:pPr>
      <w:r>
        <w:rPr/>
        <w:t>人资格，其全部资产、负债、权益、业务和在册人员将并入中海科技。本次交易正按计划实施中。</w:t>
      </w: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公司报告期无股权激励计划及其实施情况。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9"/>
        <w:gridCol w:w="805"/>
        <w:gridCol w:w="797"/>
        <w:gridCol w:w="797"/>
        <w:gridCol w:w="797"/>
        <w:gridCol w:w="799"/>
        <w:gridCol w:w="797"/>
        <w:gridCol w:w="800"/>
        <w:gridCol w:w="794"/>
        <w:gridCol w:w="792"/>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关联交易 价格（万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1"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1"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w:t>
            </w:r>
          </w:p>
        </w:tc>
      </w:tr>
      <w:tr>
        <w:trPr>
          <w:trHeight w:val="124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中国海运</w:t>
            </w:r>
          </w:p>
          <w:p>
            <w:pPr>
              <w:pStyle w:val="TableParagraph"/>
              <w:spacing w:line="316" w:lineRule="auto" w:before="74"/>
              <w:ind w:left="24" w:right="41"/>
              <w:jc w:val="left"/>
              <w:rPr>
                <w:rFonts w:ascii="宋体" w:hAnsi="宋体" w:cs="宋体" w:eastAsia="宋体" w:hint="default"/>
                <w:sz w:val="18"/>
                <w:szCs w:val="18"/>
              </w:rPr>
            </w:pPr>
            <w:r>
              <w:rPr>
                <w:rFonts w:ascii="宋体" w:hAnsi="宋体" w:cs="宋体" w:eastAsia="宋体" w:hint="default"/>
                <w:sz w:val="18"/>
                <w:szCs w:val="18"/>
              </w:rPr>
              <w:t>（集团） 总公司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母公司之 母公司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598.67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598.67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598.67</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9" w:lineRule="auto" w:before="63"/>
              <w:ind w:left="23" w:right="36"/>
              <w:jc w:val="left"/>
              <w:rPr>
                <w:rFonts w:ascii="宋体" w:hAnsi="宋体" w:cs="宋体" w:eastAsia="宋体" w:hint="default"/>
                <w:sz w:val="18"/>
                <w:szCs w:val="18"/>
              </w:rPr>
            </w:pPr>
            <w:r>
              <w:rPr>
                <w:rFonts w:ascii="宋体" w:hAnsi="宋体" w:cs="宋体" w:eastAsia="宋体" w:hint="default"/>
                <w:sz w:val="18"/>
                <w:szCs w:val="18"/>
              </w:rPr>
              <w:t>年度日常 关联交易</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预计的公</w:t>
            </w:r>
          </w:p>
        </w:tc>
      </w:tr>
      <w:tr>
        <w:trPr>
          <w:trHeight w:val="360"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60"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w:t>
            </w:r>
          </w:p>
        </w:tc>
      </w:tr>
      <w:tr>
        <w:trPr>
          <w:trHeight w:val="124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1"/>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3"/>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托管服务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33.40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33.40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33.40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6" w:lineRule="auto" w:before="63"/>
              <w:ind w:left="23" w:right="36"/>
              <w:jc w:val="left"/>
              <w:rPr>
                <w:rFonts w:ascii="宋体" w:hAnsi="宋体" w:cs="宋体" w:eastAsia="宋体" w:hint="default"/>
                <w:sz w:val="18"/>
                <w:szCs w:val="18"/>
              </w:rPr>
            </w:pPr>
            <w:r>
              <w:rPr>
                <w:rFonts w:ascii="宋体" w:hAnsi="宋体" w:cs="宋体" w:eastAsia="宋体" w:hint="default"/>
                <w:sz w:val="18"/>
                <w:szCs w:val="18"/>
              </w:rPr>
              <w:t>年度日常 关联交易</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预计的公</w:t>
            </w:r>
          </w:p>
        </w:tc>
      </w:tr>
      <w:tr>
        <w:trPr>
          <w:trHeight w:val="358"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61"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1"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w:t>
            </w:r>
          </w:p>
        </w:tc>
      </w:tr>
      <w:tr>
        <w:trPr>
          <w:trHeight w:val="124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208.16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208.16</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6" w:lineRule="auto" w:before="63"/>
              <w:ind w:left="23" w:right="36"/>
              <w:jc w:val="left"/>
              <w:rPr>
                <w:rFonts w:ascii="宋体" w:hAnsi="宋体" w:cs="宋体" w:eastAsia="宋体" w:hint="default"/>
                <w:sz w:val="18"/>
                <w:szCs w:val="18"/>
              </w:rPr>
            </w:pPr>
            <w:r>
              <w:rPr>
                <w:rFonts w:ascii="宋体" w:hAnsi="宋体" w:cs="宋体" w:eastAsia="宋体" w:hint="default"/>
                <w:sz w:val="18"/>
                <w:szCs w:val="18"/>
              </w:rPr>
              <w:t>年度日常 关联交易</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预计的公</w:t>
            </w:r>
          </w:p>
        </w:tc>
      </w:tr>
      <w:tr>
        <w:trPr>
          <w:trHeight w:val="360"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上海交通 设计所有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231.99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231.99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63"/>
              <w:ind w:left="23" w:right="35"/>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 公告：</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9"/>
        <w:gridCol w:w="805"/>
        <w:gridCol w:w="797"/>
        <w:gridCol w:w="797"/>
        <w:gridCol w:w="797"/>
        <w:gridCol w:w="799"/>
        <w:gridCol w:w="797"/>
        <w:gridCol w:w="800"/>
        <w:gridCol w:w="794"/>
        <w:gridCol w:w="792"/>
      </w:tblGrid>
      <w:tr>
        <w:trPr>
          <w:trHeight w:val="320" w:hRule="exact"/>
        </w:trPr>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80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tc>
      </w:tr>
      <w:tr>
        <w:trPr>
          <w:trHeight w:val="307" w:hRule="exact"/>
        </w:trPr>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80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年度日常</w:t>
            </w:r>
          </w:p>
        </w:tc>
      </w:tr>
      <w:tr>
        <w:trPr>
          <w:trHeight w:val="312" w:hRule="exact"/>
        </w:trPr>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80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w:t>
            </w:r>
          </w:p>
        </w:tc>
      </w:tr>
      <w:tr>
        <w:trPr>
          <w:trHeight w:val="312" w:hRule="exact"/>
        </w:trPr>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80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预计的公</w:t>
            </w:r>
          </w:p>
        </w:tc>
      </w:tr>
      <w:tr>
        <w:trPr>
          <w:trHeight w:val="360" w:hRule="exact"/>
        </w:trPr>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60"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w:t>
            </w:r>
          </w:p>
        </w:tc>
      </w:tr>
      <w:tr>
        <w:trPr>
          <w:trHeight w:val="124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41"/>
              <w:jc w:val="both"/>
              <w:rPr>
                <w:rFonts w:ascii="宋体" w:hAnsi="宋体" w:cs="宋体" w:eastAsia="宋体" w:hint="default"/>
                <w:sz w:val="18"/>
                <w:szCs w:val="18"/>
              </w:rPr>
            </w:pPr>
            <w:r>
              <w:rPr>
                <w:rFonts w:ascii="宋体" w:hAnsi="宋体" w:cs="宋体" w:eastAsia="宋体" w:hint="default"/>
                <w:sz w:val="18"/>
                <w:szCs w:val="18"/>
              </w:rPr>
              <w:t>中海环境 科技（上 海）股份 有限公司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3"/>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6" w:lineRule="auto" w:before="63"/>
              <w:ind w:left="23" w:right="36"/>
              <w:jc w:val="left"/>
              <w:rPr>
                <w:rFonts w:ascii="宋体" w:hAnsi="宋体" w:cs="宋体" w:eastAsia="宋体" w:hint="default"/>
                <w:sz w:val="18"/>
                <w:szCs w:val="18"/>
              </w:rPr>
            </w:pPr>
            <w:r>
              <w:rPr>
                <w:rFonts w:ascii="宋体" w:hAnsi="宋体" w:cs="宋体" w:eastAsia="宋体" w:hint="default"/>
                <w:sz w:val="18"/>
                <w:szCs w:val="18"/>
              </w:rPr>
              <w:t>年度日常 关联交易</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预计的公</w:t>
            </w:r>
          </w:p>
        </w:tc>
      </w:tr>
      <w:tr>
        <w:trPr>
          <w:trHeight w:val="357"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60"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w:t>
            </w:r>
          </w:p>
        </w:tc>
      </w:tr>
      <w:tr>
        <w:trPr>
          <w:trHeight w:val="124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1"/>
              <w:jc w:val="both"/>
              <w:rPr>
                <w:rFonts w:ascii="宋体" w:hAnsi="宋体" w:cs="宋体" w:eastAsia="宋体" w:hint="default"/>
                <w:sz w:val="18"/>
                <w:szCs w:val="18"/>
              </w:rPr>
            </w:pPr>
            <w:r>
              <w:rPr>
                <w:rFonts w:ascii="宋体" w:hAnsi="宋体" w:cs="宋体" w:eastAsia="宋体" w:hint="default"/>
                <w:sz w:val="18"/>
                <w:szCs w:val="18"/>
              </w:rPr>
              <w:t>中海信息 系统有限 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3"/>
              <w:jc w:val="both"/>
              <w:rPr>
                <w:rFonts w:ascii="宋体" w:hAnsi="宋体" w:cs="宋体" w:eastAsia="宋体" w:hint="default"/>
                <w:sz w:val="18"/>
                <w:szCs w:val="18"/>
              </w:rPr>
            </w:pPr>
            <w:r>
              <w:rPr>
                <w:rFonts w:ascii="宋体" w:hAnsi="宋体" w:cs="宋体" w:eastAsia="宋体" w:hint="default"/>
                <w:sz w:val="18"/>
                <w:szCs w:val="18"/>
              </w:rPr>
              <w:t>受同一最 终控制方 控制</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3"/>
              <w:jc w:val="left"/>
              <w:rPr>
                <w:rFonts w:ascii="宋体" w:hAnsi="宋体" w:cs="宋体" w:eastAsia="宋体" w:hint="default"/>
                <w:sz w:val="18"/>
                <w:szCs w:val="18"/>
              </w:rPr>
            </w:pPr>
            <w:r>
              <w:rPr>
                <w:rFonts w:ascii="宋体" w:hAnsi="宋体" w:cs="宋体" w:eastAsia="宋体" w:hint="default"/>
                <w:sz w:val="18"/>
                <w:szCs w:val="18"/>
              </w:rPr>
              <w:t>采购商 品、接受 劳务</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68.65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68.65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20.21%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68.65</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6" w:lineRule="auto" w:before="63"/>
              <w:ind w:left="23" w:right="36"/>
              <w:jc w:val="left"/>
              <w:rPr>
                <w:rFonts w:ascii="宋体" w:hAnsi="宋体" w:cs="宋体" w:eastAsia="宋体" w:hint="default"/>
                <w:sz w:val="18"/>
                <w:szCs w:val="18"/>
              </w:rPr>
            </w:pPr>
            <w:r>
              <w:rPr>
                <w:rFonts w:ascii="宋体" w:hAnsi="宋体" w:cs="宋体" w:eastAsia="宋体" w:hint="default"/>
                <w:sz w:val="18"/>
                <w:szCs w:val="18"/>
              </w:rPr>
              <w:t>年度日常 关联交易</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预计的公</w:t>
            </w:r>
          </w:p>
        </w:tc>
      </w:tr>
      <w:tr>
        <w:trPr>
          <w:trHeight w:val="360"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60"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w:t>
            </w:r>
          </w:p>
        </w:tc>
      </w:tr>
      <w:tr>
        <w:trPr>
          <w:trHeight w:val="124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1"/>
              <w:jc w:val="both"/>
              <w:rPr>
                <w:rFonts w:ascii="宋体" w:hAnsi="宋体" w:cs="宋体" w:eastAsia="宋体" w:hint="default"/>
                <w:sz w:val="18"/>
                <w:szCs w:val="18"/>
              </w:rPr>
            </w:pPr>
            <w:r>
              <w:rPr>
                <w:rFonts w:ascii="宋体" w:hAnsi="宋体" w:cs="宋体" w:eastAsia="宋体" w:hint="default"/>
                <w:sz w:val="18"/>
                <w:szCs w:val="18"/>
              </w:rPr>
              <w:t>中海信息 系统有限 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3"/>
              <w:jc w:val="both"/>
              <w:rPr>
                <w:rFonts w:ascii="宋体" w:hAnsi="宋体" w:cs="宋体" w:eastAsia="宋体" w:hint="default"/>
                <w:sz w:val="18"/>
                <w:szCs w:val="18"/>
              </w:rPr>
            </w:pPr>
            <w:r>
              <w:rPr>
                <w:rFonts w:ascii="宋体" w:hAnsi="宋体" w:cs="宋体" w:eastAsia="宋体" w:hint="default"/>
                <w:sz w:val="18"/>
                <w:szCs w:val="18"/>
              </w:rPr>
              <w:t>受同一最 终控制方 控制</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3"/>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28.21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28.21</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6" w:lineRule="auto" w:before="63"/>
              <w:ind w:left="23" w:right="36"/>
              <w:jc w:val="left"/>
              <w:rPr>
                <w:rFonts w:ascii="宋体" w:hAnsi="宋体" w:cs="宋体" w:eastAsia="宋体" w:hint="default"/>
                <w:sz w:val="18"/>
                <w:szCs w:val="18"/>
              </w:rPr>
            </w:pPr>
            <w:r>
              <w:rPr>
                <w:rFonts w:ascii="宋体" w:hAnsi="宋体" w:cs="宋体" w:eastAsia="宋体" w:hint="default"/>
                <w:sz w:val="18"/>
                <w:szCs w:val="18"/>
              </w:rPr>
              <w:t>年度日常 关联交易</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预计的公</w:t>
            </w:r>
          </w:p>
        </w:tc>
      </w:tr>
      <w:tr>
        <w:trPr>
          <w:trHeight w:val="357"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60"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w:t>
            </w:r>
          </w:p>
        </w:tc>
      </w:tr>
      <w:tr>
        <w:trPr>
          <w:trHeight w:val="124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62"/>
              <w:ind w:left="24" w:right="41"/>
              <w:jc w:val="both"/>
              <w:rPr>
                <w:rFonts w:ascii="宋体" w:hAnsi="宋体" w:cs="宋体" w:eastAsia="宋体" w:hint="default"/>
                <w:sz w:val="18"/>
                <w:szCs w:val="18"/>
              </w:rPr>
            </w:pPr>
            <w:r>
              <w:rPr>
                <w:rFonts w:ascii="宋体" w:hAnsi="宋体" w:cs="宋体" w:eastAsia="宋体" w:hint="default"/>
                <w:sz w:val="18"/>
                <w:szCs w:val="18"/>
              </w:rPr>
              <w:t>上海运昌 商贸发展 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关联租赁</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78.00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78.00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6" w:lineRule="auto" w:before="63"/>
              <w:ind w:left="23" w:right="36"/>
              <w:jc w:val="left"/>
              <w:rPr>
                <w:rFonts w:ascii="宋体" w:hAnsi="宋体" w:cs="宋体" w:eastAsia="宋体" w:hint="default"/>
                <w:sz w:val="18"/>
                <w:szCs w:val="18"/>
              </w:rPr>
            </w:pPr>
            <w:r>
              <w:rPr>
                <w:rFonts w:ascii="宋体" w:hAnsi="宋体" w:cs="宋体" w:eastAsia="宋体" w:hint="default"/>
                <w:sz w:val="18"/>
                <w:szCs w:val="18"/>
              </w:rPr>
              <w:t>年度日常 关联交易</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预计的公</w:t>
            </w:r>
          </w:p>
        </w:tc>
      </w:tr>
      <w:tr>
        <w:trPr>
          <w:trHeight w:val="360"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60"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999"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4" w:lineRule="auto" w:before="142"/>
              <w:ind w:left="24" w:right="41"/>
              <w:jc w:val="left"/>
              <w:rPr>
                <w:rFonts w:ascii="宋体" w:hAnsi="宋体" w:cs="宋体" w:eastAsia="宋体" w:hint="default"/>
                <w:sz w:val="18"/>
                <w:szCs w:val="18"/>
              </w:rPr>
            </w:pPr>
            <w:r>
              <w:rPr>
                <w:rFonts w:ascii="宋体" w:hAnsi="宋体" w:cs="宋体" w:eastAsia="宋体" w:hint="default"/>
                <w:sz w:val="18"/>
                <w:szCs w:val="18"/>
              </w:rPr>
              <w:t>中海集团 财务有限</w:t>
            </w:r>
          </w:p>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314" w:lineRule="auto" w:before="142"/>
              <w:ind w:left="24" w:right="43"/>
              <w:jc w:val="left"/>
              <w:rPr>
                <w:rFonts w:ascii="宋体" w:hAnsi="宋体" w:cs="宋体" w:eastAsia="宋体" w:hint="default"/>
                <w:sz w:val="18"/>
                <w:szCs w:val="18"/>
              </w:rPr>
            </w:pPr>
            <w:r>
              <w:rPr>
                <w:rFonts w:ascii="宋体" w:hAnsi="宋体" w:cs="宋体" w:eastAsia="宋体" w:hint="default"/>
                <w:sz w:val="18"/>
                <w:szCs w:val="18"/>
              </w:rPr>
              <w:t>受同一最 终控制方</w:t>
            </w:r>
          </w:p>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控制</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存款余额</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12,778.05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12,778.05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35.65%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12,778.05</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35"/>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 公告：</w:t>
            </w:r>
          </w:p>
          <w:p>
            <w:pPr>
              <w:pStyle w:val="TableParagraph"/>
              <w:spacing w:line="240" w:lineRule="auto" w:before="3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tc>
      </w:tr>
      <w:tr>
        <w:trPr>
          <w:trHeight w:val="245" w:hRule="exact"/>
        </w:trPr>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0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年度日常</w:t>
            </w:r>
          </w:p>
        </w:tc>
      </w:tr>
      <w:tr>
        <w:trPr>
          <w:trHeight w:val="319"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9"/>
        <w:gridCol w:w="805"/>
        <w:gridCol w:w="797"/>
        <w:gridCol w:w="797"/>
        <w:gridCol w:w="797"/>
        <w:gridCol w:w="799"/>
        <w:gridCol w:w="797"/>
        <w:gridCol w:w="800"/>
        <w:gridCol w:w="794"/>
        <w:gridCol w:w="792"/>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6"/>
              <w:jc w:val="left"/>
              <w:rPr>
                <w:rFonts w:ascii="宋体" w:hAnsi="宋体" w:cs="宋体" w:eastAsia="宋体" w:hint="default"/>
                <w:sz w:val="18"/>
                <w:szCs w:val="18"/>
              </w:rPr>
            </w:pPr>
            <w:r>
              <w:rPr>
                <w:rFonts w:ascii="宋体" w:hAnsi="宋体" w:cs="宋体" w:eastAsia="宋体" w:hint="default"/>
                <w:sz w:val="18"/>
                <w:szCs w:val="18"/>
              </w:rPr>
              <w:t>预计的公 告》</w:t>
            </w:r>
          </w:p>
        </w:tc>
      </w:tr>
      <w:tr>
        <w:trPr>
          <w:trHeight w:val="401"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14,028.13</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3"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3" w:type="dxa"/>
            <w:gridSpan w:val="8"/>
            <w:tcBorders>
              <w:top w:val="single" w:sz="4" w:space="0" w:color="000000"/>
              <w:left w:val="single" w:sz="10" w:space="0" w:color="D2D2D2"/>
              <w:bottom w:val="single" w:sz="4" w:space="0" w:color="000000"/>
              <w:right w:val="single" w:sz="4" w:space="0" w:color="000000"/>
            </w:tcBorders>
          </w:tcPr>
          <w:p>
            <w:pPr>
              <w:pStyle w:val="TableParagraph"/>
              <w:spacing w:line="309" w:lineRule="auto" w:before="49"/>
              <w:ind w:left="16" w:right="37"/>
              <w:jc w:val="both"/>
              <w:rPr>
                <w:rFonts w:ascii="宋体" w:hAnsi="宋体" w:cs="宋体" w:eastAsia="宋体" w:hint="default"/>
                <w:sz w:val="18"/>
                <w:szCs w:val="18"/>
              </w:rPr>
            </w:pPr>
            <w:r>
              <w:rPr>
                <w:rFonts w:ascii="宋体" w:hAnsi="宋体" w:cs="宋体" w:eastAsia="宋体" w:hint="default"/>
                <w:sz w:val="18"/>
                <w:szCs w:val="18"/>
              </w:rPr>
              <w:t>上述关联交易是因公司正常的生产经营需要而进行的，公司与关联方发生的交易 是按照</w:t>
            </w:r>
            <w:r>
              <w:rPr>
                <w:rFonts w:ascii="Times New Roman" w:hAnsi="Times New Roman" w:cs="Times New Roman" w:eastAsia="Times New Roman" w:hint="default"/>
                <w:sz w:val="18"/>
                <w:szCs w:val="18"/>
              </w:rPr>
              <w:t>”</w:t>
            </w:r>
            <w:r>
              <w:rPr>
                <w:rFonts w:ascii="宋体" w:hAnsi="宋体" w:cs="宋体" w:eastAsia="宋体" w:hint="default"/>
                <w:sz w:val="18"/>
                <w:szCs w:val="18"/>
              </w:rPr>
              <w:t>公平自愿，互惠互利</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的原则进行的，交易价格按市场价格确定，没有违 反公开、公平、公正的原则，不存在损害公司和中小股东的利益的行为。</w:t>
            </w:r>
          </w:p>
        </w:tc>
      </w:tr>
      <w:tr>
        <w:trPr>
          <w:trHeight w:val="317" w:hRule="exact"/>
        </w:trPr>
        <w:tc>
          <w:tcPr>
            <w:tcW w:w="320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73" w:type="dxa"/>
            <w:gridSpan w:val="8"/>
            <w:vMerge w:val="restart"/>
            <w:tcBorders>
              <w:top w:val="single" w:sz="4" w:space="0" w:color="000000"/>
              <w:left w:val="single" w:sz="10" w:space="0" w:color="D2D2D2"/>
              <w:right w:val="single" w:sz="4" w:space="0" w:color="000000"/>
            </w:tcBorders>
          </w:tcPr>
          <w:p>
            <w:pPr>
              <w:pStyle w:val="TableParagraph"/>
              <w:spacing w:line="316" w:lineRule="auto" w:before="49"/>
              <w:ind w:left="16" w:right="37"/>
              <w:jc w:val="both"/>
              <w:rPr>
                <w:rFonts w:ascii="宋体" w:hAnsi="宋体" w:cs="宋体" w:eastAsia="宋体" w:hint="default"/>
                <w:sz w:val="18"/>
                <w:szCs w:val="18"/>
              </w:rPr>
            </w:pPr>
            <w:r>
              <w:rPr>
                <w:rFonts w:ascii="宋体" w:hAnsi="宋体" w:cs="宋体" w:eastAsia="宋体" w:hint="default"/>
                <w:sz w:val="18"/>
                <w:szCs w:val="18"/>
              </w:rPr>
              <w:t>关联交易价格依据市场公允价格公平、合理确定，不存在损害公司和全体股东利 益的行为。公司与关联企业均为独立法人，独立经营，在资产、财务、人员等方 面均独立，关联交易不会对公司的独立性产生不利影响。</w:t>
            </w:r>
          </w:p>
        </w:tc>
      </w:tr>
      <w:tr>
        <w:trPr>
          <w:trHeight w:val="394" w:hRule="exact"/>
        </w:trPr>
        <w:tc>
          <w:tcPr>
            <w:tcW w:w="320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3" w:type="dxa"/>
            <w:gridSpan w:val="8"/>
            <w:vMerge/>
            <w:tcBorders>
              <w:left w:val="single" w:sz="10" w:space="0" w:color="D2D2D2"/>
              <w:right w:val="single" w:sz="4" w:space="0" w:color="000000"/>
            </w:tcBorders>
          </w:tcPr>
          <w:p>
            <w:pPr/>
          </w:p>
        </w:tc>
      </w:tr>
      <w:tr>
        <w:trPr>
          <w:trHeight w:val="317" w:hRule="exact"/>
        </w:trPr>
        <w:tc>
          <w:tcPr>
            <w:tcW w:w="320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73" w:type="dxa"/>
            <w:gridSpan w:val="8"/>
            <w:vMerge/>
            <w:tcBorders>
              <w:left w:val="single" w:sz="10" w:space="0" w:color="D2D2D2"/>
              <w:bottom w:val="single" w:sz="4" w:space="0" w:color="000000"/>
              <w:right w:val="single" w:sz="4" w:space="0" w:color="000000"/>
            </w:tcBorders>
          </w:tcPr>
          <w:p>
            <w:pPr/>
          </w:p>
        </w:tc>
      </w:tr>
      <w:tr>
        <w:trPr>
          <w:trHeight w:val="71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3"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不存在对关联方的依赖。</w:t>
            </w:r>
          </w:p>
        </w:tc>
      </w:tr>
      <w:tr>
        <w:trPr>
          <w:trHeight w:val="1027"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3"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6" w:right="18"/>
              <w:jc w:val="left"/>
              <w:rPr>
                <w:rFonts w:ascii="宋体" w:hAnsi="宋体" w:cs="宋体" w:eastAsia="宋体" w:hint="default"/>
                <w:sz w:val="18"/>
                <w:szCs w:val="18"/>
              </w:rPr>
            </w:pPr>
            <w:r>
              <w:rPr>
                <w:rFonts w:ascii="宋体" w:hAnsi="宋体" w:cs="宋体" w:eastAsia="宋体" w:hint="default"/>
                <w:sz w:val="18"/>
                <w:szCs w:val="18"/>
              </w:rPr>
              <w:t>公司按类别对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年将发生的日常关联交易进行总金额预计，详见上述公告，实</w:t>
            </w:r>
            <w:r>
              <w:rPr>
                <w:rFonts w:ascii="宋体" w:hAnsi="宋体" w:cs="宋体" w:eastAsia="宋体" w:hint="default"/>
                <w:sz w:val="18"/>
                <w:szCs w:val="18"/>
              </w:rPr>
              <w:t> 际执行情况列示于上表中，均在预计范围内。</w:t>
            </w:r>
          </w:p>
        </w:tc>
      </w:tr>
      <w:tr>
        <w:trPr>
          <w:trHeight w:val="71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73"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公司报告期未发生资产收购、出售的关联交易。</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6"/>
        <w:gridCol w:w="1066"/>
        <w:gridCol w:w="1066"/>
        <w:gridCol w:w="1061"/>
        <w:gridCol w:w="1064"/>
        <w:gridCol w:w="1056"/>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5"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中海集装箱 运输股份有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27"/>
              <w:jc w:val="left"/>
              <w:rPr>
                <w:rFonts w:ascii="宋体" w:hAnsi="宋体" w:cs="宋体" w:eastAsia="宋体" w:hint="default"/>
                <w:sz w:val="18"/>
                <w:szCs w:val="18"/>
              </w:rPr>
            </w:pPr>
            <w:r>
              <w:rPr>
                <w:rFonts w:ascii="宋体" w:hAnsi="宋体" w:cs="宋体" w:eastAsia="宋体" w:hint="default"/>
                <w:sz w:val="18"/>
                <w:szCs w:val="18"/>
              </w:rPr>
              <w:t>受同一控制 下的关联方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1"/>
              <w:jc w:val="both"/>
              <w:rPr>
                <w:rFonts w:ascii="宋体" w:hAnsi="宋体" w:cs="宋体" w:eastAsia="宋体" w:hint="default"/>
                <w:sz w:val="18"/>
                <w:szCs w:val="18"/>
              </w:rPr>
            </w:pPr>
            <w:r>
              <w:rPr>
                <w:rFonts w:ascii="宋体" w:hAnsi="宋体" w:cs="宋体" w:eastAsia="宋体" w:hint="default"/>
                <w:sz w:val="18"/>
                <w:szCs w:val="18"/>
              </w:rPr>
              <w:t>深圳一海通 全球供应链 管理有限责 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30"/>
              <w:jc w:val="left"/>
              <w:rPr>
                <w:rFonts w:ascii="宋体" w:hAnsi="宋体" w:cs="宋体" w:eastAsia="宋体" w:hint="default"/>
                <w:sz w:val="18"/>
                <w:szCs w:val="18"/>
              </w:rPr>
            </w:pPr>
            <w:r>
              <w:rPr>
                <w:rFonts w:ascii="宋体" w:hAnsi="宋体" w:cs="宋体" w:eastAsia="宋体" w:hint="default"/>
                <w:sz w:val="18"/>
                <w:szCs w:val="18"/>
              </w:rPr>
              <w:t>全球供应链 管理</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1,885.92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1,876.72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-123.28</w:t>
            </w:r>
          </w:p>
        </w:tc>
      </w:tr>
      <w:tr>
        <w:trPr>
          <w:trHeight w:val="715"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4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公司报告期无其他关联交易。</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八、重大合同及其履行情况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9"/>
        <w:gridCol w:w="797"/>
        <w:gridCol w:w="799"/>
        <w:gridCol w:w="797"/>
        <w:gridCol w:w="797"/>
        <w:gridCol w:w="797"/>
        <w:gridCol w:w="797"/>
        <w:gridCol w:w="797"/>
        <w:gridCol w:w="797"/>
        <w:gridCol w:w="797"/>
      </w:tblGrid>
      <w:tr>
        <w:trPr>
          <w:trHeight w:val="355"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32"/>
              <w:jc w:val="right"/>
              <w:rPr>
                <w:rFonts w:ascii="宋体" w:hAnsi="宋体" w:cs="宋体" w:eastAsia="宋体" w:hint="default"/>
                <w:sz w:val="18"/>
                <w:szCs w:val="18"/>
              </w:rPr>
            </w:pPr>
            <w:r>
              <w:rPr>
                <w:rFonts w:ascii="宋体" w:hAnsi="宋体" w:cs="宋体" w:eastAsia="宋体" w:hint="default"/>
                <w:sz w:val="18"/>
                <w:szCs w:val="18"/>
              </w:rPr>
              <w:t>合同涉及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合同涉及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6"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6" w:right="32"/>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24" w:right="32" w:hanging="92"/>
              <w:jc w:val="left"/>
              <w:rPr>
                <w:rFonts w:ascii="宋体" w:hAnsi="宋体" w:cs="宋体" w:eastAsia="宋体" w:hint="default"/>
                <w:sz w:val="18"/>
                <w:szCs w:val="18"/>
              </w:rPr>
            </w:pPr>
            <w:r>
              <w:rPr>
                <w:rFonts w:ascii="宋体" w:hAnsi="宋体" w:cs="宋体" w:eastAsia="宋体" w:hint="default"/>
                <w:sz w:val="18"/>
                <w:szCs w:val="18"/>
              </w:rPr>
              <w:t>资产的账 面价值</w:t>
            </w:r>
          </w:p>
          <w:p>
            <w:pPr>
              <w:pStyle w:val="TableParagraph"/>
              <w:spacing w:line="240" w:lineRule="auto" w:before="19"/>
              <w:ind w:left="79" w:right="-12"/>
              <w:jc w:val="left"/>
              <w:rPr>
                <w:rFonts w:ascii="宋体" w:hAnsi="宋体" w:cs="宋体" w:eastAsia="宋体" w:hint="default"/>
                <w:sz w:val="18"/>
                <w:szCs w:val="18"/>
              </w:rPr>
            </w:pPr>
            <w:r>
              <w:rPr>
                <w:rFonts w:ascii="宋体" w:hAnsi="宋体" w:cs="宋体" w:eastAsia="宋体" w:hint="default"/>
                <w:sz w:val="18"/>
                <w:szCs w:val="18"/>
              </w:rPr>
              <w:t>（万元）</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24" w:right="35" w:hanging="92"/>
              <w:jc w:val="left"/>
              <w:rPr>
                <w:rFonts w:ascii="宋体" w:hAnsi="宋体" w:cs="宋体" w:eastAsia="宋体" w:hint="default"/>
                <w:sz w:val="18"/>
                <w:szCs w:val="18"/>
              </w:rPr>
            </w:pPr>
            <w:r>
              <w:rPr>
                <w:rFonts w:ascii="宋体" w:hAnsi="宋体" w:cs="宋体" w:eastAsia="宋体" w:hint="default"/>
                <w:sz w:val="18"/>
                <w:szCs w:val="18"/>
              </w:rPr>
              <w:t>资产的评 估价值</w:t>
            </w:r>
          </w:p>
          <w:p>
            <w:pPr>
              <w:pStyle w:val="TableParagraph"/>
              <w:spacing w:line="240" w:lineRule="auto" w:before="19"/>
              <w:ind w:left="79" w:right="-1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3" w:right="3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33"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360"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（如有）</w:t>
            </w: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贵州仁赤</w:t>
            </w:r>
          </w:p>
        </w:tc>
      </w:tr>
      <w:tr>
        <w:trPr>
          <w:trHeight w:val="100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4" w:lineRule="auto" w:before="147"/>
              <w:ind w:left="24" w:right="44"/>
              <w:jc w:val="left"/>
              <w:rPr>
                <w:rFonts w:ascii="宋体" w:hAnsi="宋体" w:cs="宋体" w:eastAsia="宋体" w:hint="default"/>
                <w:sz w:val="18"/>
                <w:szCs w:val="18"/>
              </w:rPr>
            </w:pPr>
            <w:r>
              <w:rPr>
                <w:rFonts w:ascii="宋体" w:hAnsi="宋体" w:cs="宋体" w:eastAsia="宋体" w:hint="default"/>
                <w:sz w:val="18"/>
                <w:szCs w:val="18"/>
              </w:rPr>
              <w:t>中海网络 科技股份</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4" w:lineRule="auto"/>
              <w:ind w:left="23" w:right="43"/>
              <w:jc w:val="left"/>
              <w:rPr>
                <w:rFonts w:ascii="宋体" w:hAnsi="宋体" w:cs="宋体" w:eastAsia="宋体" w:hint="default"/>
                <w:sz w:val="18"/>
                <w:szCs w:val="18"/>
              </w:rPr>
            </w:pPr>
            <w:r>
              <w:rPr>
                <w:rFonts w:ascii="宋体" w:hAnsi="宋体" w:cs="宋体" w:eastAsia="宋体" w:hint="default"/>
                <w:sz w:val="18"/>
                <w:szCs w:val="18"/>
              </w:rPr>
              <w:t>贵州省公 路局</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46,950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0"/>
              <w:jc w:val="both"/>
              <w:rPr>
                <w:rFonts w:ascii="宋体" w:hAnsi="宋体" w:cs="宋体" w:eastAsia="宋体" w:hint="default"/>
                <w:sz w:val="18"/>
                <w:szCs w:val="18"/>
              </w:rPr>
            </w:pPr>
            <w:r>
              <w:rPr>
                <w:rFonts w:ascii="宋体" w:hAnsi="宋体" w:cs="宋体" w:eastAsia="宋体" w:hint="default"/>
                <w:spacing w:val="-7"/>
                <w:sz w:val="18"/>
                <w:szCs w:val="18"/>
              </w:rPr>
              <w:t>项目（</w:t>
            </w:r>
            <w:r>
              <w:rPr>
                <w:rFonts w:ascii="Times New Roman" w:hAnsi="Times New Roman" w:cs="Times New Roman" w:eastAsia="Times New Roman" w:hint="default"/>
                <w:spacing w:val="-7"/>
                <w:sz w:val="18"/>
                <w:szCs w:val="18"/>
              </w:rPr>
              <w:t>BT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模式）已 经在</w:t>
            </w:r>
          </w:p>
        </w:tc>
      </w:tr>
      <w:tr>
        <w:trPr>
          <w:trHeight w:val="250" w:hRule="exact"/>
        </w:trPr>
        <w:tc>
          <w:tcPr>
            <w:tcW w:w="800"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r>
      <w:tr>
        <w:trPr>
          <w:trHeight w:val="31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9"/>
        <w:gridCol w:w="797"/>
        <w:gridCol w:w="799"/>
        <w:gridCol w:w="797"/>
        <w:gridCol w:w="797"/>
        <w:gridCol w:w="797"/>
        <w:gridCol w:w="797"/>
        <w:gridCol w:w="797"/>
        <w:gridCol w:w="797"/>
        <w:gridCol w:w="797"/>
      </w:tblGrid>
      <w:tr>
        <w:trPr>
          <w:trHeight w:val="315" w:hRule="exact"/>
        </w:trPr>
        <w:tc>
          <w:tcPr>
            <w:tcW w:w="800"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过交工验</w:t>
            </w:r>
          </w:p>
        </w:tc>
      </w:tr>
      <w:tr>
        <w:trPr>
          <w:trHeight w:val="312"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收，现在</w:t>
            </w:r>
          </w:p>
        </w:tc>
      </w:tr>
      <w:tr>
        <w:trPr>
          <w:trHeight w:val="312"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处于缺陷</w:t>
            </w:r>
          </w:p>
        </w:tc>
      </w:tr>
      <w:tr>
        <w:trPr>
          <w:trHeight w:val="312"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责任期。</w:t>
            </w:r>
          </w:p>
        </w:tc>
      </w:tr>
      <w:tr>
        <w:trPr>
          <w:trHeight w:val="312"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根据合同</w:t>
            </w:r>
          </w:p>
        </w:tc>
      </w:tr>
      <w:tr>
        <w:trPr>
          <w:trHeight w:val="312"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约定，缺</w:t>
            </w:r>
          </w:p>
        </w:tc>
      </w:tr>
      <w:tr>
        <w:trPr>
          <w:trHeight w:val="312"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陷责任期</w:t>
            </w:r>
          </w:p>
        </w:tc>
      </w:tr>
      <w:tr>
        <w:trPr>
          <w:trHeight w:val="317"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07"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即到</w:t>
            </w:r>
          </w:p>
        </w:tc>
      </w:tr>
      <w:tr>
        <w:trPr>
          <w:trHeight w:val="317"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r>
      <w:tr>
        <w:trPr>
          <w:trHeight w:val="312"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日缺</w:t>
            </w:r>
          </w:p>
        </w:tc>
      </w:tr>
      <w:tr>
        <w:trPr>
          <w:trHeight w:val="307" w:hRule="exact"/>
        </w:trPr>
        <w:tc>
          <w:tcPr>
            <w:tcW w:w="800"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陷责任期</w:t>
            </w:r>
          </w:p>
        </w:tc>
      </w:tr>
      <w:tr>
        <w:trPr>
          <w:trHeight w:val="360" w:hRule="exact"/>
        </w:trPr>
        <w:tc>
          <w:tcPr>
            <w:tcW w:w="800"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终止。</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公司报告期不存在其他重大交易。</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93"/>
        <w:gridCol w:w="1274"/>
        <w:gridCol w:w="1277"/>
        <w:gridCol w:w="1277"/>
        <w:gridCol w:w="1275"/>
        <w:gridCol w:w="126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3193"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在本次收购完</w:t>
            </w:r>
          </w:p>
        </w:tc>
        <w:tc>
          <w:tcPr>
            <w:tcW w:w="1277"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成后，对于必要</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的经常性关联</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3193" w:type="dxa"/>
            <w:vMerge/>
            <w:tcBorders>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交易，将继续规</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704"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0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nil" w:sz="6" w:space="0" w:color="auto"/>
              <w:left w:val="single" w:sz="9" w:space="0" w:color="D2D2D2"/>
              <w:bottom w:val="nil" w:sz="6" w:space="0" w:color="auto"/>
              <w:right w:val="single" w:sz="4" w:space="0" w:color="000000"/>
            </w:tcBorders>
          </w:tcPr>
          <w:p>
            <w:pPr>
              <w:pStyle w:val="TableParagraph"/>
              <w:spacing w:line="319" w:lineRule="auto" w:before="49"/>
              <w:ind w:left="17" w:right="158"/>
              <w:jc w:val="left"/>
              <w:rPr>
                <w:rFonts w:ascii="宋体" w:hAnsi="宋体" w:cs="宋体" w:eastAsia="宋体" w:hint="default"/>
                <w:sz w:val="18"/>
                <w:szCs w:val="18"/>
              </w:rPr>
            </w:pPr>
            <w:r>
              <w:rPr>
                <w:rFonts w:ascii="宋体" w:hAnsi="宋体" w:cs="宋体" w:eastAsia="宋体" w:hint="default"/>
                <w:sz w:val="18"/>
                <w:szCs w:val="18"/>
              </w:rPr>
              <w:t>中国海运（集 团）总公司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6"/>
                <w:sz w:val="18"/>
                <w:szCs w:val="18"/>
              </w:rPr>
              <w:t>范运作，保持关</w:t>
            </w:r>
            <w:r>
              <w:rPr>
                <w:rFonts w:ascii="宋体" w:hAnsi="宋体" w:cs="宋体" w:eastAsia="宋体" w:hint="default"/>
                <w:sz w:val="18"/>
                <w:szCs w:val="18"/>
              </w:rPr>
              <w:t> 联交易的公允</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71" w:hRule="exact"/>
        </w:trPr>
        <w:tc>
          <w:tcPr>
            <w:tcW w:w="3193" w:type="dxa"/>
            <w:vMerge w:val="restart"/>
            <w:tcBorders>
              <w:top w:val="nil" w:sz="6" w:space="0" w:color="auto"/>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性、履行程序的</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合法性，保持被</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收购公司经营</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3"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277"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3193"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本所在作为中</w:t>
            </w:r>
          </w:p>
        </w:tc>
        <w:tc>
          <w:tcPr>
            <w:tcW w:w="1277"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3193"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海科技的控股</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108" w:hRule="exact"/>
        </w:trPr>
        <w:tc>
          <w:tcPr>
            <w:tcW w:w="3193"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9" w:space="0" w:color="D2D2D2"/>
              <w:right w:val="single" w:sz="4" w:space="0" w:color="000000"/>
            </w:tcBorders>
          </w:tcPr>
          <w:p>
            <w:pPr>
              <w:pStyle w:val="TableParagraph"/>
              <w:spacing w:line="314" w:lineRule="auto" w:before="1"/>
              <w:ind w:left="17" w:right="158"/>
              <w:jc w:val="left"/>
              <w:rPr>
                <w:rFonts w:ascii="宋体" w:hAnsi="宋体" w:cs="宋体" w:eastAsia="宋体" w:hint="default"/>
                <w:sz w:val="18"/>
                <w:szCs w:val="18"/>
              </w:rPr>
            </w:pPr>
            <w:r>
              <w:rPr>
                <w:rFonts w:ascii="宋体" w:hAnsi="宋体" w:cs="宋体" w:eastAsia="宋体" w:hint="default"/>
                <w:sz w:val="18"/>
                <w:szCs w:val="18"/>
              </w:rPr>
              <w:t>上海船舶运输 科学研究所</w:t>
            </w:r>
          </w:p>
        </w:tc>
        <w:tc>
          <w:tcPr>
            <w:tcW w:w="1277" w:type="dxa"/>
            <w:vMerge w:val="restart"/>
            <w:tcBorders>
              <w:top w:val="nil" w:sz="6" w:space="0" w:color="auto"/>
              <w:left w:val="single" w:sz="4" w:space="0" w:color="000000"/>
              <w:right w:val="single" w:sz="4" w:space="0" w:color="000000"/>
            </w:tcBorders>
          </w:tcPr>
          <w:p>
            <w:pPr>
              <w:pStyle w:val="TableParagraph"/>
              <w:spacing w:line="316" w:lineRule="auto" w:before="20"/>
              <w:ind w:left="24" w:right="22"/>
              <w:jc w:val="left"/>
              <w:rPr>
                <w:rFonts w:ascii="宋体" w:hAnsi="宋体" w:cs="宋体" w:eastAsia="宋体" w:hint="default"/>
                <w:sz w:val="18"/>
                <w:szCs w:val="18"/>
              </w:rPr>
            </w:pPr>
            <w:r>
              <w:rPr>
                <w:rFonts w:ascii="宋体" w:hAnsi="宋体" w:cs="宋体" w:eastAsia="宋体" w:hint="default"/>
                <w:spacing w:val="-6"/>
                <w:sz w:val="18"/>
                <w:szCs w:val="18"/>
              </w:rPr>
              <w:t>股东期间，将采</w:t>
            </w:r>
            <w:r>
              <w:rPr>
                <w:rFonts w:ascii="宋体" w:hAnsi="宋体" w:cs="宋体" w:eastAsia="宋体" w:hint="default"/>
                <w:sz w:val="18"/>
                <w:szCs w:val="18"/>
              </w:rPr>
              <w:t> </w:t>
            </w:r>
            <w:r>
              <w:rPr>
                <w:rFonts w:ascii="宋体" w:hAnsi="宋体" w:cs="宋体" w:eastAsia="宋体" w:hint="default"/>
                <w:spacing w:val="-6"/>
                <w:sz w:val="18"/>
                <w:szCs w:val="18"/>
              </w:rPr>
              <w:t>取有效措施，保</w:t>
            </w:r>
          </w:p>
        </w:tc>
        <w:tc>
          <w:tcPr>
            <w:tcW w:w="1277" w:type="dxa"/>
            <w:vMerge w:val="restart"/>
            <w:tcBorders>
              <w:top w:val="nil" w:sz="6" w:space="0" w:color="auto"/>
              <w:left w:val="single" w:sz="4" w:space="0" w:color="000000"/>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vMerge w:val="restart"/>
            <w:tcBorders>
              <w:top w:val="nil" w:sz="6" w:space="0" w:color="auto"/>
              <w:left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vMerge w:val="restart"/>
            <w:tcBorders>
              <w:top w:val="nil" w:sz="6" w:space="0" w:color="auto"/>
              <w:left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1"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135" w:hRule="exact"/>
        </w:trPr>
        <w:tc>
          <w:tcPr>
            <w:tcW w:w="3193"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9" w:space="0" w:color="D2D2D2"/>
              <w:bottom w:val="nil" w:sz="6" w:space="0" w:color="auto"/>
              <w:right w:val="single" w:sz="4" w:space="0" w:color="000000"/>
            </w:tcBorders>
          </w:tcPr>
          <w:p>
            <w:pPr/>
          </w:p>
        </w:tc>
        <w:tc>
          <w:tcPr>
            <w:tcW w:w="1277" w:type="dxa"/>
            <w:vMerge/>
            <w:tcBorders>
              <w:left w:val="single" w:sz="4" w:space="0" w:color="000000"/>
              <w:bottom w:val="nil" w:sz="6" w:space="0" w:color="auto"/>
              <w:right w:val="single" w:sz="4" w:space="0" w:color="000000"/>
            </w:tcBorders>
          </w:tcPr>
          <w:p>
            <w:pPr/>
          </w:p>
        </w:tc>
        <w:tc>
          <w:tcPr>
            <w:tcW w:w="1277" w:type="dxa"/>
            <w:vMerge/>
            <w:tcBorders>
              <w:left w:val="single" w:sz="4" w:space="0" w:color="000000"/>
              <w:bottom w:val="nil" w:sz="6" w:space="0" w:color="auto"/>
              <w:right w:val="single" w:sz="4" w:space="0" w:color="000000"/>
            </w:tcBorders>
          </w:tcPr>
          <w:p>
            <w:pPr/>
          </w:p>
        </w:tc>
        <w:tc>
          <w:tcPr>
            <w:tcW w:w="1275" w:type="dxa"/>
            <w:vMerge/>
            <w:tcBorders>
              <w:left w:val="single" w:sz="4" w:space="0" w:color="000000"/>
              <w:bottom w:val="nil" w:sz="6" w:space="0" w:color="auto"/>
              <w:right w:val="single" w:sz="4" w:space="0" w:color="000000"/>
            </w:tcBorders>
          </w:tcPr>
          <w:p>
            <w:pPr/>
          </w:p>
        </w:tc>
        <w:tc>
          <w:tcPr>
            <w:tcW w:w="1260" w:type="dxa"/>
            <w:vMerge/>
            <w:tcBorders>
              <w:left w:val="single" w:sz="4" w:space="0" w:color="000000"/>
              <w:bottom w:val="nil" w:sz="6" w:space="0" w:color="auto"/>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证本所及下属</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3193"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控股子公司（除</w:t>
            </w:r>
          </w:p>
        </w:tc>
        <w:tc>
          <w:tcPr>
            <w:tcW w:w="1277"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4"/>
        <w:gridCol w:w="1277"/>
        <w:gridCol w:w="1277"/>
        <w:gridCol w:w="1275"/>
        <w:gridCol w:w="1260"/>
      </w:tblGrid>
      <w:tr>
        <w:trPr>
          <w:trHeight w:val="315"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6"/>
                <w:sz w:val="18"/>
                <w:szCs w:val="18"/>
              </w:rPr>
              <w:t>中海科技外）不</w:t>
            </w:r>
          </w:p>
        </w:tc>
        <w:tc>
          <w:tcPr>
            <w:tcW w:w="1277"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从事或参与任</w:t>
            </w:r>
          </w:p>
        </w:tc>
        <w:tc>
          <w:tcPr>
            <w:tcW w:w="1277"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何可能对中海</w:t>
            </w:r>
          </w:p>
        </w:tc>
        <w:tc>
          <w:tcPr>
            <w:tcW w:w="1277"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科技从事的经</w:t>
            </w:r>
          </w:p>
        </w:tc>
        <w:tc>
          <w:tcPr>
            <w:tcW w:w="1277"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营业务构成竞</w:t>
            </w:r>
          </w:p>
        </w:tc>
        <w:tc>
          <w:tcPr>
            <w:tcW w:w="1277"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争或可能构成</w:t>
            </w:r>
          </w:p>
        </w:tc>
        <w:tc>
          <w:tcPr>
            <w:tcW w:w="1277"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60" w:hRule="exact"/>
        </w:trPr>
        <w:tc>
          <w:tcPr>
            <w:tcW w:w="320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277"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355" w:hRule="exact"/>
        </w:trPr>
        <w:tc>
          <w:tcPr>
            <w:tcW w:w="320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本所将严格遵</w:t>
            </w:r>
          </w:p>
        </w:tc>
        <w:tc>
          <w:tcPr>
            <w:tcW w:w="1277"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守《公司法</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《关联交易管</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理制度</w:t>
            </w:r>
            <w:r>
              <w:rPr>
                <w:rFonts w:ascii="宋体" w:hAnsi="宋体" w:cs="宋体" w:eastAsia="宋体" w:hint="default"/>
                <w:spacing w:val="-92"/>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《股东</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大会议事规</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w:t>
            </w:r>
            <w:r>
              <w:rPr>
                <w:rFonts w:ascii="宋体" w:hAnsi="宋体" w:cs="宋体" w:eastAsia="宋体" w:hint="default"/>
                <w:spacing w:val="-92"/>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《董事会议</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事规则》等法律</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法规及中海科</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技关于关联交</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易的管理规定，</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避免和减少关</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联交易，自觉维</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护中海科技及</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全体股东的利</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益，将不利用本</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所在中海科技</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3" w:right="158"/>
              <w:jc w:val="left"/>
              <w:rPr>
                <w:rFonts w:ascii="宋体" w:hAnsi="宋体" w:cs="宋体" w:eastAsia="宋体" w:hint="default"/>
                <w:sz w:val="18"/>
                <w:szCs w:val="18"/>
              </w:rPr>
            </w:pPr>
            <w:r>
              <w:rPr>
                <w:rFonts w:ascii="宋体" w:hAnsi="宋体" w:cs="宋体" w:eastAsia="宋体" w:hint="default"/>
                <w:sz w:val="18"/>
                <w:szCs w:val="18"/>
              </w:rPr>
              <w:t>上海船舶运输 科学研究所</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2"/>
              <w:jc w:val="left"/>
              <w:rPr>
                <w:rFonts w:ascii="宋体" w:hAnsi="宋体" w:cs="宋体" w:eastAsia="宋体" w:hint="default"/>
                <w:sz w:val="18"/>
                <w:szCs w:val="18"/>
              </w:rPr>
            </w:pPr>
            <w:r>
              <w:rPr>
                <w:rFonts w:ascii="宋体" w:hAnsi="宋体" w:cs="宋体" w:eastAsia="宋体" w:hint="default"/>
                <w:spacing w:val="-6"/>
                <w:sz w:val="18"/>
                <w:szCs w:val="18"/>
              </w:rPr>
              <w:t>中的地位，为本</w:t>
            </w:r>
            <w:r>
              <w:rPr>
                <w:rFonts w:ascii="宋体" w:hAnsi="宋体" w:cs="宋体" w:eastAsia="宋体" w:hint="default"/>
                <w:sz w:val="18"/>
                <w:szCs w:val="18"/>
              </w:rPr>
              <w:t> 所或本所控股</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45"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子公司在与中</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海科技的关联</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交易中谋取不</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正当利益；如果</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本所或本所控</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股子公司与中</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海科技不可避</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免地出现关联</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交易，本所将严</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格执行相关回</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避制度，依法诚</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信地履行股东</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的义务，不会利</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用关联人的地</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位，就上述关联</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交易采取任何</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行动以促使中</w:t>
            </w:r>
          </w:p>
        </w:tc>
        <w:tc>
          <w:tcPr>
            <w:tcW w:w="127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海科技股东大</w:t>
            </w:r>
          </w:p>
        </w:tc>
        <w:tc>
          <w:tcPr>
            <w:tcW w:w="1277"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4"/>
        <w:gridCol w:w="1277"/>
        <w:gridCol w:w="1277"/>
        <w:gridCol w:w="1275"/>
        <w:gridCol w:w="1260"/>
      </w:tblGrid>
      <w:tr>
        <w:trPr>
          <w:trHeight w:val="3171"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
              <w:jc w:val="left"/>
              <w:rPr>
                <w:rFonts w:ascii="宋体" w:hAnsi="宋体" w:cs="宋体" w:eastAsia="宋体" w:hint="default"/>
                <w:sz w:val="18"/>
                <w:szCs w:val="18"/>
              </w:rPr>
            </w:pPr>
            <w:r>
              <w:rPr>
                <w:rFonts w:ascii="宋体" w:hAnsi="宋体" w:cs="宋体" w:eastAsia="宋体" w:hint="default"/>
                <w:spacing w:val="-6"/>
                <w:sz w:val="18"/>
                <w:szCs w:val="18"/>
              </w:rPr>
              <w:t>会、董事会作出</w:t>
            </w:r>
            <w:r>
              <w:rPr>
                <w:rFonts w:ascii="宋体" w:hAnsi="宋体" w:cs="宋体" w:eastAsia="宋体" w:hint="default"/>
                <w:sz w:val="18"/>
                <w:szCs w:val="18"/>
              </w:rPr>
              <w:t> 侵犯中海科技 及其他股东合 法权益的决议； 中海科技与本 所或本所控股 子公司之间的 关联交易将遵 </w:t>
            </w:r>
            <w:r>
              <w:rPr>
                <w:rFonts w:ascii="宋体" w:hAnsi="宋体" w:cs="宋体" w:eastAsia="宋体" w:hint="default"/>
                <w:spacing w:val="-6"/>
                <w:sz w:val="18"/>
                <w:szCs w:val="18"/>
              </w:rPr>
              <w:t>循公正、公平的</w:t>
            </w:r>
            <w:r>
              <w:rPr>
                <w:rFonts w:ascii="宋体" w:hAnsi="宋体" w:cs="宋体" w:eastAsia="宋体" w:hint="default"/>
                <w:sz w:val="18"/>
                <w:szCs w:val="18"/>
              </w:rPr>
              <w:t> 原则进行。</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w:t>
            </w:r>
            <w:r>
              <w:rPr>
                <w:rFonts w:ascii="Times New Roman" w:hAnsi="Times New Roman" w:cs="Times New Roman" w:eastAsia="Times New Roman" w:hint="default"/>
                <w:sz w:val="18"/>
                <w:szCs w:val="18"/>
              </w:rPr>
              <w:t>"</w:t>
            </w:r>
            <w:r>
              <w:rPr>
                <w:rFonts w:ascii="宋体" w:hAnsi="宋体" w:cs="宋体" w:eastAsia="宋体" w:hint="default"/>
                <w:sz w:val="18"/>
                <w:szCs w:val="18"/>
              </w:rPr>
              <w:t>周 </w:t>
            </w:r>
            <w:r>
              <w:rPr>
                <w:rFonts w:ascii="宋体" w:hAnsi="宋体" w:cs="宋体" w:eastAsia="宋体" w:hint="default"/>
                <w:spacing w:val="-7"/>
                <w:sz w:val="18"/>
                <w:szCs w:val="18"/>
              </w:rPr>
              <w:t>群、孙文彬、高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庆、瞿辉、杨忆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明、周保国、全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江楚</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自本公司股票 在证券交易所 上市交易之日 起十二个月内， 不转让或者委 托他人管理其 在本次发行前 已持有的发行 </w:t>
            </w:r>
            <w:r>
              <w:rPr>
                <w:rFonts w:ascii="宋体" w:hAnsi="宋体" w:cs="宋体" w:eastAsia="宋体" w:hint="default"/>
                <w:spacing w:val="-6"/>
                <w:sz w:val="18"/>
                <w:szCs w:val="18"/>
              </w:rPr>
              <w:t>人股份，也不由</w:t>
            </w:r>
            <w:r>
              <w:rPr>
                <w:rFonts w:ascii="宋体" w:hAnsi="宋体" w:cs="宋体" w:eastAsia="宋体" w:hint="default"/>
                <w:sz w:val="18"/>
                <w:szCs w:val="18"/>
              </w:rPr>
              <w:t> 发行人回购该 </w:t>
            </w:r>
            <w:r>
              <w:rPr>
                <w:rFonts w:ascii="宋体" w:hAnsi="宋体" w:cs="宋体" w:eastAsia="宋体" w:hint="default"/>
                <w:spacing w:val="-6"/>
                <w:sz w:val="18"/>
                <w:szCs w:val="18"/>
              </w:rPr>
              <w:t>部分股份。上述</w:t>
            </w:r>
            <w:r>
              <w:rPr>
                <w:rFonts w:ascii="宋体" w:hAnsi="宋体" w:cs="宋体" w:eastAsia="宋体" w:hint="default"/>
                <w:sz w:val="18"/>
                <w:szCs w:val="18"/>
              </w:rPr>
              <w:t> 锁定期结束后， 在公司任职期 间每年转让的 股份不超过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 </w:t>
            </w:r>
            <w:r>
              <w:rPr>
                <w:rFonts w:ascii="宋体" w:hAnsi="宋体" w:cs="宋体" w:eastAsia="宋体" w:hint="default"/>
                <w:spacing w:val="-6"/>
                <w:sz w:val="18"/>
                <w:szCs w:val="18"/>
              </w:rPr>
              <w:t>年内，不转让所</w:t>
            </w:r>
            <w:r>
              <w:rPr>
                <w:rFonts w:ascii="宋体" w:hAnsi="宋体" w:cs="宋体" w:eastAsia="宋体" w:hint="default"/>
                <w:sz w:val="18"/>
                <w:szCs w:val="18"/>
              </w:rPr>
              <w:t> 持有的发行人 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6"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上海船舶运输 科学研究所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本所承诺不利 用中海科技控 股股东身份从 事任何损害或 可能损害中海 科技及其他股 东权益的活动。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1"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spacing w:line="259" w:lineRule="auto"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w:t>
            </w:r>
          </w:p>
        </w:tc>
      </w:tr>
      <w:tr>
        <w:trPr>
          <w:trHeight w:val="404"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张坚、党小安、黄晓曲</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十三、年度报告披露后面临暂停上市和终止上市情况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十六、公司发行公司债券的情况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2"/>
        <w:gridCol w:w="842"/>
        <w:gridCol w:w="843"/>
        <w:gridCol w:w="842"/>
        <w:gridCol w:w="842"/>
        <w:gridCol w:w="845"/>
        <w:gridCol w:w="814"/>
        <w:gridCol w:w="818"/>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4,895,714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2,147,595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-1,225,955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921,640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5,817,354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4,895,714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2,147,595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-1,225,955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921,640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5,817,354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4,895,714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2,147,595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-1,225,955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921,640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5,817,354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197,264,2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97.58%</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98,932,40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1,225,955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100,158,3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98.08%</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197,264,2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97.58%</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98,932,40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1,225,955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100,158,3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98.08%</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0"/>
        <w:ind w:left="592" w:right="0"/>
        <w:jc w:val="left"/>
      </w:pPr>
      <w:r>
        <w:rPr>
          <w:rFonts w:ascii="宋体" w:hAnsi="宋体" w:cs="宋体" w:eastAsia="宋体" w:hint="default"/>
        </w:rPr>
        <w:t>1</w:t>
      </w:r>
      <w:r>
        <w:rPr/>
        <w:t>、“公积金转股”的变动是由于公司在</w:t>
      </w:r>
      <w:r>
        <w:rPr>
          <w:spacing w:val="-57"/>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5"/>
        </w:rPr>
        <w:t> </w:t>
      </w:r>
      <w:r>
        <w:rPr/>
        <w:t>月</w:t>
      </w:r>
      <w:r>
        <w:rPr>
          <w:spacing w:val="-55"/>
        </w:rPr>
        <w:t> </w:t>
      </w:r>
      <w:r>
        <w:rPr>
          <w:rFonts w:ascii="宋体" w:hAnsi="宋体" w:cs="宋体" w:eastAsia="宋体" w:hint="default"/>
        </w:rPr>
        <w:t>9</w:t>
      </w:r>
      <w:r>
        <w:rPr>
          <w:rFonts w:ascii="宋体" w:hAnsi="宋体" w:cs="宋体" w:eastAsia="宋体" w:hint="default"/>
          <w:spacing w:val="-55"/>
        </w:rPr>
        <w:t> </w:t>
      </w:r>
      <w:r>
        <w:rPr/>
        <w:t>日实施了</w:t>
      </w:r>
      <w:r>
        <w:rPr>
          <w:spacing w:val="-55"/>
        </w:rPr>
        <w:t> </w:t>
      </w:r>
      <w:r>
        <w:rPr>
          <w:rFonts w:ascii="宋体" w:hAnsi="宋体" w:cs="宋体" w:eastAsia="宋体" w:hint="default"/>
        </w:rPr>
        <w:t>2013</w:t>
      </w:r>
      <w:r>
        <w:rPr>
          <w:rFonts w:ascii="宋体" w:hAnsi="宋体" w:cs="宋体" w:eastAsia="宋体" w:hint="default"/>
          <w:spacing w:val="-55"/>
        </w:rPr>
        <w:t> </w:t>
      </w:r>
      <w:r>
        <w:rPr/>
        <w:t>年度权益分派方案，以公</w:t>
      </w:r>
    </w:p>
    <w:p>
      <w:pPr>
        <w:pStyle w:val="BodyText"/>
        <w:spacing w:line="424" w:lineRule="auto" w:before="180"/>
        <w:ind w:left="592" w:right="1208" w:hanging="440"/>
        <w:jc w:val="left"/>
      </w:pPr>
      <w:r>
        <w:rPr/>
        <w:t>司</w:t>
      </w:r>
      <w:r>
        <w:rPr>
          <w:spacing w:val="-56"/>
        </w:rPr>
        <w:t> </w:t>
      </w:r>
      <w:r>
        <w:rPr>
          <w:rFonts w:ascii="宋体" w:hAnsi="宋体" w:cs="宋体" w:eastAsia="宋体" w:hint="default"/>
        </w:rPr>
        <w:t>2013</w:t>
      </w:r>
      <w:r>
        <w:rPr>
          <w:rFonts w:ascii="宋体" w:hAnsi="宋体" w:cs="宋体" w:eastAsia="宋体" w:hint="default"/>
          <w:spacing w:val="-56"/>
        </w:rPr>
        <w:t> </w:t>
      </w:r>
      <w:r>
        <w:rPr/>
        <w:t>年末总股本</w:t>
      </w:r>
      <w:r>
        <w:rPr>
          <w:spacing w:val="-56"/>
        </w:rPr>
        <w:t> </w:t>
      </w:r>
      <w:r>
        <w:rPr>
          <w:rFonts w:ascii="宋体" w:hAnsi="宋体" w:cs="宋体" w:eastAsia="宋体" w:hint="default"/>
        </w:rPr>
        <w:t>202,160,000</w:t>
      </w:r>
      <w:r>
        <w:rPr>
          <w:rFonts w:ascii="宋体" w:hAnsi="宋体" w:cs="宋体" w:eastAsia="宋体" w:hint="default"/>
          <w:spacing w:val="-58"/>
        </w:rPr>
        <w:t> </w:t>
      </w:r>
      <w:r>
        <w:rPr/>
        <w:t>股为基数，以资本公积金向全体股东每</w:t>
      </w:r>
      <w:r>
        <w:rPr>
          <w:spacing w:val="-58"/>
        </w:rPr>
        <w:t> </w:t>
      </w:r>
      <w:r>
        <w:rPr>
          <w:rFonts w:ascii="宋体" w:hAnsi="宋体" w:cs="宋体" w:eastAsia="宋体" w:hint="default"/>
        </w:rPr>
        <w:t>10</w:t>
      </w:r>
      <w:r>
        <w:rPr>
          <w:rFonts w:ascii="宋体" w:hAnsi="宋体" w:cs="宋体" w:eastAsia="宋体" w:hint="default"/>
          <w:spacing w:val="-56"/>
        </w:rPr>
        <w:t> </w:t>
      </w:r>
      <w:r>
        <w:rPr/>
        <w:t>股转增</w:t>
      </w:r>
      <w:r>
        <w:rPr>
          <w:spacing w:val="-58"/>
        </w:rPr>
        <w:t> </w:t>
      </w:r>
      <w:r>
        <w:rPr>
          <w:rFonts w:ascii="宋体" w:hAnsi="宋体" w:cs="宋体" w:eastAsia="宋体" w:hint="default"/>
        </w:rPr>
        <w:t>5</w:t>
      </w:r>
      <w:r>
        <w:rPr>
          <w:rFonts w:ascii="宋体" w:hAnsi="宋体" w:cs="宋体" w:eastAsia="宋体" w:hint="default"/>
          <w:spacing w:val="-56"/>
        </w:rPr>
        <w:t> </w:t>
      </w:r>
      <w:r>
        <w:rPr/>
        <w:t>股；</w:t>
      </w:r>
      <w:r>
        <w:rPr>
          <w:w w:val="100"/>
        </w:rPr>
        <w:t> </w:t>
      </w:r>
      <w:r>
        <w:rPr>
          <w:rFonts w:ascii="宋体" w:hAnsi="宋体" w:cs="宋体" w:eastAsia="宋体" w:hint="default"/>
        </w:rPr>
        <w:t>2</w:t>
      </w:r>
      <w:r>
        <w:rPr/>
        <w:t>、“其他”的变动是由于高管锁定股解禁和减持所致。</w:t>
      </w:r>
    </w:p>
    <w:p>
      <w:pPr>
        <w:spacing w:before="2"/>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1"/>
        <w:ind w:left="592" w:right="0"/>
        <w:jc w:val="left"/>
      </w:pP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8"/>
        </w:rPr>
        <w:t> </w:t>
      </w:r>
      <w:r>
        <w:rPr/>
        <w:t>月</w:t>
      </w:r>
      <w:r>
        <w:rPr>
          <w:spacing w:val="-55"/>
        </w:rPr>
        <w:t> </w:t>
      </w:r>
      <w:r>
        <w:rPr>
          <w:rFonts w:ascii="宋体" w:hAnsi="宋体" w:cs="宋体" w:eastAsia="宋体" w:hint="default"/>
        </w:rPr>
        <w:t>18</w:t>
      </w:r>
      <w:r>
        <w:rPr>
          <w:rFonts w:ascii="宋体" w:hAnsi="宋体" w:cs="宋体" w:eastAsia="宋体" w:hint="default"/>
          <w:spacing w:val="-58"/>
        </w:rPr>
        <w:t> </w:t>
      </w:r>
      <w:r>
        <w:rPr/>
        <w:t>日，公司</w:t>
      </w:r>
      <w:r>
        <w:rPr>
          <w:spacing w:val="-57"/>
        </w:rPr>
        <w:t> </w:t>
      </w:r>
      <w:r>
        <w:rPr>
          <w:rFonts w:ascii="宋体" w:hAnsi="宋体" w:cs="宋体" w:eastAsia="宋体" w:hint="default"/>
        </w:rPr>
        <w:t>2013</w:t>
      </w:r>
      <w:r>
        <w:rPr>
          <w:rFonts w:ascii="宋体" w:hAnsi="宋体" w:cs="宋体" w:eastAsia="宋体" w:hint="default"/>
          <w:spacing w:val="-55"/>
        </w:rPr>
        <w:t> </w:t>
      </w:r>
      <w:r>
        <w:rPr/>
        <w:t>年度股东大会审议通过了</w:t>
      </w:r>
      <w:r>
        <w:rPr>
          <w:spacing w:val="-55"/>
        </w:rPr>
        <w:t> </w:t>
      </w:r>
      <w:r>
        <w:rPr>
          <w:rFonts w:ascii="宋体" w:hAnsi="宋体" w:cs="宋体" w:eastAsia="宋体" w:hint="default"/>
        </w:rPr>
        <w:t>2013</w:t>
      </w:r>
      <w:r>
        <w:rPr>
          <w:rFonts w:ascii="宋体" w:hAnsi="宋体" w:cs="宋体" w:eastAsia="宋体" w:hint="default"/>
          <w:spacing w:val="-55"/>
        </w:rPr>
        <w:t> </w:t>
      </w:r>
      <w:r>
        <w:rPr/>
        <w:t>年度权益分派方案，方案为：以公</w:t>
      </w:r>
    </w:p>
    <w:p>
      <w:pPr>
        <w:pStyle w:val="BodyText"/>
        <w:spacing w:line="240" w:lineRule="auto" w:before="180"/>
        <w:ind w:right="0"/>
        <w:jc w:val="left"/>
      </w:pPr>
      <w:r>
        <w:rPr/>
        <w:t>司</w:t>
      </w:r>
      <w:r>
        <w:rPr>
          <w:spacing w:val="-56"/>
        </w:rPr>
        <w:t> </w:t>
      </w:r>
      <w:r>
        <w:rPr>
          <w:rFonts w:ascii="宋体" w:hAnsi="宋体" w:cs="宋体" w:eastAsia="宋体" w:hint="default"/>
        </w:rPr>
        <w:t>2013</w:t>
      </w:r>
      <w:r>
        <w:rPr>
          <w:rFonts w:ascii="宋体" w:hAnsi="宋体" w:cs="宋体" w:eastAsia="宋体" w:hint="default"/>
          <w:spacing w:val="-56"/>
        </w:rPr>
        <w:t> </w:t>
      </w:r>
      <w:r>
        <w:rPr/>
        <w:t>年末总股本</w:t>
      </w:r>
      <w:r>
        <w:rPr>
          <w:spacing w:val="-56"/>
        </w:rPr>
        <w:t> </w:t>
      </w:r>
      <w:r>
        <w:rPr>
          <w:rFonts w:ascii="宋体" w:hAnsi="宋体" w:cs="宋体" w:eastAsia="宋体" w:hint="default"/>
        </w:rPr>
        <w:t>202,160,000</w:t>
      </w:r>
      <w:r>
        <w:rPr>
          <w:rFonts w:ascii="宋体" w:hAnsi="宋体" w:cs="宋体" w:eastAsia="宋体" w:hint="default"/>
          <w:spacing w:val="-58"/>
        </w:rPr>
        <w:t> </w:t>
      </w:r>
      <w:r>
        <w:rPr/>
        <w:t>股为基数，以资本公积金向全体股东每</w:t>
      </w:r>
      <w:r>
        <w:rPr>
          <w:spacing w:val="-58"/>
        </w:rPr>
        <w:t> </w:t>
      </w:r>
      <w:r>
        <w:rPr>
          <w:rFonts w:ascii="宋体" w:hAnsi="宋体" w:cs="宋体" w:eastAsia="宋体" w:hint="default"/>
        </w:rPr>
        <w:t>10</w:t>
      </w:r>
      <w:r>
        <w:rPr>
          <w:rFonts w:ascii="宋体" w:hAnsi="宋体" w:cs="宋体" w:eastAsia="宋体" w:hint="default"/>
          <w:spacing w:val="-56"/>
        </w:rPr>
        <w:t> </w:t>
      </w:r>
      <w:r>
        <w:rPr/>
        <w:t>股转增</w:t>
      </w:r>
      <w:r>
        <w:rPr>
          <w:spacing w:val="-58"/>
        </w:rPr>
        <w:t> </w:t>
      </w:r>
      <w:r>
        <w:rPr>
          <w:rFonts w:ascii="宋体" w:hAnsi="宋体" w:cs="宋体" w:eastAsia="宋体" w:hint="default"/>
        </w:rPr>
        <w:t>5</w:t>
      </w:r>
      <w:r>
        <w:rPr>
          <w:rFonts w:ascii="宋体" w:hAnsi="宋体" w:cs="宋体" w:eastAsia="宋体" w:hint="default"/>
          <w:spacing w:val="-56"/>
        </w:rPr>
        <w:t> </w:t>
      </w:r>
      <w:r>
        <w:rPr/>
        <w:t>股。</w:t>
      </w:r>
    </w:p>
    <w:p>
      <w:pPr>
        <w:spacing w:before="171"/>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40" w:lineRule="auto" w:before="117"/>
        <w:ind w:left="152" w:right="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8" w:lineRule="auto" w:before="150"/>
        <w:ind w:right="328" w:firstLine="439"/>
        <w:jc w:val="left"/>
        <w:rPr>
          <w:sz w:val="18"/>
          <w:szCs w:val="18"/>
        </w:rPr>
      </w:pPr>
      <w:r>
        <w:rPr>
          <w:rFonts w:ascii="宋体" w:hAnsi="宋体" w:cs="宋体" w:eastAsia="宋体" w:hint="default"/>
        </w:rPr>
        <w:t>2014</w:t>
      </w:r>
      <w:r>
        <w:rPr>
          <w:rFonts w:ascii="宋体" w:hAnsi="宋体" w:cs="宋体" w:eastAsia="宋体" w:hint="default"/>
          <w:spacing w:val="-56"/>
        </w:rPr>
        <w:t> </w:t>
      </w:r>
      <w:r>
        <w:rPr/>
        <w:t>年公司实施了</w:t>
      </w:r>
      <w:r>
        <w:rPr>
          <w:spacing w:val="-56"/>
        </w:rPr>
        <w:t> </w:t>
      </w:r>
      <w:r>
        <w:rPr>
          <w:rFonts w:ascii="宋体" w:hAnsi="宋体" w:cs="宋体" w:eastAsia="宋体" w:hint="default"/>
        </w:rPr>
        <w:t>2013</w:t>
      </w:r>
      <w:r>
        <w:rPr>
          <w:rFonts w:ascii="宋体" w:hAnsi="宋体" w:cs="宋体" w:eastAsia="宋体" w:hint="default"/>
          <w:spacing w:val="-58"/>
        </w:rPr>
        <w:t> </w:t>
      </w:r>
      <w:r>
        <w:rPr/>
        <w:t>年度权益分派方案，股本由</w:t>
      </w:r>
      <w:r>
        <w:rPr>
          <w:spacing w:val="-56"/>
        </w:rPr>
        <w:t> </w:t>
      </w:r>
      <w:r>
        <w:rPr>
          <w:rFonts w:ascii="宋体" w:hAnsi="宋体" w:cs="宋体" w:eastAsia="宋体" w:hint="default"/>
        </w:rPr>
        <w:t>20,216</w:t>
      </w:r>
      <w:r>
        <w:rPr>
          <w:rFonts w:ascii="宋体" w:hAnsi="宋体" w:cs="宋体" w:eastAsia="宋体" w:hint="default"/>
          <w:spacing w:val="-59"/>
        </w:rPr>
        <w:t> </w:t>
      </w:r>
      <w:r>
        <w:rPr/>
        <w:t>万股增加为</w:t>
      </w:r>
      <w:r>
        <w:rPr>
          <w:spacing w:val="-56"/>
        </w:rPr>
        <w:t> </w:t>
      </w:r>
      <w:r>
        <w:rPr>
          <w:rFonts w:ascii="宋体" w:hAnsi="宋体" w:cs="宋体" w:eastAsia="宋体" w:hint="default"/>
        </w:rPr>
        <w:t>30,324</w:t>
      </w:r>
      <w:r>
        <w:rPr>
          <w:rFonts w:ascii="宋体" w:hAnsi="宋体" w:cs="宋体" w:eastAsia="宋体" w:hint="default"/>
          <w:spacing w:val="-56"/>
        </w:rPr>
        <w:t> </w:t>
      </w:r>
      <w:r>
        <w:rPr/>
        <w:t>万股，对</w:t>
      </w:r>
      <w:r>
        <w:rPr>
          <w:spacing w:val="-56"/>
        </w:rPr>
        <w:t> </w:t>
      </w:r>
      <w:r>
        <w:rPr>
          <w:rFonts w:ascii="宋体" w:hAnsi="宋体" w:cs="宋体" w:eastAsia="宋体" w:hint="default"/>
        </w:rPr>
        <w:t>2014</w:t>
      </w:r>
      <w:r>
        <w:rPr>
          <w:rFonts w:ascii="宋体" w:hAnsi="宋体" w:cs="宋体" w:eastAsia="宋体" w:hint="default"/>
          <w:w w:val="100"/>
        </w:rPr>
        <w:t> </w:t>
      </w:r>
      <w:r>
        <w:rPr/>
        <w:t>年度每股收益、稀释每股收益、归属于公司普通股股东的每股净资产等财务指标有所摊薄。</w:t>
      </w:r>
      <w:r>
        <w:rPr>
          <w:w w:val="100"/>
        </w:rPr>
        <w:t> </w:t>
      </w:r>
      <w:r>
        <w:rPr>
          <w:sz w:val="18"/>
          <w:szCs w:val="18"/>
        </w:rPr>
        <w:t>公司认为必要或证券监管机构要求披露的其他内容</w:t>
      </w:r>
    </w:p>
    <w:p>
      <w:pPr>
        <w:spacing w:before="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48"/>
        <w:ind w:left="592" w:right="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5</w:t>
      </w:r>
      <w:r>
        <w:rPr>
          <w:rFonts w:ascii="宋体" w:hAnsi="宋体" w:cs="宋体" w:eastAsia="宋体" w:hint="default"/>
          <w:spacing w:val="-58"/>
        </w:rPr>
        <w:t> </w:t>
      </w:r>
      <w:r>
        <w:rPr/>
        <w:t>月</w:t>
      </w:r>
      <w:r>
        <w:rPr>
          <w:spacing w:val="-55"/>
        </w:rPr>
        <w:t> </w:t>
      </w:r>
      <w:r>
        <w:rPr>
          <w:rFonts w:ascii="宋体" w:hAnsi="宋体" w:cs="宋体" w:eastAsia="宋体" w:hint="default"/>
        </w:rPr>
        <w:t>9</w:t>
      </w:r>
      <w:r>
        <w:rPr>
          <w:rFonts w:ascii="宋体" w:hAnsi="宋体" w:cs="宋体" w:eastAsia="宋体" w:hint="default"/>
          <w:spacing w:val="-55"/>
        </w:rPr>
        <w:t> </w:t>
      </w:r>
      <w:r>
        <w:rPr/>
        <w:t>日，公司实施了</w:t>
      </w:r>
      <w:r>
        <w:rPr>
          <w:spacing w:val="-55"/>
        </w:rPr>
        <w:t> </w:t>
      </w:r>
      <w:r>
        <w:rPr>
          <w:rFonts w:ascii="宋体" w:hAnsi="宋体" w:cs="宋体" w:eastAsia="宋体" w:hint="default"/>
        </w:rPr>
        <w:t>2013</w:t>
      </w:r>
      <w:r>
        <w:rPr>
          <w:rFonts w:ascii="宋体" w:hAnsi="宋体" w:cs="宋体" w:eastAsia="宋体" w:hint="default"/>
          <w:spacing w:val="-55"/>
        </w:rPr>
        <w:t> </w:t>
      </w:r>
      <w:r>
        <w:rPr/>
        <w:t>年度权益分派方案：以公司</w:t>
      </w:r>
      <w:r>
        <w:rPr>
          <w:spacing w:val="-57"/>
        </w:rPr>
        <w:t> </w:t>
      </w:r>
      <w:r>
        <w:rPr>
          <w:rFonts w:ascii="宋体" w:hAnsi="宋体" w:cs="宋体" w:eastAsia="宋体" w:hint="default"/>
        </w:rPr>
        <w:t>2013</w:t>
      </w:r>
      <w:r>
        <w:rPr>
          <w:rFonts w:ascii="宋体" w:hAnsi="宋体" w:cs="宋体" w:eastAsia="宋体" w:hint="default"/>
          <w:spacing w:val="-55"/>
        </w:rPr>
        <w:t> </w:t>
      </w:r>
      <w:r>
        <w:rPr/>
        <w:t>年末总股本</w:t>
      </w:r>
      <w:r>
        <w:rPr>
          <w:spacing w:val="-57"/>
        </w:rPr>
        <w:t> </w:t>
      </w:r>
      <w:r>
        <w:rPr>
          <w:rFonts w:ascii="宋体" w:hAnsi="宋体" w:cs="宋体" w:eastAsia="宋体" w:hint="default"/>
        </w:rPr>
        <w:t>202,160,000</w:t>
      </w:r>
    </w:p>
    <w:p>
      <w:pPr>
        <w:pStyle w:val="BodyText"/>
        <w:spacing w:line="240" w:lineRule="auto" w:before="180"/>
        <w:ind w:right="0"/>
        <w:jc w:val="left"/>
      </w:pPr>
      <w:r>
        <w:rPr/>
        <w:t>股为基数，以资本公积金向全体股东每</w:t>
      </w:r>
      <w:r>
        <w:rPr>
          <w:spacing w:val="-55"/>
        </w:rPr>
        <w:t> </w:t>
      </w:r>
      <w:r>
        <w:rPr>
          <w:rFonts w:ascii="宋体" w:hAnsi="宋体" w:cs="宋体" w:eastAsia="宋体" w:hint="default"/>
        </w:rPr>
        <w:t>10</w:t>
      </w:r>
      <w:r>
        <w:rPr>
          <w:rFonts w:ascii="宋体" w:hAnsi="宋体" w:cs="宋体" w:eastAsia="宋体" w:hint="default"/>
          <w:spacing w:val="-59"/>
        </w:rPr>
        <w:t> </w:t>
      </w:r>
      <w:r>
        <w:rPr/>
        <w:t>股转增</w:t>
      </w:r>
      <w:r>
        <w:rPr>
          <w:spacing w:val="-59"/>
        </w:rPr>
        <w:t> </w:t>
      </w:r>
      <w:r>
        <w:rPr>
          <w:rFonts w:ascii="宋体" w:hAnsi="宋体" w:cs="宋体" w:eastAsia="宋体" w:hint="default"/>
        </w:rPr>
        <w:t>5</w:t>
      </w:r>
      <w:r>
        <w:rPr>
          <w:rFonts w:ascii="宋体" w:hAnsi="宋体" w:cs="宋体" w:eastAsia="宋体" w:hint="default"/>
          <w:spacing w:val="-56"/>
        </w:rPr>
        <w:t> </w:t>
      </w:r>
      <w:r>
        <w:rPr/>
        <w:t>股。转增前本公司总股本为</w:t>
      </w:r>
      <w:r>
        <w:rPr>
          <w:spacing w:val="-56"/>
        </w:rPr>
        <w:t> </w:t>
      </w:r>
      <w:r>
        <w:rPr>
          <w:rFonts w:ascii="宋体" w:hAnsi="宋体" w:cs="宋体" w:eastAsia="宋体" w:hint="default"/>
        </w:rPr>
        <w:t>202,160,000</w:t>
      </w:r>
      <w:r>
        <w:rPr>
          <w:rFonts w:ascii="宋体" w:hAnsi="宋体" w:cs="宋体" w:eastAsia="宋体" w:hint="default"/>
          <w:spacing w:val="-56"/>
        </w:rPr>
        <w:t> </w:t>
      </w:r>
      <w:r>
        <w:rPr/>
        <w:t>股，转</w:t>
      </w:r>
    </w:p>
    <w:p>
      <w:pPr>
        <w:pStyle w:val="BodyText"/>
        <w:spacing w:line="240" w:lineRule="auto" w:before="180"/>
        <w:ind w:right="0"/>
        <w:jc w:val="left"/>
      </w:pPr>
      <w:r>
        <w:rPr/>
        <w:t>增后总股本为</w:t>
      </w:r>
      <w:r>
        <w:rPr>
          <w:spacing w:val="-56"/>
        </w:rPr>
        <w:t> </w:t>
      </w:r>
      <w:r>
        <w:rPr>
          <w:rFonts w:ascii="宋体" w:hAnsi="宋体" w:cs="宋体" w:eastAsia="宋体" w:hint="default"/>
        </w:rPr>
        <w:t>303,240,000</w:t>
      </w:r>
      <w:r>
        <w:rPr>
          <w:rFonts w:ascii="宋体" w:hAnsi="宋体" w:cs="宋体" w:eastAsia="宋体" w:hint="default"/>
          <w:spacing w:val="-56"/>
        </w:rPr>
        <w:t> </w:t>
      </w:r>
      <w:r>
        <w:rPr/>
        <w:t>股。</w:t>
      </w:r>
    </w:p>
    <w:p>
      <w:pPr>
        <w:spacing w:line="240" w:lineRule="auto" w:before="7"/>
        <w:rPr>
          <w:rFonts w:ascii="宋体" w:hAnsi="宋体" w:cs="宋体" w:eastAsia="宋体" w:hint="default"/>
          <w:sz w:val="31"/>
          <w:szCs w:val="3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233"/>
        <w:gridCol w:w="1133"/>
        <w:gridCol w:w="475"/>
        <w:gridCol w:w="389"/>
        <w:gridCol w:w="797"/>
        <w:gridCol w:w="383"/>
        <w:gridCol w:w="414"/>
        <w:gridCol w:w="797"/>
        <w:gridCol w:w="408"/>
        <w:gridCol w:w="444"/>
        <w:gridCol w:w="1127"/>
        <w:gridCol w:w="241"/>
        <w:gridCol w:w="1366"/>
      </w:tblGrid>
      <w:tr>
        <w:trPr>
          <w:trHeight w:val="161" w:hRule="exact"/>
        </w:trPr>
        <w:tc>
          <w:tcPr>
            <w:tcW w:w="1596" w:type="dxa"/>
            <w:gridSpan w:val="2"/>
            <w:vMerge w:val="restart"/>
            <w:tcBorders>
              <w:top w:val="single" w:sz="4" w:space="0" w:color="000000"/>
              <w:left w:val="single" w:sz="4" w:space="0" w:color="000000"/>
              <w:right w:val="single" w:sz="4" w:space="0" w:color="000000"/>
            </w:tcBorders>
            <w:shd w:val="clear" w:color="auto" w:fill="D2D2D2"/>
          </w:tcPr>
          <w:p>
            <w:pPr/>
          </w:p>
        </w:tc>
        <w:tc>
          <w:tcPr>
            <w:tcW w:w="1609"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19,518</w:t>
            </w:r>
          </w:p>
        </w:tc>
        <w:tc>
          <w:tcPr>
            <w:tcW w:w="156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9" w:type="dxa"/>
            <w:gridSpan w:val="3"/>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20,728</w:t>
            </w:r>
          </w:p>
        </w:tc>
        <w:tc>
          <w:tcPr>
            <w:tcW w:w="15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6" w:type="dxa"/>
            <w:gridSpan w:val="2"/>
            <w:vMerge/>
            <w:tcBorders>
              <w:left w:val="single" w:sz="4" w:space="0" w:color="000000"/>
              <w:bottom w:val="nil" w:sz="6" w:space="0" w:color="auto"/>
              <w:right w:val="single" w:sz="4" w:space="0" w:color="000000"/>
            </w:tcBorders>
            <w:shd w:val="clear" w:color="auto" w:fill="D2D2D2"/>
          </w:tcPr>
          <w:p>
            <w:pPr/>
          </w:p>
        </w:tc>
        <w:tc>
          <w:tcPr>
            <w:tcW w:w="1609" w:type="dxa"/>
            <w:gridSpan w:val="2"/>
            <w:vMerge/>
            <w:tcBorders>
              <w:left w:val="single" w:sz="10" w:space="0" w:color="D2D2D2"/>
              <w:right w:val="single" w:sz="10" w:space="0" w:color="D2D2D2"/>
            </w:tcBorders>
          </w:tcPr>
          <w:p>
            <w:pPr/>
          </w:p>
        </w:tc>
        <w:tc>
          <w:tcPr>
            <w:tcW w:w="156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7"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9" w:type="dxa"/>
            <w:gridSpan w:val="3"/>
            <w:vMerge/>
            <w:tcBorders>
              <w:left w:val="single" w:sz="10" w:space="0" w:color="D2D2D2"/>
              <w:right w:val="single" w:sz="10" w:space="0" w:color="D2D2D2"/>
            </w:tcBorders>
          </w:tcPr>
          <w:p>
            <w:pPr/>
          </w:p>
        </w:tc>
        <w:tc>
          <w:tcPr>
            <w:tcW w:w="1571"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2" w:space="0" w:color="D2D2D2"/>
              <w:right w:val="single" w:sz="4" w:space="0" w:color="000000"/>
            </w:tcBorders>
          </w:tcPr>
          <w:p>
            <w:pPr/>
          </w:p>
        </w:tc>
      </w:tr>
      <w:tr>
        <w:trPr>
          <w:trHeight w:val="703" w:hRule="exact"/>
        </w:trPr>
        <w:tc>
          <w:tcPr>
            <w:tcW w:w="15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9" w:type="dxa"/>
            <w:gridSpan w:val="2"/>
            <w:vMerge/>
            <w:tcBorders>
              <w:left w:val="single" w:sz="10" w:space="0" w:color="D2D2D2"/>
              <w:right w:val="single" w:sz="10" w:space="0" w:color="D2D2D2"/>
            </w:tcBorders>
          </w:tcPr>
          <w:p>
            <w:pPr/>
          </w:p>
        </w:tc>
        <w:tc>
          <w:tcPr>
            <w:tcW w:w="1568" w:type="dxa"/>
            <w:gridSpan w:val="3"/>
            <w:vMerge/>
            <w:tcBorders>
              <w:left w:val="single" w:sz="4" w:space="0" w:color="000000"/>
              <w:right w:val="single" w:sz="4" w:space="0" w:color="000000"/>
            </w:tcBorders>
            <w:shd w:val="clear" w:color="auto" w:fill="D2D2D2"/>
          </w:tcPr>
          <w:p>
            <w:pPr/>
          </w:p>
        </w:tc>
        <w:tc>
          <w:tcPr>
            <w:tcW w:w="1619" w:type="dxa"/>
            <w:gridSpan w:val="3"/>
            <w:vMerge/>
            <w:tcBorders>
              <w:left w:val="single" w:sz="10" w:space="0" w:color="D2D2D2"/>
              <w:right w:val="single" w:sz="10" w:space="0" w:color="D2D2D2"/>
            </w:tcBorders>
          </w:tcPr>
          <w:p>
            <w:pPr/>
          </w:p>
        </w:tc>
        <w:tc>
          <w:tcPr>
            <w:tcW w:w="1571"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2" w:space="0" w:color="D2D2D2"/>
              <w:right w:val="single" w:sz="4" w:space="0" w:color="000000"/>
            </w:tcBorders>
          </w:tcPr>
          <w:p>
            <w:pPr/>
          </w:p>
        </w:tc>
      </w:tr>
      <w:tr>
        <w:trPr>
          <w:trHeight w:val="156" w:hRule="exact"/>
        </w:trPr>
        <w:tc>
          <w:tcPr>
            <w:tcW w:w="1596" w:type="dxa"/>
            <w:gridSpan w:val="2"/>
            <w:vMerge w:val="restart"/>
            <w:tcBorders>
              <w:top w:val="nil" w:sz="6" w:space="0" w:color="auto"/>
              <w:left w:val="single" w:sz="4" w:space="0" w:color="000000"/>
              <w:right w:val="single" w:sz="4" w:space="0" w:color="000000"/>
            </w:tcBorders>
            <w:shd w:val="clear" w:color="auto" w:fill="D2D2D2"/>
          </w:tcPr>
          <w:p>
            <w:pPr/>
          </w:p>
        </w:tc>
        <w:tc>
          <w:tcPr>
            <w:tcW w:w="1609" w:type="dxa"/>
            <w:gridSpan w:val="2"/>
            <w:vMerge/>
            <w:tcBorders>
              <w:left w:val="single" w:sz="10" w:space="0" w:color="D2D2D2"/>
              <w:right w:val="single" w:sz="10" w:space="0" w:color="D2D2D2"/>
            </w:tcBorders>
          </w:tcPr>
          <w:p>
            <w:pPr/>
          </w:p>
        </w:tc>
        <w:tc>
          <w:tcPr>
            <w:tcW w:w="1568" w:type="dxa"/>
            <w:gridSpan w:val="3"/>
            <w:vMerge/>
            <w:tcBorders>
              <w:left w:val="single" w:sz="4" w:space="0" w:color="000000"/>
              <w:bottom w:val="nil" w:sz="6" w:space="0" w:color="auto"/>
              <w:right w:val="single" w:sz="4" w:space="0" w:color="000000"/>
            </w:tcBorders>
            <w:shd w:val="clear" w:color="auto" w:fill="D2D2D2"/>
          </w:tcPr>
          <w:p>
            <w:pPr/>
          </w:p>
        </w:tc>
        <w:tc>
          <w:tcPr>
            <w:tcW w:w="1619" w:type="dxa"/>
            <w:gridSpan w:val="3"/>
            <w:vMerge/>
            <w:tcBorders>
              <w:left w:val="single" w:sz="10" w:space="0" w:color="D2D2D2"/>
              <w:right w:val="single" w:sz="10" w:space="0" w:color="D2D2D2"/>
            </w:tcBorders>
          </w:tcPr>
          <w:p>
            <w:pPr/>
          </w:p>
        </w:tc>
        <w:tc>
          <w:tcPr>
            <w:tcW w:w="1571"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2" w:space="0" w:color="D2D2D2"/>
              <w:right w:val="single" w:sz="4" w:space="0" w:color="000000"/>
            </w:tcBorders>
          </w:tcPr>
          <w:p>
            <w:pPr/>
          </w:p>
        </w:tc>
      </w:tr>
      <w:tr>
        <w:trPr>
          <w:trHeight w:val="166" w:hRule="exact"/>
        </w:trPr>
        <w:tc>
          <w:tcPr>
            <w:tcW w:w="1596" w:type="dxa"/>
            <w:gridSpan w:val="2"/>
            <w:vMerge/>
            <w:tcBorders>
              <w:left w:val="single" w:sz="4" w:space="0" w:color="000000"/>
              <w:bottom w:val="single" w:sz="4" w:space="0" w:color="000000"/>
              <w:right w:val="single" w:sz="4" w:space="0" w:color="000000"/>
            </w:tcBorders>
            <w:shd w:val="clear" w:color="auto" w:fill="D2D2D2"/>
          </w:tcPr>
          <w:p>
            <w:pPr/>
          </w:p>
        </w:tc>
        <w:tc>
          <w:tcPr>
            <w:tcW w:w="1609" w:type="dxa"/>
            <w:gridSpan w:val="2"/>
            <w:vMerge/>
            <w:tcBorders>
              <w:left w:val="single" w:sz="10" w:space="0" w:color="D2D2D2"/>
              <w:bottom w:val="single" w:sz="4" w:space="0" w:color="000000"/>
              <w:right w:val="single" w:sz="10" w:space="0" w:color="D2D2D2"/>
            </w:tcBorders>
          </w:tcPr>
          <w:p>
            <w:pPr/>
          </w:p>
        </w:tc>
        <w:tc>
          <w:tcPr>
            <w:tcW w:w="156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9" w:type="dxa"/>
            <w:gridSpan w:val="3"/>
            <w:vMerge/>
            <w:tcBorders>
              <w:left w:val="single" w:sz="10" w:space="0" w:color="D2D2D2"/>
              <w:bottom w:val="single" w:sz="4" w:space="0" w:color="000000"/>
              <w:right w:val="single" w:sz="10" w:space="0" w:color="D2D2D2"/>
            </w:tcBorders>
          </w:tcPr>
          <w:p>
            <w:pPr/>
          </w:p>
        </w:tc>
        <w:tc>
          <w:tcPr>
            <w:tcW w:w="1571"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2" w:space="0" w:color="D2D2D2"/>
              <w:bottom w:val="single" w:sz="4" w:space="0" w:color="000000"/>
              <w:right w:val="single" w:sz="4" w:space="0" w:color="000000"/>
            </w:tcBorders>
          </w:tcPr>
          <w:p>
            <w:pPr/>
          </w:p>
        </w:tc>
      </w:tr>
      <w:tr>
        <w:trPr>
          <w:trHeight w:val="394"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366" w:type="dxa"/>
            <w:gridSpan w:val="2"/>
            <w:vMerge w:val="restart"/>
            <w:tcBorders>
              <w:top w:val="single" w:sz="4" w:space="0" w:color="000000"/>
              <w:left w:val="single" w:sz="4" w:space="0" w:color="000000"/>
              <w:right w:val="single" w:sz="4" w:space="0" w:color="000000"/>
            </w:tcBorders>
            <w:shd w:val="clear" w:color="auto" w:fill="D2D2D2"/>
          </w:tcPr>
          <w:p>
            <w:pPr/>
          </w:p>
        </w:tc>
        <w:tc>
          <w:tcPr>
            <w:tcW w:w="864" w:type="dxa"/>
            <w:gridSpan w:val="2"/>
            <w:vMerge w:val="restart"/>
            <w:tcBorders>
              <w:top w:val="single" w:sz="4" w:space="0" w:color="000000"/>
              <w:left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9"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6" w:type="dxa"/>
            <w:gridSpan w:val="2"/>
            <w:vMerge/>
            <w:tcBorders>
              <w:left w:val="single" w:sz="4" w:space="0" w:color="000000"/>
              <w:bottom w:val="nil" w:sz="6" w:space="0" w:color="auto"/>
              <w:right w:val="single" w:sz="4" w:space="0" w:color="000000"/>
            </w:tcBorders>
            <w:shd w:val="clear" w:color="auto" w:fill="D2D2D2"/>
          </w:tcPr>
          <w:p>
            <w:pPr/>
          </w:p>
        </w:tc>
        <w:tc>
          <w:tcPr>
            <w:tcW w:w="864" w:type="dxa"/>
            <w:gridSpan w:val="2"/>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2734" w:type="dxa"/>
            <w:gridSpan w:val="3"/>
            <w:vMerge/>
            <w:tcBorders>
              <w:left w:val="single" w:sz="4" w:space="0" w:color="000000"/>
              <w:right w:val="single" w:sz="4" w:space="0" w:color="000000"/>
            </w:tcBorders>
            <w:shd w:val="clear" w:color="auto" w:fill="D2D2D2"/>
          </w:tcPr>
          <w:p>
            <w:pPr/>
          </w:p>
        </w:tc>
      </w:tr>
      <w:tr>
        <w:trPr>
          <w:trHeight w:val="139"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2734"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6" w:type="dxa"/>
            <w:gridSpan w:val="2"/>
            <w:vMerge/>
            <w:tcBorders>
              <w:left w:val="single" w:sz="4" w:space="0" w:color="000000"/>
              <w:bottom w:val="nil" w:sz="6" w:space="0" w:color="auto"/>
              <w:right w:val="single" w:sz="4" w:space="0" w:color="000000"/>
            </w:tcBorders>
            <w:shd w:val="clear" w:color="auto" w:fill="D2D2D2"/>
          </w:tcPr>
          <w:p>
            <w:pPr/>
          </w:p>
        </w:tc>
        <w:tc>
          <w:tcPr>
            <w:tcW w:w="864" w:type="dxa"/>
            <w:gridSpan w:val="2"/>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1366" w:type="dxa"/>
            <w:gridSpan w:val="2"/>
            <w:vMerge w:val="restart"/>
            <w:tcBorders>
              <w:top w:val="nil" w:sz="6" w:space="0" w:color="auto"/>
              <w:left w:val="single" w:sz="4" w:space="0" w:color="000000"/>
              <w:right w:val="single" w:sz="4" w:space="0" w:color="000000"/>
            </w:tcBorders>
            <w:shd w:val="clear" w:color="auto" w:fill="D2D2D2"/>
          </w:tcPr>
          <w:p>
            <w:pPr/>
          </w:p>
        </w:tc>
        <w:tc>
          <w:tcPr>
            <w:tcW w:w="864" w:type="dxa"/>
            <w:gridSpan w:val="2"/>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369" w:type="dxa"/>
            <w:gridSpan w:val="2"/>
            <w:vMerge/>
            <w:tcBorders>
              <w:left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366" w:type="dxa"/>
            <w:gridSpan w:val="2"/>
            <w:vMerge/>
            <w:tcBorders>
              <w:left w:val="single" w:sz="4" w:space="0" w:color="000000"/>
              <w:bottom w:val="single" w:sz="4" w:space="0" w:color="000000"/>
              <w:right w:val="single" w:sz="4" w:space="0" w:color="000000"/>
            </w:tcBorders>
            <w:shd w:val="clear" w:color="auto" w:fill="D2D2D2"/>
          </w:tcPr>
          <w:p>
            <w:pPr/>
          </w:p>
        </w:tc>
        <w:tc>
          <w:tcPr>
            <w:tcW w:w="864" w:type="dxa"/>
            <w:gridSpan w:val="2"/>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上海船舶运输科 学研究所</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55.81%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169,225,2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未增减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169,225,2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1369" w:type="dxa"/>
            <w:gridSpan w:val="2"/>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中国建设银行－ 华宝兴业行业精 选股票型证券投 资基金</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2.84%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8,611,670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8,611,670</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中国农业银行股 份有限公司－景 顺长城核心竞争 力股票型证券投 资基金</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0.99%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2,999,987</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2,999,987</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93.490005pt;margin-top:384.349976pt;width:340.4pt;height:20.65pt;mso-position-horizontal-relative:page;mso-position-vertical-relative:page;z-index:-812776" coordorigin="3870,7687" coordsize="6808,413">
            <v:group style="position:absolute;left:3881;top:7698;width:2;height:392" coordorigin="3881,7698" coordsize="2,392">
              <v:shape style="position:absolute;left:3881;top:7698;width:2;height:392" coordorigin="3881,7698" coordsize="0,392" path="m3881,7698l3881,8089e" filled="false" stroked="true" strokeweight="1.08pt" strokecolor="#ffffff">
                <v:path arrowok="t"/>
              </v:shape>
            </v:group>
            <v:group style="position:absolute;left:3891;top:7698;width:6786;height:392" coordorigin="3891,7698" coordsize="6786,392">
              <v:shape style="position:absolute;left:3891;top:7698;width:6786;height:392" coordorigin="3891,7698" coordsize="6786,392" path="m3891,8089l10677,8089,10677,7698,3891,7698,3891,808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6"/>
        <w:gridCol w:w="864"/>
        <w:gridCol w:w="797"/>
        <w:gridCol w:w="797"/>
        <w:gridCol w:w="797"/>
        <w:gridCol w:w="852"/>
        <w:gridCol w:w="1369"/>
        <w:gridCol w:w="1366"/>
      </w:tblGrid>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中国银行－景顺 长城鼎益股票型 开放式证券投资 基金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2,375,888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2,375,888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宝兴业新兴产业 股票型证券投资 基金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1,835,516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1,835,516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池青连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1,771,122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1,771,122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王碧华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1,497,042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1,497,042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1,267,258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1,245,418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全江楚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1,250,865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未增减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625,433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625,432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中国银行股份有 限公司－景顺长 城优势企业股票 型证券投资基金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1"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上述股东之间不存在关联关系或一致行动的关系。</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7"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169,225,282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169,225,282</w:t>
            </w:r>
          </w:p>
        </w:tc>
      </w:tr>
      <w:tr>
        <w:trPr>
          <w:trHeight w:val="716"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中国建设银行－华宝兴业行业精 选股票型证券投资基金</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8,611,670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8,611,670</w:t>
            </w:r>
          </w:p>
        </w:tc>
      </w:tr>
      <w:tr>
        <w:trPr>
          <w:trHeight w:val="102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both"/>
              <w:rPr>
                <w:rFonts w:ascii="宋体" w:hAnsi="宋体" w:cs="宋体" w:eastAsia="宋体" w:hint="default"/>
                <w:sz w:val="18"/>
                <w:szCs w:val="18"/>
              </w:rPr>
            </w:pPr>
            <w:r>
              <w:rPr>
                <w:rFonts w:ascii="宋体" w:hAnsi="宋体" w:cs="宋体" w:eastAsia="宋体" w:hint="default"/>
                <w:sz w:val="18"/>
                <w:szCs w:val="18"/>
              </w:rPr>
              <w:t>中国农业银行股份有限公司－景 顺长城核心竞争力股票型证券投 资基金</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2,999,987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2,999,987</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4"/>
              <w:jc w:val="left"/>
              <w:rPr>
                <w:rFonts w:ascii="宋体" w:hAnsi="宋体" w:cs="宋体" w:eastAsia="宋体" w:hint="default"/>
                <w:sz w:val="18"/>
                <w:szCs w:val="18"/>
              </w:rPr>
            </w:pPr>
            <w:r>
              <w:rPr>
                <w:rFonts w:ascii="宋体" w:hAnsi="宋体" w:cs="宋体" w:eastAsia="宋体" w:hint="default"/>
                <w:sz w:val="18"/>
                <w:szCs w:val="18"/>
              </w:rPr>
              <w:t>中国银行－景顺长城鼎益股票型 开放式证</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2,375,888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2,375,888</w:t>
            </w:r>
          </w:p>
        </w:tc>
      </w:tr>
      <w:tr>
        <w:trPr>
          <w:trHeight w:val="102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both"/>
              <w:rPr>
                <w:rFonts w:ascii="宋体" w:hAnsi="宋体" w:cs="宋体" w:eastAsia="宋体" w:hint="default"/>
                <w:sz w:val="18"/>
                <w:szCs w:val="18"/>
              </w:rPr>
            </w:pPr>
            <w:r>
              <w:rPr>
                <w:rFonts w:ascii="宋体" w:hAnsi="宋体" w:cs="宋体" w:eastAsia="宋体" w:hint="default"/>
                <w:sz w:val="18"/>
                <w:szCs w:val="18"/>
              </w:rPr>
              <w:t>中国建设银行股份有限公司－华 宝兴业新兴产业股票型证券投资 基金</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1,835,516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1,835,516</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池青连</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1,771,122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1,771,122</w:t>
            </w:r>
          </w:p>
        </w:tc>
      </w:tr>
      <w:tr>
        <w:trPr>
          <w:trHeight w:val="40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王碧华</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1,497,042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1,497,042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7"/>
        <w:gridCol w:w="1369"/>
        <w:gridCol w:w="1366"/>
      </w:tblGrid>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4"/>
              <w:jc w:val="left"/>
              <w:rPr>
                <w:rFonts w:ascii="宋体" w:hAnsi="宋体" w:cs="宋体" w:eastAsia="宋体" w:hint="default"/>
                <w:sz w:val="18"/>
                <w:szCs w:val="18"/>
              </w:rPr>
            </w:pPr>
            <w:r>
              <w:rPr>
                <w:rFonts w:ascii="宋体" w:hAnsi="宋体" w:cs="宋体" w:eastAsia="宋体" w:hint="default"/>
                <w:sz w:val="18"/>
                <w:szCs w:val="18"/>
              </w:rPr>
              <w:t>中国银行股份有限公司－景顺长 城优势企业股票型证券投资基金</w:t>
            </w: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027"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中国银行股份有限公司－华泰柏 瑞盛世中国股票型开放式证券投 资基金</w:t>
            </w: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899,936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899,936</w:t>
            </w:r>
          </w:p>
        </w:tc>
      </w:tr>
      <w:tr>
        <w:trPr>
          <w:trHeight w:val="40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杜国宏</w:t>
            </w: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820,088</w:t>
            </w:r>
          </w:p>
        </w:tc>
      </w:tr>
      <w:tr>
        <w:trPr>
          <w:trHeight w:val="1340"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2"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2"/>
                <w:sz w:val="18"/>
                <w:szCs w:val="18"/>
              </w:rPr>
              <w:t>上海船舶运输科学研究所为公司控股股东。除此之外，公司未知前十名无限售条件股东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之间是否存在关联关系或一致行动的关系，以及前十名股东与前十名无限售条件股东之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间是否存在关联关系或一致行动的关系。</w:t>
            </w:r>
          </w:p>
        </w:tc>
      </w:tr>
      <w:tr>
        <w:trPr>
          <w:trHeight w:val="1963"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2" w:right="82"/>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公司股东池青连通过华福证券有限责任公司客户信用交易担保证券账户持有本公司股 票 </w:t>
            </w:r>
            <w:r>
              <w:rPr>
                <w:rFonts w:ascii="Times New Roman" w:hAnsi="Times New Roman" w:cs="Times New Roman" w:eastAsia="Times New Roman" w:hint="default"/>
                <w:sz w:val="18"/>
                <w:szCs w:val="18"/>
              </w:rPr>
              <w:t>1,771,122 </w:t>
            </w:r>
            <w:r>
              <w:rPr>
                <w:rFonts w:ascii="宋体" w:hAnsi="宋体" w:cs="宋体" w:eastAsia="宋体" w:hint="default"/>
                <w:sz w:val="18"/>
                <w:szCs w:val="18"/>
              </w:rPr>
              <w:t>股，通过普通证券账户持有 </w:t>
            </w:r>
            <w:r>
              <w:rPr>
                <w:rFonts w:ascii="Times New Roman" w:hAnsi="Times New Roman" w:cs="Times New Roman" w:eastAsia="Times New Roman" w:hint="default"/>
                <w:sz w:val="18"/>
                <w:szCs w:val="18"/>
              </w:rPr>
              <w:t>0 </w:t>
            </w:r>
            <w:r>
              <w:rPr>
                <w:rFonts w:ascii="宋体" w:hAnsi="宋体" w:cs="宋体" w:eastAsia="宋体" w:hint="default"/>
                <w:spacing w:val="-3"/>
                <w:sz w:val="18"/>
                <w:szCs w:val="18"/>
              </w:rPr>
              <w:t>股，实际合计持有 </w:t>
            </w:r>
            <w:r>
              <w:rPr>
                <w:rFonts w:ascii="Times New Roman" w:hAnsi="Times New Roman" w:cs="Times New Roman" w:eastAsia="Times New Roman" w:hint="default"/>
                <w:sz w:val="18"/>
                <w:szCs w:val="18"/>
              </w:rPr>
              <w:t>1,771,122</w:t>
            </w:r>
            <w:r>
              <w:rPr>
                <w:rFonts w:ascii="Times New Roman" w:hAnsi="Times New Roman" w:cs="Times New Roman" w:eastAsia="Times New Roman" w:hint="default"/>
                <w:spacing w:val="34"/>
                <w:sz w:val="18"/>
                <w:szCs w:val="18"/>
              </w:rPr>
              <w:t> </w:t>
            </w:r>
            <w:r>
              <w:rPr>
                <w:rFonts w:ascii="宋体" w:hAnsi="宋体" w:cs="宋体" w:eastAsia="宋体" w:hint="default"/>
                <w:spacing w:val="-4"/>
                <w:sz w:val="18"/>
                <w:szCs w:val="18"/>
              </w:rPr>
              <w:t>股。公司股东</w:t>
            </w:r>
            <w:r>
              <w:rPr>
                <w:rFonts w:ascii="宋体" w:hAnsi="宋体" w:cs="宋体" w:eastAsia="宋体" w:hint="default"/>
                <w:sz w:val="18"/>
                <w:szCs w:val="18"/>
              </w:rPr>
              <w:t> 王碧华通过华福证券有限责任公司客户信用交易担保证券账户持有本公司股票 </w:t>
            </w:r>
            <w:r>
              <w:rPr>
                <w:rFonts w:ascii="Times New Roman" w:hAnsi="Times New Roman" w:cs="Times New Roman" w:eastAsia="Times New Roman" w:hint="default"/>
                <w:sz w:val="18"/>
                <w:szCs w:val="18"/>
              </w:rPr>
              <w:t>1,497,042 </w:t>
            </w:r>
            <w:r>
              <w:rPr>
                <w:rFonts w:ascii="宋体" w:hAnsi="宋体" w:cs="宋体" w:eastAsia="宋体" w:hint="default"/>
                <w:sz w:val="18"/>
                <w:szCs w:val="18"/>
              </w:rPr>
              <w:t>股，通过普通证券账户持有 </w:t>
            </w:r>
            <w:r>
              <w:rPr>
                <w:rFonts w:ascii="Times New Roman" w:hAnsi="Times New Roman" w:cs="Times New Roman" w:eastAsia="Times New Roman" w:hint="default"/>
                <w:sz w:val="18"/>
                <w:szCs w:val="18"/>
              </w:rPr>
              <w:t>0 </w:t>
            </w:r>
            <w:r>
              <w:rPr>
                <w:rFonts w:ascii="宋体" w:hAnsi="宋体" w:cs="宋体" w:eastAsia="宋体" w:hint="default"/>
                <w:sz w:val="18"/>
                <w:szCs w:val="18"/>
              </w:rPr>
              <w:t>股，实际合计持有 </w:t>
            </w:r>
            <w:r>
              <w:rPr>
                <w:rFonts w:ascii="Times New Roman" w:hAnsi="Times New Roman" w:cs="Times New Roman" w:eastAsia="Times New Roman" w:hint="default"/>
                <w:sz w:val="18"/>
                <w:szCs w:val="18"/>
              </w:rPr>
              <w:t>1,497,042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股。公司股东杜</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国宏通过方正证券股份有限公司客户信用交易担保证券账户持有本公司股票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820,088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股，通过普通证券账户持有 </w:t>
            </w:r>
            <w:r>
              <w:rPr>
                <w:rFonts w:ascii="Times New Roman" w:hAnsi="Times New Roman" w:cs="Times New Roman" w:eastAsia="Times New Roman" w:hint="default"/>
                <w:sz w:val="18"/>
                <w:szCs w:val="18"/>
              </w:rPr>
              <w:t>0 </w:t>
            </w:r>
            <w:r>
              <w:rPr>
                <w:rFonts w:ascii="宋体" w:hAnsi="宋体" w:cs="宋体" w:eastAsia="宋体" w:hint="default"/>
                <w:sz w:val="18"/>
                <w:szCs w:val="18"/>
              </w:rPr>
              <w:t>股，实际合计持有 </w:t>
            </w:r>
            <w:r>
              <w:rPr>
                <w:rFonts w:ascii="Times New Roman" w:hAnsi="Times New Roman" w:cs="Times New Roman" w:eastAsia="Times New Roman" w:hint="default"/>
                <w:sz w:val="18"/>
                <w:szCs w:val="18"/>
              </w:rPr>
              <w:t>820,088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44"/>
        <w:ind w:left="0" w:right="159" w:firstLine="0"/>
        <w:jc w:val="right"/>
        <w:rPr>
          <w:rFonts w:ascii="宋体" w:hAnsi="宋体" w:cs="宋体" w:eastAsia="宋体" w:hint="default"/>
          <w:sz w:val="18"/>
          <w:szCs w:val="18"/>
        </w:rPr>
      </w:pPr>
      <w:r>
        <w:rPr/>
        <w:pict>
          <v:shape style="position:absolute;margin-left:56.400002pt;margin-top:-192.39827pt;width:479.3pt;height:297.3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1493"/>
                    <w:gridCol w:w="1327"/>
                    <w:gridCol w:w="1462"/>
                    <w:gridCol w:w="1591"/>
                    <w:gridCol w:w="1863"/>
                  </w:tblGrid>
                  <w:tr>
                    <w:trPr>
                      <w:trHeight w:val="71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70" w:right="84" w:hanging="38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834" w:type="dxa"/>
                        <w:tcBorders>
                          <w:top w:val="single" w:sz="4" w:space="0" w:color="000000"/>
                          <w:left w:val="single" w:sz="4" w:space="0" w:color="000000"/>
                          <w:bottom w:val="nil" w:sz="6" w:space="0" w:color="auto"/>
                          <w:right w:val="single" w:sz="4" w:space="0" w:color="000000"/>
                        </w:tcBorders>
                      </w:tcPr>
                      <w:p>
                        <w:pPr/>
                      </w:p>
                    </w:tc>
                    <w:tc>
                      <w:tcPr>
                        <w:tcW w:w="1493" w:type="dxa"/>
                        <w:tcBorders>
                          <w:top w:val="single" w:sz="4" w:space="0" w:color="000000"/>
                          <w:left w:val="single" w:sz="4" w:space="0" w:color="000000"/>
                          <w:bottom w:val="nil" w:sz="6" w:space="0" w:color="auto"/>
                          <w:right w:val="single" w:sz="4" w:space="0" w:color="000000"/>
                        </w:tcBorders>
                      </w:tcPr>
                      <w:p>
                        <w:pPr/>
                      </w:p>
                    </w:tc>
                    <w:tc>
                      <w:tcPr>
                        <w:tcW w:w="132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1591" w:type="dxa"/>
                        <w:tcBorders>
                          <w:top w:val="single" w:sz="4" w:space="0" w:color="000000"/>
                          <w:left w:val="single" w:sz="4" w:space="0" w:color="000000"/>
                          <w:bottom w:val="nil" w:sz="6" w:space="0" w:color="auto"/>
                          <w:right w:val="single" w:sz="4" w:space="0" w:color="000000"/>
                        </w:tcBorders>
                      </w:tcPr>
                      <w:p>
                        <w:pPr/>
                      </w:p>
                    </w:tc>
                    <w:tc>
                      <w:tcPr>
                        <w:tcW w:w="1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股东公司船研所目前研</w:t>
                        </w:r>
                      </w:p>
                    </w:tc>
                  </w:tr>
                  <w:tr>
                    <w:trPr>
                      <w:trHeight w:val="311"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究开发和生产经营领域</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包括：舰船自动化设备</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研制、智能交通系统机</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电工程、环境影响评价</w:t>
                        </w:r>
                      </w:p>
                    </w:tc>
                  </w:tr>
                  <w:tr>
                    <w:trPr>
                      <w:trHeight w:val="624" w:hRule="exact"/>
                    </w:trPr>
                    <w:tc>
                      <w:tcPr>
                        <w:tcW w:w="1834"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178"/>
                          <w:jc w:val="left"/>
                          <w:rPr>
                            <w:rFonts w:ascii="宋体" w:hAnsi="宋体" w:cs="宋体" w:eastAsia="宋体" w:hint="default"/>
                            <w:sz w:val="18"/>
                            <w:szCs w:val="18"/>
                          </w:rPr>
                        </w:pPr>
                        <w:r>
                          <w:rPr>
                            <w:rFonts w:ascii="宋体" w:hAnsi="宋体" w:cs="宋体" w:eastAsia="宋体" w:hint="default"/>
                            <w:sz w:val="18"/>
                            <w:szCs w:val="18"/>
                          </w:rPr>
                          <w:t>上海船舶运输科学研 究所</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1962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42487513-4</w:t>
                        </w: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35,000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w:t>
                        </w: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7"/>
                          <w:jc w:val="left"/>
                          <w:rPr>
                            <w:rFonts w:ascii="宋体" w:hAnsi="宋体" w:cs="宋体" w:eastAsia="宋体" w:hint="default"/>
                            <w:sz w:val="18"/>
                            <w:szCs w:val="18"/>
                          </w:rPr>
                        </w:pPr>
                        <w:r>
                          <w:rPr>
                            <w:rFonts w:ascii="宋体" w:hAnsi="宋体" w:cs="宋体" w:eastAsia="宋体" w:hint="default"/>
                            <w:sz w:val="18"/>
                            <w:szCs w:val="18"/>
                          </w:rPr>
                          <w:t>及污染防治工程、船舶 水动力及海事技术试验</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研究等；开展主营领域</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新技术、新装备和系统</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集成的论证、开发、设</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85"/>
                            <w:sz w:val="18"/>
                            <w:szCs w:val="18"/>
                          </w:rPr>
                          <w:t>、</w:t>
                        </w:r>
                        <w:r>
                          <w:rPr>
                            <w:rFonts w:ascii="宋体" w:hAnsi="宋体" w:cs="宋体" w:eastAsia="宋体" w:hint="default"/>
                            <w:sz w:val="18"/>
                            <w:szCs w:val="18"/>
                          </w:rPr>
                          <w:t>生产以及工程承包</w:t>
                        </w:r>
                      </w:p>
                    </w:tc>
                  </w:tr>
                  <w:tr>
                    <w:trPr>
                      <w:trHeight w:val="360" w:hRule="exact"/>
                    </w:trPr>
                    <w:tc>
                      <w:tcPr>
                        <w:tcW w:w="1834" w:type="dxa"/>
                        <w:tcBorders>
                          <w:top w:val="nil" w:sz="6" w:space="0" w:color="auto"/>
                          <w:left w:val="single" w:sz="4" w:space="0" w:color="000000"/>
                          <w:bottom w:val="single" w:sz="4" w:space="0" w:color="000000"/>
                          <w:right w:val="single" w:sz="4" w:space="0" w:color="000000"/>
                        </w:tcBorders>
                      </w:tcPr>
                      <w:p>
                        <w:pPr/>
                      </w:p>
                    </w:tc>
                    <w:tc>
                      <w:tcPr>
                        <w:tcW w:w="1493" w:type="dxa"/>
                        <w:tcBorders>
                          <w:top w:val="nil" w:sz="6" w:space="0" w:color="auto"/>
                          <w:left w:val="single" w:sz="4" w:space="0" w:color="000000"/>
                          <w:bottom w:val="single" w:sz="4" w:space="0" w:color="000000"/>
                          <w:right w:val="single" w:sz="4" w:space="0" w:color="000000"/>
                        </w:tcBorders>
                      </w:tcPr>
                      <w:p>
                        <w:pPr/>
                      </w:p>
                    </w:tc>
                    <w:tc>
                      <w:tcPr>
                        <w:tcW w:w="132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1591" w:type="dxa"/>
                        <w:tcBorders>
                          <w:top w:val="nil" w:sz="6" w:space="0" w:color="auto"/>
                          <w:left w:val="single" w:sz="4" w:space="0" w:color="000000"/>
                          <w:bottom w:val="single" w:sz="4" w:space="0" w:color="000000"/>
                          <w:right w:val="single" w:sz="4" w:space="0" w:color="000000"/>
                        </w:tcBorders>
                      </w:tcPr>
                      <w:p>
                        <w:pPr/>
                      </w:p>
                    </w:tc>
                    <w:tc>
                      <w:tcPr>
                        <w:tcW w:w="1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技术咨询等业务。</w:t>
                        </w:r>
                      </w:p>
                    </w:tc>
                  </w:tr>
                  <w:tr>
                    <w:trPr>
                      <w:trHeight w:val="355" w:hRule="exact"/>
                    </w:trPr>
                    <w:tc>
                      <w:tcPr>
                        <w:tcW w:w="18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37"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成为国际一流的航运科研机构；中国最著名的舰船自动化与智能交通系统集</w:t>
                        </w:r>
                        <w:r>
                          <w:rPr>
                            <w:rFonts w:ascii="宋体" w:hAnsi="宋体" w:cs="宋体" w:eastAsia="宋体" w:hint="default"/>
                            <w:spacing w:val="2"/>
                            <w:sz w:val="18"/>
                            <w:szCs w:val="18"/>
                          </w:rPr>
                          <w:t> </w:t>
                        </w:r>
                        <w:r>
                          <w:rPr>
                            <w:rFonts w:ascii="宋体" w:hAnsi="宋体" w:cs="宋体" w:eastAsia="宋体" w:hint="default"/>
                            <w:sz w:val="18"/>
                            <w:szCs w:val="18"/>
                          </w:rPr>
                          <w:t>成研发供应商；国内</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7"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一流的舰船水动力试验研究与环境工程服务商。船研所在努力实现战略目标的同时，愿为提高我国</w:t>
                        </w:r>
                      </w:p>
                    </w:tc>
                  </w:tr>
                  <w:tr>
                    <w:trPr>
                      <w:trHeight w:val="358" w:hRule="exact"/>
                    </w:trPr>
                    <w:tc>
                      <w:tcPr>
                        <w:tcW w:w="18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7"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交通运输业、造船业和环保业的技术水平、装备水平、管理水平以及</w:t>
                        </w:r>
                        <w:r>
                          <w:rPr>
                            <w:rFonts w:ascii="宋体" w:hAnsi="宋体" w:cs="宋体" w:eastAsia="宋体" w:hint="default"/>
                            <w:spacing w:val="27"/>
                            <w:sz w:val="18"/>
                            <w:szCs w:val="18"/>
                          </w:rPr>
                          <w:t> </w:t>
                        </w:r>
                        <w:r>
                          <w:rPr>
                            <w:rFonts w:ascii="宋体" w:hAnsi="宋体" w:cs="宋体" w:eastAsia="宋体" w:hint="default"/>
                            <w:sz w:val="18"/>
                            <w:szCs w:val="18"/>
                          </w:rPr>
                          <w:t>国防建设发展作出积极贡献</w:t>
                        </w:r>
                      </w:p>
                    </w:tc>
                  </w:tr>
                  <w:tr>
                    <w:trPr>
                      <w:trHeight w:val="362"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经营成果、财务状况、</w:t>
                        </w:r>
                      </w:p>
                    </w:tc>
                    <w:tc>
                      <w:tcPr>
                        <w:tcW w:w="77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、经营成果：股东船研所作为国家最大的交通运输综合技术研究开发基地，拥有船舶运输控制系</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33"/>
        <w:gridCol w:w="7737"/>
      </w:tblGrid>
      <w:tr>
        <w:trPr>
          <w:trHeight w:val="315"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现金流等</w:t>
            </w:r>
          </w:p>
        </w:tc>
        <w:tc>
          <w:tcPr>
            <w:tcW w:w="7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2"/>
                <w:sz w:val="18"/>
                <w:szCs w:val="18"/>
              </w:rPr>
              <w:t>统国家工程研究中心、航运技术与安全国家重点实验室和航运技术交通行业重点实验室。船研所专</w:t>
            </w:r>
          </w:p>
        </w:tc>
      </w:tr>
      <w:tr>
        <w:trPr>
          <w:trHeight w:val="312"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
        </w:tc>
        <w:tc>
          <w:tcPr>
            <w:tcW w:w="7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业特色突出、技术力量雄厚、试验设施先进，长期从事交通运输行业共性技术、前瞻性技术的开发</w:t>
            </w:r>
          </w:p>
        </w:tc>
      </w:tr>
      <w:tr>
        <w:trPr>
          <w:trHeight w:val="332"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
        </w:tc>
        <w:tc>
          <w:tcPr>
            <w:tcW w:w="7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研究。船研所在舰船自动化、智能交通、环境工程以及船舶水动力业务领域</w:t>
            </w:r>
            <w:r>
              <w:rPr>
                <w:rFonts w:ascii="宋体" w:hAnsi="宋体" w:cs="宋体" w:eastAsia="宋体" w:hint="default"/>
                <w:spacing w:val="2"/>
                <w:sz w:val="18"/>
                <w:szCs w:val="18"/>
              </w:rPr>
              <w:t> </w:t>
            </w:r>
            <w:r>
              <w:rPr>
                <w:rFonts w:ascii="宋体" w:hAnsi="宋体" w:cs="宋体" w:eastAsia="宋体" w:hint="default"/>
                <w:sz w:val="18"/>
                <w:szCs w:val="18"/>
              </w:rPr>
              <w:t>处于国内领先水平。</w:t>
            </w:r>
          </w:p>
        </w:tc>
      </w:tr>
      <w:tr>
        <w:trPr>
          <w:trHeight w:val="337"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
        </w:tc>
        <w:tc>
          <w:tcPr>
            <w:tcW w:w="7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、财务状况：船研所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年底总资产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224,086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万元，净资产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139,646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年度实现营业收</w:t>
            </w:r>
          </w:p>
        </w:tc>
      </w:tr>
      <w:tr>
        <w:trPr>
          <w:trHeight w:val="331"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
        </w:tc>
        <w:tc>
          <w:tcPr>
            <w:tcW w:w="7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万元，净利润</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08</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万元（合并报表数据，未</w:t>
            </w:r>
            <w:r>
              <w:rPr>
                <w:rFonts w:ascii="宋体" w:hAnsi="宋体" w:cs="宋体" w:eastAsia="宋体" w:hint="default"/>
                <w:spacing w:val="-3"/>
                <w:sz w:val="18"/>
                <w:szCs w:val="18"/>
              </w:rPr>
              <w:t>经</w:t>
            </w:r>
            <w:r>
              <w:rPr>
                <w:rFonts w:ascii="宋体" w:hAnsi="宋体" w:cs="宋体" w:eastAsia="宋体" w:hint="default"/>
                <w:sz w:val="18"/>
                <w:szCs w:val="18"/>
              </w:rPr>
              <w:t>审计</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31"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
        </w:tc>
        <w:tc>
          <w:tcPr>
            <w:tcW w:w="7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、现金流情况：船研所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年实现的经营活动产生的现金流量净额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9,940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万元（合并报表，未经</w:t>
            </w:r>
          </w:p>
        </w:tc>
      </w:tr>
      <w:tr>
        <w:trPr>
          <w:trHeight w:val="355"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审计</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55"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w:t>
            </w:r>
          </w:p>
        </w:tc>
        <w:tc>
          <w:tcPr>
            <w:tcW w:w="773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股和参股的其他境内 外上市公司的股权情</w:t>
            </w:r>
          </w:p>
        </w:tc>
        <w:tc>
          <w:tcPr>
            <w:tcW w:w="7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737" w:type="dxa"/>
            <w:tcBorders>
              <w:top w:val="nil" w:sz="6" w:space="0" w:color="auto"/>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32"/>
        <w:gridCol w:w="1496"/>
        <w:gridCol w:w="1195"/>
        <w:gridCol w:w="1328"/>
        <w:gridCol w:w="1591"/>
        <w:gridCol w:w="2127"/>
      </w:tblGrid>
      <w:tr>
        <w:trPr>
          <w:trHeight w:val="715"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72" w:right="86"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国务院国有资产监督 管理委员会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7"/>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77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line="2986" w:lineRule="exact"/>
        <w:ind w:left="305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2432488" cy="189623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2432488" cy="1896237"/>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9"/>
        <w:rPr>
          <w:rFonts w:ascii="宋体" w:hAnsi="宋体" w:cs="宋体" w:eastAsia="宋体" w:hint="default"/>
          <w:sz w:val="15"/>
          <w:szCs w:val="15"/>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2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1,107,039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552,719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1,267,258</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734,445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367,222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275,416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826,251</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华毅</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25,875</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孙文彬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550,834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255,916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187,063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619,687</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734,445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367,223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275,417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826,251</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734,445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367,222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275,416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826,251</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550,834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275,417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619,688</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363"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张人骥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全江楚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833,910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416,955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1,250,865</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5,448,952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2,704,174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6,532,126</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both"/>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40" w:lineRule="auto" w:before="148"/>
        <w:ind w:left="592" w:right="97"/>
        <w:jc w:val="left"/>
      </w:pPr>
      <w:r>
        <w:rPr/>
        <w:t>（一）董事会成员</w:t>
      </w:r>
    </w:p>
    <w:p>
      <w:pPr>
        <w:spacing w:line="240" w:lineRule="auto" w:before="12"/>
        <w:rPr>
          <w:rFonts w:ascii="宋体" w:hAnsi="宋体" w:cs="宋体" w:eastAsia="宋体" w:hint="default"/>
          <w:sz w:val="16"/>
          <w:szCs w:val="16"/>
        </w:rPr>
      </w:pPr>
    </w:p>
    <w:p>
      <w:pPr>
        <w:pStyle w:val="BodyText"/>
        <w:spacing w:line="391" w:lineRule="auto"/>
        <w:ind w:right="98" w:firstLine="439"/>
        <w:jc w:val="left"/>
      </w:pPr>
      <w:r>
        <w:rPr>
          <w:rFonts w:ascii="宋体" w:hAnsi="宋体" w:cs="宋体" w:eastAsia="宋体" w:hint="default"/>
          <w:spacing w:val="-7"/>
        </w:rPr>
        <w:t>1</w:t>
      </w:r>
      <w:r>
        <w:rPr>
          <w:spacing w:val="-7"/>
        </w:rPr>
        <w:t>、周群：男，</w:t>
      </w:r>
      <w:r>
        <w:rPr>
          <w:rFonts w:ascii="宋体" w:hAnsi="宋体" w:cs="宋体" w:eastAsia="宋体" w:hint="default"/>
          <w:spacing w:val="-7"/>
        </w:rPr>
        <w:t>1961</w:t>
      </w:r>
      <w:r>
        <w:rPr>
          <w:rFonts w:ascii="宋体" w:hAnsi="宋体" w:cs="宋体" w:eastAsia="宋体" w:hint="default"/>
          <w:spacing w:val="-49"/>
        </w:rPr>
        <w:t> </w:t>
      </w:r>
      <w:r>
        <w:rPr>
          <w:spacing w:val="-5"/>
        </w:rPr>
        <w:t>年生，中共党员，硕士，研究员级高级工程师。</w:t>
      </w:r>
      <w:r>
        <w:rPr>
          <w:rFonts w:ascii="宋体" w:hAnsi="宋体" w:cs="宋体" w:eastAsia="宋体" w:hint="default"/>
          <w:spacing w:val="-5"/>
        </w:rPr>
        <w:t>1983</w:t>
      </w:r>
      <w:r>
        <w:rPr>
          <w:rFonts w:ascii="宋体" w:hAnsi="宋体" w:cs="宋体" w:eastAsia="宋体" w:hint="default"/>
          <w:spacing w:val="-52"/>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月至</w:t>
      </w:r>
      <w:r>
        <w:rPr>
          <w:spacing w:val="-52"/>
        </w:rPr>
        <w:t> </w:t>
      </w:r>
      <w:r>
        <w:rPr>
          <w:rFonts w:ascii="宋体" w:hAnsi="宋体" w:cs="宋体" w:eastAsia="宋体" w:hint="default"/>
        </w:rPr>
        <w:t>2000</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w w:val="100"/>
        </w:rPr>
        <w:t> </w:t>
      </w:r>
      <w:r>
        <w:rPr/>
        <w:t>历任上海船舶运输科学研究所工程师、高级工程师、经营开发处副处长、科技产业处副处长；</w:t>
      </w:r>
      <w:r>
        <w:rPr>
          <w:rFonts w:ascii="宋体" w:hAnsi="宋体" w:cs="宋体" w:eastAsia="宋体" w:hint="default"/>
        </w:rPr>
        <w:t>2001</w:t>
      </w:r>
      <w:r>
        <w:rPr>
          <w:rFonts w:ascii="宋体" w:hAnsi="宋体" w:cs="宋体" w:eastAsia="宋体" w:hint="default"/>
          <w:w w:val="100"/>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月起就职于上海交技发展股份有限公司（于</w:t>
      </w:r>
      <w:r>
        <w:rPr>
          <w:spacing w:val="-58"/>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9"/>
        </w:rPr>
        <w:t> </w:t>
      </w:r>
      <w:r>
        <w:rPr/>
        <w:t>月更名为中海网络科技股份有限公司），</w:t>
      </w:r>
      <w:r>
        <w:rPr>
          <w:w w:val="100"/>
        </w:rPr>
        <w:t> </w:t>
      </w:r>
      <w:r>
        <w:rPr/>
        <w:t>历任经营发展部主任、公司副总经理、公司总经理。现任中海网络科技股份有限公司董事长、上海船</w:t>
      </w:r>
      <w:r>
        <w:rPr>
          <w:w w:val="100"/>
        </w:rPr>
        <w:t> </w:t>
      </w:r>
      <w:r>
        <w:rPr/>
        <w:t>舶运输科学研究所副所长、党委委员、工会主席、中海环境科技</w:t>
      </w:r>
      <w:r>
        <w:rPr>
          <w:rFonts w:ascii="宋体" w:hAnsi="宋体" w:cs="宋体" w:eastAsia="宋体" w:hint="default"/>
        </w:rPr>
        <w:t>(</w:t>
      </w:r>
      <w:r>
        <w:rPr/>
        <w:t>上海</w:t>
      </w:r>
      <w:r>
        <w:rPr>
          <w:rFonts w:ascii="宋体" w:hAnsi="宋体" w:cs="宋体" w:eastAsia="宋体" w:hint="default"/>
        </w:rPr>
        <w:t>)</w:t>
      </w:r>
      <w:r>
        <w:rPr/>
        <w:t>股份有限公司董事、深圳一海</w:t>
      </w:r>
      <w:r>
        <w:rPr>
          <w:w w:val="100"/>
        </w:rPr>
        <w:t> </w:t>
      </w:r>
      <w:r>
        <w:rPr/>
        <w:t>通全球供应链管理有限公司董事、中国公路学会交通工程分会理事、上海市交通工程学会常务理事。</w:t>
      </w:r>
    </w:p>
    <w:p>
      <w:pPr>
        <w:pStyle w:val="BodyText"/>
        <w:spacing w:line="240" w:lineRule="auto" w:before="82"/>
        <w:ind w:left="592" w:right="97"/>
        <w:jc w:val="left"/>
      </w:pPr>
      <w:r>
        <w:rPr>
          <w:rFonts w:ascii="宋体" w:hAnsi="宋体" w:cs="宋体" w:eastAsia="宋体" w:hint="default"/>
          <w:spacing w:val="-2"/>
        </w:rPr>
        <w:t>2</w:t>
      </w:r>
      <w:r>
        <w:rPr>
          <w:spacing w:val="-2"/>
        </w:rPr>
        <w:t>、蔡惠星：男，</w:t>
      </w:r>
      <w:r>
        <w:rPr>
          <w:rFonts w:ascii="宋体" w:hAnsi="宋体" w:cs="宋体" w:eastAsia="宋体" w:hint="default"/>
          <w:spacing w:val="-2"/>
        </w:rPr>
        <w:t>1960</w:t>
      </w:r>
      <w:r>
        <w:rPr>
          <w:rFonts w:ascii="宋体" w:hAnsi="宋体" w:cs="宋体" w:eastAsia="宋体" w:hint="default"/>
        </w:rPr>
        <w:t> </w:t>
      </w:r>
      <w:r>
        <w:rPr>
          <w:spacing w:val="-2"/>
        </w:rPr>
        <w:t>年生，中共党员，在职研究生学历，工商管理硕士，高级工程师。</w:t>
      </w:r>
      <w:r>
        <w:rPr>
          <w:rFonts w:ascii="宋体" w:hAnsi="宋体" w:cs="宋体" w:eastAsia="宋体" w:hint="default"/>
          <w:spacing w:val="-2"/>
        </w:rPr>
        <w:t>1982</w:t>
      </w:r>
      <w:r>
        <w:rPr>
          <w:rFonts w:ascii="宋体" w:hAnsi="宋体" w:cs="宋体" w:eastAsia="宋体" w:hint="default"/>
          <w:spacing w:val="-68"/>
        </w:rPr>
        <w:t> </w:t>
      </w:r>
      <w:r>
        <w:rPr/>
        <w:t>年</w:t>
      </w:r>
    </w:p>
    <w:p>
      <w:pPr>
        <w:pStyle w:val="BodyText"/>
        <w:spacing w:line="240" w:lineRule="auto" w:before="180"/>
        <w:ind w:right="0"/>
        <w:jc w:val="both"/>
      </w:pPr>
      <w:r>
        <w:rPr>
          <w:rFonts w:ascii="宋体" w:hAnsi="宋体" w:cs="宋体" w:eastAsia="宋体" w:hint="default"/>
        </w:rPr>
        <w:t>3</w:t>
      </w:r>
      <w:r>
        <w:rPr>
          <w:rFonts w:ascii="宋体" w:hAnsi="宋体" w:cs="宋体" w:eastAsia="宋体" w:hint="default"/>
          <w:spacing w:val="20"/>
        </w:rPr>
        <w:t> </w:t>
      </w:r>
      <w:r>
        <w:rPr>
          <w:spacing w:val="-2"/>
        </w:rPr>
        <w:t>月起，历任上海船舶运输科学研究所团委干事、副书记、书记，所长办公室副主任、改革办主任，</w:t>
      </w:r>
    </w:p>
    <w:p>
      <w:pPr>
        <w:pStyle w:val="BodyText"/>
        <w:spacing w:line="240" w:lineRule="auto" w:before="180"/>
        <w:ind w:right="0"/>
        <w:jc w:val="both"/>
      </w:pPr>
      <w:r>
        <w:rPr/>
        <w:t>所长助理、副所长、党委委员、党委副书记。其间：</w:t>
      </w:r>
      <w:r>
        <w:rPr>
          <w:rFonts w:ascii="宋体" w:hAnsi="宋体" w:cs="宋体" w:eastAsia="宋体" w:hint="default"/>
        </w:rPr>
        <w:t>2001</w:t>
      </w:r>
      <w:r>
        <w:rPr>
          <w:rFonts w:ascii="宋体" w:hAnsi="宋体" w:cs="宋体" w:eastAsia="宋体" w:hint="default"/>
          <w:spacing w:val="-55"/>
        </w:rPr>
        <w:t> </w:t>
      </w:r>
      <w:r>
        <w:rPr/>
        <w:t>年</w:t>
      </w:r>
      <w:r>
        <w:rPr>
          <w:spacing w:val="-58"/>
        </w:rPr>
        <w:t> </w:t>
      </w:r>
      <w:r>
        <w:rPr>
          <w:rFonts w:ascii="宋体" w:hAnsi="宋体" w:cs="宋体" w:eastAsia="宋体" w:hint="default"/>
        </w:rPr>
        <w:t>1</w:t>
      </w:r>
      <w:r>
        <w:rPr>
          <w:rFonts w:ascii="宋体" w:hAnsi="宋体" w:cs="宋体" w:eastAsia="宋体" w:hint="default"/>
          <w:spacing w:val="-55"/>
        </w:rPr>
        <w:t> </w:t>
      </w:r>
      <w:r>
        <w:rPr/>
        <w:t>月至</w:t>
      </w:r>
      <w:r>
        <w:rPr>
          <w:spacing w:val="-58"/>
        </w:rPr>
        <w:t> </w:t>
      </w:r>
      <w:r>
        <w:rPr>
          <w:rFonts w:ascii="宋体" w:hAnsi="宋体" w:cs="宋体" w:eastAsia="宋体" w:hint="default"/>
        </w:rPr>
        <w:t>2003</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5"/>
        </w:rPr>
        <w:t> </w:t>
      </w:r>
      <w:r>
        <w:rPr/>
        <w:t>月，兼任上海交技发展</w:t>
      </w:r>
    </w:p>
    <w:p>
      <w:pPr>
        <w:pStyle w:val="BodyText"/>
        <w:spacing w:line="388" w:lineRule="auto" w:before="180"/>
        <w:ind w:right="211"/>
        <w:jc w:val="both"/>
      </w:pPr>
      <w:r>
        <w:rPr/>
        <w:t>股份有限公司董事、总经理；</w:t>
      </w:r>
      <w:r>
        <w:rPr>
          <w:rFonts w:ascii="宋体" w:hAnsi="宋体" w:cs="宋体" w:eastAsia="宋体" w:hint="default"/>
        </w:rPr>
        <w:t>2005</w:t>
      </w:r>
      <w:r>
        <w:rPr>
          <w:rFonts w:ascii="宋体" w:hAnsi="宋体" w:cs="宋体" w:eastAsia="宋体" w:hint="default"/>
          <w:spacing w:val="-59"/>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月至</w:t>
      </w:r>
      <w:r>
        <w:rPr>
          <w:spacing w:val="-56"/>
        </w:rPr>
        <w:t> </w:t>
      </w:r>
      <w:r>
        <w:rPr>
          <w:rFonts w:ascii="宋体" w:hAnsi="宋体" w:cs="宋体" w:eastAsia="宋体" w:hint="default"/>
        </w:rPr>
        <w:t>2007</w:t>
      </w:r>
      <w:r>
        <w:rPr>
          <w:rFonts w:ascii="宋体" w:hAnsi="宋体" w:cs="宋体" w:eastAsia="宋体" w:hint="default"/>
          <w:spacing w:val="-59"/>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月，挂任辽宁省科技厅副厅长、党组成员。现</w:t>
      </w:r>
      <w:r>
        <w:rPr>
          <w:w w:val="100"/>
        </w:rPr>
        <w:t> </w:t>
      </w:r>
      <w:r>
        <w:rPr>
          <w:spacing w:val="-2"/>
        </w:rPr>
        <w:t>任上海船舶运输科学研究所所长、党委副书记、中海网络科技股份有限公司董事、上海交通设计所有</w:t>
      </w:r>
      <w:r>
        <w:rPr>
          <w:spacing w:val="-71"/>
        </w:rPr>
        <w:t> </w:t>
      </w:r>
      <w:r>
        <w:rPr>
          <w:spacing w:val="-71"/>
        </w:rPr>
      </w:r>
      <w:r>
        <w:rPr/>
        <w:t>限公司董事、上海船研迈瑞海事技术有限责任公司董事。</w:t>
      </w:r>
    </w:p>
    <w:p>
      <w:pPr>
        <w:pStyle w:val="BodyText"/>
        <w:spacing w:line="391" w:lineRule="auto" w:before="84"/>
        <w:ind w:right="97" w:firstLine="439"/>
        <w:jc w:val="left"/>
      </w:pPr>
      <w:r>
        <w:rPr>
          <w:rFonts w:ascii="宋体" w:hAnsi="宋体" w:cs="宋体" w:eastAsia="宋体" w:hint="default"/>
        </w:rPr>
        <w:t>3</w:t>
      </w:r>
      <w:r>
        <w:rPr/>
        <w:t>、周晓宇</w:t>
      </w:r>
      <w:r>
        <w:rPr>
          <w:rFonts w:ascii="宋体" w:hAnsi="宋体" w:cs="宋体" w:eastAsia="宋体" w:hint="default"/>
        </w:rPr>
        <w:t>:</w:t>
      </w:r>
      <w:r>
        <w:rPr/>
        <w:t>男，汉族，</w:t>
      </w:r>
      <w:r>
        <w:rPr>
          <w:rFonts w:ascii="宋体" w:hAnsi="宋体" w:cs="宋体" w:eastAsia="宋体" w:hint="default"/>
        </w:rPr>
        <w:t>1957</w:t>
      </w:r>
      <w:r>
        <w:rPr>
          <w:rFonts w:ascii="宋体" w:hAnsi="宋体" w:cs="宋体" w:eastAsia="宋体" w:hint="default"/>
          <w:spacing w:val="-56"/>
        </w:rPr>
        <w:t> </w:t>
      </w:r>
      <w:r>
        <w:rPr/>
        <w:t>年生，中共党员，硕士研究生，研究员级高级工程师。</w:t>
      </w:r>
      <w:r>
        <w:rPr>
          <w:rFonts w:ascii="宋体" w:hAnsi="宋体" w:cs="宋体" w:eastAsia="宋体" w:hint="default"/>
        </w:rPr>
        <w:t>1982</w:t>
      </w:r>
      <w:r>
        <w:rPr>
          <w:rFonts w:ascii="宋体" w:hAnsi="宋体" w:cs="宋体" w:eastAsia="宋体" w:hint="default"/>
          <w:spacing w:val="-56"/>
        </w:rPr>
        <w:t> </w:t>
      </w:r>
      <w:r>
        <w:rPr/>
        <w:t>年</w:t>
      </w:r>
      <w:r>
        <w:rPr>
          <w:spacing w:val="-59"/>
        </w:rPr>
        <w:t> </w:t>
      </w:r>
      <w:r>
        <w:rPr>
          <w:rFonts w:ascii="宋体" w:hAnsi="宋体" w:cs="宋体" w:eastAsia="宋体" w:hint="default"/>
        </w:rPr>
        <w:t>8</w:t>
      </w:r>
      <w:r>
        <w:rPr>
          <w:rFonts w:ascii="宋体" w:hAnsi="宋体" w:cs="宋体" w:eastAsia="宋体" w:hint="default"/>
          <w:spacing w:val="-56"/>
        </w:rPr>
        <w:t> </w:t>
      </w:r>
      <w:r>
        <w:rPr/>
        <w:t>月</w:t>
      </w:r>
      <w:r>
        <w:rPr>
          <w:w w:val="100"/>
        </w:rPr>
        <w:t> </w:t>
      </w:r>
      <w:r>
        <w:rPr>
          <w:spacing w:val="-1"/>
        </w:rPr>
        <w:t>起，历任上海船舶运输科学研究所动力研究室副主任、动力机械事业部副主任、科技产业处副处长、</w:t>
      </w:r>
      <w:r>
        <w:rPr>
          <w:spacing w:val="-73"/>
        </w:rPr>
        <w:t> </w:t>
      </w:r>
      <w:r>
        <w:rPr>
          <w:spacing w:val="-73"/>
        </w:rPr>
      </w:r>
      <w:r>
        <w:rPr>
          <w:spacing w:val="-2"/>
        </w:rPr>
        <w:t>办公室主任、所长助理兼办公室主任、所长助理兼质量人事部常务副部长（主持工作）、副所长兼质</w:t>
      </w:r>
      <w:r>
        <w:rPr>
          <w:spacing w:val="-71"/>
        </w:rPr>
        <w:t> </w:t>
      </w:r>
      <w:r>
        <w:rPr>
          <w:spacing w:val="-71"/>
        </w:rPr>
      </w:r>
      <w:r>
        <w:rPr>
          <w:spacing w:val="-2"/>
        </w:rPr>
        <w:t>量人事部部长。现任上海船舶运输科学研究所党委委员、纪委书记、总法律顾问、中海网络科技股份</w:t>
      </w:r>
      <w:r>
        <w:rPr>
          <w:spacing w:val="-69"/>
        </w:rPr>
        <w:t> </w:t>
      </w:r>
      <w:r>
        <w:rPr>
          <w:spacing w:val="-69"/>
        </w:rPr>
      </w:r>
      <w:r>
        <w:rPr/>
        <w:t>有限公司董事。</w:t>
      </w:r>
    </w:p>
    <w:p>
      <w:pPr>
        <w:pStyle w:val="BodyText"/>
        <w:spacing w:line="240" w:lineRule="auto" w:before="82"/>
        <w:ind w:left="592" w:right="0"/>
        <w:jc w:val="left"/>
      </w:pPr>
      <w:r>
        <w:rPr>
          <w:rFonts w:ascii="宋体" w:hAnsi="宋体" w:cs="宋体" w:eastAsia="宋体" w:hint="default"/>
          <w:spacing w:val="-10"/>
        </w:rPr>
        <w:t>4</w:t>
      </w:r>
      <w:r>
        <w:rPr>
          <w:spacing w:val="-10"/>
        </w:rPr>
        <w:t>、瞿辉：男，汉族，</w:t>
      </w:r>
      <w:r>
        <w:rPr>
          <w:rFonts w:ascii="宋体" w:hAnsi="宋体" w:cs="宋体" w:eastAsia="宋体" w:hint="default"/>
          <w:spacing w:val="-10"/>
        </w:rPr>
        <w:t>1964</w:t>
      </w:r>
      <w:r>
        <w:rPr>
          <w:rFonts w:ascii="宋体" w:hAnsi="宋体" w:cs="宋体" w:eastAsia="宋体" w:hint="default"/>
          <w:spacing w:val="-17"/>
        </w:rPr>
        <w:t> </w:t>
      </w:r>
      <w:r>
        <w:rPr>
          <w:spacing w:val="-7"/>
        </w:rPr>
        <w:t>年生，中共党员，硕士研究生，研究员，享受“国务院政府特殊津贴”。</w:t>
      </w:r>
    </w:p>
    <w:p>
      <w:pPr>
        <w:pStyle w:val="BodyText"/>
        <w:spacing w:line="240" w:lineRule="auto" w:before="180"/>
        <w:ind w:right="0"/>
        <w:jc w:val="both"/>
      </w:pPr>
      <w:r>
        <w:rPr>
          <w:rFonts w:ascii="宋体" w:hAnsi="宋体" w:cs="宋体" w:eastAsia="宋体" w:hint="default"/>
        </w:rPr>
        <w:t>1989</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4"/>
        </w:rPr>
        <w:t> </w:t>
      </w:r>
      <w:r>
        <w:rPr/>
        <w:t>月至</w:t>
      </w:r>
      <w:r>
        <w:rPr>
          <w:spacing w:val="-51"/>
        </w:rPr>
        <w:t> </w:t>
      </w:r>
      <w:r>
        <w:rPr>
          <w:rFonts w:ascii="宋体" w:hAnsi="宋体" w:cs="宋体" w:eastAsia="宋体" w:hint="default"/>
        </w:rPr>
        <w:t>2000</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spacing w:val="-4"/>
        </w:rPr>
        <w:t>月，历任上海船舶运输科学研究所助理研究员、副研究员、电子控制技术研</w:t>
      </w:r>
    </w:p>
    <w:p>
      <w:pPr>
        <w:spacing w:after="0" w:line="240"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210"/>
        <w:jc w:val="both"/>
      </w:pPr>
      <w:r>
        <w:rPr/>
        <w:t>究中心课题组长；</w:t>
      </w:r>
      <w:r>
        <w:rPr>
          <w:rFonts w:ascii="宋体" w:hAnsi="宋体" w:cs="宋体" w:eastAsia="宋体" w:hint="default"/>
        </w:rPr>
        <w:t>2001</w:t>
      </w:r>
      <w:r>
        <w:rPr>
          <w:rFonts w:ascii="宋体" w:hAnsi="宋体" w:cs="宋体" w:eastAsia="宋体" w:hint="default"/>
          <w:spacing w:val="-59"/>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月起就职于上海交技发展股份有限公司（于</w:t>
      </w:r>
      <w:r>
        <w:rPr>
          <w:spacing w:val="-58"/>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8"/>
        </w:rPr>
        <w:t> </w:t>
      </w:r>
      <w:r>
        <w:rPr/>
        <w:t>月更名为中海网络</w:t>
      </w:r>
      <w:r>
        <w:rPr>
          <w:w w:val="100"/>
        </w:rPr>
        <w:t> </w:t>
      </w:r>
      <w:r>
        <w:rPr>
          <w:spacing w:val="-2"/>
        </w:rPr>
        <w:t>科技股份有限公司），历任交通工程事业部副总工程师、公司研发中心主任、公司副总经理、公司总</w:t>
      </w:r>
      <w:r>
        <w:rPr>
          <w:spacing w:val="-75"/>
        </w:rPr>
        <w:t> </w:t>
      </w:r>
      <w:r>
        <w:rPr>
          <w:spacing w:val="-75"/>
        </w:rPr>
      </w:r>
      <w:r>
        <w:rPr>
          <w:spacing w:val="-2"/>
        </w:rPr>
        <w:t>工程师、党委副书记、纪委书记、贵州新思维科技有限公司总经理。现任中海网络科技股份有限公司</w:t>
      </w:r>
      <w:r>
        <w:rPr>
          <w:spacing w:val="-72"/>
        </w:rPr>
        <w:t> </w:t>
      </w:r>
      <w:r>
        <w:rPr>
          <w:spacing w:val="-72"/>
        </w:rPr>
      </w:r>
      <w:r>
        <w:rPr/>
        <w:t>总经理、党委副书记、总工程师、董事、贵州新思维科技有限公司董事长。</w:t>
      </w:r>
    </w:p>
    <w:p>
      <w:pPr>
        <w:pStyle w:val="BodyText"/>
        <w:spacing w:line="240" w:lineRule="auto" w:before="82"/>
        <w:ind w:left="592" w:right="97"/>
        <w:jc w:val="left"/>
      </w:pPr>
      <w:r>
        <w:rPr>
          <w:rFonts w:ascii="宋体" w:hAnsi="宋体" w:cs="宋体" w:eastAsia="宋体" w:hint="default"/>
        </w:rPr>
        <w:t>5</w:t>
      </w:r>
      <w:r>
        <w:rPr/>
        <w:t>、张河涛：男，</w:t>
      </w:r>
      <w:r>
        <w:rPr>
          <w:rFonts w:ascii="宋体" w:hAnsi="宋体" w:cs="宋体" w:eastAsia="宋体" w:hint="default"/>
        </w:rPr>
        <w:t>1969</w:t>
      </w:r>
      <w:r>
        <w:rPr>
          <w:rFonts w:ascii="宋体" w:hAnsi="宋体" w:cs="宋体" w:eastAsia="宋体" w:hint="default"/>
          <w:spacing w:val="-58"/>
        </w:rPr>
        <w:t> </w:t>
      </w:r>
      <w:r>
        <w:rPr/>
        <w:t>年生，硕士研究生。</w:t>
      </w:r>
      <w:r>
        <w:rPr>
          <w:rFonts w:ascii="宋体" w:hAnsi="宋体" w:cs="宋体" w:eastAsia="宋体" w:hint="default"/>
        </w:rPr>
        <w:t>1996</w:t>
      </w:r>
      <w:r>
        <w:rPr>
          <w:rFonts w:ascii="宋体" w:hAnsi="宋体" w:cs="宋体" w:eastAsia="宋体" w:hint="default"/>
          <w:spacing w:val="-58"/>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月至</w:t>
      </w:r>
      <w:r>
        <w:rPr>
          <w:spacing w:val="-58"/>
        </w:rPr>
        <w:t> </w:t>
      </w:r>
      <w:r>
        <w:rPr>
          <w:rFonts w:ascii="宋体" w:hAnsi="宋体" w:cs="宋体" w:eastAsia="宋体" w:hint="default"/>
        </w:rPr>
        <w:t>1998</w:t>
      </w:r>
      <w:r>
        <w:rPr>
          <w:rFonts w:ascii="宋体" w:hAnsi="宋体" w:cs="宋体" w:eastAsia="宋体" w:hint="default"/>
          <w:spacing w:val="-58"/>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月机械部北京自动化研究所</w:t>
      </w:r>
    </w:p>
    <w:p>
      <w:pPr>
        <w:pStyle w:val="BodyText"/>
        <w:spacing w:line="240" w:lineRule="auto" w:before="180"/>
        <w:ind w:right="97"/>
        <w:jc w:val="left"/>
      </w:pPr>
      <w:r>
        <w:rPr>
          <w:spacing w:val="-3"/>
        </w:rPr>
        <w:t>软件中心任课题组长，</w:t>
      </w:r>
      <w:r>
        <w:rPr>
          <w:rFonts w:ascii="宋体" w:hAnsi="宋体" w:cs="宋体" w:eastAsia="宋体" w:hint="default"/>
          <w:spacing w:val="-3"/>
        </w:rPr>
        <w:t>1998</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月至</w:t>
      </w:r>
      <w:r>
        <w:rPr>
          <w:spacing w:val="-55"/>
        </w:rPr>
        <w:t> </w:t>
      </w:r>
      <w:r>
        <w:rPr>
          <w:rFonts w:ascii="宋体" w:hAnsi="宋体" w:cs="宋体" w:eastAsia="宋体" w:hint="default"/>
        </w:rPr>
        <w:t>2005</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8"/>
        </w:rPr>
        <w:t> </w:t>
      </w:r>
      <w:r>
        <w:rPr/>
        <w:t>月微软中国研发中心移动设备任经理，</w:t>
      </w:r>
      <w:r>
        <w:rPr>
          <w:rFonts w:ascii="宋体" w:hAnsi="宋体" w:cs="宋体" w:eastAsia="宋体" w:hint="default"/>
        </w:rPr>
        <w:t>2005</w:t>
      </w:r>
      <w:r>
        <w:rPr>
          <w:rFonts w:ascii="宋体" w:hAnsi="宋体" w:cs="宋体" w:eastAsia="宋体" w:hint="default"/>
          <w:spacing w:val="-58"/>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月至</w:t>
      </w:r>
    </w:p>
    <w:p>
      <w:pPr>
        <w:pStyle w:val="BodyText"/>
        <w:spacing w:line="240" w:lineRule="auto" w:before="180"/>
        <w:ind w:right="0"/>
        <w:jc w:val="left"/>
      </w:pPr>
      <w:r>
        <w:rPr>
          <w:rFonts w:ascii="宋体" w:hAnsi="宋体" w:cs="宋体" w:eastAsia="宋体" w:hint="default"/>
          <w:w w:val="100"/>
        </w:rPr>
        <w:t>2006</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9</w:t>
      </w:r>
      <w:r>
        <w:rPr>
          <w:rFonts w:ascii="宋体" w:hAnsi="宋体" w:cs="宋体" w:eastAsia="宋体" w:hint="default"/>
          <w:spacing w:val="-75"/>
        </w:rPr>
        <w:t> </w:t>
      </w:r>
      <w:r>
        <w:rPr>
          <w:spacing w:val="-3"/>
          <w:w w:val="100"/>
        </w:rPr>
        <w:t>月</w:t>
      </w:r>
      <w:r>
        <w:rPr>
          <w:w w:val="100"/>
        </w:rPr>
        <w:t>北京</w:t>
      </w:r>
      <w:r>
        <w:rPr>
          <w:spacing w:val="-3"/>
          <w:w w:val="100"/>
        </w:rPr>
        <w:t>衡</w:t>
      </w:r>
      <w:r>
        <w:rPr>
          <w:w w:val="100"/>
        </w:rPr>
        <w:t>准科</w:t>
      </w:r>
      <w:r>
        <w:rPr>
          <w:spacing w:val="-3"/>
          <w:w w:val="100"/>
        </w:rPr>
        <w:t>技</w:t>
      </w:r>
      <w:r>
        <w:rPr>
          <w:w w:val="100"/>
        </w:rPr>
        <w:t>有限公</w:t>
      </w:r>
      <w:r>
        <w:rPr>
          <w:spacing w:val="-3"/>
          <w:w w:val="100"/>
        </w:rPr>
        <w:t>司</w:t>
      </w:r>
      <w:r>
        <w:rPr>
          <w:w w:val="100"/>
        </w:rPr>
        <w:t>任运</w:t>
      </w:r>
      <w:r>
        <w:rPr>
          <w:spacing w:val="-3"/>
          <w:w w:val="100"/>
        </w:rPr>
        <w:t>营</w:t>
      </w:r>
      <w:r>
        <w:rPr>
          <w:w w:val="100"/>
        </w:rPr>
        <w:t>总监</w:t>
      </w:r>
      <w:r>
        <w:rPr>
          <w:spacing w:val="-110"/>
          <w:w w:val="100"/>
        </w:rPr>
        <w:t>，</w:t>
      </w:r>
      <w:r>
        <w:rPr>
          <w:rFonts w:ascii="宋体" w:hAnsi="宋体" w:cs="宋体" w:eastAsia="宋体" w:hint="default"/>
          <w:w w:val="100"/>
        </w:rPr>
        <w:t>2</w:t>
      </w:r>
      <w:r>
        <w:rPr>
          <w:rFonts w:ascii="宋体" w:hAnsi="宋体" w:cs="宋体" w:eastAsia="宋体" w:hint="default"/>
          <w:spacing w:val="-3"/>
          <w:w w:val="100"/>
        </w:rPr>
        <w:t>00</w:t>
      </w:r>
      <w:r>
        <w:rPr>
          <w:rFonts w:ascii="宋体" w:hAnsi="宋体" w:cs="宋体" w:eastAsia="宋体" w:hint="default"/>
          <w:w w:val="100"/>
        </w:rPr>
        <w:t>6</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10</w:t>
      </w:r>
      <w:r>
        <w:rPr>
          <w:rFonts w:ascii="宋体" w:hAnsi="宋体" w:cs="宋体" w:eastAsia="宋体" w:hint="default"/>
          <w:spacing w:val="-74"/>
        </w:rPr>
        <w:t> </w:t>
      </w:r>
      <w:r>
        <w:rPr>
          <w:w w:val="100"/>
        </w:rPr>
        <w:t>月至</w:t>
      </w:r>
      <w:r>
        <w:rPr>
          <w:spacing w:val="-74"/>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07</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12</w:t>
      </w:r>
      <w:r>
        <w:rPr>
          <w:rFonts w:ascii="宋体" w:hAnsi="宋体" w:cs="宋体" w:eastAsia="宋体" w:hint="default"/>
          <w:spacing w:val="-77"/>
        </w:rPr>
        <w:t> </w:t>
      </w:r>
      <w:r>
        <w:rPr>
          <w:spacing w:val="-3"/>
          <w:w w:val="100"/>
        </w:rPr>
        <w:t>月</w:t>
      </w:r>
      <w:r>
        <w:rPr>
          <w:w w:val="100"/>
        </w:rPr>
        <w:t>晶世科</w:t>
      </w:r>
      <w:r>
        <w:rPr>
          <w:spacing w:val="-3"/>
          <w:w w:val="100"/>
        </w:rPr>
        <w:t>技</w:t>
      </w:r>
      <w:r>
        <w:rPr>
          <w:w w:val="100"/>
        </w:rPr>
        <w:t>有限</w:t>
      </w:r>
      <w:r>
        <w:rPr>
          <w:spacing w:val="-3"/>
          <w:w w:val="100"/>
        </w:rPr>
        <w:t>公</w:t>
      </w:r>
      <w:r>
        <w:rPr>
          <w:w w:val="100"/>
        </w:rPr>
        <w:t>司任</w:t>
      </w:r>
      <w:r>
        <w:rPr>
          <w:spacing w:val="-74"/>
        </w:rPr>
        <w:t> </w:t>
      </w:r>
      <w:r>
        <w:rPr>
          <w:rFonts w:ascii="宋体" w:hAnsi="宋体" w:cs="宋体" w:eastAsia="宋体" w:hint="default"/>
          <w:w w:val="100"/>
        </w:rPr>
        <w:t>CO</w:t>
      </w:r>
      <w:r>
        <w:rPr>
          <w:rFonts w:ascii="宋体" w:hAnsi="宋体" w:cs="宋体" w:eastAsia="宋体" w:hint="default"/>
          <w:spacing w:val="-3"/>
          <w:w w:val="100"/>
        </w:rPr>
        <w:t>O</w:t>
      </w:r>
      <w:r>
        <w:rPr>
          <w:w w:val="100"/>
        </w:rPr>
        <w:t>，</w:t>
      </w:r>
    </w:p>
    <w:p>
      <w:pPr>
        <w:pStyle w:val="BodyText"/>
        <w:spacing w:line="240" w:lineRule="auto" w:before="180"/>
        <w:ind w:right="97"/>
        <w:jc w:val="left"/>
      </w:pPr>
      <w:r>
        <w:rPr>
          <w:rFonts w:ascii="宋体" w:hAnsi="宋体" w:cs="宋体" w:eastAsia="宋体" w:hint="default"/>
        </w:rPr>
        <w:t>2007</w:t>
      </w:r>
      <w:r>
        <w:rPr>
          <w:rFonts w:ascii="宋体" w:hAnsi="宋体" w:cs="宋体" w:eastAsia="宋体" w:hint="default"/>
          <w:spacing w:val="-57"/>
        </w:rPr>
        <w:t> </w:t>
      </w:r>
      <w:r>
        <w:rPr/>
        <w:t>年至</w:t>
      </w:r>
      <w:r>
        <w:rPr>
          <w:spacing w:val="-60"/>
        </w:rPr>
        <w:t> </w:t>
      </w:r>
      <w:r>
        <w:rPr>
          <w:rFonts w:ascii="宋体" w:hAnsi="宋体" w:cs="宋体" w:eastAsia="宋体" w:hint="default"/>
        </w:rPr>
        <w:t>2014</w:t>
      </w:r>
      <w:r>
        <w:rPr>
          <w:rFonts w:ascii="宋体" w:hAnsi="宋体" w:cs="宋体" w:eastAsia="宋体" w:hint="default"/>
          <w:spacing w:val="-60"/>
        </w:rPr>
        <w:t> </w:t>
      </w:r>
      <w:r>
        <w:rPr/>
        <w:t>年任上海微创软件有限公司总裁。现任中海网络科技股份有限公司独立董事。</w:t>
      </w:r>
    </w:p>
    <w:p>
      <w:pPr>
        <w:spacing w:line="240" w:lineRule="auto" w:before="9"/>
        <w:rPr>
          <w:rFonts w:ascii="宋体" w:hAnsi="宋体" w:cs="宋体" w:eastAsia="宋体" w:hint="default"/>
          <w:sz w:val="16"/>
          <w:szCs w:val="16"/>
        </w:rPr>
      </w:pPr>
    </w:p>
    <w:p>
      <w:pPr>
        <w:pStyle w:val="BodyText"/>
        <w:spacing w:line="391" w:lineRule="auto"/>
        <w:ind w:right="211" w:firstLine="439"/>
        <w:jc w:val="both"/>
      </w:pPr>
      <w:r>
        <w:rPr>
          <w:rFonts w:ascii="宋体" w:hAnsi="宋体" w:cs="宋体" w:eastAsia="宋体" w:hint="default"/>
          <w:spacing w:val="-3"/>
        </w:rPr>
        <w:t>6</w:t>
      </w:r>
      <w:r>
        <w:rPr>
          <w:spacing w:val="-3"/>
        </w:rPr>
        <w:t>、王清华：女，汉族，</w:t>
      </w:r>
      <w:r>
        <w:rPr>
          <w:rFonts w:ascii="宋体" w:hAnsi="宋体" w:cs="宋体" w:eastAsia="宋体" w:hint="default"/>
          <w:spacing w:val="-3"/>
        </w:rPr>
        <w:t>1974</w:t>
      </w:r>
      <w:r>
        <w:rPr>
          <w:rFonts w:ascii="宋体" w:hAnsi="宋体" w:cs="宋体" w:eastAsia="宋体" w:hint="default"/>
          <w:spacing w:val="-58"/>
        </w:rPr>
        <w:t> </w:t>
      </w:r>
      <w:r>
        <w:rPr/>
        <w:t>年生，民建会员，博士研究生。</w:t>
      </w:r>
      <w:r>
        <w:rPr>
          <w:rFonts w:ascii="宋体" w:hAnsi="宋体" w:cs="宋体" w:eastAsia="宋体" w:hint="default"/>
        </w:rPr>
        <w:t>1997</w:t>
      </w:r>
      <w:r>
        <w:rPr>
          <w:rFonts w:ascii="宋体" w:hAnsi="宋体" w:cs="宋体" w:eastAsia="宋体" w:hint="default"/>
          <w:spacing w:val="-58"/>
        </w:rPr>
        <w:t> </w:t>
      </w:r>
      <w:r>
        <w:rPr/>
        <w:t>年毕业于复旦大学国际经济法</w:t>
      </w:r>
      <w:r>
        <w:rPr>
          <w:w w:val="100"/>
        </w:rPr>
        <w:t> </w:t>
      </w:r>
      <w:r>
        <w:rPr/>
        <w:t>系并获得法学双学士学位，</w:t>
      </w:r>
      <w:r>
        <w:rPr>
          <w:rFonts w:ascii="宋体" w:hAnsi="宋体" w:cs="宋体" w:eastAsia="宋体" w:hint="default"/>
        </w:rPr>
        <w:t>2001</w:t>
      </w:r>
      <w:r>
        <w:rPr>
          <w:rFonts w:ascii="宋体" w:hAnsi="宋体" w:cs="宋体" w:eastAsia="宋体" w:hint="default"/>
          <w:spacing w:val="-56"/>
        </w:rPr>
        <w:t> </w:t>
      </w:r>
      <w:r>
        <w:rPr/>
        <w:t>年</w:t>
      </w:r>
      <w:r>
        <w:rPr>
          <w:spacing w:val="-59"/>
        </w:rPr>
        <w:t> </w:t>
      </w:r>
      <w:r>
        <w:rPr>
          <w:rFonts w:ascii="宋体" w:hAnsi="宋体" w:cs="宋体" w:eastAsia="宋体" w:hint="default"/>
        </w:rPr>
        <w:t>9</w:t>
      </w:r>
      <w:r>
        <w:rPr>
          <w:rFonts w:ascii="宋体" w:hAnsi="宋体" w:cs="宋体" w:eastAsia="宋体" w:hint="default"/>
          <w:spacing w:val="-56"/>
        </w:rPr>
        <w:t> </w:t>
      </w:r>
      <w:r>
        <w:rPr/>
        <w:t>月毕业于英国曼彻斯特大学并获得国际商法硕士学位，</w:t>
      </w:r>
      <w:r>
        <w:rPr>
          <w:rFonts w:ascii="宋体" w:hAnsi="宋体" w:cs="宋体" w:eastAsia="宋体" w:hint="default"/>
        </w:rPr>
        <w:t>2012</w:t>
      </w:r>
      <w:r>
        <w:rPr>
          <w:rFonts w:ascii="宋体" w:hAnsi="宋体" w:cs="宋体" w:eastAsia="宋体" w:hint="default"/>
          <w:spacing w:val="-59"/>
        </w:rPr>
        <w:t> </w:t>
      </w:r>
      <w:r>
        <w:rPr/>
        <w:t>年</w:t>
      </w:r>
      <w:r>
        <w:rPr>
          <w:w w:val="100"/>
        </w:rPr>
        <w:t> </w:t>
      </w:r>
      <w:r>
        <w:rPr>
          <w:rFonts w:ascii="宋体" w:hAnsi="宋体" w:cs="宋体" w:eastAsia="宋体" w:hint="default"/>
        </w:rPr>
        <w:t>3-5</w:t>
      </w:r>
      <w:r>
        <w:rPr>
          <w:rFonts w:ascii="宋体" w:hAnsi="宋体" w:cs="宋体" w:eastAsia="宋体" w:hint="default"/>
          <w:spacing w:val="-45"/>
        </w:rPr>
        <w:t> </w:t>
      </w:r>
      <w:r>
        <w:rPr>
          <w:spacing w:val="-4"/>
        </w:rPr>
        <w:t>月赴美国加州大学伯克利分校法学院访学，</w:t>
      </w:r>
      <w:r>
        <w:rPr>
          <w:rFonts w:ascii="宋体" w:hAnsi="宋体" w:cs="宋体" w:eastAsia="宋体" w:hint="default"/>
          <w:spacing w:val="-4"/>
        </w:rPr>
        <w:t>2012</w:t>
      </w:r>
      <w:r>
        <w:rPr>
          <w:rFonts w:ascii="宋体" w:hAnsi="宋体" w:cs="宋体" w:eastAsia="宋体" w:hint="default"/>
          <w:spacing w:val="-45"/>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spacing w:val="-4"/>
        </w:rPr>
        <w:t>月获得上海交通大学法学博士学位。自</w:t>
      </w:r>
      <w:r>
        <w:rPr>
          <w:spacing w:val="-45"/>
        </w:rPr>
        <w:t> </w:t>
      </w:r>
      <w:r>
        <w:rPr>
          <w:rFonts w:ascii="宋体" w:hAnsi="宋体" w:cs="宋体" w:eastAsia="宋体" w:hint="default"/>
        </w:rPr>
        <w:t>1997</w:t>
      </w:r>
      <w:r>
        <w:rPr>
          <w:rFonts w:ascii="宋体" w:hAnsi="宋体" w:cs="宋体" w:eastAsia="宋体" w:hint="default"/>
          <w:spacing w:val="-107"/>
        </w:rPr>
        <w:t> </w:t>
      </w:r>
      <w:r>
        <w:rPr>
          <w:rFonts w:ascii="宋体" w:hAnsi="宋体" w:cs="宋体" w:eastAsia="宋体" w:hint="default"/>
          <w:spacing w:val="-107"/>
        </w:rPr>
      </w:r>
      <w:r>
        <w:rPr/>
        <w:t>年起从事律师工作，</w:t>
      </w:r>
      <w:r>
        <w:rPr>
          <w:rFonts w:ascii="宋体" w:hAnsi="宋体" w:cs="宋体" w:eastAsia="宋体" w:hint="default"/>
        </w:rPr>
        <w:t>1998</w:t>
      </w:r>
      <w:r>
        <w:rPr>
          <w:rFonts w:ascii="宋体" w:hAnsi="宋体" w:cs="宋体" w:eastAsia="宋体" w:hint="default"/>
          <w:spacing w:val="-57"/>
        </w:rPr>
        <w:t> </w:t>
      </w:r>
      <w:r>
        <w:rPr/>
        <w:t>年获得律师执业（专职）证，</w:t>
      </w:r>
      <w:r>
        <w:rPr>
          <w:rFonts w:ascii="宋体" w:hAnsi="宋体" w:cs="宋体" w:eastAsia="宋体" w:hint="default"/>
        </w:rPr>
        <w:t>2001</w:t>
      </w:r>
      <w:r>
        <w:rPr>
          <w:rFonts w:ascii="宋体" w:hAnsi="宋体" w:cs="宋体" w:eastAsia="宋体" w:hint="default"/>
          <w:spacing w:val="-57"/>
        </w:rPr>
        <w:t> </w:t>
      </w:r>
      <w:r>
        <w:rPr/>
        <w:t>年起就职于上海市锦天城律师事务所。</w:t>
      </w:r>
      <w:r>
        <w:rPr>
          <w:w w:val="100"/>
        </w:rPr>
        <w:t> </w:t>
      </w:r>
      <w:r>
        <w:rPr/>
        <w:t>现任上海市锦天城律师事务所高级合伙人，中海网络科技股份有限公司独立董事。</w:t>
      </w:r>
    </w:p>
    <w:p>
      <w:pPr>
        <w:pStyle w:val="BodyText"/>
        <w:spacing w:line="391" w:lineRule="auto" w:before="82"/>
        <w:ind w:right="208" w:firstLine="439"/>
        <w:jc w:val="both"/>
      </w:pPr>
      <w:r>
        <w:rPr>
          <w:rFonts w:ascii="宋体" w:hAnsi="宋体" w:cs="宋体" w:eastAsia="宋体" w:hint="default"/>
          <w:spacing w:val="-5"/>
        </w:rPr>
        <w:t>7</w:t>
      </w:r>
      <w:r>
        <w:rPr>
          <w:spacing w:val="-5"/>
        </w:rPr>
        <w:t>、钱志昂：男，汉族，</w:t>
      </w:r>
      <w:r>
        <w:rPr>
          <w:rFonts w:ascii="宋体" w:hAnsi="宋体" w:cs="宋体" w:eastAsia="宋体" w:hint="default"/>
          <w:spacing w:val="-5"/>
        </w:rPr>
        <w:t>1966</w:t>
      </w:r>
      <w:r>
        <w:rPr>
          <w:rFonts w:ascii="宋体" w:hAnsi="宋体" w:cs="宋体" w:eastAsia="宋体" w:hint="default"/>
          <w:spacing w:val="-52"/>
        </w:rPr>
        <w:t> </w:t>
      </w:r>
      <w:r>
        <w:rPr>
          <w:spacing w:val="-4"/>
        </w:rPr>
        <w:t>年生，硕士。</w:t>
      </w:r>
      <w:r>
        <w:rPr>
          <w:rFonts w:ascii="宋体" w:hAnsi="宋体" w:cs="宋体" w:eastAsia="宋体" w:hint="default"/>
          <w:spacing w:val="-4"/>
        </w:rPr>
        <w:t>1988</w:t>
      </w:r>
      <w:r>
        <w:rPr>
          <w:rFonts w:ascii="宋体" w:hAnsi="宋体" w:cs="宋体" w:eastAsia="宋体" w:hint="default"/>
          <w:spacing w:val="-52"/>
        </w:rPr>
        <w:t> </w:t>
      </w:r>
      <w:r>
        <w:rPr/>
        <w:t>年起就职于上海会计师事务所，</w:t>
      </w:r>
      <w:r>
        <w:rPr>
          <w:rFonts w:ascii="宋体" w:hAnsi="宋体" w:cs="宋体" w:eastAsia="宋体" w:hint="default"/>
        </w:rPr>
        <w:t>1991</w:t>
      </w:r>
      <w:r>
        <w:rPr>
          <w:rFonts w:ascii="宋体" w:hAnsi="宋体" w:cs="宋体" w:eastAsia="宋体" w:hint="default"/>
          <w:spacing w:val="-52"/>
        </w:rPr>
        <w:t> </w:t>
      </w:r>
      <w:r>
        <w:rPr/>
        <w:t>年获中国注</w:t>
      </w:r>
      <w:r>
        <w:rPr>
          <w:w w:val="100"/>
        </w:rPr>
        <w:t> </w:t>
      </w:r>
      <w:r>
        <w:rPr>
          <w:spacing w:val="-4"/>
        </w:rPr>
        <w:t>册会计师，历任项目经理，部门副经理，副主任会计师。</w:t>
      </w:r>
      <w:r>
        <w:rPr>
          <w:rFonts w:ascii="宋体" w:hAnsi="宋体" w:cs="宋体" w:eastAsia="宋体" w:hint="default"/>
          <w:spacing w:val="-4"/>
        </w:rPr>
        <w:t>2000 </w:t>
      </w:r>
      <w:r>
        <w:rPr>
          <w:spacing w:val="-3"/>
        </w:rPr>
        <w:t>年起就职于立信会计师事务所，现任董</w:t>
      </w:r>
      <w:r>
        <w:rPr>
          <w:spacing w:val="-101"/>
        </w:rPr>
        <w:t> </w:t>
      </w:r>
      <w:r>
        <w:rPr>
          <w:spacing w:val="-101"/>
        </w:rPr>
      </w:r>
      <w:r>
        <w:rPr>
          <w:spacing w:val="-2"/>
        </w:rPr>
        <w:t>事副主任会计师，高级合伙人，兼任立信管理集团战略发展和公共关系委员会主任，中海网络科技股</w:t>
      </w:r>
      <w:r>
        <w:rPr>
          <w:spacing w:val="-67"/>
        </w:rPr>
        <w:t> </w:t>
      </w:r>
      <w:r>
        <w:rPr>
          <w:spacing w:val="-67"/>
        </w:rPr>
      </w:r>
      <w:r>
        <w:rPr/>
        <w:t>份有限公司独立董事。</w:t>
      </w:r>
    </w:p>
    <w:p>
      <w:pPr>
        <w:pStyle w:val="BodyText"/>
        <w:spacing w:line="240" w:lineRule="auto" w:before="82"/>
        <w:ind w:left="592" w:right="97"/>
        <w:jc w:val="left"/>
      </w:pPr>
      <w:r>
        <w:rPr/>
        <w:t>（二）监事会成员</w:t>
      </w:r>
    </w:p>
    <w:p>
      <w:pPr>
        <w:spacing w:line="240" w:lineRule="auto" w:before="9"/>
        <w:rPr>
          <w:rFonts w:ascii="宋体" w:hAnsi="宋体" w:cs="宋体" w:eastAsia="宋体" w:hint="default"/>
          <w:sz w:val="16"/>
          <w:szCs w:val="16"/>
        </w:rPr>
      </w:pPr>
    </w:p>
    <w:p>
      <w:pPr>
        <w:pStyle w:val="BodyText"/>
        <w:spacing w:line="391" w:lineRule="auto"/>
        <w:ind w:right="97" w:firstLine="439"/>
        <w:jc w:val="left"/>
        <w:rPr>
          <w:rFonts w:ascii="MS Gothic" w:hAnsi="MS Gothic" w:cs="MS Gothic" w:eastAsia="MS Gothic" w:hint="default"/>
        </w:rPr>
      </w:pPr>
      <w:r>
        <w:rPr>
          <w:rFonts w:ascii="宋体" w:hAnsi="宋体" w:cs="宋体" w:eastAsia="宋体" w:hint="default"/>
          <w:spacing w:val="-4"/>
        </w:rPr>
        <w:t>1</w:t>
      </w:r>
      <w:r>
        <w:rPr>
          <w:spacing w:val="-4"/>
        </w:rPr>
        <w:t>、戴静：女，</w:t>
      </w:r>
      <w:r>
        <w:rPr>
          <w:rFonts w:ascii="宋体" w:hAnsi="宋体" w:cs="宋体" w:eastAsia="宋体" w:hint="default"/>
          <w:spacing w:val="-4"/>
        </w:rPr>
        <w:t>1972</w:t>
      </w:r>
      <w:r>
        <w:rPr>
          <w:rFonts w:ascii="宋体" w:hAnsi="宋体" w:cs="宋体" w:eastAsia="宋体" w:hint="default"/>
          <w:spacing w:val="-23"/>
        </w:rPr>
        <w:t> </w:t>
      </w:r>
      <w:r>
        <w:rPr>
          <w:spacing w:val="-3"/>
        </w:rPr>
        <w:t>年生，中共党员，武汉大学软件工程硕士（金融信息化方向），高级会计师，</w:t>
      </w:r>
      <w:r>
        <w:rPr>
          <w:w w:val="100"/>
        </w:rPr>
        <w:t> </w:t>
      </w:r>
      <w:r>
        <w:rPr>
          <w:spacing w:val="-3"/>
        </w:rPr>
        <w:t>注册会计师。</w:t>
      </w:r>
      <w:r>
        <w:rPr>
          <w:rFonts w:ascii="宋体" w:hAnsi="宋体" w:cs="宋体" w:eastAsia="宋体" w:hint="default"/>
          <w:spacing w:val="-3"/>
        </w:rPr>
        <w:t>1994</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8"/>
        </w:rPr>
        <w:t> </w:t>
      </w:r>
      <w:r>
        <w:rPr>
          <w:spacing w:val="-4"/>
        </w:rPr>
        <w:t>月至今，历任上海船舶运输科学研究所财务处会计员、处长助理、副处长、资</w:t>
      </w:r>
      <w:r>
        <w:rPr>
          <w:spacing w:val="-84"/>
        </w:rPr>
        <w:t> </w:t>
      </w:r>
      <w:r>
        <w:rPr>
          <w:spacing w:val="-84"/>
        </w:rPr>
      </w:r>
      <w:r>
        <w:rPr/>
        <w:t>产财务部部长助理兼财务处处长、资产财务部副部长兼财务处处长、资产财务部部长，上海船研所所</w:t>
      </w:r>
      <w:r>
        <w:rPr>
          <w:w w:val="100"/>
        </w:rPr>
        <w:t> </w:t>
      </w:r>
      <w:r>
        <w:rPr>
          <w:spacing w:val="-2"/>
        </w:rPr>
        <w:t>长助理。现任上海船研所党委委员、总会计师、中海网络科技股份有限公司监事会主席、上海交通设</w:t>
      </w:r>
      <w:r>
        <w:rPr>
          <w:spacing w:val="-71"/>
        </w:rPr>
        <w:t> </w:t>
      </w:r>
      <w:r>
        <w:rPr>
          <w:spacing w:val="-71"/>
        </w:rPr>
      </w:r>
      <w:r>
        <w:rPr/>
        <w:t>计所有限公司监事、中海环境科技</w:t>
      </w:r>
      <w:r>
        <w:rPr>
          <w:rFonts w:ascii="宋体" w:hAnsi="宋体" w:cs="宋体" w:eastAsia="宋体" w:hint="default"/>
        </w:rPr>
        <w:t>(</w:t>
      </w:r>
      <w:r>
        <w:rPr/>
        <w:t>上海</w:t>
      </w:r>
      <w:r>
        <w:rPr>
          <w:rFonts w:ascii="宋体" w:hAnsi="宋体" w:cs="宋体" w:eastAsia="宋体" w:hint="default"/>
        </w:rPr>
        <w:t>)</w:t>
      </w:r>
      <w:r>
        <w:rPr/>
        <w:t>股份有限公司监事会主席、上海运昌商贸发展公司法定代表</w:t>
      </w:r>
      <w:r>
        <w:rPr>
          <w:w w:val="100"/>
        </w:rPr>
        <w:t> </w:t>
      </w:r>
      <w:r>
        <w:rPr/>
        <w:t>人、上海船研迈瑞海事技术有限责任公司监事。</w:t>
      </w:r>
      <w:r>
        <w:rPr>
          <w:rFonts w:ascii="MS Gothic" w:hAnsi="MS Gothic" w:cs="MS Gothic" w:eastAsia="MS Gothic" w:hint="default"/>
        </w:rPr>
        <w:t>｡</w:t>
      </w:r>
    </w:p>
    <w:p>
      <w:pPr>
        <w:pStyle w:val="BodyText"/>
        <w:spacing w:line="391" w:lineRule="auto" w:before="82"/>
        <w:ind w:right="213" w:firstLine="439"/>
        <w:jc w:val="both"/>
      </w:pPr>
      <w:r>
        <w:rPr>
          <w:rFonts w:ascii="宋体" w:hAnsi="宋体" w:cs="宋体" w:eastAsia="宋体" w:hint="default"/>
        </w:rPr>
        <w:t>2</w:t>
      </w:r>
      <w:r>
        <w:rPr/>
        <w:t>、华毅：男，汉族，</w:t>
      </w:r>
      <w:r>
        <w:rPr>
          <w:rFonts w:ascii="宋体" w:hAnsi="宋体" w:cs="宋体" w:eastAsia="宋体" w:hint="default"/>
        </w:rPr>
        <w:t>1974</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月生，中共党员，复旦大学—香港大学国际工商管理硕士，经济</w:t>
      </w:r>
      <w:r>
        <w:rPr>
          <w:w w:val="100"/>
        </w:rPr>
        <w:t> </w:t>
      </w:r>
      <w:r>
        <w:rPr>
          <w:spacing w:val="-3"/>
        </w:rPr>
        <w:t>师。</w:t>
      </w:r>
      <w:r>
        <w:rPr>
          <w:rFonts w:ascii="宋体" w:hAnsi="宋体" w:cs="宋体" w:eastAsia="宋体" w:hint="default"/>
          <w:spacing w:val="-3"/>
        </w:rPr>
        <w:t>1996</w:t>
      </w:r>
      <w:r>
        <w:rPr>
          <w:rFonts w:ascii="宋体" w:hAnsi="宋体" w:cs="宋体" w:eastAsia="宋体" w:hint="default"/>
          <w:spacing w:val="-49"/>
        </w:rPr>
        <w:t> </w:t>
      </w:r>
      <w:r>
        <w:rPr/>
        <w:t>年</w:t>
      </w:r>
      <w:r>
        <w:rPr>
          <w:spacing w:val="-49"/>
        </w:rPr>
        <w:t> </w:t>
      </w:r>
      <w:r>
        <w:rPr>
          <w:rFonts w:ascii="宋体" w:hAnsi="宋体" w:cs="宋体" w:eastAsia="宋体" w:hint="default"/>
        </w:rPr>
        <w:t>8</w:t>
      </w:r>
      <w:r>
        <w:rPr>
          <w:rFonts w:ascii="宋体" w:hAnsi="宋体" w:cs="宋体" w:eastAsia="宋体" w:hint="default"/>
          <w:spacing w:val="-52"/>
        </w:rPr>
        <w:t> </w:t>
      </w:r>
      <w:r>
        <w:rPr/>
        <w:t>月至</w:t>
      </w:r>
      <w:r>
        <w:rPr>
          <w:spacing w:val="-49"/>
        </w:rPr>
        <w:t> </w:t>
      </w:r>
      <w:r>
        <w:rPr>
          <w:rFonts w:ascii="宋体" w:hAnsi="宋体" w:cs="宋体" w:eastAsia="宋体" w:hint="default"/>
        </w:rPr>
        <w:t>2003</w:t>
      </w:r>
      <w:r>
        <w:rPr>
          <w:rFonts w:ascii="宋体" w:hAnsi="宋体" w:cs="宋体" w:eastAsia="宋体" w:hint="default"/>
          <w:spacing w:val="-52"/>
        </w:rPr>
        <w:t> </w:t>
      </w:r>
      <w:r>
        <w:rPr/>
        <w:t>年</w:t>
      </w:r>
      <w:r>
        <w:rPr>
          <w:spacing w:val="-49"/>
        </w:rPr>
        <w:t> </w:t>
      </w:r>
      <w:r>
        <w:rPr>
          <w:rFonts w:ascii="宋体" w:hAnsi="宋体" w:cs="宋体" w:eastAsia="宋体" w:hint="default"/>
        </w:rPr>
        <w:t>5</w:t>
      </w:r>
      <w:r>
        <w:rPr>
          <w:rFonts w:ascii="宋体" w:hAnsi="宋体" w:cs="宋体" w:eastAsia="宋体" w:hint="default"/>
          <w:spacing w:val="-49"/>
        </w:rPr>
        <w:t> </w:t>
      </w:r>
      <w:r>
        <w:rPr>
          <w:spacing w:val="-3"/>
        </w:rPr>
        <w:t>月，任南京禄口国际机场有限公司工程师、主任工程师。</w:t>
      </w:r>
      <w:r>
        <w:rPr>
          <w:rFonts w:ascii="宋体" w:hAnsi="宋体" w:cs="宋体" w:eastAsia="宋体" w:hint="default"/>
          <w:spacing w:val="-3"/>
        </w:rPr>
        <w:t>2005</w:t>
      </w:r>
      <w:r>
        <w:rPr>
          <w:rFonts w:ascii="宋体" w:hAnsi="宋体" w:cs="宋体" w:eastAsia="宋体" w:hint="default"/>
          <w:spacing w:val="-49"/>
        </w:rPr>
        <w:t> </w:t>
      </w:r>
      <w:r>
        <w:rPr/>
        <w:t>年</w:t>
      </w:r>
      <w:r>
        <w:rPr>
          <w:spacing w:val="-49"/>
        </w:rPr>
        <w:t> </w:t>
      </w:r>
      <w:r>
        <w:rPr>
          <w:rFonts w:ascii="宋体" w:hAnsi="宋体" w:cs="宋体" w:eastAsia="宋体" w:hint="default"/>
        </w:rPr>
        <w:t>2</w:t>
      </w:r>
      <w:r>
        <w:rPr>
          <w:rFonts w:ascii="宋体" w:hAnsi="宋体" w:cs="宋体" w:eastAsia="宋体" w:hint="default"/>
          <w:spacing w:val="-52"/>
        </w:rPr>
        <w:t> </w:t>
      </w:r>
      <w:r>
        <w:rPr>
          <w:spacing w:val="-3"/>
        </w:rPr>
        <w:t>月至</w:t>
      </w:r>
      <w:r>
        <w:rPr/>
      </w:r>
    </w:p>
    <w:p>
      <w:pPr>
        <w:pStyle w:val="BodyText"/>
        <w:spacing w:line="391" w:lineRule="auto" w:before="41"/>
        <w:ind w:right="97"/>
        <w:jc w:val="left"/>
      </w:pPr>
      <w:r>
        <w:rPr>
          <w:rFonts w:ascii="宋体" w:hAnsi="宋体" w:cs="宋体" w:eastAsia="宋体" w:hint="default"/>
        </w:rPr>
        <w:t>2006</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spacing w:val="-3"/>
        </w:rPr>
        <w:t>月，上海贝尔阿尔卡特有限公司采购专员。</w:t>
      </w:r>
      <w:r>
        <w:rPr>
          <w:rFonts w:ascii="宋体" w:hAnsi="宋体" w:cs="宋体" w:eastAsia="宋体" w:hint="default"/>
          <w:spacing w:val="-3"/>
        </w:rPr>
        <w:t>2006</w:t>
      </w:r>
      <w:r>
        <w:rPr>
          <w:rFonts w:ascii="宋体" w:hAnsi="宋体" w:cs="宋体" w:eastAsia="宋体" w:hint="default"/>
          <w:spacing w:val="-53"/>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月至</w:t>
      </w:r>
      <w:r>
        <w:rPr>
          <w:spacing w:val="-51"/>
        </w:rPr>
        <w:t> </w:t>
      </w:r>
      <w:r>
        <w:rPr>
          <w:rFonts w:ascii="宋体" w:hAnsi="宋体" w:cs="宋体" w:eastAsia="宋体" w:hint="default"/>
        </w:rPr>
        <w:t>2008</w:t>
      </w:r>
      <w:r>
        <w:rPr>
          <w:rFonts w:ascii="宋体" w:hAnsi="宋体" w:cs="宋体" w:eastAsia="宋体" w:hint="default"/>
          <w:spacing w:val="-54"/>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spacing w:val="-3"/>
        </w:rPr>
        <w:t>月，香港美策咨询有限</w:t>
      </w:r>
      <w:r>
        <w:rPr>
          <w:spacing w:val="-100"/>
        </w:rPr>
        <w:t> </w:t>
      </w:r>
      <w:r>
        <w:rPr>
          <w:spacing w:val="-100"/>
        </w:rPr>
      </w:r>
      <w:r>
        <w:rPr>
          <w:spacing w:val="-9"/>
        </w:rPr>
        <w:t>公司助理总监、总监。</w:t>
      </w:r>
      <w:r>
        <w:rPr>
          <w:rFonts w:ascii="宋体" w:hAnsi="宋体" w:cs="宋体" w:eastAsia="宋体" w:hint="default"/>
          <w:spacing w:val="-9"/>
        </w:rPr>
        <w:t>2008</w:t>
      </w:r>
      <w:r>
        <w:rPr>
          <w:rFonts w:ascii="宋体" w:hAnsi="宋体" w:cs="宋体" w:eastAsia="宋体" w:hint="default"/>
          <w:spacing w:val="-36"/>
        </w:rPr>
        <w:t> </w:t>
      </w:r>
      <w:r>
        <w:rPr/>
        <w:t>年</w:t>
      </w:r>
      <w:r>
        <w:rPr>
          <w:spacing w:val="-36"/>
        </w:rPr>
        <w:t> </w:t>
      </w:r>
      <w:r>
        <w:rPr>
          <w:rFonts w:ascii="宋体" w:hAnsi="宋体" w:cs="宋体" w:eastAsia="宋体" w:hint="default"/>
        </w:rPr>
        <w:t>7</w:t>
      </w:r>
      <w:r>
        <w:rPr>
          <w:rFonts w:ascii="宋体" w:hAnsi="宋体" w:cs="宋体" w:eastAsia="宋体" w:hint="default"/>
          <w:spacing w:val="-36"/>
        </w:rPr>
        <w:t> </w:t>
      </w:r>
      <w:r>
        <w:rPr>
          <w:spacing w:val="-5"/>
        </w:rPr>
        <w:t>月至今，任上海浦东科技投资有限公司投资经理、投资三部副总经理。</w:t>
      </w:r>
      <w:r>
        <w:rPr>
          <w:spacing w:val="-105"/>
        </w:rPr>
        <w:t> </w:t>
      </w:r>
      <w:r>
        <w:rPr>
          <w:spacing w:val="-105"/>
        </w:rPr>
      </w:r>
      <w:r>
        <w:rPr/>
        <w:t>现任上海浦东科技投资有限公司投资经理、投资三部副总经理、中海网络科技股份有限公司监事。</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66"/>
        <w:ind w:left="592" w:right="0"/>
        <w:jc w:val="left"/>
      </w:pPr>
      <w:r>
        <w:rPr>
          <w:rFonts w:ascii="宋体" w:hAnsi="宋体" w:cs="宋体" w:eastAsia="宋体" w:hint="default"/>
        </w:rPr>
        <w:t>3</w:t>
      </w:r>
      <w:r>
        <w:rPr/>
        <w:t>、宋培新：男，</w:t>
      </w:r>
      <w:r>
        <w:rPr>
          <w:rFonts w:ascii="宋体" w:hAnsi="宋体" w:cs="宋体" w:eastAsia="宋体" w:hint="default"/>
        </w:rPr>
        <w:t>1963</w:t>
      </w:r>
      <w:r>
        <w:rPr>
          <w:rFonts w:ascii="宋体" w:hAnsi="宋体" w:cs="宋体" w:eastAsia="宋体" w:hint="default"/>
          <w:spacing w:val="-61"/>
        </w:rPr>
        <w:t> </w:t>
      </w:r>
      <w:r>
        <w:rPr/>
        <w:t>年生，群众，大专学历，工程师。</w:t>
      </w:r>
      <w:r>
        <w:rPr>
          <w:rFonts w:ascii="宋体" w:hAnsi="宋体" w:cs="宋体" w:eastAsia="宋体" w:hint="default"/>
        </w:rPr>
        <w:t>1985</w:t>
      </w:r>
      <w:r>
        <w:rPr>
          <w:rFonts w:ascii="宋体" w:hAnsi="宋体" w:cs="宋体" w:eastAsia="宋体" w:hint="default"/>
          <w:spacing w:val="-61"/>
        </w:rPr>
        <w:t> </w:t>
      </w:r>
      <w:r>
        <w:rPr/>
        <w:t>年</w:t>
      </w:r>
      <w:r>
        <w:rPr>
          <w:spacing w:val="-64"/>
        </w:rPr>
        <w:t> </w:t>
      </w:r>
      <w:r>
        <w:rPr>
          <w:rFonts w:ascii="宋体" w:hAnsi="宋体" w:cs="宋体" w:eastAsia="宋体" w:hint="default"/>
        </w:rPr>
        <w:t>8</w:t>
      </w:r>
      <w:r>
        <w:rPr>
          <w:rFonts w:ascii="宋体" w:hAnsi="宋体" w:cs="宋体" w:eastAsia="宋体" w:hint="default"/>
          <w:spacing w:val="-61"/>
        </w:rPr>
        <w:t> </w:t>
      </w:r>
      <w:r>
        <w:rPr/>
        <w:t>月至</w:t>
      </w:r>
      <w:r>
        <w:rPr>
          <w:spacing w:val="-61"/>
        </w:rPr>
        <w:t> </w:t>
      </w:r>
      <w:r>
        <w:rPr>
          <w:rFonts w:ascii="宋体" w:hAnsi="宋体" w:cs="宋体" w:eastAsia="宋体" w:hint="default"/>
        </w:rPr>
        <w:t>2000</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月，任上海船</w:t>
      </w:r>
    </w:p>
    <w:p>
      <w:pPr>
        <w:pStyle w:val="BodyText"/>
        <w:spacing w:line="391" w:lineRule="auto" w:before="180"/>
        <w:ind w:right="0"/>
        <w:jc w:val="left"/>
      </w:pPr>
      <w:r>
        <w:rPr/>
        <w:t>舶运输科学研究所供应科工程师。</w:t>
      </w:r>
      <w:r>
        <w:rPr>
          <w:rFonts w:ascii="宋体" w:hAnsi="宋体" w:cs="宋体" w:eastAsia="宋体" w:hint="default"/>
        </w:rPr>
        <w:t>2000</w:t>
      </w:r>
      <w:r>
        <w:rPr>
          <w:rFonts w:ascii="宋体" w:hAnsi="宋体" w:cs="宋体" w:eastAsia="宋体" w:hint="default"/>
          <w:spacing w:val="-56"/>
        </w:rPr>
        <w:t> </w:t>
      </w:r>
      <w:r>
        <w:rPr/>
        <w:t>年</w:t>
      </w:r>
      <w:r>
        <w:rPr>
          <w:spacing w:val="-59"/>
        </w:rPr>
        <w:t> </w:t>
      </w:r>
      <w:r>
        <w:rPr>
          <w:rFonts w:ascii="宋体" w:hAnsi="宋体" w:cs="宋体" w:eastAsia="宋体" w:hint="default"/>
        </w:rPr>
        <w:t>1</w:t>
      </w:r>
      <w:r>
        <w:rPr>
          <w:rFonts w:ascii="宋体" w:hAnsi="宋体" w:cs="宋体" w:eastAsia="宋体" w:hint="default"/>
          <w:spacing w:val="-56"/>
        </w:rPr>
        <w:t> </w:t>
      </w:r>
      <w:r>
        <w:rPr/>
        <w:t>月起就职于上海交技发展股份有限公司（于</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9"/>
        </w:rPr>
        <w:t> </w:t>
      </w:r>
      <w:r>
        <w:rPr/>
        <w:t>月</w:t>
      </w:r>
      <w:r>
        <w:rPr>
          <w:w w:val="100"/>
        </w:rPr>
        <w:t> </w:t>
      </w:r>
      <w:r>
        <w:rPr>
          <w:spacing w:val="-1"/>
        </w:rPr>
        <w:t>更名为中海网络科技股份有限公司），现任中海网络科技股份有限公司采购中心副主任、职工监事。</w:t>
      </w:r>
    </w:p>
    <w:p>
      <w:pPr>
        <w:pStyle w:val="BodyText"/>
        <w:spacing w:line="422" w:lineRule="auto" w:before="82"/>
        <w:ind w:left="592" w:right="0"/>
        <w:jc w:val="left"/>
      </w:pPr>
      <w:r>
        <w:rPr/>
        <w:t>（三）高级管理人员</w:t>
      </w:r>
      <w:r>
        <w:rPr>
          <w:w w:val="100"/>
        </w:rPr>
        <w:t> </w:t>
      </w:r>
      <w:r>
        <w:rPr>
          <w:rFonts w:ascii="宋体" w:hAnsi="宋体" w:cs="宋体" w:eastAsia="宋体" w:hint="default"/>
          <w:spacing w:val="-1"/>
        </w:rPr>
        <w:t>1</w:t>
      </w:r>
      <w:r>
        <w:rPr>
          <w:spacing w:val="-1"/>
        </w:rPr>
        <w:t>、瞿辉：担任董事的瞿辉总经理主要工作经历详见本节“（一）董事会成员”相应内容。</w:t>
      </w:r>
    </w:p>
    <w:p>
      <w:pPr>
        <w:pStyle w:val="BodyText"/>
        <w:spacing w:line="391" w:lineRule="auto" w:before="53"/>
        <w:ind w:right="148" w:firstLine="439"/>
        <w:jc w:val="both"/>
      </w:pPr>
      <w:r>
        <w:rPr>
          <w:rFonts w:ascii="宋体" w:hAnsi="宋体" w:cs="宋体" w:eastAsia="宋体" w:hint="default"/>
        </w:rPr>
        <w:t>2</w:t>
      </w:r>
      <w:r>
        <w:rPr/>
        <w:t>、孙文彬：男，</w:t>
      </w:r>
      <w:r>
        <w:rPr>
          <w:rFonts w:ascii="宋体" w:hAnsi="宋体" w:cs="宋体" w:eastAsia="宋体" w:hint="default"/>
        </w:rPr>
        <w:t>1955</w:t>
      </w:r>
      <w:r>
        <w:rPr>
          <w:rFonts w:ascii="宋体" w:hAnsi="宋体" w:cs="宋体" w:eastAsia="宋体" w:hint="default"/>
          <w:spacing w:val="-61"/>
        </w:rPr>
        <w:t> </w:t>
      </w:r>
      <w:r>
        <w:rPr/>
        <w:t>年生，中共党员，硕士，高级工程师。</w:t>
      </w:r>
      <w:r>
        <w:rPr>
          <w:rFonts w:ascii="宋体" w:hAnsi="宋体" w:cs="宋体" w:eastAsia="宋体" w:hint="default"/>
        </w:rPr>
        <w:t>1994</w:t>
      </w:r>
      <w:r>
        <w:rPr>
          <w:rFonts w:ascii="宋体" w:hAnsi="宋体" w:cs="宋体" w:eastAsia="宋体" w:hint="default"/>
          <w:spacing w:val="-61"/>
        </w:rPr>
        <w:t> </w:t>
      </w:r>
      <w:r>
        <w:rPr/>
        <w:t>年</w:t>
      </w:r>
      <w:r>
        <w:rPr>
          <w:spacing w:val="-61"/>
        </w:rPr>
        <w:t> </w:t>
      </w:r>
      <w:r>
        <w:rPr>
          <w:rFonts w:ascii="宋体" w:hAnsi="宋体" w:cs="宋体" w:eastAsia="宋体" w:hint="default"/>
        </w:rPr>
        <w:t>10</w:t>
      </w:r>
      <w:r>
        <w:rPr>
          <w:rFonts w:ascii="宋体" w:hAnsi="宋体" w:cs="宋体" w:eastAsia="宋体" w:hint="default"/>
          <w:spacing w:val="-63"/>
        </w:rPr>
        <w:t> </w:t>
      </w:r>
      <w:r>
        <w:rPr/>
        <w:t>月至</w:t>
      </w:r>
      <w:r>
        <w:rPr>
          <w:spacing w:val="-61"/>
        </w:rPr>
        <w:t> </w:t>
      </w:r>
      <w:r>
        <w:rPr>
          <w:rFonts w:ascii="宋体" w:hAnsi="宋体" w:cs="宋体" w:eastAsia="宋体" w:hint="default"/>
        </w:rPr>
        <w:t>2003</w:t>
      </w:r>
      <w:r>
        <w:rPr>
          <w:rFonts w:ascii="宋体" w:hAnsi="宋体" w:cs="宋体" w:eastAsia="宋体" w:hint="default"/>
          <w:spacing w:val="-63"/>
        </w:rPr>
        <w:t> </w:t>
      </w:r>
      <w:r>
        <w:rPr/>
        <w:t>年</w:t>
      </w:r>
      <w:r>
        <w:rPr>
          <w:spacing w:val="-61"/>
        </w:rPr>
        <w:t> </w:t>
      </w:r>
      <w:r>
        <w:rPr>
          <w:rFonts w:ascii="宋体" w:hAnsi="宋体" w:cs="宋体" w:eastAsia="宋体" w:hint="default"/>
        </w:rPr>
        <w:t>5</w:t>
      </w:r>
      <w:r>
        <w:rPr>
          <w:rFonts w:ascii="宋体" w:hAnsi="宋体" w:cs="宋体" w:eastAsia="宋体" w:hint="default"/>
          <w:spacing w:val="-61"/>
        </w:rPr>
        <w:t> </w:t>
      </w:r>
      <w:r>
        <w:rPr/>
        <w:t>月，历任</w:t>
      </w:r>
      <w:r>
        <w:rPr>
          <w:w w:val="100"/>
        </w:rPr>
        <w:t> </w:t>
      </w:r>
      <w:r>
        <w:rPr>
          <w:spacing w:val="-5"/>
        </w:rPr>
        <w:t>上海船舶运输科学研究所工程师、实验工厂副厂长、厂长；</w:t>
      </w:r>
      <w:r>
        <w:rPr>
          <w:rFonts w:ascii="宋体" w:hAnsi="宋体" w:cs="宋体" w:eastAsia="宋体" w:hint="default"/>
          <w:spacing w:val="-5"/>
        </w:rPr>
        <w:t>2003</w:t>
      </w:r>
      <w:r>
        <w:rPr>
          <w:rFonts w:ascii="宋体" w:hAnsi="宋体" w:cs="宋体" w:eastAsia="宋体" w:hint="default"/>
          <w:spacing w:val="-42"/>
        </w:rPr>
        <w:t> </w:t>
      </w:r>
      <w:r>
        <w:rPr/>
        <w:t>年</w:t>
      </w:r>
      <w:r>
        <w:rPr>
          <w:spacing w:val="-45"/>
        </w:rPr>
        <w:t> </w:t>
      </w:r>
      <w:r>
        <w:rPr>
          <w:rFonts w:ascii="宋体" w:hAnsi="宋体" w:cs="宋体" w:eastAsia="宋体" w:hint="default"/>
        </w:rPr>
        <w:t>6</w:t>
      </w:r>
      <w:r>
        <w:rPr>
          <w:rFonts w:ascii="宋体" w:hAnsi="宋体" w:cs="宋体" w:eastAsia="宋体" w:hint="default"/>
          <w:spacing w:val="-42"/>
        </w:rPr>
        <w:t> </w:t>
      </w:r>
      <w:r>
        <w:rPr/>
        <w:t>月起就职于上海交技发展股份有</w:t>
      </w:r>
      <w:r>
        <w:rPr>
          <w:spacing w:val="-105"/>
        </w:rPr>
        <w:t> </w:t>
      </w:r>
      <w:r>
        <w:rPr>
          <w:spacing w:val="-105"/>
        </w:rPr>
      </w:r>
      <w:r>
        <w:rPr/>
        <w:t>限公司（于</w:t>
      </w:r>
      <w:r>
        <w:rPr>
          <w:spacing w:val="-56"/>
        </w:rPr>
        <w:t> </w:t>
      </w:r>
      <w:r>
        <w:rPr>
          <w:rFonts w:ascii="宋体" w:hAnsi="宋体" w:cs="宋体" w:eastAsia="宋体" w:hint="default"/>
        </w:rPr>
        <w:t>2011</w:t>
      </w:r>
      <w:r>
        <w:rPr>
          <w:rFonts w:ascii="宋体" w:hAnsi="宋体" w:cs="宋体" w:eastAsia="宋体" w:hint="default"/>
          <w:spacing w:val="-59"/>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月更名为中海网络科技股份有限公司），历任公司副总经理、董事会秘书兼计</w:t>
      </w:r>
      <w:r>
        <w:rPr>
          <w:w w:val="100"/>
        </w:rPr>
        <w:t> </w:t>
      </w:r>
      <w:r>
        <w:rPr/>
        <w:t>划财务部总监、董事会秘书。现任公司党委书记、副总经理。</w:t>
      </w:r>
    </w:p>
    <w:p>
      <w:pPr>
        <w:pStyle w:val="BodyText"/>
        <w:spacing w:line="240" w:lineRule="auto" w:before="82"/>
        <w:ind w:left="592" w:right="0"/>
        <w:jc w:val="left"/>
      </w:pPr>
      <w:r>
        <w:rPr>
          <w:rFonts w:ascii="宋体" w:hAnsi="宋体" w:cs="宋体" w:eastAsia="宋体" w:hint="default"/>
        </w:rPr>
        <w:t>3</w:t>
      </w:r>
      <w:r>
        <w:rPr/>
        <w:t>、高庆：男，</w:t>
      </w:r>
      <w:r>
        <w:rPr>
          <w:rFonts w:ascii="宋体" w:hAnsi="宋体" w:cs="宋体" w:eastAsia="宋体" w:hint="default"/>
        </w:rPr>
        <w:t>1963</w:t>
      </w:r>
      <w:r>
        <w:rPr>
          <w:rFonts w:ascii="宋体" w:hAnsi="宋体" w:cs="宋体" w:eastAsia="宋体" w:hint="default"/>
          <w:spacing w:val="-68"/>
        </w:rPr>
        <w:t> </w:t>
      </w:r>
      <w:r>
        <w:rPr/>
        <w:t>年生，中共党员，硕士，高级工程师，国家一级注册建造师。</w:t>
      </w:r>
      <w:r>
        <w:rPr>
          <w:rFonts w:ascii="宋体" w:hAnsi="宋体" w:cs="宋体" w:eastAsia="宋体" w:hint="default"/>
        </w:rPr>
        <w:t>1986</w:t>
      </w:r>
      <w:r>
        <w:rPr>
          <w:rFonts w:ascii="宋体" w:hAnsi="宋体" w:cs="宋体" w:eastAsia="宋体" w:hint="default"/>
          <w:spacing w:val="-66"/>
        </w:rPr>
        <w:t> </w:t>
      </w:r>
      <w:r>
        <w:rPr/>
        <w:t>年</w:t>
      </w:r>
      <w:r>
        <w:rPr>
          <w:spacing w:val="-68"/>
        </w:rPr>
        <w:t> </w:t>
      </w:r>
      <w:r>
        <w:rPr>
          <w:rFonts w:ascii="宋体" w:hAnsi="宋体" w:cs="宋体" w:eastAsia="宋体" w:hint="default"/>
        </w:rPr>
        <w:t>7</w:t>
      </w:r>
      <w:r>
        <w:rPr>
          <w:rFonts w:ascii="宋体" w:hAnsi="宋体" w:cs="宋体" w:eastAsia="宋体" w:hint="default"/>
          <w:spacing w:val="-66"/>
        </w:rPr>
        <w:t> </w:t>
      </w:r>
      <w:r>
        <w:rPr/>
        <w:t>月至</w:t>
      </w:r>
    </w:p>
    <w:p>
      <w:pPr>
        <w:pStyle w:val="BodyText"/>
        <w:spacing w:line="240" w:lineRule="auto" w:before="180"/>
        <w:ind w:right="0"/>
        <w:jc w:val="left"/>
      </w:pPr>
      <w:r>
        <w:rPr>
          <w:rFonts w:ascii="宋体" w:hAnsi="宋体" w:cs="宋体" w:eastAsia="宋体" w:hint="default"/>
        </w:rPr>
        <w:t>2000</w:t>
      </w:r>
      <w:r>
        <w:rPr>
          <w:rFonts w:ascii="宋体" w:hAnsi="宋体" w:cs="宋体" w:eastAsia="宋体" w:hint="default"/>
          <w:spacing w:val="-68"/>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月，历任上海船舶运输科学研究所工程师、高级工程师、交通工程事业部副主任；</w:t>
      </w:r>
      <w:r>
        <w:rPr>
          <w:rFonts w:ascii="宋体" w:hAnsi="宋体" w:cs="宋体" w:eastAsia="宋体" w:hint="default"/>
        </w:rPr>
        <w:t>2001</w:t>
      </w:r>
      <w:r>
        <w:rPr>
          <w:rFonts w:ascii="宋体" w:hAnsi="宋体" w:cs="宋体" w:eastAsia="宋体" w:hint="default"/>
          <w:spacing w:val="-70"/>
        </w:rPr>
        <w:t> </w:t>
      </w:r>
      <w:r>
        <w:rPr/>
        <w:t>年</w:t>
      </w:r>
    </w:p>
    <w:p>
      <w:pPr>
        <w:pStyle w:val="BodyText"/>
        <w:spacing w:line="391" w:lineRule="auto" w:before="180"/>
        <w:ind w:right="150"/>
        <w:jc w:val="both"/>
      </w:pPr>
      <w:r>
        <w:rPr>
          <w:rFonts w:ascii="宋体" w:hAnsi="宋体" w:cs="宋体" w:eastAsia="宋体" w:hint="default"/>
        </w:rPr>
        <w:t>1</w:t>
      </w:r>
      <w:r>
        <w:rPr>
          <w:rFonts w:ascii="宋体" w:hAnsi="宋体" w:cs="宋体" w:eastAsia="宋体" w:hint="default"/>
          <w:spacing w:val="-46"/>
        </w:rPr>
        <w:t> </w:t>
      </w:r>
      <w:r>
        <w:rPr>
          <w:spacing w:val="-3"/>
        </w:rPr>
        <w:t>月起就职于上海交技发展股份有限公司（于</w:t>
      </w:r>
      <w:r>
        <w:rPr>
          <w:spacing w:val="-48"/>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spacing w:val="-5"/>
        </w:rPr>
        <w:t>月更名为中海网络科技股份有限公司），历任</w:t>
      </w:r>
      <w:r>
        <w:rPr>
          <w:spacing w:val="-107"/>
        </w:rPr>
        <w:t> </w:t>
      </w:r>
      <w:r>
        <w:rPr>
          <w:spacing w:val="-107"/>
        </w:rPr>
      </w:r>
      <w:r>
        <w:rPr>
          <w:spacing w:val="-2"/>
        </w:rPr>
        <w:t>交通工程事业部副主任、交通工程第二事业部主任。现任公司副总经理、工会主席、贵州新思维科技</w:t>
      </w:r>
      <w:r>
        <w:rPr>
          <w:spacing w:val="-71"/>
        </w:rPr>
        <w:t> </w:t>
      </w:r>
      <w:r>
        <w:rPr>
          <w:spacing w:val="-71"/>
        </w:rPr>
      </w:r>
      <w:r>
        <w:rPr/>
        <w:t>有限公司董事。</w:t>
      </w:r>
    </w:p>
    <w:p>
      <w:pPr>
        <w:pStyle w:val="BodyText"/>
        <w:spacing w:line="391" w:lineRule="auto" w:before="80"/>
        <w:ind w:right="148" w:firstLine="439"/>
        <w:jc w:val="both"/>
      </w:pPr>
      <w:r>
        <w:rPr>
          <w:rFonts w:ascii="宋体" w:hAnsi="宋体" w:cs="宋体" w:eastAsia="宋体" w:hint="default"/>
        </w:rPr>
        <w:t>4</w:t>
      </w:r>
      <w:r>
        <w:rPr/>
        <w:t>、杨忆明：男，</w:t>
      </w:r>
      <w:r>
        <w:rPr>
          <w:rFonts w:ascii="宋体" w:hAnsi="宋体" w:cs="宋体" w:eastAsia="宋体" w:hint="default"/>
        </w:rPr>
        <w:t>1975</w:t>
      </w:r>
      <w:r>
        <w:rPr>
          <w:rFonts w:ascii="宋体" w:hAnsi="宋体" w:cs="宋体" w:eastAsia="宋体" w:hint="default"/>
          <w:spacing w:val="-61"/>
        </w:rPr>
        <w:t> </w:t>
      </w:r>
      <w:r>
        <w:rPr/>
        <w:t>年生，中共党员，硕士，高级工程师。</w:t>
      </w:r>
      <w:r>
        <w:rPr>
          <w:rFonts w:ascii="宋体" w:hAnsi="宋体" w:cs="宋体" w:eastAsia="宋体" w:hint="default"/>
        </w:rPr>
        <w:t>1997</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3"/>
        </w:rPr>
        <w:t> </w:t>
      </w:r>
      <w:r>
        <w:rPr/>
        <w:t>月至</w:t>
      </w:r>
      <w:r>
        <w:rPr>
          <w:spacing w:val="-61"/>
        </w:rPr>
        <w:t> </w:t>
      </w:r>
      <w:r>
        <w:rPr>
          <w:rFonts w:ascii="宋体" w:hAnsi="宋体" w:cs="宋体" w:eastAsia="宋体" w:hint="default"/>
        </w:rPr>
        <w:t>2000</w:t>
      </w:r>
      <w:r>
        <w:rPr>
          <w:rFonts w:ascii="宋体" w:hAnsi="宋体" w:cs="宋体" w:eastAsia="宋体" w:hint="default"/>
          <w:spacing w:val="-62"/>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月，历任</w:t>
      </w:r>
      <w:r>
        <w:rPr>
          <w:w w:val="100"/>
        </w:rPr>
        <w:t> </w:t>
      </w:r>
      <w:r>
        <w:rPr>
          <w:spacing w:val="-4"/>
        </w:rPr>
        <w:t>上海船舶运输科学研究所交通工程事业部研究实习员、项目经理；</w:t>
      </w:r>
      <w:r>
        <w:rPr>
          <w:rFonts w:ascii="宋体" w:hAnsi="宋体" w:cs="宋体" w:eastAsia="宋体" w:hint="default"/>
          <w:spacing w:val="-4"/>
        </w:rPr>
        <w:t>2001</w:t>
      </w:r>
      <w:r>
        <w:rPr>
          <w:rFonts w:ascii="宋体" w:hAnsi="宋体" w:cs="宋体" w:eastAsia="宋体" w:hint="default"/>
          <w:spacing w:val="-49"/>
        </w:rPr>
        <w:t> </w:t>
      </w:r>
      <w:r>
        <w:rPr/>
        <w:t>年</w:t>
      </w:r>
      <w:r>
        <w:rPr>
          <w:spacing w:val="-45"/>
        </w:rPr>
        <w:t> </w:t>
      </w:r>
      <w:r>
        <w:rPr>
          <w:rFonts w:ascii="宋体" w:hAnsi="宋体" w:cs="宋体" w:eastAsia="宋体" w:hint="default"/>
        </w:rPr>
        <w:t>1</w:t>
      </w:r>
      <w:r>
        <w:rPr>
          <w:rFonts w:ascii="宋体" w:hAnsi="宋体" w:cs="宋体" w:eastAsia="宋体" w:hint="default"/>
          <w:spacing w:val="-49"/>
        </w:rPr>
        <w:t> </w:t>
      </w:r>
      <w:r>
        <w:rPr/>
        <w:t>月起就职于上海交技发展</w:t>
      </w:r>
      <w:r>
        <w:rPr>
          <w:spacing w:val="-107"/>
        </w:rPr>
        <w:t> </w:t>
      </w:r>
      <w:r>
        <w:rPr>
          <w:spacing w:val="-107"/>
        </w:rPr>
      </w:r>
      <w:r>
        <w:rPr/>
        <w:t>股份有限公司（于</w:t>
      </w:r>
      <w:r>
        <w:rPr>
          <w:spacing w:val="-56"/>
        </w:rPr>
        <w:t> </w:t>
      </w:r>
      <w:r>
        <w:rPr>
          <w:rFonts w:ascii="宋体" w:hAnsi="宋体" w:cs="宋体" w:eastAsia="宋体" w:hint="default"/>
        </w:rPr>
        <w:t>2011</w:t>
      </w:r>
      <w:r>
        <w:rPr>
          <w:rFonts w:ascii="宋体" w:hAnsi="宋体" w:cs="宋体" w:eastAsia="宋体" w:hint="default"/>
          <w:spacing w:val="-59"/>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月更名为中海网络科技股份有限公司），历任交通工程第二事业部副主</w:t>
      </w:r>
      <w:r>
        <w:rPr>
          <w:w w:val="100"/>
        </w:rPr>
        <w:t> </w:t>
      </w:r>
      <w:r>
        <w:rPr/>
        <w:t>任、工程技术部副总监、工程技术部总监。现任公司副总经理、董事会秘书。</w:t>
      </w:r>
    </w:p>
    <w:p>
      <w:pPr>
        <w:pStyle w:val="BodyText"/>
        <w:spacing w:line="391" w:lineRule="auto" w:before="82"/>
        <w:ind w:right="149" w:firstLine="439"/>
        <w:jc w:val="both"/>
      </w:pPr>
      <w:r>
        <w:rPr>
          <w:rFonts w:ascii="宋体" w:hAnsi="宋体" w:cs="宋体" w:eastAsia="宋体" w:hint="default"/>
        </w:rPr>
        <w:t>5</w:t>
      </w:r>
      <w:r>
        <w:rPr/>
        <w:t>、周保国：男，</w:t>
      </w:r>
      <w:r>
        <w:rPr>
          <w:rFonts w:ascii="宋体" w:hAnsi="宋体" w:cs="宋体" w:eastAsia="宋体" w:hint="default"/>
        </w:rPr>
        <w:t>1955</w:t>
      </w:r>
      <w:r>
        <w:rPr>
          <w:rFonts w:ascii="宋体" w:hAnsi="宋体" w:cs="宋体" w:eastAsia="宋体" w:hint="default"/>
          <w:spacing w:val="-58"/>
        </w:rPr>
        <w:t> </w:t>
      </w:r>
      <w:r>
        <w:rPr/>
        <w:t>年生，中共党员，大学本科学历，高级会计师。</w:t>
      </w:r>
      <w:r>
        <w:rPr>
          <w:rFonts w:ascii="宋体" w:hAnsi="宋体" w:cs="宋体" w:eastAsia="宋体" w:hint="default"/>
        </w:rPr>
        <w:t>1983</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月至</w:t>
      </w:r>
      <w:r>
        <w:rPr>
          <w:spacing w:val="-55"/>
        </w:rPr>
        <w:t> </w:t>
      </w:r>
      <w:r>
        <w:rPr>
          <w:rFonts w:ascii="宋体" w:hAnsi="宋体" w:cs="宋体" w:eastAsia="宋体" w:hint="default"/>
        </w:rPr>
        <w:t>2000</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w w:val="100"/>
        </w:rPr>
        <w:t> </w:t>
      </w:r>
      <w:r>
        <w:rPr>
          <w:spacing w:val="-5"/>
        </w:rPr>
        <w:t>月，历任上海船舶运输科学研究所会计师、财务处副处长；</w:t>
      </w:r>
      <w:r>
        <w:rPr>
          <w:rFonts w:ascii="宋体" w:hAnsi="宋体" w:cs="宋体" w:eastAsia="宋体" w:hint="default"/>
          <w:spacing w:val="-5"/>
        </w:rPr>
        <w:t>2001</w:t>
      </w:r>
      <w:r>
        <w:rPr>
          <w:rFonts w:ascii="宋体" w:hAnsi="宋体" w:cs="宋体" w:eastAsia="宋体" w:hint="default"/>
          <w:spacing w:val="-20"/>
        </w:rPr>
        <w:t> </w:t>
      </w:r>
      <w:r>
        <w:rPr/>
        <w:t>年起就职于上海交技发展股份有限公</w:t>
      </w:r>
      <w:r>
        <w:rPr>
          <w:spacing w:val="-99"/>
        </w:rPr>
        <w:t> </w:t>
      </w:r>
      <w:r>
        <w:rPr>
          <w:spacing w:val="-99"/>
        </w:rPr>
      </w:r>
      <w:r>
        <w:rPr/>
        <w:t>司（于</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9"/>
        </w:rPr>
        <w:t> </w:t>
      </w:r>
      <w:r>
        <w:rPr/>
        <w:t>月更名为中海网络科技股份有限公司），历任财务部主任、计划财务部副总监、财</w:t>
      </w:r>
      <w:r>
        <w:rPr>
          <w:w w:val="100"/>
        </w:rPr>
        <w:t> </w:t>
      </w:r>
      <w:r>
        <w:rPr/>
        <w:t>务部总监。现任公司总会计师。</w:t>
      </w:r>
    </w:p>
    <w:p>
      <w:pPr>
        <w:pStyle w:val="BodyText"/>
        <w:spacing w:line="391" w:lineRule="auto" w:before="82"/>
        <w:ind w:right="151" w:firstLine="439"/>
        <w:jc w:val="both"/>
        <w:rPr>
          <w:rFonts w:ascii="宋体" w:hAnsi="宋体" w:cs="宋体" w:eastAsia="宋体" w:hint="default"/>
        </w:rPr>
      </w:pPr>
      <w:r>
        <w:rPr>
          <w:rFonts w:ascii="宋体" w:hAnsi="宋体" w:cs="宋体" w:eastAsia="宋体" w:hint="default"/>
        </w:rPr>
        <w:t>6</w:t>
      </w:r>
      <w:r>
        <w:rPr/>
        <w:t>、周晓梅：女，</w:t>
      </w:r>
      <w:r>
        <w:rPr>
          <w:rFonts w:ascii="宋体" w:hAnsi="宋体" w:cs="宋体" w:eastAsia="宋体" w:hint="default"/>
        </w:rPr>
        <w:t>1972</w:t>
      </w:r>
      <w:r>
        <w:rPr>
          <w:rFonts w:ascii="宋体" w:hAnsi="宋体" w:cs="宋体" w:eastAsia="宋体" w:hint="default"/>
          <w:spacing w:val="-62"/>
        </w:rPr>
        <w:t> </w:t>
      </w:r>
      <w:r>
        <w:rPr/>
        <w:t>年生，中共党员，研究生，工学硕士、工商管理硕士，研究员级高级工程</w:t>
      </w:r>
      <w:r>
        <w:rPr>
          <w:w w:val="100"/>
        </w:rPr>
        <w:t> </w:t>
      </w:r>
      <w:r>
        <w:rPr>
          <w:spacing w:val="-6"/>
        </w:rPr>
        <w:t>师。</w:t>
      </w:r>
      <w:r>
        <w:rPr>
          <w:rFonts w:ascii="宋体" w:hAnsi="宋体" w:cs="宋体" w:eastAsia="宋体" w:hint="default"/>
          <w:spacing w:val="-6"/>
        </w:rPr>
        <w:t>1998</w:t>
      </w:r>
      <w:r>
        <w:rPr>
          <w:rFonts w:ascii="宋体" w:hAnsi="宋体" w:cs="宋体" w:eastAsia="宋体" w:hint="default"/>
          <w:spacing w:val="-52"/>
        </w:rPr>
        <w:t> </w:t>
      </w:r>
      <w:r>
        <w:rPr/>
        <w:t>年</w:t>
      </w:r>
      <w:r>
        <w:rPr>
          <w:spacing w:val="-56"/>
        </w:rPr>
        <w:t> </w:t>
      </w:r>
      <w:r>
        <w:rPr>
          <w:rFonts w:ascii="宋体" w:hAnsi="宋体" w:cs="宋体" w:eastAsia="宋体" w:hint="default"/>
        </w:rPr>
        <w:t>7</w:t>
      </w:r>
      <w:r>
        <w:rPr>
          <w:rFonts w:ascii="宋体" w:hAnsi="宋体" w:cs="宋体" w:eastAsia="宋体" w:hint="default"/>
          <w:spacing w:val="-52"/>
        </w:rPr>
        <w:t> </w:t>
      </w:r>
      <w:r>
        <w:rPr/>
        <w:t>月至</w:t>
      </w:r>
      <w:r>
        <w:rPr>
          <w:spacing w:val="-52"/>
        </w:rPr>
        <w:t> </w:t>
      </w:r>
      <w:r>
        <w:rPr>
          <w:rFonts w:ascii="宋体" w:hAnsi="宋体" w:cs="宋体" w:eastAsia="宋体" w:hint="default"/>
        </w:rPr>
        <w:t>2001</w:t>
      </w:r>
      <w:r>
        <w:rPr>
          <w:rFonts w:ascii="宋体" w:hAnsi="宋体" w:cs="宋体" w:eastAsia="宋体" w:hint="default"/>
          <w:spacing w:val="-56"/>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spacing w:val="-4"/>
        </w:rPr>
        <w:t>月，历任上海船舶运输科学研究所软件工程师；</w:t>
      </w:r>
      <w:r>
        <w:rPr>
          <w:rFonts w:ascii="宋体" w:hAnsi="宋体" w:cs="宋体" w:eastAsia="宋体" w:hint="default"/>
          <w:spacing w:val="-4"/>
        </w:rPr>
        <w:t>2001</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6"/>
        </w:rPr>
        <w:t> </w:t>
      </w:r>
      <w:r>
        <w:rPr/>
        <w:t>月至</w:t>
      </w:r>
      <w:r>
        <w:rPr>
          <w:spacing w:val="-52"/>
        </w:rPr>
        <w:t> </w:t>
      </w:r>
      <w:r>
        <w:rPr>
          <w:rFonts w:ascii="宋体" w:hAnsi="宋体" w:cs="宋体" w:eastAsia="宋体" w:hint="default"/>
        </w:rPr>
        <w:t>2010</w:t>
      </w:r>
      <w:r>
        <w:rPr>
          <w:rFonts w:ascii="宋体" w:hAnsi="宋体" w:cs="宋体" w:eastAsia="宋体" w:hint="default"/>
          <w:spacing w:val="-52"/>
        </w:rPr>
        <w:t> </w:t>
      </w:r>
      <w:r>
        <w:rPr/>
        <w:t>年</w:t>
      </w:r>
      <w:r>
        <w:rPr>
          <w:spacing w:val="-56"/>
        </w:rPr>
        <w:t> </w:t>
      </w:r>
      <w:r>
        <w:rPr>
          <w:rFonts w:ascii="宋体" w:hAnsi="宋体" w:cs="宋体" w:eastAsia="宋体" w:hint="default"/>
        </w:rPr>
        <w:t>4</w:t>
      </w:r>
    </w:p>
    <w:p>
      <w:pPr>
        <w:pStyle w:val="BodyText"/>
        <w:spacing w:line="391" w:lineRule="auto" w:before="41"/>
        <w:ind w:right="0"/>
        <w:jc w:val="left"/>
      </w:pPr>
      <w:r>
        <w:rPr/>
        <w:t>月，历任上海交技发展股份有限公司研发中心主任助理、副主任；</w:t>
      </w:r>
      <w:r>
        <w:rPr>
          <w:rFonts w:ascii="宋体" w:hAnsi="宋体" w:cs="宋体" w:eastAsia="宋体" w:hint="default"/>
        </w:rPr>
        <w:t>2010</w:t>
      </w:r>
      <w:r>
        <w:rPr>
          <w:rFonts w:ascii="宋体" w:hAnsi="宋体" w:cs="宋体" w:eastAsia="宋体" w:hint="default"/>
          <w:spacing w:val="-56"/>
        </w:rPr>
        <w:t> </w:t>
      </w:r>
      <w:r>
        <w:rPr/>
        <w:t>年</w:t>
      </w:r>
      <w:r>
        <w:rPr>
          <w:spacing w:val="-59"/>
        </w:rPr>
        <w:t> </w:t>
      </w:r>
      <w:r>
        <w:rPr>
          <w:rFonts w:ascii="宋体" w:hAnsi="宋体" w:cs="宋体" w:eastAsia="宋体" w:hint="default"/>
        </w:rPr>
        <w:t>4</w:t>
      </w:r>
      <w:r>
        <w:rPr>
          <w:rFonts w:ascii="宋体" w:hAnsi="宋体" w:cs="宋体" w:eastAsia="宋体" w:hint="default"/>
          <w:spacing w:val="-56"/>
        </w:rPr>
        <w:t> </w:t>
      </w:r>
      <w:r>
        <w:rPr/>
        <w:t>月至</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9"/>
        </w:rPr>
        <w:t> </w:t>
      </w:r>
      <w:r>
        <w:rPr/>
        <w:t>月，在交</w:t>
      </w:r>
      <w:r>
        <w:rPr>
          <w:w w:val="100"/>
        </w:rPr>
        <w:t> </w:t>
      </w:r>
      <w:r>
        <w:rPr/>
        <w:t>通运输部科技司信息化管理处进行工作交流；</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月起，历任上海交技发展股份有限公司（于</w:t>
      </w:r>
      <w:r>
        <w:rPr>
          <w:w w:val="100"/>
        </w:rPr>
        <w:t> </w:t>
      </w:r>
      <w:r>
        <w:rPr>
          <w:rFonts w:ascii="宋体" w:hAnsi="宋体" w:cs="宋体" w:eastAsia="宋体" w:hint="default"/>
        </w:rPr>
        <w:t>2011</w:t>
      </w:r>
      <w:r>
        <w:rPr>
          <w:rFonts w:ascii="宋体" w:hAnsi="宋体" w:cs="宋体" w:eastAsia="宋体" w:hint="default"/>
          <w:spacing w:val="-39"/>
        </w:rPr>
        <w:t> </w:t>
      </w:r>
      <w:r>
        <w:rPr/>
        <w:t>年</w:t>
      </w:r>
      <w:r>
        <w:rPr>
          <w:spacing w:val="-39"/>
        </w:rPr>
        <w:t> </w:t>
      </w:r>
      <w:r>
        <w:rPr>
          <w:rFonts w:ascii="宋体" w:hAnsi="宋体" w:cs="宋体" w:eastAsia="宋体" w:hint="default"/>
        </w:rPr>
        <w:t>8</w:t>
      </w:r>
      <w:r>
        <w:rPr>
          <w:rFonts w:ascii="宋体" w:hAnsi="宋体" w:cs="宋体" w:eastAsia="宋体" w:hint="default"/>
          <w:spacing w:val="-43"/>
        </w:rPr>
        <w:t> </w:t>
      </w:r>
      <w:r>
        <w:rPr>
          <w:spacing w:val="-4"/>
        </w:rPr>
        <w:t>月更名为中海网络科技股份有限公司）研发中心副主任、主任、党支部书记、公司总经理助</w:t>
      </w:r>
      <w:r>
        <w:rPr>
          <w:spacing w:val="-105"/>
        </w:rPr>
        <w:t> </w:t>
      </w:r>
      <w:r>
        <w:rPr>
          <w:spacing w:val="-105"/>
        </w:rPr>
      </w:r>
      <w:r>
        <w:rPr/>
        <w:t>理。现任公司副总经理、纪委书记、深圳一海通全球供应链管理有限公司董事。</w:t>
      </w:r>
    </w:p>
    <w:p>
      <w:pPr>
        <w:spacing w:after="0" w:line="391"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2"/>
                <w:sz w:val="18"/>
                <w:szCs w:val="18"/>
              </w:rPr>
              <w:t>所长、党委副</w:t>
            </w:r>
            <w:r>
              <w:rPr>
                <w:rFonts w:ascii="宋体" w:hAnsi="宋体" w:cs="宋体" w:eastAsia="宋体" w:hint="default"/>
                <w:sz w:val="18"/>
                <w:szCs w:val="18"/>
              </w:rPr>
              <w:t> 书记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周晓宇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12"/>
                <w:sz w:val="18"/>
                <w:szCs w:val="18"/>
              </w:rPr>
              <w:t>党委委员、纪</w:t>
            </w:r>
            <w:r>
              <w:rPr>
                <w:rFonts w:ascii="宋体" w:hAnsi="宋体" w:cs="宋体" w:eastAsia="宋体" w:hint="default"/>
                <w:sz w:val="18"/>
                <w:szCs w:val="18"/>
              </w:rPr>
              <w:t> </w:t>
            </w:r>
            <w:r>
              <w:rPr>
                <w:rFonts w:ascii="宋体" w:hAnsi="宋体" w:cs="宋体" w:eastAsia="宋体" w:hint="default"/>
                <w:spacing w:val="-12"/>
                <w:sz w:val="18"/>
                <w:szCs w:val="18"/>
              </w:rPr>
              <w:t>委书记、总法</w:t>
            </w:r>
            <w:r>
              <w:rPr>
                <w:rFonts w:ascii="宋体" w:hAnsi="宋体" w:cs="宋体" w:eastAsia="宋体" w:hint="default"/>
                <w:sz w:val="18"/>
                <w:szCs w:val="18"/>
              </w:rPr>
              <w:t> 律顾问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pacing w:val="-12"/>
                <w:sz w:val="18"/>
                <w:szCs w:val="18"/>
              </w:rPr>
              <w:t>副所长、党委</w:t>
            </w:r>
            <w:r>
              <w:rPr>
                <w:rFonts w:ascii="宋体" w:hAnsi="宋体" w:cs="宋体" w:eastAsia="宋体" w:hint="default"/>
                <w:sz w:val="18"/>
                <w:szCs w:val="18"/>
              </w:rPr>
              <w:t> </w:t>
            </w:r>
            <w:r>
              <w:rPr>
                <w:rFonts w:ascii="宋体" w:hAnsi="宋体" w:cs="宋体" w:eastAsia="宋体" w:hint="default"/>
                <w:spacing w:val="-12"/>
                <w:sz w:val="18"/>
                <w:szCs w:val="18"/>
              </w:rPr>
              <w:t>委员、工会主</w:t>
            </w:r>
            <w:r>
              <w:rPr>
                <w:rFonts w:ascii="宋体" w:hAnsi="宋体" w:cs="宋体" w:eastAsia="宋体" w:hint="default"/>
                <w:sz w:val="18"/>
                <w:szCs w:val="18"/>
              </w:rPr>
              <w:t> 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2"/>
                <w:sz w:val="18"/>
                <w:szCs w:val="18"/>
              </w:rPr>
              <w:t>党委委员、总</w:t>
            </w:r>
            <w:r>
              <w:rPr>
                <w:rFonts w:ascii="宋体" w:hAnsi="宋体" w:cs="宋体" w:eastAsia="宋体" w:hint="default"/>
                <w:sz w:val="18"/>
                <w:szCs w:val="18"/>
              </w:rPr>
              <w:t> 会计师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上海交通设计所有限公司、上海船研迈 瑞海事技术有限责任公司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 中海环境科技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贵州新思维科技有限公司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上海浦东科技投资有限公司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贵州新思维科技有限公司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391" w:lineRule="auto" w:before="161"/>
        <w:ind w:right="148" w:firstLine="439"/>
        <w:jc w:val="both"/>
      </w:pPr>
      <w:r>
        <w:rPr>
          <w:rFonts w:ascii="宋体" w:hAnsi="宋体" w:cs="宋体" w:eastAsia="宋体" w:hint="default"/>
        </w:rPr>
        <w:t>1</w:t>
      </w:r>
      <w:r>
        <w:rPr/>
        <w:t>、在公司担任经营管理职务的董事、监事和高级管理人员按其行政岗位及职务，根据公司董事</w:t>
      </w:r>
      <w:r>
        <w:rPr>
          <w:w w:val="100"/>
        </w:rPr>
        <w:t> </w:t>
      </w:r>
      <w:r>
        <w:rPr/>
        <w:t>会与其签订的</w:t>
      </w:r>
      <w:r>
        <w:rPr>
          <w:spacing w:val="-46"/>
        </w:rPr>
        <w:t> </w:t>
      </w:r>
      <w:r>
        <w:rPr>
          <w:rFonts w:ascii="宋体" w:hAnsi="宋体" w:cs="宋体" w:eastAsia="宋体" w:hint="default"/>
        </w:rPr>
        <w:t>2014</w:t>
      </w:r>
      <w:r>
        <w:rPr>
          <w:rFonts w:ascii="宋体" w:hAnsi="宋体" w:cs="宋体" w:eastAsia="宋体" w:hint="default"/>
          <w:spacing w:val="-46"/>
        </w:rPr>
        <w:t> </w:t>
      </w:r>
      <w:r>
        <w:rPr>
          <w:spacing w:val="-3"/>
        </w:rPr>
        <w:t>年度经营业绩责任书，由薪酬与考核委员会绩效考核小组结合公司</w:t>
      </w:r>
      <w:r>
        <w:rPr>
          <w:spacing w:val="-43"/>
        </w:rPr>
        <w:t> </w:t>
      </w:r>
      <w:r>
        <w:rPr>
          <w:rFonts w:ascii="宋体" w:hAnsi="宋体" w:cs="宋体" w:eastAsia="宋体" w:hint="default"/>
        </w:rPr>
        <w:t>2014</w:t>
      </w:r>
      <w:r>
        <w:rPr>
          <w:rFonts w:ascii="宋体" w:hAnsi="宋体" w:cs="宋体" w:eastAsia="宋体" w:hint="default"/>
          <w:spacing w:val="-49"/>
        </w:rPr>
        <w:t> </w:t>
      </w:r>
      <w:r>
        <w:rPr/>
        <w:t>年度经营</w:t>
      </w:r>
      <w:r>
        <w:rPr>
          <w:spacing w:val="-108"/>
        </w:rPr>
        <w:t> </w:t>
      </w:r>
      <w:r>
        <w:rPr>
          <w:spacing w:val="-108"/>
        </w:rPr>
      </w:r>
      <w:r>
        <w:rPr/>
        <w:t>业绩完成情况，对其进行考核，年薪与年度经营指标完成情况挂钩；</w:t>
      </w:r>
    </w:p>
    <w:p>
      <w:pPr>
        <w:pStyle w:val="BodyText"/>
        <w:spacing w:line="391" w:lineRule="auto" w:before="82"/>
        <w:ind w:right="149" w:firstLine="439"/>
        <w:jc w:val="both"/>
      </w:pPr>
      <w:r>
        <w:rPr>
          <w:rFonts w:ascii="宋体" w:hAnsi="宋体" w:cs="宋体" w:eastAsia="宋体" w:hint="default"/>
        </w:rPr>
        <w:t>2</w:t>
      </w:r>
      <w:r>
        <w:rPr/>
        <w:t>、公司独立董事津贴每人每年</w:t>
      </w:r>
      <w:r>
        <w:rPr>
          <w:spacing w:val="-56"/>
        </w:rPr>
        <w:t> </w:t>
      </w:r>
      <w:r>
        <w:rPr>
          <w:rFonts w:ascii="宋体" w:hAnsi="宋体" w:cs="宋体" w:eastAsia="宋体" w:hint="default"/>
        </w:rPr>
        <w:t>6</w:t>
      </w:r>
      <w:r>
        <w:rPr>
          <w:rFonts w:ascii="宋体" w:hAnsi="宋体" w:cs="宋体" w:eastAsia="宋体" w:hint="default"/>
          <w:spacing w:val="-59"/>
        </w:rPr>
        <w:t> </w:t>
      </w:r>
      <w:r>
        <w:rPr>
          <w:spacing w:val="-4"/>
        </w:rPr>
        <w:t>万元（含税），由公司</w:t>
      </w:r>
      <w:r>
        <w:rPr>
          <w:spacing w:val="-56"/>
        </w:rPr>
        <w:t> </w:t>
      </w:r>
      <w:r>
        <w:rPr>
          <w:rFonts w:ascii="宋体" w:hAnsi="宋体" w:cs="宋体" w:eastAsia="宋体" w:hint="default"/>
        </w:rPr>
        <w:t>2011</w:t>
      </w:r>
      <w:r>
        <w:rPr>
          <w:rFonts w:ascii="宋体" w:hAnsi="宋体" w:cs="宋体" w:eastAsia="宋体" w:hint="default"/>
          <w:spacing w:val="-56"/>
        </w:rPr>
        <w:t> </w:t>
      </w:r>
      <w:r>
        <w:rPr/>
        <w:t>年度股东大会审议通过，独立董事</w:t>
      </w:r>
      <w:r>
        <w:rPr>
          <w:w w:val="100"/>
        </w:rPr>
        <w:t> </w:t>
      </w:r>
      <w:r>
        <w:rPr/>
        <w:t>为履行职责所发生的费用由公司据实报销；</w:t>
      </w:r>
    </w:p>
    <w:p>
      <w:pPr>
        <w:pStyle w:val="BodyText"/>
        <w:spacing w:line="240" w:lineRule="auto" w:before="83"/>
        <w:ind w:left="592" w:right="0"/>
        <w:jc w:val="left"/>
      </w:pPr>
      <w:r>
        <w:rPr>
          <w:rFonts w:ascii="宋体" w:hAnsi="宋体" w:cs="宋体" w:eastAsia="宋体" w:hint="default"/>
        </w:rPr>
        <w:t>3</w:t>
      </w:r>
      <w:r>
        <w:rPr/>
        <w:t>、监事（非大股东及公司所属员工，下同）的津贴每人每年 </w:t>
      </w:r>
      <w:r>
        <w:rPr>
          <w:rFonts w:ascii="宋体" w:hAnsi="宋体" w:cs="宋体" w:eastAsia="宋体" w:hint="default"/>
        </w:rPr>
        <w:t>5.1</w:t>
      </w:r>
      <w:r>
        <w:rPr>
          <w:rFonts w:ascii="宋体" w:hAnsi="宋体" w:cs="宋体" w:eastAsia="宋体" w:hint="default"/>
          <w:spacing w:val="-9"/>
        </w:rPr>
        <w:t> </w:t>
      </w:r>
      <w:r>
        <w:rPr>
          <w:spacing w:val="-3"/>
        </w:rPr>
        <w:t>万元人民币（含税），由公司</w:t>
      </w:r>
    </w:p>
    <w:p>
      <w:pPr>
        <w:pStyle w:val="BodyText"/>
        <w:spacing w:line="391" w:lineRule="auto" w:before="180"/>
        <w:ind w:right="0"/>
        <w:jc w:val="left"/>
      </w:pPr>
      <w:r>
        <w:rPr>
          <w:rFonts w:ascii="宋体" w:hAnsi="宋体" w:cs="宋体" w:eastAsia="宋体" w:hint="default"/>
        </w:rPr>
        <w:t>2011 </w:t>
      </w:r>
      <w:r>
        <w:rPr>
          <w:spacing w:val="-4"/>
        </w:rPr>
        <w:t>年度股东大会审议通过，监事为履行职责所发生的费用由公司据实报销；其他监事均不领取公司</w:t>
      </w:r>
      <w:r>
        <w:rPr>
          <w:spacing w:val="-103"/>
        </w:rPr>
        <w:t> </w:t>
      </w:r>
      <w:r>
        <w:rPr>
          <w:spacing w:val="-103"/>
        </w:rPr>
      </w:r>
      <w:r>
        <w:rPr/>
        <w:t>薪酬；</w:t>
      </w:r>
    </w:p>
    <w:p>
      <w:pPr>
        <w:pStyle w:val="BodyText"/>
        <w:spacing w:line="240" w:lineRule="auto" w:before="80"/>
        <w:ind w:left="592" w:right="0"/>
        <w:jc w:val="left"/>
      </w:pPr>
      <w:r>
        <w:rPr>
          <w:rFonts w:ascii="宋体" w:hAnsi="宋体" w:cs="宋体" w:eastAsia="宋体" w:hint="default"/>
        </w:rPr>
        <w:t>4</w:t>
      </w:r>
      <w:r>
        <w:rPr/>
        <w:t>、不在公司担任经营管理职务的董事（独立董事除外），均不领取公司薪酬。</w:t>
      </w:r>
    </w:p>
    <w:p>
      <w:pPr>
        <w:spacing w:line="240" w:lineRule="auto" w:before="12"/>
        <w:rPr>
          <w:rFonts w:ascii="宋体" w:hAnsi="宋体" w:cs="宋体" w:eastAsia="宋体" w:hint="default"/>
          <w:sz w:val="9"/>
          <w:szCs w:val="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孙文彬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63.67</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57.53</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张人骥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全江楚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660.26</w:t>
            </w:r>
          </w:p>
        </w:tc>
      </w:tr>
    </w:tbl>
    <w:p>
      <w:pPr>
        <w:spacing w:before="49"/>
        <w:ind w:left="152" w:right="97"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7"/>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张人骥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全江楚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bl>
    <w:p>
      <w:pPr>
        <w:spacing w:line="240" w:lineRule="auto" w:before="1"/>
        <w:rPr>
          <w:rFonts w:ascii="宋体" w:hAnsi="宋体" w:cs="宋体" w:eastAsia="宋体" w:hint="default"/>
          <w:b/>
          <w:bCs/>
          <w:sz w:val="18"/>
          <w:szCs w:val="18"/>
        </w:rPr>
      </w:pPr>
    </w:p>
    <w:p>
      <w:pPr>
        <w:pStyle w:val="Heading3"/>
        <w:spacing w:line="240" w:lineRule="auto" w:before="26"/>
        <w:ind w:right="97"/>
        <w:jc w:val="left"/>
        <w:rPr>
          <w:b w:val="0"/>
          <w:bCs w:val="0"/>
        </w:rPr>
      </w:pPr>
      <w:r>
        <w:rPr/>
        <w:t>五、报告期核心技术团队或关键技术人员变动情况（非董事、监事、高级管理人员）</w:t>
      </w:r>
      <w:r>
        <w:rPr>
          <w:b w:val="0"/>
          <w:bCs w:val="0"/>
        </w:rPr>
      </w:r>
    </w:p>
    <w:p>
      <w:pPr>
        <w:spacing w:line="240" w:lineRule="auto" w:before="0"/>
        <w:rPr>
          <w:rFonts w:ascii="宋体" w:hAnsi="宋体" w:cs="宋体" w:eastAsia="宋体" w:hint="default"/>
          <w:b/>
          <w:bCs/>
          <w:sz w:val="24"/>
          <w:szCs w:val="24"/>
        </w:rPr>
      </w:pPr>
    </w:p>
    <w:p>
      <w:pPr>
        <w:pStyle w:val="BodyText"/>
        <w:spacing w:line="240" w:lineRule="auto"/>
        <w:ind w:left="592" w:right="97"/>
        <w:jc w:val="left"/>
      </w:pPr>
      <w:r>
        <w:rPr/>
        <w:t>无变动。</w:t>
      </w:r>
    </w:p>
    <w:p>
      <w:pPr>
        <w:spacing w:line="240" w:lineRule="auto" w:before="7"/>
        <w:rPr>
          <w:rFonts w:ascii="宋体" w:hAnsi="宋体" w:cs="宋体" w:eastAsia="宋体" w:hint="default"/>
          <w:sz w:val="23"/>
          <w:szCs w:val="23"/>
        </w:rPr>
      </w:pPr>
    </w:p>
    <w:p>
      <w:pPr>
        <w:pStyle w:val="Heading3"/>
        <w:spacing w:line="240" w:lineRule="auto"/>
        <w:ind w:right="97"/>
        <w:jc w:val="left"/>
        <w:rPr>
          <w:b w:val="0"/>
          <w:bCs w:val="0"/>
        </w:rPr>
      </w:pPr>
      <w:r>
        <w:rPr/>
        <w:t>六、公司员工情况</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97" w:firstLine="439"/>
        <w:jc w:val="left"/>
      </w:pPr>
      <w:r>
        <w:rPr/>
        <w:t>截至</w:t>
      </w:r>
      <w:r>
        <w:rPr>
          <w:spacing w:val="-55"/>
        </w:rPr>
        <w:t> </w:t>
      </w:r>
      <w:r>
        <w:rPr>
          <w:rFonts w:ascii="宋体" w:hAnsi="宋体" w:cs="宋体" w:eastAsia="宋体" w:hint="default"/>
        </w:rPr>
        <w:t>2014</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日，公司员工总数为</w:t>
      </w:r>
      <w:r>
        <w:rPr>
          <w:spacing w:val="-55"/>
        </w:rPr>
        <w:t> </w:t>
      </w:r>
      <w:r>
        <w:rPr>
          <w:rFonts w:ascii="宋体" w:hAnsi="宋体" w:cs="宋体" w:eastAsia="宋体" w:hint="default"/>
        </w:rPr>
        <w:t>348</w:t>
      </w:r>
      <w:r>
        <w:rPr>
          <w:rFonts w:ascii="宋体" w:hAnsi="宋体" w:cs="宋体" w:eastAsia="宋体" w:hint="default"/>
          <w:spacing w:val="-58"/>
        </w:rPr>
        <w:t> </w:t>
      </w:r>
      <w:r>
        <w:rPr/>
        <w:t>人。公司实行劳动合同制度，依据《中华人民共</w:t>
      </w:r>
      <w:r>
        <w:rPr>
          <w:w w:val="100"/>
        </w:rPr>
        <w:t> </w:t>
      </w:r>
      <w:r>
        <w:rPr>
          <w:spacing w:val="-5"/>
        </w:rPr>
        <w:t>和国劳动合同法》及上海市、公司驻外地分公司、办事处驻地的有关规定与员工签订《劳动合同书》，</w:t>
      </w:r>
      <w:r>
        <w:rPr>
          <w:spacing w:val="-45"/>
        </w:rPr>
        <w:t> </w:t>
      </w:r>
      <w:r>
        <w:rPr>
          <w:spacing w:val="-45"/>
        </w:rPr>
      </w:r>
      <w:r>
        <w:rPr>
          <w:spacing w:val="-2"/>
        </w:rPr>
        <w:t>确定劳动关系，明确双方权利和义务。公司按照国家、上海市、公司子公司、驻外地分公司、办事处</w:t>
      </w:r>
      <w:r>
        <w:rPr>
          <w:spacing w:val="-72"/>
        </w:rPr>
        <w:t> </w:t>
      </w:r>
      <w:r>
        <w:rPr>
          <w:spacing w:val="-72"/>
        </w:rPr>
      </w:r>
      <w:r>
        <w:rPr>
          <w:spacing w:val="-2"/>
        </w:rPr>
        <w:t>驻地的有关法律法规和相关政策，为公司全体员工分别办理了养老、医疗、失业、工伤、生育五种社</w:t>
      </w:r>
      <w:r>
        <w:rPr>
          <w:spacing w:val="-74"/>
        </w:rPr>
        <w:t> </w:t>
      </w:r>
      <w:r>
        <w:rPr>
          <w:spacing w:val="-74"/>
        </w:rPr>
      </w:r>
      <w:r>
        <w:rPr/>
        <w:t>会保险和住房公积金。公司没有需要承担费用的离退休职工。</w:t>
      </w:r>
    </w:p>
    <w:p>
      <w:pPr>
        <w:pStyle w:val="BodyText"/>
        <w:spacing w:line="391" w:lineRule="auto" w:before="80"/>
        <w:ind w:right="97" w:firstLine="439"/>
        <w:jc w:val="left"/>
      </w:pPr>
      <w:r>
        <w:rPr/>
        <w:t>公司积极开展各类员工教育培训活动，创造平等的发展机会。公司年初制定详细的培训计划，各</w:t>
      </w:r>
      <w:r>
        <w:rPr>
          <w:w w:val="100"/>
        </w:rPr>
        <w:t> </w:t>
      </w:r>
      <w:r>
        <w:rPr>
          <w:spacing w:val="-5"/>
        </w:rPr>
        <w:t>季度对计划执行与落实进行检查。</w:t>
      </w:r>
      <w:r>
        <w:rPr>
          <w:rFonts w:ascii="宋体" w:hAnsi="宋体" w:cs="宋体" w:eastAsia="宋体" w:hint="default"/>
          <w:spacing w:val="-5"/>
        </w:rPr>
        <w:t>2014</w:t>
      </w:r>
      <w:r>
        <w:rPr>
          <w:rFonts w:ascii="宋体" w:hAnsi="宋体" w:cs="宋体" w:eastAsia="宋体" w:hint="default"/>
          <w:spacing w:val="-41"/>
        </w:rPr>
        <w:t> </w:t>
      </w:r>
      <w:r>
        <w:rPr/>
        <w:t>全年共</w:t>
      </w:r>
      <w:r>
        <w:rPr>
          <w:spacing w:val="-41"/>
        </w:rPr>
        <w:t> </w:t>
      </w:r>
      <w:r>
        <w:rPr>
          <w:rFonts w:ascii="宋体" w:hAnsi="宋体" w:cs="宋体" w:eastAsia="宋体" w:hint="default"/>
        </w:rPr>
        <w:t>530</w:t>
      </w:r>
      <w:r>
        <w:rPr>
          <w:rFonts w:ascii="宋体" w:hAnsi="宋体" w:cs="宋体" w:eastAsia="宋体" w:hint="default"/>
          <w:spacing w:val="-45"/>
        </w:rPr>
        <w:t> </w:t>
      </w:r>
      <w:r>
        <w:rPr>
          <w:spacing w:val="-7"/>
        </w:rPr>
        <w:t>人次参加培训，保证了员工在业务知识、岗位资质、</w:t>
      </w:r>
      <w:r>
        <w:rPr>
          <w:spacing w:val="-106"/>
        </w:rPr>
        <w:t> </w:t>
      </w:r>
      <w:r>
        <w:rPr>
          <w:spacing w:val="-106"/>
        </w:rPr>
      </w:r>
      <w:r>
        <w:rPr/>
        <w:t>学历学位、特殊工种等方面的学习与发展，通过有计划、有目标的员工培养机制，促进员工能力的提</w:t>
      </w:r>
      <w:r>
        <w:rPr>
          <w:w w:val="100"/>
        </w:rPr>
        <w:t> </w:t>
      </w:r>
      <w:r>
        <w:rPr/>
        <w:t>高，提高员工队伍素质。</w:t>
      </w:r>
    </w:p>
    <w:p>
      <w:pPr>
        <w:pStyle w:val="BodyText"/>
        <w:spacing w:line="240" w:lineRule="auto" w:before="82"/>
        <w:ind w:left="592" w:right="97"/>
        <w:jc w:val="left"/>
      </w:pPr>
      <w:r>
        <w:rPr/>
        <w:t>公司制订了岗位管理、薪酬、绩效考核管理办法。在岗位体系设置中，通过建立技术管理双通道</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24" w:lineRule="auto" w:before="166"/>
        <w:ind w:left="592" w:right="1674" w:hanging="440"/>
        <w:jc w:val="left"/>
      </w:pPr>
      <w:r>
        <w:rPr>
          <w:spacing w:val="-1"/>
        </w:rPr>
        <w:t>的岗位职级构架，为各类人才提供发展空间。公司员工的薪酬根据考核结果发放。</w:t>
      </w:r>
      <w:r>
        <w:rPr>
          <w:spacing w:val="-82"/>
        </w:rPr>
        <w:t> </w:t>
      </w:r>
      <w:r>
        <w:rPr>
          <w:spacing w:val="-82"/>
        </w:rPr>
      </w:r>
      <w:r>
        <w:rPr/>
        <w:t>截至</w:t>
      </w:r>
      <w:r>
        <w:rPr>
          <w:spacing w:val="-55"/>
        </w:rPr>
        <w:t> </w:t>
      </w:r>
      <w:r>
        <w:rPr>
          <w:rFonts w:ascii="宋体" w:hAnsi="宋体" w:cs="宋体" w:eastAsia="宋体" w:hint="default"/>
        </w:rPr>
        <w:t>2014</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日，公司员工专业结构如下：</w:t>
      </w:r>
    </w:p>
    <w:tbl>
      <w:tblPr>
        <w:tblW w:w="0" w:type="auto"/>
        <w:jc w:val="left"/>
        <w:tblInd w:w="981" w:type="dxa"/>
        <w:tblLayout w:type="fixed"/>
        <w:tblCellMar>
          <w:top w:w="0" w:type="dxa"/>
          <w:left w:w="0" w:type="dxa"/>
          <w:bottom w:w="0" w:type="dxa"/>
          <w:right w:w="0" w:type="dxa"/>
        </w:tblCellMar>
        <w:tblLook w:val="01E0"/>
      </w:tblPr>
      <w:tblGrid>
        <w:gridCol w:w="1831"/>
        <w:gridCol w:w="2009"/>
        <w:gridCol w:w="1596"/>
        <w:gridCol w:w="2533"/>
      </w:tblGrid>
      <w:tr>
        <w:trPr>
          <w:trHeight w:val="331" w:hRule="exact"/>
        </w:trPr>
        <w:tc>
          <w:tcPr>
            <w:tcW w:w="1831" w:type="dxa"/>
            <w:tcBorders>
              <w:top w:val="single" w:sz="6" w:space="0" w:color="000000"/>
              <w:left w:val="single" w:sz="6" w:space="0" w:color="000000"/>
              <w:bottom w:val="single" w:sz="8" w:space="0" w:color="000000"/>
              <w:right w:val="single" w:sz="8" w:space="0" w:color="000000"/>
            </w:tcBorders>
            <w:shd w:val="clear" w:color="auto" w:fill="D9D9D9"/>
          </w:tcPr>
          <w:p>
            <w:pPr>
              <w:pStyle w:val="TableParagraph"/>
              <w:spacing w:line="255" w:lineRule="exact"/>
              <w:ind w:left="489" w:right="0"/>
              <w:jc w:val="left"/>
              <w:rPr>
                <w:rFonts w:ascii="宋体" w:hAnsi="宋体" w:cs="宋体" w:eastAsia="宋体" w:hint="default"/>
                <w:sz w:val="21"/>
                <w:szCs w:val="21"/>
              </w:rPr>
            </w:pPr>
            <w:r>
              <w:rPr>
                <w:rFonts w:ascii="宋体" w:hAnsi="宋体" w:cs="宋体" w:eastAsia="宋体" w:hint="default"/>
                <w:b/>
                <w:bCs/>
                <w:sz w:val="21"/>
                <w:szCs w:val="21"/>
              </w:rPr>
              <w:t>分类类别</w:t>
            </w:r>
            <w:r>
              <w:rPr>
                <w:rFonts w:ascii="宋体" w:hAnsi="宋体" w:cs="宋体" w:eastAsia="宋体" w:hint="default"/>
                <w:sz w:val="21"/>
                <w:szCs w:val="21"/>
              </w:rPr>
            </w:r>
          </w:p>
        </w:tc>
        <w:tc>
          <w:tcPr>
            <w:tcW w:w="2009"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类别项目</w:t>
            </w:r>
            <w:r>
              <w:rPr>
                <w:rFonts w:ascii="宋体" w:hAnsi="宋体" w:cs="宋体" w:eastAsia="宋体" w:hint="default"/>
                <w:sz w:val="21"/>
                <w:szCs w:val="21"/>
              </w:rPr>
            </w:r>
          </w:p>
        </w:tc>
        <w:tc>
          <w:tcPr>
            <w:tcW w:w="1596"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533"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27" w:hRule="exact"/>
        </w:trPr>
        <w:tc>
          <w:tcPr>
            <w:tcW w:w="1831" w:type="dxa"/>
            <w:vMerge w:val="restart"/>
            <w:tcBorders>
              <w:top w:val="single" w:sz="8" w:space="0" w:color="000000"/>
              <w:left w:val="single" w:sz="6"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38</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11</w:t>
            </w:r>
          </w:p>
        </w:tc>
      </w:tr>
      <w:tr>
        <w:trPr>
          <w:trHeight w:val="427" w:hRule="exact"/>
        </w:trPr>
        <w:tc>
          <w:tcPr>
            <w:tcW w:w="1831"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19</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w w:val="100"/>
                <w:sz w:val="21"/>
              </w:rPr>
              <w:t>5</w:t>
            </w:r>
          </w:p>
        </w:tc>
      </w:tr>
      <w:tr>
        <w:trPr>
          <w:trHeight w:val="427" w:hRule="exact"/>
        </w:trPr>
        <w:tc>
          <w:tcPr>
            <w:tcW w:w="1831"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2" w:right="0"/>
              <w:jc w:val="center"/>
              <w:rPr>
                <w:rFonts w:ascii="Times New Roman" w:hAnsi="Times New Roman" w:cs="Times New Roman" w:eastAsia="Times New Roman" w:hint="default"/>
                <w:sz w:val="21"/>
                <w:szCs w:val="21"/>
              </w:rPr>
            </w:pPr>
            <w:r>
              <w:rPr>
                <w:rFonts w:ascii="Times New Roman"/>
                <w:sz w:val="21"/>
              </w:rPr>
              <w:t>250</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72</w:t>
            </w:r>
          </w:p>
        </w:tc>
      </w:tr>
      <w:tr>
        <w:trPr>
          <w:trHeight w:val="427" w:hRule="exact"/>
        </w:trPr>
        <w:tc>
          <w:tcPr>
            <w:tcW w:w="1831"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13</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w w:val="100"/>
                <w:sz w:val="21"/>
              </w:rPr>
              <w:t>4</w:t>
            </w:r>
          </w:p>
        </w:tc>
      </w:tr>
      <w:tr>
        <w:trPr>
          <w:trHeight w:val="425" w:hRule="exact"/>
        </w:trPr>
        <w:tc>
          <w:tcPr>
            <w:tcW w:w="1831" w:type="dxa"/>
            <w:vMerge/>
            <w:tcBorders>
              <w:left w:val="single" w:sz="6" w:space="0" w:color="000000"/>
              <w:bottom w:val="single" w:sz="8"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28</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w w:val="100"/>
                <w:sz w:val="21"/>
              </w:rPr>
              <w:t>8</w:t>
            </w:r>
          </w:p>
        </w:tc>
      </w:tr>
      <w:tr>
        <w:trPr>
          <w:trHeight w:val="348" w:hRule="exact"/>
        </w:trPr>
        <w:tc>
          <w:tcPr>
            <w:tcW w:w="3841" w:type="dxa"/>
            <w:gridSpan w:val="2"/>
            <w:tcBorders>
              <w:top w:val="single" w:sz="8" w:space="0" w:color="000000"/>
              <w:left w:val="single" w:sz="6" w:space="0" w:color="000000"/>
              <w:bottom w:val="single" w:sz="8" w:space="0" w:color="000000"/>
              <w:right w:val="single" w:sz="8"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b/>
                <w:sz w:val="21"/>
              </w:rPr>
              <w:t>348</w:t>
            </w:r>
            <w:r>
              <w:rPr>
                <w:rFonts w:ascii="Times New Roman"/>
                <w:sz w:val="21"/>
              </w:rPr>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427" w:hRule="exact"/>
        </w:trPr>
        <w:tc>
          <w:tcPr>
            <w:tcW w:w="1831" w:type="dxa"/>
            <w:vMerge w:val="restart"/>
            <w:tcBorders>
              <w:top w:val="single" w:sz="8" w:space="0" w:color="000000"/>
              <w:left w:val="single" w:sz="6"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硕士研究生</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44</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13</w:t>
            </w:r>
          </w:p>
        </w:tc>
      </w:tr>
      <w:tr>
        <w:trPr>
          <w:trHeight w:val="427" w:hRule="exact"/>
        </w:trPr>
        <w:tc>
          <w:tcPr>
            <w:tcW w:w="1831"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2" w:right="0"/>
              <w:jc w:val="center"/>
              <w:rPr>
                <w:rFonts w:ascii="Times New Roman" w:hAnsi="Times New Roman" w:cs="Times New Roman" w:eastAsia="Times New Roman" w:hint="default"/>
                <w:sz w:val="21"/>
                <w:szCs w:val="21"/>
              </w:rPr>
            </w:pPr>
            <w:r>
              <w:rPr>
                <w:rFonts w:ascii="Times New Roman"/>
                <w:sz w:val="21"/>
              </w:rPr>
              <w:t>237</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68</w:t>
            </w:r>
          </w:p>
        </w:tc>
      </w:tr>
      <w:tr>
        <w:trPr>
          <w:trHeight w:val="427" w:hRule="exact"/>
        </w:trPr>
        <w:tc>
          <w:tcPr>
            <w:tcW w:w="1831" w:type="dxa"/>
            <w:vMerge/>
            <w:tcBorders>
              <w:left w:val="single" w:sz="6" w:space="0" w:color="000000"/>
              <w:bottom w:val="single" w:sz="8"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67</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19</w:t>
            </w:r>
          </w:p>
        </w:tc>
      </w:tr>
      <w:tr>
        <w:trPr>
          <w:trHeight w:val="346" w:hRule="exact"/>
        </w:trPr>
        <w:tc>
          <w:tcPr>
            <w:tcW w:w="3841" w:type="dxa"/>
            <w:gridSpan w:val="2"/>
            <w:tcBorders>
              <w:top w:val="single" w:sz="8" w:space="0" w:color="000000"/>
              <w:left w:val="single" w:sz="6" w:space="0" w:color="000000"/>
              <w:bottom w:val="single" w:sz="8" w:space="0" w:color="000000"/>
              <w:right w:val="single" w:sz="8"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b/>
                <w:sz w:val="21"/>
              </w:rPr>
              <w:t>348</w:t>
            </w:r>
            <w:r>
              <w:rPr>
                <w:rFonts w:ascii="Times New Roman"/>
                <w:sz w:val="21"/>
              </w:rPr>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427" w:hRule="exact"/>
        </w:trPr>
        <w:tc>
          <w:tcPr>
            <w:tcW w:w="1831" w:type="dxa"/>
            <w:vMerge w:val="restart"/>
            <w:tcBorders>
              <w:top w:val="single" w:sz="8" w:space="0" w:color="000000"/>
              <w:left w:val="single" w:sz="6"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89" w:right="0"/>
              <w:jc w:val="left"/>
              <w:rPr>
                <w:rFonts w:ascii="宋体" w:hAnsi="宋体" w:cs="宋体" w:eastAsia="宋体" w:hint="default"/>
                <w:sz w:val="21"/>
                <w:szCs w:val="21"/>
              </w:rPr>
            </w:pPr>
            <w:r>
              <w:rPr>
                <w:rFonts w:ascii="宋体" w:hAnsi="宋体" w:cs="宋体" w:eastAsia="宋体" w:hint="default"/>
                <w:sz w:val="21"/>
                <w:szCs w:val="21"/>
              </w:rPr>
              <w:t>年龄分布</w:t>
            </w: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29</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w w:val="100"/>
                <w:sz w:val="21"/>
              </w:rPr>
              <w:t>8</w:t>
            </w:r>
          </w:p>
        </w:tc>
      </w:tr>
      <w:tr>
        <w:trPr>
          <w:trHeight w:val="427" w:hRule="exact"/>
        </w:trPr>
        <w:tc>
          <w:tcPr>
            <w:tcW w:w="1831"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41-50</w:t>
            </w:r>
            <w:r>
              <w:rPr>
                <w:rFonts w:ascii="宋体" w:hAnsi="宋体" w:cs="宋体" w:eastAsia="宋体" w:hint="default"/>
                <w:sz w:val="21"/>
                <w:szCs w:val="21"/>
              </w:rPr>
              <w:t>岁</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44</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sz w:val="21"/>
              </w:rPr>
              <w:t>13</w:t>
            </w:r>
          </w:p>
        </w:tc>
      </w:tr>
      <w:tr>
        <w:trPr>
          <w:trHeight w:val="428" w:hRule="exact"/>
        </w:trPr>
        <w:tc>
          <w:tcPr>
            <w:tcW w:w="1831"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31-40</w:t>
            </w:r>
            <w:r>
              <w:rPr>
                <w:rFonts w:ascii="宋体" w:hAnsi="宋体" w:cs="宋体" w:eastAsia="宋体" w:hint="default"/>
                <w:sz w:val="21"/>
                <w:szCs w:val="21"/>
              </w:rPr>
              <w:t>岁</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2" w:right="0"/>
              <w:jc w:val="center"/>
              <w:rPr>
                <w:rFonts w:ascii="Times New Roman" w:hAnsi="Times New Roman" w:cs="Times New Roman" w:eastAsia="Times New Roman" w:hint="default"/>
                <w:sz w:val="21"/>
                <w:szCs w:val="21"/>
              </w:rPr>
            </w:pPr>
            <w:r>
              <w:rPr>
                <w:rFonts w:ascii="Times New Roman"/>
                <w:sz w:val="21"/>
              </w:rPr>
              <w:t>119</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sz w:val="21"/>
              </w:rPr>
              <w:t>34</w:t>
            </w:r>
          </w:p>
        </w:tc>
      </w:tr>
      <w:tr>
        <w:trPr>
          <w:trHeight w:val="427" w:hRule="exact"/>
        </w:trPr>
        <w:tc>
          <w:tcPr>
            <w:tcW w:w="1831" w:type="dxa"/>
            <w:vMerge/>
            <w:tcBorders>
              <w:left w:val="single" w:sz="6" w:space="0" w:color="000000"/>
              <w:bottom w:val="single" w:sz="8"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21-30</w:t>
            </w:r>
            <w:r>
              <w:rPr>
                <w:rFonts w:ascii="宋体" w:hAnsi="宋体" w:cs="宋体" w:eastAsia="宋体" w:hint="default"/>
                <w:sz w:val="21"/>
                <w:szCs w:val="21"/>
              </w:rPr>
              <w:t>岁</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2" w:right="0"/>
              <w:jc w:val="center"/>
              <w:rPr>
                <w:rFonts w:ascii="Times New Roman" w:hAnsi="Times New Roman" w:cs="Times New Roman" w:eastAsia="Times New Roman" w:hint="default"/>
                <w:sz w:val="21"/>
                <w:szCs w:val="21"/>
              </w:rPr>
            </w:pPr>
            <w:r>
              <w:rPr>
                <w:rFonts w:ascii="Times New Roman"/>
                <w:sz w:val="21"/>
              </w:rPr>
              <w:t>156</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sz w:val="21"/>
              </w:rPr>
              <w:t>45</w:t>
            </w:r>
          </w:p>
        </w:tc>
      </w:tr>
      <w:tr>
        <w:trPr>
          <w:trHeight w:val="348" w:hRule="exact"/>
        </w:trPr>
        <w:tc>
          <w:tcPr>
            <w:tcW w:w="3841" w:type="dxa"/>
            <w:gridSpan w:val="2"/>
            <w:tcBorders>
              <w:top w:val="single" w:sz="8" w:space="0" w:color="000000"/>
              <w:left w:val="single" w:sz="6" w:space="0" w:color="000000"/>
              <w:bottom w:val="single" w:sz="8" w:space="0" w:color="000000"/>
              <w:right w:val="single" w:sz="8"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b/>
                <w:sz w:val="21"/>
              </w:rPr>
              <w:t>348</w:t>
            </w:r>
            <w:r>
              <w:rPr>
                <w:rFonts w:ascii="Times New Roman"/>
                <w:sz w:val="21"/>
              </w:rPr>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p>
      <w:pPr>
        <w:spacing w:line="4350" w:lineRule="exact"/>
        <w:ind w:left="119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drawing>
          <wp:inline distT="0" distB="0" distL="0" distR="0">
            <wp:extent cx="4789252" cy="27622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789252" cy="2762250"/>
                    </a:xfrm>
                    <a:prstGeom prst="rect">
                      <a:avLst/>
                    </a:prstGeom>
                  </pic:spPr>
                </pic:pic>
              </a:graphicData>
            </a:graphic>
          </wp:inline>
        </w:drawing>
      </w:r>
      <w:r>
        <w:rPr>
          <w:rFonts w:ascii="Times New Roman" w:hAnsi="Times New Roman" w:cs="Times New Roman" w:eastAsia="Times New Roman" w:hint="default"/>
          <w:position w:val="-8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1"/>
          <w:szCs w:val="11"/>
        </w:rPr>
      </w:pPr>
    </w:p>
    <w:p>
      <w:pPr>
        <w:spacing w:line="4290" w:lineRule="exact"/>
        <w:ind w:left="119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5"/>
          <w:sz w:val="20"/>
          <w:szCs w:val="20"/>
        </w:rPr>
        <w:drawing>
          <wp:inline distT="0" distB="0" distL="0" distR="0">
            <wp:extent cx="4786901" cy="2724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786901" cy="2724150"/>
                    </a:xfrm>
                    <a:prstGeom prst="rect">
                      <a:avLst/>
                    </a:prstGeom>
                  </pic:spPr>
                </pic:pic>
              </a:graphicData>
            </a:graphic>
          </wp:inline>
        </w:drawing>
      </w:r>
      <w:r>
        <w:rPr>
          <w:rFonts w:ascii="Times New Roman" w:hAnsi="Times New Roman" w:cs="Times New Roman" w:eastAsia="Times New Roman" w:hint="default"/>
          <w:position w:val="-8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4377" w:lineRule="exact"/>
        <w:ind w:left="12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drawing>
          <wp:inline distT="0" distB="0" distL="0" distR="0">
            <wp:extent cx="4760794" cy="277977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4760794" cy="2779776"/>
                    </a:xfrm>
                    <a:prstGeom prst="rect">
                      <a:avLst/>
                    </a:prstGeom>
                  </pic:spPr>
                </pic:pic>
              </a:graphicData>
            </a:graphic>
          </wp:inline>
        </w:drawing>
      </w:r>
      <w:r>
        <w:rPr>
          <w:rFonts w:ascii="Times New Roman" w:hAnsi="Times New Roman" w:cs="Times New Roman" w:eastAsia="Times New Roman" w:hint="default"/>
          <w:position w:val="-87"/>
          <w:sz w:val="20"/>
          <w:szCs w:val="20"/>
        </w:rPr>
      </w:r>
    </w:p>
    <w:p>
      <w:pPr>
        <w:spacing w:after="0" w:line="4377" w:lineRule="exact"/>
        <w:rPr>
          <w:rFonts w:ascii="Times New Roman" w:hAnsi="Times New Roman" w:cs="Times New Roman" w:eastAsia="Times New Roman" w:hint="default"/>
          <w:sz w:val="20"/>
          <w:szCs w:val="20"/>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751" w:right="3807"/>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97"/>
        <w:jc w:val="left"/>
        <w:rPr>
          <w:b w:val="0"/>
          <w:bCs w:val="0"/>
        </w:rPr>
      </w:pPr>
      <w:r>
        <w:rPr/>
        <w:t>一、公司治理的基本状况</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97" w:firstLine="439"/>
        <w:jc w:val="left"/>
      </w:pPr>
      <w:r>
        <w:rPr/>
        <w:t>报告期内，公司严格按照《公司法》、《证券法》和《上市公司治理准则》等法律、法规和规章</w:t>
      </w:r>
      <w:r>
        <w:rPr>
          <w:w w:val="100"/>
        </w:rPr>
        <w:t> </w:t>
      </w:r>
      <w:r>
        <w:rPr>
          <w:spacing w:val="-10"/>
        </w:rPr>
        <w:t>的要求，不断完善治理结构，健全内部控制体系，规范公司运作。报告期内，公司严格按照《公司法》、</w:t>
      </w:r>
    </w:p>
    <w:p>
      <w:pPr>
        <w:pStyle w:val="BodyText"/>
        <w:spacing w:line="391" w:lineRule="auto" w:before="41"/>
        <w:ind w:right="101"/>
        <w:jc w:val="both"/>
      </w:pPr>
      <w:r>
        <w:rPr>
          <w:spacing w:val="-2"/>
        </w:rPr>
        <w:t>《证券法》和《上市公司治理准则》等法律、法规和规章的要求，不断完善治理结构，健全内部控制</w:t>
      </w:r>
      <w:r>
        <w:rPr>
          <w:spacing w:val="-73"/>
        </w:rPr>
        <w:t> </w:t>
      </w:r>
      <w:r>
        <w:rPr>
          <w:spacing w:val="-73"/>
        </w:rPr>
      </w:r>
      <w:r>
        <w:rPr/>
        <w:t>体系，规范公司运作。截至报告期末，公司治理的实际情况符合《公司法》、《上市公司治理准则》</w:t>
      </w:r>
      <w:r>
        <w:rPr>
          <w:w w:val="100"/>
        </w:rPr>
        <w:t> </w:t>
      </w:r>
      <w:r>
        <w:rPr>
          <w:spacing w:val="-3"/>
        </w:rPr>
        <w:t>等有关上市公司治理的规范性文件要求。</w:t>
      </w:r>
      <w:r>
        <w:rPr>
          <w:rFonts w:ascii="宋体" w:hAnsi="宋体" w:cs="宋体" w:eastAsia="宋体" w:hint="default"/>
          <w:spacing w:val="-3"/>
        </w:rPr>
        <w:t>2014</w:t>
      </w:r>
      <w:r>
        <w:rPr>
          <w:rFonts w:ascii="宋体" w:hAnsi="宋体" w:cs="宋体" w:eastAsia="宋体" w:hint="default"/>
          <w:spacing w:val="-42"/>
        </w:rPr>
        <w:t> </w:t>
      </w:r>
      <w:r>
        <w:rPr>
          <w:spacing w:val="-4"/>
        </w:rPr>
        <w:t>年度，公司根据中国证监会、深圳证券交易所的有关规</w:t>
      </w:r>
      <w:r>
        <w:rPr>
          <w:spacing w:val="-69"/>
        </w:rPr>
        <w:t> </w:t>
      </w:r>
      <w:r>
        <w:rPr>
          <w:spacing w:val="-69"/>
        </w:rPr>
      </w:r>
      <w:r>
        <w:rPr>
          <w:spacing w:val="-14"/>
        </w:rPr>
        <w:t>定及实际情况需要，对《费用支付审批授权管理办法进行了修订，新制定了《事业部管理办法（试行）》、</w:t>
      </w:r>
    </w:p>
    <w:p>
      <w:pPr>
        <w:pStyle w:val="BodyText"/>
        <w:spacing w:line="240" w:lineRule="auto" w:before="41"/>
        <w:ind w:right="97"/>
        <w:jc w:val="left"/>
      </w:pPr>
      <w:r>
        <w:rPr/>
        <w:t>《科技成果管理暂行办法》等制度。</w:t>
      </w:r>
    </w:p>
    <w:p>
      <w:pPr>
        <w:spacing w:before="171"/>
        <w:ind w:left="152" w:right="97"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7"/>
        <w:ind w:left="152" w:right="4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公司治理与《公司法》和中国证监会相关规定的要求不存在差异。</w:t>
      </w:r>
    </w:p>
    <w:p>
      <w:pPr>
        <w:spacing w:before="39"/>
        <w:ind w:left="152" w:right="97"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line="240" w:lineRule="auto" w:before="8"/>
        <w:rPr>
          <w:rFonts w:ascii="宋体" w:hAnsi="宋体" w:cs="宋体" w:eastAsia="宋体" w:hint="default"/>
          <w:sz w:val="12"/>
          <w:szCs w:val="12"/>
        </w:rPr>
      </w:pPr>
    </w:p>
    <w:p>
      <w:pPr>
        <w:pStyle w:val="BodyText"/>
        <w:spacing w:line="424" w:lineRule="auto"/>
        <w:ind w:left="702" w:right="97" w:hanging="111"/>
        <w:jc w:val="left"/>
      </w:pPr>
      <w:r>
        <w:rPr/>
        <w:t>（一）</w:t>
      </w:r>
      <w:r>
        <w:rPr>
          <w:spacing w:val="48"/>
        </w:rPr>
        <w:t> </w:t>
      </w:r>
      <w:r>
        <w:rPr/>
        <w:t>公司治理专项活动开展情况</w:t>
      </w:r>
      <w:r>
        <w:rPr>
          <w:w w:val="100"/>
        </w:rPr>
        <w:t> </w:t>
      </w:r>
      <w:r>
        <w:rPr>
          <w:rFonts w:ascii="宋体" w:hAnsi="宋体" w:cs="宋体" w:eastAsia="宋体" w:hint="default"/>
          <w:spacing w:val="-2"/>
        </w:rPr>
        <w:t>1</w:t>
      </w:r>
      <w:r>
        <w:rPr>
          <w:spacing w:val="-2"/>
        </w:rPr>
        <w:t>、按照深圳证券交易所《关于开展加强中小企业板上市公司内控规则落实专项活动的通知》要</w:t>
      </w:r>
    </w:p>
    <w:p>
      <w:pPr>
        <w:pStyle w:val="BodyText"/>
        <w:spacing w:line="240" w:lineRule="auto" w:before="10"/>
        <w:ind w:right="97"/>
        <w:jc w:val="left"/>
      </w:pPr>
      <w:r>
        <w:rPr/>
        <w:t>求，公司对</w:t>
      </w:r>
      <w:r>
        <w:rPr>
          <w:spacing w:val="-56"/>
        </w:rPr>
        <w:t> </w:t>
      </w:r>
      <w:r>
        <w:rPr>
          <w:rFonts w:ascii="宋体" w:hAnsi="宋体" w:cs="宋体" w:eastAsia="宋体" w:hint="default"/>
        </w:rPr>
        <w:t>2011</w:t>
      </w:r>
      <w:r>
        <w:rPr>
          <w:rFonts w:ascii="宋体" w:hAnsi="宋体" w:cs="宋体" w:eastAsia="宋体" w:hint="default"/>
          <w:spacing w:val="-59"/>
        </w:rPr>
        <w:t> </w:t>
      </w:r>
      <w:r>
        <w:rPr/>
        <w:t>年</w:t>
      </w:r>
      <w:r>
        <w:rPr>
          <w:spacing w:val="-56"/>
        </w:rPr>
        <w:t> </w:t>
      </w:r>
      <w:r>
        <w:rPr>
          <w:rFonts w:ascii="宋体" w:hAnsi="宋体" w:cs="宋体" w:eastAsia="宋体" w:hint="default"/>
        </w:rPr>
        <w:t>1-8</w:t>
      </w:r>
      <w:r>
        <w:rPr>
          <w:rFonts w:ascii="宋体" w:hAnsi="宋体" w:cs="宋体" w:eastAsia="宋体" w:hint="default"/>
          <w:spacing w:val="-59"/>
        </w:rPr>
        <w:t> </w:t>
      </w:r>
      <w:r>
        <w:rPr/>
        <w:t>月公司治理情况进行了认真自查，针对存在的问题制定了整改计划。该整改</w:t>
      </w:r>
    </w:p>
    <w:p>
      <w:pPr>
        <w:pStyle w:val="BodyText"/>
        <w:spacing w:line="240" w:lineRule="auto" w:before="180"/>
        <w:ind w:right="97"/>
        <w:jc w:val="left"/>
        <w:rPr>
          <w:rFonts w:ascii="宋体" w:hAnsi="宋体" w:cs="宋体" w:eastAsia="宋体" w:hint="default"/>
        </w:rPr>
      </w:pPr>
      <w:r>
        <w:rPr>
          <w:w w:val="100"/>
        </w:rPr>
        <w:t>计划经</w:t>
      </w:r>
      <w:r>
        <w:rPr>
          <w:spacing w:val="-5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11</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9</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23</w:t>
      </w:r>
      <w:r>
        <w:rPr>
          <w:rFonts w:ascii="宋体" w:hAnsi="宋体" w:cs="宋体" w:eastAsia="宋体" w:hint="default"/>
          <w:spacing w:val="-58"/>
        </w:rPr>
        <w:t> </w:t>
      </w:r>
      <w:r>
        <w:rPr>
          <w:spacing w:val="-3"/>
          <w:w w:val="100"/>
        </w:rPr>
        <w:t>日</w:t>
      </w:r>
      <w:r>
        <w:rPr>
          <w:w w:val="100"/>
        </w:rPr>
        <w:t>召开的</w:t>
      </w:r>
      <w:r>
        <w:rPr>
          <w:spacing w:val="-3"/>
          <w:w w:val="100"/>
        </w:rPr>
        <w:t>第</w:t>
      </w:r>
      <w:r>
        <w:rPr>
          <w:w w:val="100"/>
        </w:rPr>
        <w:t>四届</w:t>
      </w:r>
      <w:r>
        <w:rPr>
          <w:spacing w:val="-3"/>
          <w:w w:val="100"/>
        </w:rPr>
        <w:t>董</w:t>
      </w:r>
      <w:r>
        <w:rPr>
          <w:w w:val="100"/>
        </w:rPr>
        <w:t>事会</w:t>
      </w:r>
      <w:r>
        <w:rPr>
          <w:spacing w:val="-3"/>
          <w:w w:val="100"/>
        </w:rPr>
        <w:t>第九</w:t>
      </w:r>
      <w:r>
        <w:rPr>
          <w:spacing w:val="-106"/>
          <w:w w:val="100"/>
        </w:rPr>
        <w:t>次</w:t>
      </w:r>
      <w:r>
        <w:rPr>
          <w:w w:val="100"/>
        </w:rPr>
        <w:t>（临</w:t>
      </w:r>
      <w:r>
        <w:rPr>
          <w:spacing w:val="-3"/>
          <w:w w:val="100"/>
        </w:rPr>
        <w:t>时</w:t>
      </w:r>
      <w:r>
        <w:rPr>
          <w:spacing w:val="-106"/>
          <w:w w:val="100"/>
        </w:rPr>
        <w:t>）</w:t>
      </w:r>
      <w:r>
        <w:rPr>
          <w:w w:val="100"/>
        </w:rPr>
        <w:t>会</w:t>
      </w:r>
      <w:r>
        <w:rPr>
          <w:spacing w:val="-3"/>
          <w:w w:val="100"/>
        </w:rPr>
        <w:t>议</w:t>
      </w:r>
      <w:r>
        <w:rPr>
          <w:w w:val="100"/>
        </w:rPr>
        <w:t>审议</w:t>
      </w:r>
      <w:r>
        <w:rPr>
          <w:spacing w:val="-3"/>
          <w:w w:val="100"/>
        </w:rPr>
        <w:t>通</w:t>
      </w:r>
      <w:r>
        <w:rPr>
          <w:w w:val="100"/>
        </w:rPr>
        <w:t>过</w:t>
      </w:r>
      <w:r>
        <w:rPr>
          <w:spacing w:val="-108"/>
          <w:w w:val="100"/>
        </w:rPr>
        <w:t>，</w:t>
      </w:r>
      <w:r>
        <w:rPr>
          <w:w w:val="100"/>
        </w:rPr>
        <w:t>详细内</w:t>
      </w:r>
      <w:r>
        <w:rPr>
          <w:spacing w:val="-3"/>
          <w:w w:val="100"/>
        </w:rPr>
        <w:t>容</w:t>
      </w:r>
      <w:r>
        <w:rPr>
          <w:w w:val="100"/>
        </w:rPr>
        <w:t>见本</w:t>
      </w:r>
      <w:r>
        <w:rPr>
          <w:spacing w:val="-3"/>
          <w:w w:val="100"/>
        </w:rPr>
        <w:t>公</w:t>
      </w:r>
      <w:r>
        <w:rPr>
          <w:w w:val="100"/>
        </w:rPr>
        <w:t>司于</w:t>
      </w:r>
      <w:r>
        <w:rPr>
          <w:spacing w:val="-54"/>
        </w:rPr>
        <w:t> </w:t>
      </w:r>
      <w:r>
        <w:rPr>
          <w:rFonts w:ascii="宋体" w:hAnsi="宋体" w:cs="宋体" w:eastAsia="宋体" w:hint="default"/>
          <w:w w:val="100"/>
        </w:rPr>
        <w:t>2</w:t>
      </w:r>
      <w:r>
        <w:rPr>
          <w:rFonts w:ascii="宋体" w:hAnsi="宋体" w:cs="宋体" w:eastAsia="宋体" w:hint="default"/>
          <w:spacing w:val="-3"/>
          <w:w w:val="100"/>
        </w:rPr>
        <w:t>01</w:t>
      </w:r>
      <w:r>
        <w:rPr>
          <w:rFonts w:ascii="宋体" w:hAnsi="宋体" w:cs="宋体" w:eastAsia="宋体" w:hint="default"/>
          <w:w w:val="100"/>
        </w:rPr>
        <w:t>1</w:t>
      </w:r>
    </w:p>
    <w:p>
      <w:pPr>
        <w:pStyle w:val="BodyText"/>
        <w:spacing w:line="391" w:lineRule="auto" w:before="180"/>
        <w:ind w:right="204"/>
        <w:jc w:val="left"/>
      </w:pPr>
      <w:r>
        <w:rPr/>
        <w:t>年</w:t>
      </w:r>
      <w:r>
        <w:rPr>
          <w:spacing w:val="-67"/>
        </w:rPr>
        <w:t> </w:t>
      </w:r>
      <w:r>
        <w:rPr>
          <w:rFonts w:ascii="宋体" w:hAnsi="宋体" w:cs="宋体" w:eastAsia="宋体" w:hint="default"/>
        </w:rPr>
        <w:t>9</w:t>
      </w:r>
      <w:r>
        <w:rPr>
          <w:rFonts w:ascii="宋体" w:hAnsi="宋体" w:cs="宋体" w:eastAsia="宋体" w:hint="default"/>
          <w:spacing w:val="-67"/>
        </w:rPr>
        <w:t> </w:t>
      </w:r>
      <w:r>
        <w:rPr/>
        <w:t>月</w:t>
      </w:r>
      <w:r>
        <w:rPr>
          <w:spacing w:val="-67"/>
        </w:rPr>
        <w:t> </w:t>
      </w:r>
      <w:r>
        <w:rPr>
          <w:rFonts w:ascii="宋体" w:hAnsi="宋体" w:cs="宋体" w:eastAsia="宋体" w:hint="default"/>
        </w:rPr>
        <w:t>24</w:t>
      </w:r>
      <w:r>
        <w:rPr>
          <w:rFonts w:ascii="宋体" w:hAnsi="宋体" w:cs="宋体" w:eastAsia="宋体" w:hint="default"/>
          <w:spacing w:val="-69"/>
        </w:rPr>
        <w:t> </w:t>
      </w:r>
      <w:r>
        <w:rPr/>
        <w:t>日在巨潮资讯网（</w:t>
      </w:r>
      <w:hyperlink r:id="rId13">
        <w:r>
          <w:rPr>
            <w:rFonts w:ascii="宋体" w:hAnsi="宋体" w:cs="宋体" w:eastAsia="宋体" w:hint="default"/>
          </w:rPr>
          <w:t>www.cninfo.com.cn</w:t>
        </w:r>
      </w:hyperlink>
      <w:r>
        <w:rPr/>
        <w:t>）刊登的《内部控制规则落实情况自查表》及《关于</w:t>
      </w:r>
      <w:r>
        <w:rPr>
          <w:w w:val="100"/>
        </w:rPr>
        <w:t> </w:t>
      </w:r>
      <w:r>
        <w:rPr/>
        <w:t>加强中小企业板上市公司内控规则落实专项活动的整改计划》。目前公司相关整改工作已经完成。</w:t>
      </w:r>
    </w:p>
    <w:p>
      <w:pPr>
        <w:pStyle w:val="BodyText"/>
        <w:spacing w:line="391" w:lineRule="auto" w:before="80"/>
        <w:ind w:right="209" w:firstLine="439"/>
        <w:jc w:val="both"/>
      </w:pPr>
      <w:r>
        <w:rPr>
          <w:rFonts w:ascii="宋体" w:hAnsi="宋体" w:cs="宋体" w:eastAsia="宋体" w:hint="default"/>
        </w:rPr>
        <w:t>2</w:t>
      </w:r>
      <w:r>
        <w:rPr/>
        <w:t>、</w:t>
      </w:r>
      <w:r>
        <w:rPr>
          <w:rFonts w:ascii="宋体" w:hAnsi="宋体" w:cs="宋体" w:eastAsia="宋体" w:hint="default"/>
        </w:rPr>
        <w:t>2013</w:t>
      </w:r>
      <w:r>
        <w:rPr>
          <w:rFonts w:ascii="宋体" w:hAnsi="宋体" w:cs="宋体" w:eastAsia="宋体" w:hint="default"/>
          <w:spacing w:val="-59"/>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日，公司第四届董事会第二十三次会议审议通过了《关于</w:t>
      </w:r>
      <w:r>
        <w:rPr>
          <w:rFonts w:ascii="宋体" w:hAnsi="宋体" w:cs="宋体" w:eastAsia="宋体" w:hint="default"/>
        </w:rPr>
        <w:t>&lt;</w:t>
      </w:r>
      <w:r>
        <w:rPr/>
        <w:t>公司内控规范实施</w:t>
      </w:r>
      <w:r>
        <w:rPr>
          <w:w w:val="100"/>
        </w:rPr>
        <w:t> </w:t>
      </w:r>
      <w:r>
        <w:rPr/>
        <w:t>计划及工作方案</w:t>
      </w:r>
      <w:r>
        <w:rPr>
          <w:rFonts w:ascii="宋体" w:hAnsi="宋体" w:cs="宋体" w:eastAsia="宋体" w:hint="default"/>
        </w:rPr>
        <w:t>&gt;</w:t>
      </w:r>
      <w:r>
        <w:rPr/>
        <w:t>的议案》。根据财政部等五部委联合发布的《企业内部控制基本规范》及其配套指</w:t>
      </w:r>
      <w:r>
        <w:rPr>
          <w:w w:val="100"/>
        </w:rPr>
        <w:t> </w:t>
      </w:r>
      <w:r>
        <w:rPr>
          <w:spacing w:val="-4"/>
        </w:rPr>
        <w:t>引的实施要求，以及国资委</w:t>
      </w:r>
      <w:r>
        <w:rPr>
          <w:spacing w:val="-39"/>
        </w:rPr>
        <w:t> </w:t>
      </w:r>
      <w:r>
        <w:rPr>
          <w:rFonts w:ascii="宋体" w:hAnsi="宋体" w:cs="宋体" w:eastAsia="宋体" w:hint="default"/>
        </w:rPr>
        <w:t>2012</w:t>
      </w:r>
      <w:r>
        <w:rPr>
          <w:rFonts w:ascii="宋体" w:hAnsi="宋体" w:cs="宋体" w:eastAsia="宋体" w:hint="default"/>
          <w:spacing w:val="-39"/>
        </w:rPr>
        <w:t> </w:t>
      </w:r>
      <w:r>
        <w:rPr>
          <w:spacing w:val="-5"/>
        </w:rPr>
        <w:t>年发布《关于加快构建中央企业内部控制体系有关事项的通知》（国</w:t>
      </w:r>
      <w:r>
        <w:rPr>
          <w:spacing w:val="-105"/>
        </w:rPr>
        <w:t> </w:t>
      </w:r>
      <w:r>
        <w:rPr>
          <w:spacing w:val="-105"/>
        </w:rPr>
      </w:r>
      <w:r>
        <w:rPr/>
        <w:t>资发评价</w:t>
      </w:r>
      <w:r>
        <w:rPr>
          <w:rFonts w:ascii="宋体" w:hAnsi="宋体" w:cs="宋体" w:eastAsia="宋体" w:hint="default"/>
        </w:rPr>
        <w:t>[2012]68</w:t>
      </w:r>
      <w:r>
        <w:rPr>
          <w:rFonts w:ascii="宋体" w:hAnsi="宋体" w:cs="宋体" w:eastAsia="宋体" w:hint="default"/>
          <w:spacing w:val="-58"/>
        </w:rPr>
        <w:t> </w:t>
      </w:r>
      <w:r>
        <w:rPr/>
        <w:t>号）的要求，公司结合实际，在</w:t>
      </w:r>
      <w:r>
        <w:rPr>
          <w:spacing w:val="-58"/>
        </w:rPr>
        <w:t> </w:t>
      </w:r>
      <w:r>
        <w:rPr>
          <w:rFonts w:ascii="宋体" w:hAnsi="宋体" w:cs="宋体" w:eastAsia="宋体" w:hint="default"/>
        </w:rPr>
        <w:t>2013</w:t>
      </w:r>
      <w:r>
        <w:rPr>
          <w:rFonts w:ascii="宋体" w:hAnsi="宋体" w:cs="宋体" w:eastAsia="宋体" w:hint="default"/>
          <w:spacing w:val="-58"/>
        </w:rPr>
        <w:t> </w:t>
      </w:r>
      <w:r>
        <w:rPr/>
        <w:t>年上半年启动了内控建设工作，成立内部控</w:t>
      </w:r>
      <w:r>
        <w:rPr>
          <w:w w:val="100"/>
        </w:rPr>
        <w:t> </w:t>
      </w:r>
      <w:r>
        <w:rPr/>
        <w:t>制建设项目领导小组，制定了为期</w:t>
      </w:r>
      <w:r>
        <w:rPr>
          <w:spacing w:val="-60"/>
        </w:rPr>
        <w:t> </w:t>
      </w:r>
      <w:r>
        <w:rPr>
          <w:rFonts w:ascii="宋体" w:hAnsi="宋体" w:cs="宋体" w:eastAsia="宋体" w:hint="default"/>
        </w:rPr>
        <w:t>2</w:t>
      </w:r>
      <w:r>
        <w:rPr>
          <w:rFonts w:ascii="宋体" w:hAnsi="宋体" w:cs="宋体" w:eastAsia="宋体" w:hint="default"/>
          <w:spacing w:val="-58"/>
        </w:rPr>
        <w:t> </w:t>
      </w:r>
      <w:r>
        <w:rPr/>
        <w:t>年的工作计划，目前整个内控建设工作按照原定计划进行。</w:t>
      </w:r>
    </w:p>
    <w:p>
      <w:pPr>
        <w:pStyle w:val="BodyText"/>
        <w:spacing w:line="240" w:lineRule="auto" w:before="82"/>
        <w:ind w:left="592" w:right="97"/>
        <w:jc w:val="left"/>
      </w:pPr>
      <w:r>
        <w:rPr>
          <w:spacing w:val="-5"/>
        </w:rPr>
        <w:t>（二）内幕信息知情人登记管理制度的制定、实施情况</w:t>
      </w:r>
      <w:r>
        <w:rPr>
          <w:spacing w:val="6"/>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6"/>
        </w:rPr>
        <w:t> </w:t>
      </w:r>
      <w:r>
        <w:rPr/>
        <w:t>月</w:t>
      </w:r>
      <w:r>
        <w:rPr>
          <w:spacing w:val="-53"/>
        </w:rPr>
        <w:t> </w:t>
      </w:r>
      <w:r>
        <w:rPr>
          <w:rFonts w:ascii="宋体" w:hAnsi="宋体" w:cs="宋体" w:eastAsia="宋体" w:hint="default"/>
        </w:rPr>
        <w:t>17</w:t>
      </w:r>
      <w:r>
        <w:rPr>
          <w:rFonts w:ascii="宋体" w:hAnsi="宋体" w:cs="宋体" w:eastAsia="宋体" w:hint="default"/>
          <w:spacing w:val="-53"/>
        </w:rPr>
        <w:t> </w:t>
      </w:r>
      <w:r>
        <w:rPr/>
        <w:t>日召开的公司第三届董事</w:t>
      </w:r>
    </w:p>
    <w:p>
      <w:pPr>
        <w:pStyle w:val="BodyText"/>
        <w:spacing w:line="391" w:lineRule="auto" w:before="180"/>
        <w:ind w:right="97"/>
        <w:jc w:val="left"/>
      </w:pPr>
      <w:r>
        <w:rPr/>
        <w:t>会第二十二次会议审议通过了《内幕信息知情人登记和报备制度》，</w:t>
      </w:r>
      <w:r>
        <w:rPr>
          <w:rFonts w:ascii="宋体" w:hAnsi="宋体" w:cs="宋体" w:eastAsia="宋体" w:hint="default"/>
        </w:rPr>
        <w:t>2012</w:t>
      </w:r>
      <w:r>
        <w:rPr>
          <w:rFonts w:ascii="宋体" w:hAnsi="宋体" w:cs="宋体" w:eastAsia="宋体" w:hint="default"/>
          <w:spacing w:val="-59"/>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16</w:t>
      </w:r>
      <w:r>
        <w:rPr>
          <w:rFonts w:ascii="宋体" w:hAnsi="宋体" w:cs="宋体" w:eastAsia="宋体" w:hint="default"/>
          <w:spacing w:val="-59"/>
        </w:rPr>
        <w:t> </w:t>
      </w:r>
      <w:r>
        <w:rPr/>
        <w:t>日召开的公司第</w:t>
      </w:r>
      <w:r>
        <w:rPr>
          <w:w w:val="100"/>
        </w:rPr>
        <w:t> </w:t>
      </w:r>
      <w:r>
        <w:rPr>
          <w:spacing w:val="-5"/>
        </w:rPr>
        <w:t>四届董事会第十三次临时会议对该制度进行修订。该制度就内幕信息的范围、登记备案、报备、保密、</w:t>
      </w:r>
      <w:r>
        <w:rPr>
          <w:spacing w:val="-42"/>
        </w:rPr>
        <w:t> </w:t>
      </w:r>
      <w:r>
        <w:rPr>
          <w:spacing w:val="-42"/>
        </w:rPr>
      </w:r>
      <w:r>
        <w:rPr/>
        <w:t>责任追究等方面进行了具体规定。报告期内，公司严格按照该制度的规定，对内幕信息知情人及相关</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0"/>
        <w:jc w:val="left"/>
      </w:pPr>
      <w:r>
        <w:rPr>
          <w:spacing w:val="-2"/>
        </w:rPr>
        <w:t>情况及时、完整地进行登记备案，并按规定及时向上海证监局、深圳证券交易所报备《内幕信息知情</w:t>
      </w:r>
      <w:r>
        <w:rPr>
          <w:spacing w:val="-70"/>
        </w:rPr>
        <w:t> </w:t>
      </w:r>
      <w:r>
        <w:rPr>
          <w:spacing w:val="-70"/>
        </w:rPr>
      </w:r>
      <w:r>
        <w:rPr/>
        <w:t>人登记表》。报告期内，未发现内幕信息知情人利用内幕信息买卖公司股票的情况。</w:t>
      </w: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9"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事会工作报告</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工作报告</w:t>
            </w:r>
            <w:r>
              <w:rPr>
                <w:rFonts w:ascii="宋体" w:hAnsi="宋体" w:cs="宋体" w:eastAsia="宋体" w:hint="default"/>
                <w:spacing w:val="-92"/>
                <w:sz w:val="18"/>
                <w:szCs w:val="18"/>
              </w:rPr>
              <w:t>》、</w:t>
            </w:r>
            <w:r>
              <w:rPr>
                <w:rFonts w:ascii="宋体" w:hAnsi="宋体" w:cs="宋体" w:eastAsia="宋体" w:hint="default"/>
                <w:sz w:val="18"/>
                <w:szCs w:val="18"/>
              </w:rPr>
              <w:t>《公司</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年度报告》及</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告摘要</w:t>
            </w:r>
            <w:r>
              <w:rPr>
                <w:rFonts w:ascii="宋体" w:hAnsi="宋体" w:cs="宋体" w:eastAsia="宋体" w:hint="default"/>
                <w:spacing w:val="-92"/>
                <w:sz w:val="18"/>
                <w:szCs w:val="18"/>
              </w:rPr>
              <w:t>》、</w:t>
            </w:r>
            <w:r>
              <w:rPr>
                <w:rFonts w:ascii="宋体" w:hAnsi="宋体" w:cs="宋体" w:eastAsia="宋体" w:hint="default"/>
                <w:sz w:val="18"/>
                <w:szCs w:val="18"/>
              </w:rPr>
              <w:t>《公司</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8"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9"/>
              <w:ind w:left="23"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 </w:t>
            </w:r>
            <w:r>
              <w:rPr>
                <w:rFonts w:ascii="宋体" w:hAnsi="宋体" w:cs="宋体" w:eastAsia="宋体" w:hint="default"/>
                <w:spacing w:val="-19"/>
                <w:sz w:val="18"/>
                <w:szCs w:val="18"/>
              </w:rPr>
              <w:t>预案》、《关于修改</w:t>
            </w:r>
            <w:r>
              <w:rPr>
                <w:rFonts w:ascii="Times New Roman" w:hAnsi="Times New Roman" w:cs="Times New Roman" w:eastAsia="Times New Roman" w:hint="default"/>
                <w:spacing w:val="-19"/>
                <w:sz w:val="18"/>
                <w:szCs w:val="18"/>
              </w:rPr>
              <w:t>&lt;</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会决议公告》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度日常关联交易预</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计的议案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司董事会换届选举</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《关于公司监</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事会换届选举议案</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pict>
          <v:group style="position:absolute;margin-left:296.209991pt;margin-top:-130.076324pt;width:79.25pt;height:117.05pt;mso-position-horizontal-relative:page;mso-position-vertical-relative:paragraph;z-index:-812728" coordorigin="5924,-2602" coordsize="1585,2341">
            <v:shape style="position:absolute;left:5924;top:-2602;width:1585;height:2341" coordorigin="5924,-2602" coordsize="1585,2341" path="m5924,-261l7509,-261,7509,-2602,5924,-2602,5924,-261xe" filled="true" fillcolor="#ffffff" stroked="false">
              <v:path arrowok="t"/>
              <v:fill type="solid"/>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《关于变更部分募</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集资金用途用于吸</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收合并中海信息系</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统有限公司的议</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《关于单个募投</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19"/>
              <w:jc w:val="both"/>
              <w:rPr>
                <w:rFonts w:ascii="宋体" w:hAnsi="宋体" w:cs="宋体" w:eastAsia="宋体" w:hint="default"/>
                <w:sz w:val="18"/>
                <w:szCs w:val="18"/>
              </w:rPr>
            </w:pPr>
            <w:r>
              <w:rPr>
                <w:rFonts w:ascii="宋体" w:hAnsi="宋体" w:cs="宋体" w:eastAsia="宋体" w:hint="default"/>
                <w:sz w:val="18"/>
                <w:szCs w:val="18"/>
              </w:rPr>
              <w:t>项目建设完成并将 节余募集资金用于 吸收合并中海信息</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p>
            <w:pPr>
              <w:pStyle w:val="TableParagraph"/>
              <w:spacing w:line="300" w:lineRule="auto" w:before="63"/>
              <w:ind w:left="24"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系统有限公司的议</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《关于使用募集</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资金吸收合并中海</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信息系统有限公司</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的关联交易议案》</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spacing w:before="36"/>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7"/>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line="357" w:lineRule="auto" w:before="49"/>
        <w:ind w:left="152" w:right="713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91" w:lineRule="auto" w:before="89"/>
        <w:ind w:right="97" w:firstLine="439"/>
        <w:jc w:val="left"/>
        <w:rPr>
          <w:rFonts w:ascii="MS Gothic" w:hAnsi="MS Gothic" w:cs="MS Gothic" w:eastAsia="MS Gothic" w:hint="default"/>
        </w:rPr>
      </w:pPr>
      <w:r>
        <w:rPr/>
        <w:t>独立董事利用自己的专业优势，密切关注公司的经营情况，并利用召开董事会、股东大会的机会</w:t>
      </w:r>
      <w:r>
        <w:rPr>
          <w:w w:val="100"/>
        </w:rPr>
        <w:t> </w:t>
      </w:r>
      <w:r>
        <w:rPr>
          <w:spacing w:val="-5"/>
        </w:rPr>
        <w:t>及其他时间，多次到公司现场工作，通过现场工作深入了解公司的经营情况，积极与其他董事、监事、</w:t>
      </w:r>
      <w:r>
        <w:rPr>
          <w:spacing w:val="-40"/>
        </w:rPr>
        <w:t> </w:t>
      </w:r>
      <w:r>
        <w:rPr>
          <w:spacing w:val="-40"/>
        </w:rPr>
      </w:r>
      <w:r>
        <w:rPr/>
        <w:t>管理层沟通交流，及时掌握公司的经营动态，对公司总体发展战略以及面临的市场形势提出建设性意</w:t>
      </w:r>
      <w:r>
        <w:rPr>
          <w:w w:val="100"/>
        </w:rPr>
        <w:t> </w:t>
      </w:r>
      <w:r>
        <w:rPr/>
        <w:t>见</w:t>
      </w:r>
      <w:r>
        <w:rPr>
          <w:rFonts w:ascii="MS Gothic" w:hAnsi="MS Gothic" w:cs="MS Gothic" w:eastAsia="MS Gothic" w:hint="default"/>
        </w:rPr>
        <w:t>｡</w:t>
      </w:r>
    </w:p>
    <w:p>
      <w:pPr>
        <w:spacing w:line="240" w:lineRule="auto" w:before="11"/>
        <w:rPr>
          <w:rFonts w:ascii="MS Gothic" w:hAnsi="MS Gothic" w:cs="MS Gothic" w:eastAsia="MS Gothic" w:hint="default"/>
          <w:sz w:val="18"/>
          <w:szCs w:val="18"/>
        </w:rPr>
      </w:pPr>
    </w:p>
    <w:p>
      <w:pPr>
        <w:pStyle w:val="Heading3"/>
        <w:spacing w:line="240" w:lineRule="auto"/>
        <w:ind w:right="97"/>
        <w:jc w:val="left"/>
        <w:rPr>
          <w:b w:val="0"/>
          <w:bCs w:val="0"/>
        </w:rPr>
      </w:pPr>
      <w:r>
        <w:rPr/>
        <w:t>四、董事会下设专门委员会在报告期内履行职责情况</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592" w:right="97"/>
        <w:jc w:val="left"/>
      </w:pPr>
      <w:r>
        <w:rPr>
          <w:rFonts w:ascii="宋体" w:hAnsi="宋体" w:cs="宋体" w:eastAsia="宋体" w:hint="default"/>
        </w:rPr>
        <w:t>1</w:t>
      </w:r>
      <w:r>
        <w:rPr/>
        <w:t>、审计委员会</w:t>
      </w:r>
    </w:p>
    <w:p>
      <w:pPr>
        <w:spacing w:line="240" w:lineRule="auto" w:before="12"/>
        <w:rPr>
          <w:rFonts w:ascii="宋体" w:hAnsi="宋体" w:cs="宋体" w:eastAsia="宋体" w:hint="default"/>
          <w:sz w:val="16"/>
          <w:szCs w:val="16"/>
        </w:rPr>
      </w:pPr>
    </w:p>
    <w:p>
      <w:pPr>
        <w:pStyle w:val="BodyText"/>
        <w:spacing w:line="391" w:lineRule="auto"/>
        <w:ind w:right="164" w:firstLine="439"/>
        <w:jc w:val="left"/>
      </w:pPr>
      <w:r>
        <w:rPr/>
        <w:t>报告期内，公司召开了</w:t>
      </w:r>
      <w:r>
        <w:rPr>
          <w:spacing w:val="-59"/>
        </w:rPr>
        <w:t> </w:t>
      </w:r>
      <w:r>
        <w:rPr>
          <w:rFonts w:ascii="宋体" w:hAnsi="宋体" w:cs="宋体" w:eastAsia="宋体" w:hint="default"/>
        </w:rPr>
        <w:t>4</w:t>
      </w:r>
      <w:r>
        <w:rPr>
          <w:rFonts w:ascii="宋体" w:hAnsi="宋体" w:cs="宋体" w:eastAsia="宋体" w:hint="default"/>
          <w:spacing w:val="-60"/>
        </w:rPr>
        <w:t> </w:t>
      </w:r>
      <w:r>
        <w:rPr/>
        <w:t>次审计委员会，听取了内审负责人每季度所作的内部审计报告。同时，</w:t>
      </w:r>
      <w:r>
        <w:rPr>
          <w:w w:val="100"/>
        </w:rPr>
        <w:t> </w:t>
      </w:r>
      <w:r>
        <w:rPr>
          <w:spacing w:val="-2"/>
        </w:rPr>
        <w:t>按照《审计委员会年报工作规程》的要求，与审计机构协商确定年度财务报告审计工作时间安排，对</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208"/>
        <w:jc w:val="both"/>
      </w:pPr>
      <w:r>
        <w:rPr>
          <w:spacing w:val="-2"/>
        </w:rPr>
        <w:t>公司财务报表进行审阅并形成书面意见；督促审计工作进展，保持与审计会计师的联系和沟通，就审</w:t>
      </w:r>
      <w:r>
        <w:rPr>
          <w:spacing w:val="-67"/>
        </w:rPr>
        <w:t> </w:t>
      </w:r>
      <w:r>
        <w:rPr>
          <w:spacing w:val="-67"/>
        </w:rPr>
      </w:r>
      <w:r>
        <w:rPr>
          <w:spacing w:val="-2"/>
        </w:rPr>
        <w:t>计过程中发现的问题及时交换意见，确保审计的独立性和审计工作的如期完成，并对董事会年度续聘</w:t>
      </w:r>
      <w:r>
        <w:rPr>
          <w:spacing w:val="-70"/>
        </w:rPr>
        <w:t> </w:t>
      </w:r>
      <w:r>
        <w:rPr>
          <w:spacing w:val="-70"/>
        </w:rPr>
      </w:r>
      <w:r>
        <w:rPr/>
        <w:t>会计师事务所等事项进行商议。</w:t>
      </w:r>
    </w:p>
    <w:p>
      <w:pPr>
        <w:pStyle w:val="BodyText"/>
        <w:spacing w:line="240" w:lineRule="auto" w:before="82"/>
        <w:ind w:left="592" w:right="97"/>
        <w:jc w:val="left"/>
      </w:pPr>
      <w:r>
        <w:rPr>
          <w:rFonts w:ascii="宋体" w:hAnsi="宋体" w:cs="宋体" w:eastAsia="宋体" w:hint="default"/>
        </w:rPr>
        <w:t>2</w:t>
      </w:r>
      <w:r>
        <w:rPr/>
        <w:t>、战略委员会</w:t>
      </w:r>
    </w:p>
    <w:p>
      <w:pPr>
        <w:spacing w:line="240" w:lineRule="auto" w:before="9"/>
        <w:rPr>
          <w:rFonts w:ascii="宋体" w:hAnsi="宋体" w:cs="宋体" w:eastAsia="宋体" w:hint="default"/>
          <w:sz w:val="16"/>
          <w:szCs w:val="16"/>
        </w:rPr>
      </w:pPr>
    </w:p>
    <w:p>
      <w:pPr>
        <w:pStyle w:val="BodyText"/>
        <w:spacing w:line="424" w:lineRule="auto"/>
        <w:ind w:left="592" w:right="1261"/>
        <w:jc w:val="left"/>
      </w:pPr>
      <w:r>
        <w:rPr/>
        <w:t>报告期内，公司召开了</w:t>
      </w:r>
      <w:r>
        <w:rPr>
          <w:spacing w:val="-58"/>
        </w:rPr>
        <w:t> </w:t>
      </w:r>
      <w:r>
        <w:rPr>
          <w:rFonts w:ascii="宋体" w:hAnsi="宋体" w:cs="宋体" w:eastAsia="宋体" w:hint="default"/>
        </w:rPr>
        <w:t>1</w:t>
      </w:r>
      <w:r>
        <w:rPr>
          <w:rFonts w:ascii="宋体" w:hAnsi="宋体" w:cs="宋体" w:eastAsia="宋体" w:hint="default"/>
          <w:spacing w:val="-59"/>
        </w:rPr>
        <w:t> </w:t>
      </w:r>
      <w:r>
        <w:rPr/>
        <w:t>次战略委员会，就公司内部组织结构调整进行讨论和审议。</w:t>
      </w:r>
      <w:r>
        <w:rPr>
          <w:w w:val="100"/>
        </w:rPr>
        <w:t> </w:t>
      </w:r>
      <w:r>
        <w:rPr>
          <w:rFonts w:ascii="宋体" w:hAnsi="宋体" w:cs="宋体" w:eastAsia="宋体" w:hint="default"/>
        </w:rPr>
        <w:t>3</w:t>
      </w:r>
      <w:r>
        <w:rPr/>
        <w:t>、薪酬与考核委员会</w:t>
      </w:r>
    </w:p>
    <w:p>
      <w:pPr>
        <w:pStyle w:val="BodyText"/>
        <w:spacing w:line="391" w:lineRule="auto" w:before="51"/>
        <w:ind w:right="279" w:firstLine="439"/>
        <w:jc w:val="both"/>
      </w:pPr>
      <w:r>
        <w:rPr/>
        <w:t>报告期内，公司召开了</w:t>
      </w:r>
      <w:r>
        <w:rPr>
          <w:spacing w:val="-57"/>
        </w:rPr>
        <w:t> </w:t>
      </w:r>
      <w:r>
        <w:rPr>
          <w:rFonts w:ascii="宋体" w:hAnsi="宋体" w:cs="宋体" w:eastAsia="宋体" w:hint="default"/>
        </w:rPr>
        <w:t>1</w:t>
      </w:r>
      <w:r>
        <w:rPr>
          <w:rFonts w:ascii="宋体" w:hAnsi="宋体" w:cs="宋体" w:eastAsia="宋体" w:hint="default"/>
          <w:spacing w:val="-58"/>
        </w:rPr>
        <w:t> </w:t>
      </w:r>
      <w:r>
        <w:rPr/>
        <w:t>次薪酬与考核委员会，就公司</w:t>
      </w:r>
      <w:r>
        <w:rPr>
          <w:spacing w:val="-55"/>
        </w:rPr>
        <w:t> </w:t>
      </w:r>
      <w:r>
        <w:rPr>
          <w:rFonts w:ascii="宋体" w:hAnsi="宋体" w:cs="宋体" w:eastAsia="宋体" w:hint="default"/>
        </w:rPr>
        <w:t>2014</w:t>
      </w:r>
      <w:r>
        <w:rPr>
          <w:rFonts w:ascii="宋体" w:hAnsi="宋体" w:cs="宋体" w:eastAsia="宋体" w:hint="default"/>
          <w:spacing w:val="-58"/>
        </w:rPr>
        <w:t> </w:t>
      </w:r>
      <w:r>
        <w:rPr/>
        <w:t>年度经营业绩责任书进行讨论和审</w:t>
      </w:r>
      <w:r>
        <w:rPr>
          <w:w w:val="100"/>
        </w:rPr>
        <w:t> </w:t>
      </w:r>
      <w:r>
        <w:rPr/>
        <w:t>议。</w:t>
      </w:r>
    </w:p>
    <w:p>
      <w:pPr>
        <w:pStyle w:val="BodyText"/>
        <w:spacing w:line="240" w:lineRule="auto" w:before="80"/>
        <w:ind w:left="592" w:right="97"/>
        <w:jc w:val="left"/>
      </w:pPr>
      <w:r>
        <w:rPr>
          <w:rFonts w:ascii="宋体" w:hAnsi="宋体" w:cs="宋体" w:eastAsia="宋体" w:hint="default"/>
        </w:rPr>
        <w:t>4</w:t>
      </w:r>
      <w:r>
        <w:rPr/>
        <w:t>、提名委员会</w:t>
      </w:r>
    </w:p>
    <w:p>
      <w:pPr>
        <w:spacing w:line="240" w:lineRule="auto" w:before="12"/>
        <w:rPr>
          <w:rFonts w:ascii="宋体" w:hAnsi="宋体" w:cs="宋体" w:eastAsia="宋体" w:hint="default"/>
          <w:sz w:val="16"/>
          <w:szCs w:val="16"/>
        </w:rPr>
      </w:pPr>
    </w:p>
    <w:p>
      <w:pPr>
        <w:pStyle w:val="BodyText"/>
        <w:spacing w:line="391" w:lineRule="auto"/>
        <w:ind w:right="209" w:firstLine="439"/>
        <w:jc w:val="both"/>
      </w:pPr>
      <w:r>
        <w:rPr/>
        <w:t>报告期内，公司召开了</w:t>
      </w:r>
      <w:r>
        <w:rPr>
          <w:spacing w:val="-75"/>
        </w:rPr>
        <w:t> </w:t>
      </w:r>
      <w:r>
        <w:rPr>
          <w:rFonts w:ascii="宋体" w:hAnsi="宋体" w:cs="宋体" w:eastAsia="宋体" w:hint="default"/>
        </w:rPr>
        <w:t>2</w:t>
      </w:r>
      <w:r>
        <w:rPr>
          <w:rFonts w:ascii="宋体" w:hAnsi="宋体" w:cs="宋体" w:eastAsia="宋体" w:hint="default"/>
          <w:spacing w:val="-77"/>
        </w:rPr>
        <w:t> </w:t>
      </w:r>
      <w:r>
        <w:rPr/>
        <w:t>次提名委员会，就公司董事会换届、监事会换届、高管候选人提名进行</w:t>
      </w:r>
      <w:r>
        <w:rPr>
          <w:w w:val="100"/>
        </w:rPr>
        <w:t> </w:t>
      </w:r>
      <w:r>
        <w:rPr/>
        <w:t>审议。</w:t>
      </w:r>
    </w:p>
    <w:p>
      <w:pPr>
        <w:spacing w:line="240" w:lineRule="auto" w:before="13"/>
        <w:rPr>
          <w:rFonts w:ascii="宋体" w:hAnsi="宋体" w:cs="宋体" w:eastAsia="宋体" w:hint="default"/>
          <w:sz w:val="18"/>
          <w:szCs w:val="18"/>
        </w:rPr>
      </w:pPr>
    </w:p>
    <w:p>
      <w:pPr>
        <w:pStyle w:val="Heading3"/>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right="97" w:firstLine="439"/>
        <w:jc w:val="left"/>
      </w:pPr>
      <w:r>
        <w:rPr/>
        <w:t>报告期内，公司严格按照《公司法》、《证券法》等有关法律、法规和《公司章程》的要求规范</w:t>
      </w:r>
      <w:r>
        <w:rPr>
          <w:w w:val="100"/>
        </w:rPr>
        <w:t> </w:t>
      </w:r>
      <w:r>
        <w:rPr>
          <w:spacing w:val="-5"/>
        </w:rPr>
        <w:t>运作，在业务、资产、人员、机构、财务等方面与现有股东完全分开，具有独立、完整的资产和业务，</w:t>
      </w:r>
      <w:r>
        <w:rPr>
          <w:spacing w:val="-51"/>
        </w:rPr>
        <w:t> </w:t>
      </w:r>
      <w:r>
        <w:rPr>
          <w:spacing w:val="-51"/>
        </w:rPr>
      </w:r>
      <w:r>
        <w:rPr/>
        <w:t>具备独立面向市场、自主经营的能力。</w:t>
      </w:r>
    </w:p>
    <w:p>
      <w:pPr>
        <w:pStyle w:val="BodyText"/>
        <w:spacing w:line="391" w:lineRule="auto" w:before="82"/>
        <w:ind w:right="208" w:firstLine="439"/>
        <w:jc w:val="both"/>
      </w:pPr>
      <w:r>
        <w:rPr>
          <w:rFonts w:ascii="宋体" w:hAnsi="宋体" w:cs="宋体" w:eastAsia="宋体" w:hint="default"/>
        </w:rPr>
        <w:t>1</w:t>
      </w:r>
      <w:r>
        <w:rPr/>
        <w:t>、业务独立情况公司主要开展智能交通系统集成、工业自动化和交通信息化业务。公司所有的</w:t>
      </w:r>
      <w:r>
        <w:rPr>
          <w:w w:val="100"/>
        </w:rPr>
        <w:t> </w:t>
      </w:r>
      <w:r>
        <w:rPr>
          <w:spacing w:val="-2"/>
        </w:rPr>
        <w:t>业务均独立于各股东。公司拥有独立的销售、采购体系，不存在原材料供应或产品销售依赖股东单位</w:t>
      </w:r>
      <w:r>
        <w:rPr>
          <w:spacing w:val="-68"/>
        </w:rPr>
        <w:t> </w:t>
      </w:r>
      <w:r>
        <w:rPr>
          <w:spacing w:val="-68"/>
        </w:rPr>
      </w:r>
      <w:r>
        <w:rPr/>
        <w:t>及其下属企业的情况，独立面向市场开展业务。</w:t>
      </w:r>
    </w:p>
    <w:p>
      <w:pPr>
        <w:pStyle w:val="BodyText"/>
        <w:spacing w:line="391" w:lineRule="auto" w:before="82"/>
        <w:ind w:right="280" w:firstLine="439"/>
        <w:jc w:val="both"/>
      </w:pPr>
      <w:r>
        <w:rPr>
          <w:rFonts w:ascii="宋体" w:hAnsi="宋体" w:cs="宋体" w:eastAsia="宋体" w:hint="default"/>
          <w:spacing w:val="-1"/>
        </w:rPr>
        <w:t>2</w:t>
      </w:r>
      <w:r>
        <w:rPr>
          <w:spacing w:val="-1"/>
        </w:rPr>
        <w:t>、资产独立情况公司目前拥有的资产产权清晰，均由公司独立拥有、使用，不存在股东违规占</w:t>
      </w:r>
      <w:r>
        <w:rPr>
          <w:w w:val="100"/>
        </w:rPr>
        <w:t> </w:t>
      </w:r>
      <w:r>
        <w:rPr/>
        <w:t>用本公司资金、资产的行为。</w:t>
      </w:r>
    </w:p>
    <w:p>
      <w:pPr>
        <w:pStyle w:val="BodyText"/>
        <w:spacing w:line="391" w:lineRule="auto" w:before="80"/>
        <w:ind w:right="208" w:firstLine="439"/>
        <w:jc w:val="both"/>
      </w:pPr>
      <w:r>
        <w:rPr>
          <w:rFonts w:ascii="宋体" w:hAnsi="宋体" w:cs="宋体" w:eastAsia="宋体" w:hint="default"/>
        </w:rPr>
        <w:t>3</w:t>
      </w:r>
      <w:r>
        <w:rPr/>
        <w:t>、人员独立情况公司董事、监事及高级管理人员均严格按照《公司法》和《公司章程》的有关</w:t>
      </w:r>
      <w:r>
        <w:rPr>
          <w:w w:val="100"/>
        </w:rPr>
        <w:t> </w:t>
      </w:r>
      <w:r>
        <w:rPr>
          <w:spacing w:val="-2"/>
        </w:rPr>
        <w:t>规定产生，公司高级管理人员均专职在公司工作并领取薪酬，公司拥有独立的劳动、人事及工资管理</w:t>
      </w:r>
      <w:r>
        <w:rPr>
          <w:spacing w:val="-66"/>
        </w:rPr>
        <w:t> </w:t>
      </w:r>
      <w:r>
        <w:rPr>
          <w:spacing w:val="-66"/>
        </w:rPr>
      </w:r>
      <w:r>
        <w:rPr>
          <w:spacing w:val="-2"/>
        </w:rPr>
        <w:t>体系，公司员工均与本公司（公司驻外分公司）签订了劳动聘用合同，工资发放、福利支出与股东及</w:t>
      </w:r>
      <w:r>
        <w:rPr>
          <w:spacing w:val="-68"/>
        </w:rPr>
        <w:t> </w:t>
      </w:r>
      <w:r>
        <w:rPr>
          <w:spacing w:val="-68"/>
        </w:rPr>
      </w:r>
      <w:r>
        <w:rPr/>
        <w:t>其关联人严格分离。</w:t>
      </w:r>
    </w:p>
    <w:p>
      <w:pPr>
        <w:spacing w:after="0" w:line="391" w:lineRule="auto"/>
        <w:jc w:val="both"/>
        <w:sectPr>
          <w:footerReference w:type="default" r:id="rId18"/>
          <w:pgSz w:w="11910" w:h="16840"/>
          <w:pgMar w:footer="979" w:header="745" w:top="1060" w:bottom="1160" w:left="980" w:right="920"/>
          <w:pgNumType w:start="63"/>
        </w:sectPr>
      </w:pPr>
    </w:p>
    <w:p>
      <w:pPr>
        <w:spacing w:line="240" w:lineRule="auto" w:before="0"/>
        <w:rPr>
          <w:rFonts w:ascii="宋体" w:hAnsi="宋体" w:cs="宋体" w:eastAsia="宋体" w:hint="default"/>
          <w:sz w:val="20"/>
          <w:szCs w:val="20"/>
        </w:rPr>
      </w:pPr>
    </w:p>
    <w:p>
      <w:pPr>
        <w:pStyle w:val="BodyText"/>
        <w:spacing w:line="391" w:lineRule="auto" w:before="166"/>
        <w:ind w:right="211" w:firstLine="439"/>
        <w:jc w:val="both"/>
      </w:pPr>
      <w:r>
        <w:rPr>
          <w:rFonts w:ascii="宋体" w:hAnsi="宋体" w:cs="宋体" w:eastAsia="宋体" w:hint="default"/>
        </w:rPr>
        <w:t>4</w:t>
      </w:r>
      <w:r>
        <w:rPr/>
        <w:t>、机构独立情况公司拥有独立完整的组织结构，建立了股东大会、董事会、监事会和经理层等</w:t>
      </w:r>
      <w:r>
        <w:rPr>
          <w:w w:val="100"/>
        </w:rPr>
        <w:t> </w:t>
      </w:r>
      <w:r>
        <w:rPr>
          <w:spacing w:val="-2"/>
        </w:rPr>
        <w:t>相互约束的法人治理结构。公司的生产经营和办公机构与股东单位完全分开，不存在混合经营、合署</w:t>
      </w:r>
      <w:r>
        <w:rPr>
          <w:spacing w:val="-71"/>
        </w:rPr>
        <w:t> </w:t>
      </w:r>
      <w:r>
        <w:rPr>
          <w:spacing w:val="-71"/>
        </w:rPr>
      </w:r>
      <w:r>
        <w:rPr/>
        <w:t>办公的情形，不存在股东单位及其它关联单位干预公司机构设置的情况。</w:t>
      </w:r>
    </w:p>
    <w:p>
      <w:pPr>
        <w:pStyle w:val="BodyText"/>
        <w:spacing w:line="391" w:lineRule="auto" w:before="82"/>
        <w:ind w:right="213" w:firstLine="439"/>
        <w:jc w:val="both"/>
      </w:pPr>
      <w:r>
        <w:rPr>
          <w:rFonts w:ascii="宋体" w:hAnsi="宋体" w:cs="宋体" w:eastAsia="宋体" w:hint="default"/>
        </w:rPr>
        <w:t>5</w:t>
      </w:r>
      <w:r>
        <w:rPr/>
        <w:t>、财务独立情况公司设有独立的财务会计部门，建立了独立的会计核算体系和财务管理制度，</w:t>
      </w:r>
      <w:r>
        <w:rPr>
          <w:w w:val="100"/>
        </w:rPr>
        <w:t> </w:t>
      </w:r>
      <w:r>
        <w:rPr>
          <w:spacing w:val="-2"/>
        </w:rPr>
        <w:t>并根据《会计法》、《企业会计制度》等有关会计法规的规定及上市公司的相关要求，独立进行财务</w:t>
      </w:r>
      <w:r>
        <w:rPr>
          <w:spacing w:val="-75"/>
        </w:rPr>
        <w:t> </w:t>
      </w:r>
      <w:r>
        <w:rPr>
          <w:spacing w:val="-75"/>
        </w:rPr>
      </w:r>
      <w:r>
        <w:rPr/>
        <w:t>决策；依法独立纳税。公司不存在公司股东或关联企业干预本公司资金使用的情况。</w:t>
      </w:r>
    </w:p>
    <w:p>
      <w:pPr>
        <w:spacing w:line="240" w:lineRule="auto" w:before="11"/>
        <w:rPr>
          <w:rFonts w:ascii="宋体" w:hAnsi="宋体" w:cs="宋体" w:eastAsia="宋体" w:hint="default"/>
          <w:sz w:val="18"/>
          <w:szCs w:val="18"/>
        </w:rPr>
      </w:pPr>
    </w:p>
    <w:p>
      <w:pPr>
        <w:pStyle w:val="Heading3"/>
        <w:spacing w:line="240" w:lineRule="auto"/>
        <w:ind w:right="97"/>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7"/>
        <w:jc w:val="left"/>
        <w:rPr>
          <w:b w:val="0"/>
          <w:bCs w:val="0"/>
        </w:rPr>
      </w:pPr>
      <w:r>
        <w:rPr/>
        <w:t>八、高级管理人员的考评及激励情况</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592" w:right="0"/>
        <w:jc w:val="left"/>
      </w:pPr>
      <w:r>
        <w:rPr>
          <w:spacing w:val="-3"/>
        </w:rPr>
        <w:t>公司高级管理人员按其行政岗位及职务，根据公司董事会与其签订的 </w:t>
      </w:r>
      <w:r>
        <w:rPr>
          <w:rFonts w:ascii="宋体" w:hAnsi="宋体" w:cs="宋体" w:eastAsia="宋体" w:hint="default"/>
        </w:rPr>
        <w:t>2014</w:t>
      </w:r>
      <w:r>
        <w:rPr>
          <w:rFonts w:ascii="宋体" w:hAnsi="宋体" w:cs="宋体" w:eastAsia="宋体" w:hint="default"/>
          <w:spacing w:val="-63"/>
        </w:rPr>
        <w:t> </w:t>
      </w:r>
      <w:r>
        <w:rPr/>
        <w:t>年度经营业绩责任书，</w:t>
      </w:r>
    </w:p>
    <w:p>
      <w:pPr>
        <w:pStyle w:val="BodyText"/>
        <w:spacing w:line="391" w:lineRule="auto" w:before="180"/>
        <w:ind w:right="270"/>
        <w:jc w:val="left"/>
      </w:pPr>
      <w:r>
        <w:rPr/>
        <w:t>由薪酬与考核委员会绩效考核小组结合公司</w:t>
      </w:r>
      <w:r>
        <w:rPr>
          <w:spacing w:val="-56"/>
        </w:rPr>
        <w:t> </w:t>
      </w:r>
      <w:r>
        <w:rPr>
          <w:rFonts w:ascii="宋体" w:hAnsi="宋体" w:cs="宋体" w:eastAsia="宋体" w:hint="default"/>
        </w:rPr>
        <w:t>2014</w:t>
      </w:r>
      <w:r>
        <w:rPr>
          <w:rFonts w:ascii="宋体" w:hAnsi="宋体" w:cs="宋体" w:eastAsia="宋体" w:hint="default"/>
          <w:spacing w:val="-60"/>
        </w:rPr>
        <w:t> </w:t>
      </w:r>
      <w:r>
        <w:rPr/>
        <w:t>年度经营业绩完成情况，对其进行考核，年薪与年</w:t>
      </w:r>
      <w:r>
        <w:rPr>
          <w:w w:val="100"/>
        </w:rPr>
        <w:t> </w:t>
      </w:r>
      <w:r>
        <w:rPr/>
        <w:t>度经营指标完成情况挂钩。</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807"/>
        <w:jc w:val="center"/>
        <w:rPr>
          <w:b w:val="0"/>
          <w:bCs w:val="0"/>
        </w:rPr>
      </w:pPr>
      <w:bookmarkStart w:name="_TOC_250002" w:id="10"/>
      <w:r>
        <w:rPr/>
        <w:t>第十节</w:t>
      </w:r>
      <w:r>
        <w:rPr>
          <w:spacing w:val="-2"/>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97"/>
        <w:jc w:val="left"/>
        <w:rPr>
          <w:b w:val="0"/>
          <w:bCs w:val="0"/>
        </w:rPr>
      </w:pPr>
      <w:r>
        <w:rPr/>
        <w:t>一、内部控制建设情况</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210" w:firstLine="439"/>
        <w:jc w:val="both"/>
      </w:pPr>
      <w:r>
        <w:rPr>
          <w:spacing w:val="-2"/>
        </w:rPr>
        <w:t>公司坚持以风险为导向，以内控体系为基础，全面覆盖，重点突出的原则。公司根据《企业内部</w:t>
      </w:r>
      <w:r>
        <w:rPr>
          <w:w w:val="100"/>
        </w:rPr>
        <w:t> </w:t>
      </w:r>
      <w:r>
        <w:rPr>
          <w:spacing w:val="-2"/>
        </w:rPr>
        <w:t>控制基本规范》、《内部控制评价指引》、《深圳证券交易所中小板上市公司规范运作指引》及其他</w:t>
      </w:r>
      <w:r>
        <w:rPr>
          <w:spacing w:val="-71"/>
        </w:rPr>
        <w:t> </w:t>
      </w:r>
      <w:r>
        <w:rPr>
          <w:spacing w:val="-71"/>
        </w:rPr>
      </w:r>
      <w:r>
        <w:rPr/>
        <w:t>相关法律法规关于开展企业内部控制建设的要求，公司在</w:t>
      </w:r>
      <w:r>
        <w:rPr>
          <w:spacing w:val="-58"/>
        </w:rPr>
        <w:t> </w:t>
      </w:r>
      <w:r>
        <w:rPr>
          <w:rFonts w:ascii="宋体" w:hAnsi="宋体" w:cs="宋体" w:eastAsia="宋体" w:hint="default"/>
        </w:rPr>
        <w:t>2013</w:t>
      </w:r>
      <w:r>
        <w:rPr>
          <w:rFonts w:ascii="宋体" w:hAnsi="宋体" w:cs="宋体" w:eastAsia="宋体" w:hint="default"/>
          <w:spacing w:val="-59"/>
        </w:rPr>
        <w:t> </w:t>
      </w:r>
      <w:r>
        <w:rPr/>
        <w:t>年上半年启动了内控建设工作，成立</w:t>
      </w:r>
    </w:p>
    <w:p>
      <w:pPr>
        <w:pStyle w:val="BodyText"/>
        <w:spacing w:line="422" w:lineRule="auto" w:before="42"/>
        <w:ind w:left="592" w:right="101" w:hanging="440"/>
        <w:jc w:val="left"/>
      </w:pPr>
      <w:r>
        <w:rPr>
          <w:spacing w:val="-6"/>
        </w:rPr>
        <w:t>内部控制建设项目领导小组，制定了为期</w:t>
      </w:r>
      <w:r>
        <w:rPr>
          <w:spacing w:val="-30"/>
        </w:rPr>
        <w:t> </w:t>
      </w:r>
      <w:r>
        <w:rPr>
          <w:rFonts w:ascii="宋体" w:hAnsi="宋体" w:cs="宋体" w:eastAsia="宋体" w:hint="default"/>
        </w:rPr>
        <w:t>2</w:t>
      </w:r>
      <w:r>
        <w:rPr>
          <w:rFonts w:ascii="宋体" w:hAnsi="宋体" w:cs="宋体" w:eastAsia="宋体" w:hint="default"/>
          <w:spacing w:val="-35"/>
        </w:rPr>
        <w:t> </w:t>
      </w:r>
      <w:r>
        <w:rPr>
          <w:spacing w:val="-4"/>
        </w:rPr>
        <w:t>年的工作计划，目前整个内控建设工作按照原定计划进行。</w:t>
      </w:r>
      <w:r>
        <w:rPr>
          <w:spacing w:val="-104"/>
        </w:rPr>
        <w:t> </w:t>
      </w:r>
      <w:r>
        <w:rPr>
          <w:spacing w:val="-104"/>
        </w:rPr>
      </w:r>
      <w:r>
        <w:rPr>
          <w:spacing w:val="-4"/>
        </w:rPr>
        <w:t>本报告期，公司以制度健全完善为重点，继续探索财务、风险管控的路径。</w:t>
      </w:r>
      <w:r>
        <w:rPr>
          <w:rFonts w:ascii="宋体" w:hAnsi="宋体" w:cs="宋体" w:eastAsia="宋体" w:hint="default"/>
          <w:spacing w:val="-4"/>
        </w:rPr>
        <w:t>2014</w:t>
      </w:r>
      <w:r>
        <w:rPr>
          <w:rFonts w:ascii="宋体" w:hAnsi="宋体" w:cs="宋体" w:eastAsia="宋体" w:hint="default"/>
          <w:spacing w:val="16"/>
        </w:rPr>
        <w:t> </w:t>
      </w:r>
      <w:r>
        <w:rPr>
          <w:spacing w:val="-4"/>
        </w:rPr>
        <w:t>年，在公司各部</w:t>
      </w:r>
    </w:p>
    <w:p>
      <w:pPr>
        <w:pStyle w:val="BodyText"/>
        <w:spacing w:line="391" w:lineRule="auto" w:before="13"/>
        <w:ind w:right="107"/>
        <w:jc w:val="left"/>
      </w:pPr>
      <w:r>
        <w:rPr>
          <w:spacing w:val="-2"/>
        </w:rPr>
        <w:t>门的全力配合下，结合内控和风险管理要求，公司先后出台《《中海网络科技股份有限公司周转金管</w:t>
      </w:r>
      <w:r>
        <w:rPr>
          <w:spacing w:val="-69"/>
        </w:rPr>
        <w:t> </w:t>
      </w:r>
      <w:r>
        <w:rPr>
          <w:spacing w:val="-69"/>
        </w:rPr>
      </w:r>
      <w:r>
        <w:rPr>
          <w:spacing w:val="-1"/>
        </w:rPr>
        <w:t>理办法》等；修订了《中海网络科技股份有限公司费用支付审批授权管理办法（</w:t>
      </w:r>
      <w:r>
        <w:rPr>
          <w:rFonts w:ascii="宋体" w:hAnsi="宋体" w:cs="宋体" w:eastAsia="宋体" w:hint="default"/>
          <w:spacing w:val="-1"/>
        </w:rPr>
        <w:t>2014</w:t>
      </w:r>
      <w:r>
        <w:rPr>
          <w:rFonts w:ascii="宋体" w:hAnsi="宋体" w:cs="宋体" w:eastAsia="宋体" w:hint="default"/>
          <w:spacing w:val="-17"/>
        </w:rPr>
        <w:t> </w:t>
      </w:r>
      <w:r>
        <w:rPr>
          <w:spacing w:val="-1"/>
        </w:rPr>
        <w:t>年修订稿）》。</w:t>
      </w:r>
    </w:p>
    <w:p>
      <w:pPr>
        <w:spacing w:line="240" w:lineRule="auto" w:before="13"/>
        <w:rPr>
          <w:rFonts w:ascii="宋体" w:hAnsi="宋体" w:cs="宋体" w:eastAsia="宋体" w:hint="default"/>
          <w:sz w:val="18"/>
          <w:szCs w:val="18"/>
        </w:rPr>
      </w:pPr>
    </w:p>
    <w:p>
      <w:pPr>
        <w:pStyle w:val="Heading3"/>
        <w:spacing w:line="240" w:lineRule="auto"/>
        <w:ind w:right="97"/>
        <w:jc w:val="left"/>
        <w:rPr>
          <w:b w:val="0"/>
          <w:bCs w:val="0"/>
        </w:rPr>
      </w:pPr>
      <w:r>
        <w:rPr/>
        <w:t>二、董事会关于内部控制责任的声明</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171" w:firstLine="439"/>
        <w:jc w:val="both"/>
      </w:pPr>
      <w:r>
        <w:rPr>
          <w:spacing w:val="-1"/>
        </w:rPr>
        <w:t>公司董事会及全体董事保证内部控制相关内容不存在任何虚假记载、误导性陈述或者重大遗漏，</w:t>
      </w:r>
      <w:r>
        <w:rPr>
          <w:w w:val="100"/>
        </w:rPr>
        <w:t> </w:t>
      </w:r>
      <w:r>
        <w:rPr/>
        <w:t>并对其内容的真实性、准确性和完整性承担个别及连带责任。</w:t>
      </w:r>
    </w:p>
    <w:p>
      <w:pPr>
        <w:spacing w:line="240" w:lineRule="auto" w:before="13"/>
        <w:rPr>
          <w:rFonts w:ascii="宋体" w:hAnsi="宋体" w:cs="宋体" w:eastAsia="宋体" w:hint="default"/>
          <w:sz w:val="18"/>
          <w:szCs w:val="18"/>
        </w:rPr>
      </w:pPr>
    </w:p>
    <w:p>
      <w:pPr>
        <w:pStyle w:val="Heading3"/>
        <w:spacing w:line="240" w:lineRule="auto"/>
        <w:ind w:right="97"/>
        <w:jc w:val="left"/>
        <w:rPr>
          <w:b w:val="0"/>
          <w:bCs w:val="0"/>
        </w:rPr>
      </w:pPr>
      <w:r>
        <w:rPr/>
        <w:t>三、建立财务报告内部控制的依据</w:t>
      </w:r>
      <w:r>
        <w:rPr>
          <w:b w:val="0"/>
          <w:bCs w:val="0"/>
        </w:rPr>
      </w:r>
    </w:p>
    <w:p>
      <w:pPr>
        <w:spacing w:line="240" w:lineRule="auto" w:before="1"/>
        <w:rPr>
          <w:rFonts w:ascii="宋体" w:hAnsi="宋体" w:cs="宋体" w:eastAsia="宋体" w:hint="default"/>
          <w:b/>
          <w:bCs/>
          <w:sz w:val="30"/>
          <w:szCs w:val="30"/>
        </w:rPr>
      </w:pPr>
    </w:p>
    <w:p>
      <w:pPr>
        <w:pStyle w:val="BodyText"/>
        <w:spacing w:line="388" w:lineRule="auto"/>
        <w:ind w:right="210" w:firstLine="439"/>
        <w:jc w:val="both"/>
      </w:pPr>
      <w:r>
        <w:rPr>
          <w:spacing w:val="-2"/>
        </w:rPr>
        <w:t>公司编制财务报告，以真实的交易和事项以及完整、准确的账簿记录等资料为依据，按照有关法</w:t>
      </w:r>
      <w:r>
        <w:rPr>
          <w:w w:val="100"/>
        </w:rPr>
        <w:t> </w:t>
      </w:r>
      <w:r>
        <w:rPr>
          <w:spacing w:val="-2"/>
        </w:rPr>
        <w:t>律法规、国家统一的会计制度规定的编制基础、编制依据、编制原则和方法进行。在编制年度财务报</w:t>
      </w:r>
      <w:r>
        <w:rPr>
          <w:spacing w:val="-71"/>
        </w:rPr>
        <w:t> </w:t>
      </w:r>
      <w:r>
        <w:rPr>
          <w:spacing w:val="-71"/>
        </w:rPr>
      </w:r>
      <w:r>
        <w:rPr>
          <w:spacing w:val="-3"/>
        </w:rPr>
        <w:t>告前，按照《企业财务会计报告条例》的有关规定，全面清查资产、核实债务，并将清查、核实结果</w:t>
      </w:r>
      <w:r>
        <w:rPr>
          <w:spacing w:val="-32"/>
        </w:rPr>
        <w:t> </w:t>
      </w:r>
      <w:r>
        <w:rPr>
          <w:spacing w:val="-32"/>
        </w:rPr>
      </w:r>
      <w:r>
        <w:rPr>
          <w:spacing w:val="-2"/>
        </w:rPr>
        <w:t>及其处理方法，以确保财务报告的真实可靠和资产的安全完整。经过审计的财务报告由公司法定代表</w:t>
      </w:r>
      <w:r>
        <w:rPr>
          <w:spacing w:val="-70"/>
        </w:rPr>
        <w:t> </w:t>
      </w:r>
      <w:r>
        <w:rPr>
          <w:spacing w:val="-70"/>
        </w:rPr>
      </w:r>
      <w:r>
        <w:rPr/>
        <w:t>人、财务负责人及会计机构负责人签名盖章。</w:t>
      </w:r>
    </w:p>
    <w:p>
      <w:pPr>
        <w:spacing w:line="240" w:lineRule="auto" w:before="2"/>
        <w:rPr>
          <w:rFonts w:ascii="宋体" w:hAnsi="宋体" w:cs="宋体" w:eastAsia="宋体" w:hint="default"/>
          <w:sz w:val="19"/>
          <w:szCs w:val="19"/>
        </w:rPr>
      </w:pPr>
    </w:p>
    <w:p>
      <w:pPr>
        <w:pStyle w:val="Heading3"/>
        <w:spacing w:line="240" w:lineRule="auto"/>
        <w:ind w:right="97"/>
        <w:jc w:val="left"/>
        <w:rPr>
          <w:b w:val="0"/>
          <w:bCs w:val="0"/>
        </w:rPr>
      </w:pPr>
      <w:r>
        <w:rPr/>
        <w:t>四、内部控制评价报告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5"/>
              <w:jc w:val="left"/>
              <w:rPr>
                <w:rFonts w:ascii="宋体" w:hAnsi="宋体" w:cs="宋体" w:eastAsia="宋体" w:hint="default"/>
                <w:sz w:val="18"/>
                <w:szCs w:val="18"/>
              </w:rPr>
            </w:pPr>
            <w:r>
              <w:rPr>
                <w:rFonts w:ascii="宋体" w:hAnsi="宋体" w:cs="宋体" w:eastAsia="宋体" w:hint="default"/>
                <w:spacing w:val="-1"/>
                <w:sz w:val="18"/>
                <w:szCs w:val="18"/>
              </w:rPr>
              <w:t>报告期内公司已建立起的内部控制体系总体上符合国家有关法律、法规和监管部门的相关要求，内部控制机制和内部控制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制度在完整性、合理性等方面不存在重大缺陷和重要缺陷。</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t>五、内部控制审计报告或鉴证报告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我们认为，中海科技于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日《中海网络科技股份有限公司内部控制审计报告》</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38" w:lineRule="auto" w:before="118"/>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left="388" w:right="0"/>
        <w:jc w:val="left"/>
        <w:rPr>
          <w:b w:val="0"/>
          <w:bCs w:val="0"/>
        </w:rPr>
      </w:pPr>
      <w:r>
        <w:rPr/>
        <w:t>六、年度报告重大差错责任追究制度的建立与执行情况</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110" w:firstLine="439"/>
        <w:jc w:val="both"/>
      </w:pP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9"/>
        </w:rPr>
        <w:t> </w:t>
      </w:r>
      <w:r>
        <w:rPr/>
        <w:t>月</w:t>
      </w:r>
      <w:r>
        <w:rPr>
          <w:spacing w:val="-56"/>
        </w:rPr>
        <w:t> </w:t>
      </w:r>
      <w:r>
        <w:rPr>
          <w:rFonts w:ascii="宋体" w:hAnsi="宋体" w:cs="宋体" w:eastAsia="宋体" w:hint="default"/>
        </w:rPr>
        <w:t>17</w:t>
      </w:r>
      <w:r>
        <w:rPr>
          <w:rFonts w:ascii="宋体" w:hAnsi="宋体" w:cs="宋体" w:eastAsia="宋体" w:hint="default"/>
          <w:spacing w:val="-59"/>
        </w:rPr>
        <w:t> </w:t>
      </w:r>
      <w:r>
        <w:rPr/>
        <w:t>日公司第三届董事会第二十二次（临时）会议通过《关于制定〈公司年报信息披</w:t>
      </w:r>
      <w:r>
        <w:rPr>
          <w:w w:val="100"/>
        </w:rPr>
        <w:t> </w:t>
      </w:r>
      <w:r>
        <w:rPr>
          <w:spacing w:val="-1"/>
        </w:rPr>
        <w:t>露重大差错责任追究制度〉的议案》，该制度明确了年报信息披露重大差错的责任追究。报告期内，</w:t>
      </w:r>
      <w:r>
        <w:rPr>
          <w:spacing w:val="-73"/>
        </w:rPr>
        <w:t> </w:t>
      </w:r>
      <w:r>
        <w:rPr>
          <w:spacing w:val="-73"/>
        </w:rPr>
      </w:r>
      <w:r>
        <w:rPr/>
        <w:t>公司未发生年度报告重大差错的情形。</w:t>
      </w:r>
    </w:p>
    <w:p>
      <w:pPr>
        <w:spacing w:after="0" w:line="391"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36"/>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[2015]918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张坚、党小安、黄晓曲</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b/>
          <w:bCs/>
          <w:sz w:val="29"/>
          <w:szCs w:val="29"/>
        </w:rPr>
      </w:pPr>
    </w:p>
    <w:p>
      <w:pPr>
        <w:spacing w:before="0"/>
        <w:ind w:left="152" w:right="-13" w:firstLine="0"/>
        <w:jc w:val="left"/>
        <w:rPr>
          <w:rFonts w:ascii="宋体" w:hAnsi="宋体" w:cs="宋体" w:eastAsia="宋体" w:hint="default"/>
          <w:sz w:val="21"/>
          <w:szCs w:val="21"/>
        </w:rPr>
      </w:pPr>
      <w:r>
        <w:rPr>
          <w:rFonts w:ascii="宋体" w:hAnsi="宋体" w:cs="宋体" w:eastAsia="宋体" w:hint="default"/>
          <w:spacing w:val="-1"/>
          <w:sz w:val="21"/>
          <w:szCs w:val="21"/>
        </w:rPr>
        <w:t>审计报告</w:t>
      </w:r>
    </w:p>
    <w:p>
      <w:pPr>
        <w:spacing w:before="49"/>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996" w:space="3284"/>
            <w:col w:w="5670"/>
          </w:cols>
        </w:sectPr>
      </w:pPr>
    </w:p>
    <w:p>
      <w:pPr>
        <w:spacing w:line="240" w:lineRule="auto" w:before="3"/>
        <w:rPr>
          <w:rFonts w:ascii="宋体" w:hAnsi="宋体" w:cs="宋体" w:eastAsia="宋体" w:hint="default"/>
          <w:sz w:val="9"/>
          <w:szCs w:val="9"/>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天职业字</w:t>
      </w:r>
      <w:r>
        <w:rPr>
          <w:rFonts w:ascii="宋体" w:hAnsi="宋体" w:cs="宋体" w:eastAsia="宋体" w:hint="default"/>
          <w:spacing w:val="-1"/>
          <w:sz w:val="21"/>
          <w:szCs w:val="21"/>
        </w:rPr>
        <w:t>[2015]918</w:t>
      </w:r>
      <w:r>
        <w:rPr>
          <w:rFonts w:ascii="宋体" w:hAnsi="宋体" w:cs="宋体" w:eastAsia="宋体" w:hint="default"/>
          <w:spacing w:val="-1"/>
          <w:sz w:val="21"/>
          <w:szCs w:val="21"/>
        </w:rPr>
        <w:t>号</w:t>
      </w:r>
    </w:p>
    <w:p>
      <w:pPr>
        <w:spacing w:line="240" w:lineRule="auto" w:before="5"/>
        <w:rPr>
          <w:rFonts w:ascii="宋体" w:hAnsi="宋体" w:cs="宋体" w:eastAsia="宋体" w:hint="default"/>
          <w:sz w:val="18"/>
          <w:szCs w:val="18"/>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中海网络科技股份有限公司全体股东：</w:t>
      </w:r>
    </w:p>
    <w:p>
      <w:pPr>
        <w:spacing w:line="240" w:lineRule="auto" w:before="4"/>
        <w:rPr>
          <w:rFonts w:ascii="宋体" w:hAnsi="宋体" w:cs="宋体" w:eastAsia="宋体" w:hint="default"/>
          <w:sz w:val="26"/>
          <w:szCs w:val="26"/>
        </w:rPr>
      </w:pPr>
    </w:p>
    <w:p>
      <w:pPr>
        <w:pStyle w:val="BodyText"/>
        <w:spacing w:line="240" w:lineRule="auto"/>
        <w:ind w:left="592" w:right="0"/>
        <w:jc w:val="left"/>
        <w:rPr>
          <w:rFonts w:ascii="宋体" w:hAnsi="宋体" w:cs="宋体" w:eastAsia="宋体" w:hint="default"/>
        </w:rPr>
      </w:pPr>
      <w:r>
        <w:rPr>
          <w:spacing w:val="-1"/>
        </w:rPr>
        <w:t>我们审计了后附的中海网络科技股份有限公司（以下简称“中海科技”）财务报表，包括</w:t>
      </w:r>
      <w:r>
        <w:rPr>
          <w:spacing w:val="-21"/>
        </w:rPr>
        <w:t> </w:t>
      </w:r>
      <w:r>
        <w:rPr>
          <w:rFonts w:ascii="宋体" w:hAnsi="宋体" w:cs="宋体" w:eastAsia="宋体" w:hint="default"/>
          <w:spacing w:val="-1"/>
        </w:rPr>
        <w:t>2014</w:t>
      </w:r>
    </w:p>
    <w:p>
      <w:pPr>
        <w:pStyle w:val="BodyText"/>
        <w:spacing w:line="391" w:lineRule="auto" w:before="180"/>
        <w:ind w:right="148"/>
        <w:jc w:val="left"/>
      </w:pP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4"/>
        </w:rPr>
        <w:t>日的资产负债表及合并资产负债表，</w:t>
      </w:r>
      <w:r>
        <w:rPr>
          <w:rFonts w:ascii="宋体" w:hAnsi="宋体" w:cs="宋体" w:eastAsia="宋体" w:hint="default"/>
          <w:spacing w:val="-4"/>
        </w:rPr>
        <w:t>2014</w:t>
      </w:r>
      <w:r>
        <w:rPr>
          <w:rFonts w:ascii="宋体" w:hAnsi="宋体" w:cs="宋体" w:eastAsia="宋体" w:hint="default"/>
          <w:spacing w:val="-44"/>
        </w:rPr>
        <w:t> </w:t>
      </w:r>
      <w:r>
        <w:rPr>
          <w:spacing w:val="-4"/>
        </w:rPr>
        <w:t>年度的利润表及合并利润表、现金流量表及合并</w:t>
      </w:r>
      <w:r>
        <w:rPr>
          <w:spacing w:val="-107"/>
        </w:rPr>
        <w:t> </w:t>
      </w:r>
      <w:r>
        <w:rPr>
          <w:spacing w:val="-107"/>
        </w:rPr>
      </w:r>
      <w:r>
        <w:rPr/>
        <w:t>现金流量表、股东权益变动表及合并股东权益变动表以及财务报表附注。</w:t>
      </w:r>
    </w:p>
    <w:p>
      <w:pPr>
        <w:pStyle w:val="BodyText"/>
        <w:spacing w:line="424" w:lineRule="auto" w:before="80"/>
        <w:ind w:left="592" w:right="0"/>
        <w:jc w:val="left"/>
      </w:pPr>
      <w:r>
        <w:rPr/>
        <w:t>一、管理层对财务报表的责任</w:t>
      </w:r>
      <w:r>
        <w:rPr>
          <w:w w:val="100"/>
        </w:rPr>
        <w:t> </w:t>
      </w:r>
      <w:r>
        <w:rPr>
          <w:spacing w:val="-1"/>
        </w:rPr>
        <w:t>编制和公允列报财务报表是中海科技管理层的责任，这种责任包括：（</w:t>
      </w:r>
      <w:r>
        <w:rPr>
          <w:rFonts w:ascii="宋体" w:hAnsi="宋体" w:cs="宋体" w:eastAsia="宋体" w:hint="default"/>
          <w:spacing w:val="-1"/>
        </w:rPr>
        <w:t>1</w:t>
      </w:r>
      <w:r>
        <w:rPr>
          <w:spacing w:val="-1"/>
        </w:rPr>
        <w:t>）按照企业会计准则的</w:t>
      </w:r>
    </w:p>
    <w:p>
      <w:pPr>
        <w:pStyle w:val="BodyText"/>
        <w:spacing w:line="391" w:lineRule="auto" w:before="10"/>
        <w:ind w:right="0"/>
        <w:jc w:val="left"/>
      </w:pPr>
      <w:r>
        <w:rPr>
          <w:spacing w:val="-1"/>
        </w:rPr>
        <w:t>规定编制财务报表，并使其实现公允反映；（</w:t>
      </w:r>
      <w:r>
        <w:rPr>
          <w:rFonts w:ascii="宋体" w:hAnsi="宋体" w:cs="宋体" w:eastAsia="宋体" w:hint="default"/>
          <w:spacing w:val="-1"/>
        </w:rPr>
        <w:t>2</w:t>
      </w:r>
      <w:r>
        <w:rPr>
          <w:spacing w:val="-1"/>
        </w:rPr>
        <w:t>）设计、执行和维护必要的内部控制，以使财务报表</w:t>
      </w:r>
      <w:r>
        <w:rPr>
          <w:spacing w:val="-73"/>
        </w:rPr>
        <w:t> </w:t>
      </w:r>
      <w:r>
        <w:rPr>
          <w:spacing w:val="-73"/>
        </w:rPr>
      </w:r>
      <w:r>
        <w:rPr/>
        <w:t>不存在由于舞弊或错误导致的重大错报。</w:t>
      </w:r>
    </w:p>
    <w:p>
      <w:pPr>
        <w:pStyle w:val="BodyText"/>
        <w:spacing w:line="422" w:lineRule="auto" w:before="82"/>
        <w:ind w:left="592" w:right="0"/>
        <w:jc w:val="left"/>
      </w:pPr>
      <w:r>
        <w:rPr/>
        <w:t>二、注册会计师的责任</w:t>
      </w:r>
      <w:r>
        <w:rPr>
          <w:spacing w:val="-108"/>
        </w:rPr>
        <w:t> </w:t>
      </w:r>
      <w:r>
        <w:rPr>
          <w:spacing w:val="-108"/>
        </w:rPr>
      </w:r>
      <w:r>
        <w:rPr>
          <w:spacing w:val="-2"/>
        </w:rPr>
        <w:t>我们的责任是在执行审计工作的基础上对财务报表发表审计意见。我们按照中国注册会计师审计</w:t>
      </w:r>
    </w:p>
    <w:p>
      <w:pPr>
        <w:pStyle w:val="BodyText"/>
        <w:spacing w:line="391" w:lineRule="auto" w:before="13"/>
        <w:ind w:right="0"/>
        <w:jc w:val="left"/>
      </w:pPr>
      <w:r>
        <w:rPr>
          <w:spacing w:val="-1"/>
        </w:rPr>
        <w:t>准则的规定执行了审计工作。中国注册会计师审计准则要求我们遵守中国注册会计师职业道德守则，</w:t>
      </w:r>
      <w:r>
        <w:rPr>
          <w:spacing w:val="-73"/>
        </w:rPr>
        <w:t> </w:t>
      </w:r>
      <w:r>
        <w:rPr>
          <w:spacing w:val="-73"/>
        </w:rPr>
      </w:r>
      <w:r>
        <w:rPr/>
        <w:t>计划和执行审计工作以对财务报表是否不存在重大错报获取合理保证。</w:t>
      </w:r>
    </w:p>
    <w:p>
      <w:pPr>
        <w:pStyle w:val="BodyText"/>
        <w:spacing w:line="391" w:lineRule="auto" w:before="82"/>
        <w:ind w:right="148" w:firstLine="439"/>
        <w:jc w:val="both"/>
      </w:pPr>
      <w:r>
        <w:rPr>
          <w:spacing w:val="-2"/>
        </w:rPr>
        <w:t>审计工作涉及实施审计程序，以获取有关财务报表金额和披露的审计证据。选择的审计程序取决</w:t>
      </w:r>
      <w:r>
        <w:rPr>
          <w:w w:val="100"/>
        </w:rPr>
        <w:t> </w:t>
      </w:r>
      <w:r>
        <w:rPr>
          <w:spacing w:val="-2"/>
        </w:rPr>
        <w:t>于注册会计师的判断，包括对由于舞弊或错误导致的财务报表重大错报风险的评估。在进行风险评估</w:t>
      </w:r>
      <w:r>
        <w:rPr>
          <w:spacing w:val="-70"/>
        </w:rPr>
        <w:t> </w:t>
      </w:r>
      <w:r>
        <w:rPr>
          <w:spacing w:val="-70"/>
        </w:rPr>
      </w:r>
      <w:r>
        <w:rPr>
          <w:spacing w:val="-2"/>
        </w:rPr>
        <w:t>时，注册会计师考虑与财务报表编制和公允列报相关的内部控制，以设计恰当的审计程序，但目的并</w:t>
      </w:r>
      <w:r>
        <w:rPr>
          <w:spacing w:val="-68"/>
        </w:rPr>
        <w:t> </w:t>
      </w:r>
      <w:r>
        <w:rPr>
          <w:spacing w:val="-68"/>
        </w:rPr>
      </w:r>
      <w:r>
        <w:rPr>
          <w:spacing w:val="-2"/>
        </w:rPr>
        <w:t>非对内部控制的有效性发表意见。审计工作还包括评价管理层选用会计政策的恰当性和作出会计估计</w:t>
      </w:r>
      <w:r>
        <w:rPr>
          <w:spacing w:val="-73"/>
        </w:rPr>
        <w:t> </w:t>
      </w:r>
      <w:r>
        <w:rPr>
          <w:spacing w:val="-73"/>
        </w:rPr>
      </w:r>
      <w:r>
        <w:rPr/>
        <w:t>的合理性，以及评价财务报表的总体列报。</w:t>
      </w:r>
    </w:p>
    <w:p>
      <w:pPr>
        <w:spacing w:after="0" w:line="391" w:lineRule="auto"/>
        <w:jc w:val="both"/>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pStyle w:val="BodyText"/>
        <w:spacing w:line="424" w:lineRule="auto" w:before="166"/>
        <w:ind w:left="592" w:right="648"/>
        <w:jc w:val="left"/>
      </w:pPr>
      <w:r>
        <w:rPr>
          <w:spacing w:val="-2"/>
        </w:rPr>
        <w:t>我们相信，我们获取的审计证据是充分、适当的，为发表审计意见提供了基础。</w:t>
      </w:r>
      <w:r>
        <w:rPr>
          <w:spacing w:val="-48"/>
        </w:rPr>
        <w:t> </w:t>
      </w:r>
      <w:r>
        <w:rPr>
          <w:spacing w:val="-48"/>
        </w:rPr>
      </w:r>
      <w:r>
        <w:rPr/>
        <w:t>三、审计意见</w:t>
      </w:r>
    </w:p>
    <w:p>
      <w:pPr>
        <w:pStyle w:val="BodyText"/>
        <w:spacing w:line="391" w:lineRule="auto" w:before="49"/>
        <w:ind w:right="152" w:firstLine="439"/>
        <w:jc w:val="both"/>
      </w:pPr>
      <w:r>
        <w:rPr>
          <w:spacing w:val="-2"/>
        </w:rPr>
        <w:t>我们认为，中海科技财务报表在所有重大方面按照企业会计准则的规定编制，，公允反映了中海</w:t>
      </w:r>
      <w:r>
        <w:rPr>
          <w:w w:val="100"/>
        </w:rPr>
        <w:t> </w:t>
      </w:r>
      <w:r>
        <w:rPr/>
        <w:t>科技</w:t>
      </w:r>
      <w:r>
        <w:rPr>
          <w:spacing w:val="-61"/>
        </w:rPr>
        <w:t> </w:t>
      </w:r>
      <w:r>
        <w:rPr>
          <w:rFonts w:ascii="宋体" w:hAnsi="宋体" w:cs="宋体" w:eastAsia="宋体" w:hint="default"/>
        </w:rPr>
        <w:t>2014</w:t>
      </w:r>
      <w:r>
        <w:rPr>
          <w:rFonts w:ascii="宋体" w:hAnsi="宋体" w:cs="宋体" w:eastAsia="宋体" w:hint="default"/>
          <w:spacing w:val="-61"/>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1"/>
        </w:rPr>
        <w:t> </w:t>
      </w:r>
      <w:r>
        <w:rPr>
          <w:rFonts w:ascii="宋体" w:hAnsi="宋体" w:cs="宋体" w:eastAsia="宋体" w:hint="default"/>
        </w:rPr>
        <w:t>31</w:t>
      </w:r>
      <w:r>
        <w:rPr>
          <w:rFonts w:ascii="宋体" w:hAnsi="宋体" w:cs="宋体" w:eastAsia="宋体" w:hint="default"/>
          <w:spacing w:val="-63"/>
        </w:rPr>
        <w:t> </w:t>
      </w:r>
      <w:r>
        <w:rPr/>
        <w:t>日的财务状况及合并财务状况以及</w:t>
      </w:r>
      <w:r>
        <w:rPr>
          <w:spacing w:val="-60"/>
        </w:rPr>
        <w:t> </w:t>
      </w:r>
      <w:r>
        <w:rPr>
          <w:rFonts w:ascii="宋体" w:hAnsi="宋体" w:cs="宋体" w:eastAsia="宋体" w:hint="default"/>
        </w:rPr>
        <w:t>2014</w:t>
      </w:r>
      <w:r>
        <w:rPr>
          <w:rFonts w:ascii="宋体" w:hAnsi="宋体" w:cs="宋体" w:eastAsia="宋体" w:hint="default"/>
          <w:spacing w:val="-61"/>
        </w:rPr>
        <w:t> </w:t>
      </w:r>
      <w:r>
        <w:rPr/>
        <w:t>年度的经营成果和现金流量及合并经营</w:t>
      </w:r>
      <w:r>
        <w:rPr>
          <w:w w:val="100"/>
        </w:rPr>
        <w:t> </w:t>
      </w:r>
      <w:r>
        <w:rPr/>
        <w:t>成果和合并现金流量。</w:t>
      </w: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编制单位：中海网络科技股份有限公司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214" w:space="862"/>
            <w:col w:w="1642" w:space="3202"/>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371,291,960.93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417,959,257.51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100,322,321.88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115,683,409.36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27,975,513.20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47,000,519.32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2,384,378.55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2,563,761.89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28,891,262.69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37,448,660.09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67,730,159.00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72,987,533.81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115,681,086.25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717,922,682.50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693,643,141.98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233,668,413.60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186,946,828.30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9,383,590.52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32,085,718.19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33,291,382.75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50,987,907.60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29,557,185.20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6,631,884.24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7,974,433.41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332,757,514.15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257,769,829.66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1,050,680,196.65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951,412,971.64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602,571.00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7,250,872.00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215,212,879.76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173,947,676.57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132,436,317.12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127,535,457.06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3,188,268.47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2,096,859.29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12,412,646.86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15,272,206.56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6,389,314.35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1,902,608.88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375,651,997.56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328,505,680.36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375,685,409.64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328,539,092.44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202,160,000.00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87,633,158.89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188,713,158.89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36,515,580.89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31,565,108.28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242,399,511.11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196,275,548.61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669,788,250.89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618,713,815.78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5,206,536.12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4,160,063.42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674,994,787.01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622,873,879.20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1,050,680,196.65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951,412,971.64</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749" w:val="left" w:leader="none"/>
        </w:tabs>
        <w:spacing w:before="44"/>
        <w:ind w:left="0" w:right="242" w:firstLine="0"/>
        <w:jc w:val="right"/>
        <w:rPr>
          <w:rFonts w:ascii="宋体" w:hAnsi="宋体" w:cs="宋体" w:eastAsia="宋体" w:hint="default"/>
          <w:sz w:val="18"/>
          <w:szCs w:val="18"/>
        </w:rPr>
      </w:pPr>
      <w:r>
        <w:rPr>
          <w:rFonts w:ascii="宋体" w:hAnsi="宋体" w:cs="宋体" w:eastAsia="宋体" w:hint="default"/>
          <w:sz w:val="18"/>
          <w:szCs w:val="18"/>
        </w:rPr>
        <w:t>法定代表人：周群</w:t>
        <w:tab/>
      </w:r>
      <w:r>
        <w:rPr>
          <w:rFonts w:ascii="宋体" w:hAnsi="宋体" w:cs="宋体" w:eastAsia="宋体" w:hint="default"/>
          <w:spacing w:val="-1"/>
          <w:sz w:val="18"/>
          <w:szCs w:val="18"/>
        </w:rPr>
        <w:t>主管会计工作负责人：周保国</w:t>
        <w:tab/>
      </w:r>
      <w:r>
        <w:rPr>
          <w:rFonts w:ascii="宋体" w:hAnsi="宋体" w:cs="宋体" w:eastAsia="宋体" w:hint="default"/>
          <w:sz w:val="18"/>
          <w:szCs w:val="18"/>
        </w:rPr>
        <w:t>会计机构负责人：吴琦</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353,645,433.42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408,364,672.45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97,231,734.58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114,671,123.71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26,953,342.02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44,921,081.06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2,331,109.11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2,563,761.89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28,644,669.06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37,278,044.41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60,374,009.29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69,743,959.69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115,681,086.25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686,507,383.73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677,542,643.21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233,668,413.60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186,946,828.30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13,074,411.31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3,690,820.79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30,212,140.40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31,864,506.28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50,987,907.60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29,557,185.20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6,631,884.24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7,974,433.41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334,574,757.15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260,033,773.98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1,021,082,140.88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937,576,417.19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602,571.00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7,250,872.00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209,663,447.18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171,360,292.60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118,822,125.63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123,918,755.56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3,053,639.30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1,937,846.43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11,489,345.88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14,535,677.20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6,338,332.30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1,875,019.88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355,379,461.29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321,378,463.67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355,379,461.29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321,378,463.67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202,160,000.00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87,633,158.89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188,713,158.89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36,515,580.89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31,565,108.28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238,313,939.81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193,759,686.35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665,702,679.59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616,197,953.52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1,021,082,140.88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937,576,417.19</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554,808,496.45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9" w:right="0"/>
              <w:jc w:val="left"/>
              <w:rPr>
                <w:rFonts w:ascii="Times New Roman" w:hAnsi="Times New Roman" w:cs="Times New Roman" w:eastAsia="Times New Roman" w:hint="default"/>
                <w:sz w:val="18"/>
                <w:szCs w:val="18"/>
              </w:rPr>
            </w:pPr>
            <w:r>
              <w:rPr>
                <w:rFonts w:ascii="Times New Roman"/>
                <w:sz w:val="18"/>
              </w:rPr>
              <w:t>549,994,136.92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130005pt;margin-top:540.969971pt;width:158.8pt;height:20.65pt;mso-position-horizontal-relative:page;mso-position-vertical-relative:page;z-index:-812704" coordorigin="4223,10819" coordsize="3176,413">
            <v:group style="position:absolute;left:4233;top:10830;width:2;height:392" coordorigin="4233,10830" coordsize="2,392">
              <v:shape style="position:absolute;left:4233;top:10830;width:2;height:392" coordorigin="4233,10830" coordsize="0,392" path="m4233,10830l4233,11221e" filled="false" stroked="true" strokeweight="1.08pt" strokecolor="#ffffff">
                <v:path arrowok="t"/>
              </v:shape>
            </v:group>
            <v:group style="position:absolute;left:4244;top:10830;width:3154;height:392" coordorigin="4244,10830" coordsize="3154,392">
              <v:shape style="position:absolute;left:4244;top:10830;width:3154;height:392" coordorigin="4244,10830" coordsize="3154,392" path="m4244,11221l7398,11221,7398,10830,4244,10830,4244,11221xe" filled="true" fillcolor="#ffffff" stroked="false">
                <v:path arrowok="t"/>
                <v:fill type="solid"/>
              </v:shape>
            </v:group>
            <w10:wrap type="none"/>
          </v:group>
        </w:pict>
      </w:r>
      <w:r>
        <w:rPr/>
        <w:pict>
          <v:group style="position:absolute;margin-left:211.130005pt;margin-top:661.599976pt;width:158.8pt;height:20.65pt;mso-position-horizontal-relative:page;mso-position-vertical-relative:page;z-index:-812680" coordorigin="4223,13232" coordsize="3176,413">
            <v:group style="position:absolute;left:4233;top:13243;width:2;height:392" coordorigin="4233,13243" coordsize="2,392">
              <v:shape style="position:absolute;left:4233;top:13243;width:2;height:392" coordorigin="4233,13243" coordsize="0,392" path="m4233,13243l4233,13634e" filled="false" stroked="true" strokeweight="1.08pt" strokecolor="#ffffff">
                <v:path arrowok="t"/>
              </v:shape>
            </v:group>
            <v:group style="position:absolute;left:4244;top:13243;width:3154;height:392" coordorigin="4244,13243" coordsize="3154,392">
              <v:shape style="position:absolute;left:4244;top:13243;width:3154;height:392" coordorigin="4244,13243" coordsize="3154,392" path="m4244,13634l7398,13634,7398,13243,4244,13243,4244,136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3212"/>
        <w:gridCol w:w="3277"/>
      </w:tblGrid>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554,808,496.45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549,994,136.92</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496,084,965.01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487,908,545.18</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455,539,780.63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441,418,188.60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15,488,942.55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15,257,363.81</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6,630,586.39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6,631,059.05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42,570,206.88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37,670,516.38</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-23,303,614.81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-12,087,394.85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-840,936.63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-981,187.81</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-616,409.48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222,747.20</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-616,409.48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58,107,121.96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62,308,338.94</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3,737,304.71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1,170,977.50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50,617.29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6,315.68</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70,099.30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5,450,645.10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69,811.18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5,450,245.10</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tabs>
                <w:tab w:pos="2143" w:val="left" w:leader="none"/>
              </w:tabs>
              <w:spacing w:line="240" w:lineRule="auto" w:before="51"/>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61,774,327.37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58,028,671.34</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8,653,419.56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9,487,726.37</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53,120,907.81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48,540,944.97</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51,074,435.11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46,989,926.88</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2,046,472.70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1,551,018.09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53,120,907.81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48,540,944.97</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51,074,435.11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46,989,926.88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2,046,472.70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1,551,018.09</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0.1684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0.1550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0.1550</w:t>
            </w:r>
          </w:p>
        </w:tc>
      </w:tr>
    </w:tbl>
    <w:p>
      <w:pPr>
        <w:tabs>
          <w:tab w:pos="3578" w:val="left" w:leader="none"/>
          <w:tab w:pos="7901" w:val="left" w:leader="none"/>
        </w:tabs>
        <w:spacing w:line="621" w:lineRule="auto" w:before="49"/>
        <w:ind w:left="152" w:right="24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法定代表人：周群</w:t>
        <w:tab/>
      </w:r>
      <w:r>
        <w:rPr>
          <w:rFonts w:ascii="宋体" w:hAnsi="宋体" w:cs="宋体" w:eastAsia="宋体" w:hint="default"/>
          <w:spacing w:val="-1"/>
          <w:sz w:val="18"/>
          <w:szCs w:val="18"/>
        </w:rPr>
        <w:t>主管会计工作负责人：周保国</w:t>
        <w:tab/>
      </w:r>
      <w:r>
        <w:rPr>
          <w:rFonts w:ascii="宋体" w:hAnsi="宋体" w:cs="宋体" w:eastAsia="宋体" w:hint="default"/>
          <w:sz w:val="18"/>
          <w:szCs w:val="18"/>
        </w:rPr>
        <w:t>会计机构负责人：吴琦</w:t>
      </w:r>
    </w:p>
    <w:p>
      <w:pPr>
        <w:spacing w:before="69"/>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520,142,969.57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522,325,165.76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430,708,351.19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422,048,035.68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14,649,456.49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14,367,810.35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6,437,000.92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6,440,675.74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39,664,672.58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34,893,323.28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-23,033,514.22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-12,061,573.46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-948,570.48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-702,428.31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883,590.52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-616,409.48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53,549,163.61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57,339,322.48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3,737,304.71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1,170,977.50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50,617.29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6,315.68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69,811.18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5,450,245.10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69,811.18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5,450,245.10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57,216,657.14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53,060,054.88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7,711,931.07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8,585,990.26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49,504,726.07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44,474,064.62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49,504,726.07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44,474,064.62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0.1467</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428,146,350.55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438,253,518.93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93,575,940.13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259,945,956.37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521,722,290.68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698,199,475.30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347,554,241.82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409,448,590.39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79,490,406.49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69,670,756.41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22,762,894.10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20,712,405.19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91,743,083.53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243,404,659.48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541,550,625.94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743,236,411.47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-19,828,335.26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-45,036,936.17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119,117.64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4,473,161.91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119,117.64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4,473,161.91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23,653,832.52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30,923,753.11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78,883.77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33,653,832.52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31,002,636.88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-33,534,714.88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-26,529,474.97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2,862,000.01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11,126,484.78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1,018,484.78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42,862,000.01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11,126,484.78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2,447,999.99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-11,126,484.78</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-50,915,050.15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-82,692,895.92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409,433,372.93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492,126,268.85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358,518,322.78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409,433,372.93</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386,476,865.75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408,575,808.62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92,663,065.20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257,994,312.42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479,139,930.95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666,570,121.04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328,402,549.27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394,205,818.85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71,377,449.27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63,481,180.99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20,705,590.25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18,668,174.95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89,988,383.71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240,670,029.11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510,473,972.50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717,025,203.90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-31,334,041.55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-50,455,082.86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178,989.86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119,117.64</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1,619,117.64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178,989.86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22,700,068.68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30,819,984.21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1,004,520.00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78,883.77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32,700,068.68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31,903,387.98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-31,080,951.04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-31,724,398.12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1,862,000.01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10,108,000.00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41,862,000.01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3,447,999.99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-10,108,000.00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-58,966,992.60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-92,287,480.98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399,838,787.87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492,126,268.85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340,871,795.27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399,838,787.87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202,16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188,713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31,565,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108.28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196,275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,548.61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63.42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622,873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,879.20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202,16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188,713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31,565,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108.28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196,275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,548.61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63.42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622,873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,879.20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72.61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46,123,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962.50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1,046,4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72.70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52,120,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907.81</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51,074,</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435.11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2,046,4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72.70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53,120,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907.81</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72.61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72.61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72.61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72.61</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3" w:right="0"/>
              <w:jc w:val="left"/>
              <w:rPr>
                <w:rFonts w:ascii="Times New Roman" w:hAnsi="Times New Roman" w:cs="Times New Roman" w:eastAsia="Times New Roman" w:hint="default"/>
                <w:sz w:val="18"/>
                <w:szCs w:val="18"/>
              </w:rPr>
            </w:pPr>
            <w:r>
              <w:rPr>
                <w:rFonts w:ascii="Times New Roman"/>
                <w:sz w:val="18"/>
              </w:rPr>
              <w:t>-1,000,0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87,633,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36,515,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580.89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242,399</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pacing w:val="-3"/>
                <w:sz w:val="18"/>
              </w:rPr>
              <w:t>,511.11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5,206,5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36.12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674,994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,787.01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202,16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188,713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27,117,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701.82</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163,841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,028.19</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581,831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,888.90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202,16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188,713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27,117,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701.82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163,841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,028.19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581,831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,888.90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4,447,4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06.46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32,434,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520.42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63.42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41,041,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990.30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46,989,</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926.88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1,551,0</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18.09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48,540,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944.97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2,609,0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45.33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2,609,0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45.33</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2,609,0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45.33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2,609,0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45.33</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4,447,4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06.46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-14,555,</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406.46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4,447,4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06.46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-4,447,4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06.46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202,16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188,713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31,565,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108.28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196,275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,548.61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63.42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622,873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,879.20</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202,160,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188,713,1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58.89</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31,565,10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8.28</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193,759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,686.35</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616,197,9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53.52</w:t>
            </w:r>
          </w:p>
        </w:tc>
      </w:tr>
      <w:tr>
        <w:trPr>
          <w:trHeight w:val="39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202,160,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188,713,1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31,565,10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193,759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,686.35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616,197,9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53.52</w:t>
            </w:r>
          </w:p>
        </w:tc>
      </w:tr>
      <w:tr>
        <w:trPr>
          <w:trHeight w:val="39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4,950,472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44,554,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253.46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49,504,72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6.07</w:t>
            </w: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49,504,72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6.07</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4,950,472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72.61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4,950,472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72.61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3"/>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3"/>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87,633,15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36,515,58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238,313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,939.81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665,702,6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79.59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202,160,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188,713,1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58.89</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27,117,70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1.82</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163,841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,028.19</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581,831,8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88.90</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202,160,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188,713,1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27,117,70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163,841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,028.19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581,831,8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88.90</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4,447,406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29,918,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658.16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34,366,06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4.62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44,474,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064.62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44,474,06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4.62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4,447,406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-14,555,</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406.46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4,447,406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-4,447,4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06.46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202,160,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188,713,1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31,565,10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193,759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616,197,9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53.52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Times New Roman" w:hAnsi="Times New Roman" w:cs="Times New Roman" w:eastAsia="Times New Roman" w:hint="default"/>
          <w:sz w:val="26"/>
          <w:szCs w:val="26"/>
        </w:rPr>
      </w:pPr>
    </w:p>
    <w:p>
      <w:pPr>
        <w:pStyle w:val="Heading3"/>
        <w:spacing w:line="240" w:lineRule="auto" w:before="26"/>
        <w:ind w:right="0"/>
        <w:jc w:val="left"/>
        <w:rPr>
          <w:b w:val="0"/>
          <w:bCs w:val="0"/>
        </w:rPr>
      </w:pPr>
      <w:r>
        <w:rPr/>
        <w:t>三、公司基本情况</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148" w:firstLine="439"/>
        <w:jc w:val="both"/>
      </w:pPr>
      <w:r>
        <w:rPr>
          <w:spacing w:val="-2"/>
        </w:rPr>
        <w:t>中海网络科技股份有限公司（以下简称“本公司”或“公司”）的前身上海交技发展股份有限公</w:t>
      </w:r>
      <w:r>
        <w:rPr>
          <w:w w:val="100"/>
        </w:rPr>
        <w:t> </w:t>
      </w:r>
      <w:r>
        <w:rPr/>
        <w:t>司是经国家经贸委国经贸企改（</w:t>
      </w:r>
      <w:r>
        <w:rPr>
          <w:rFonts w:ascii="宋体" w:hAnsi="宋体" w:cs="宋体" w:eastAsia="宋体" w:hint="default"/>
        </w:rPr>
        <w:t>2000</w:t>
      </w:r>
      <w:r>
        <w:rPr/>
        <w:t>）</w:t>
      </w:r>
      <w:r>
        <w:rPr>
          <w:rFonts w:ascii="宋体" w:hAnsi="宋体" w:cs="宋体" w:eastAsia="宋体" w:hint="default"/>
        </w:rPr>
        <w:t>1251</w:t>
      </w:r>
      <w:r>
        <w:rPr>
          <w:rFonts w:ascii="宋体" w:hAnsi="宋体" w:cs="宋体" w:eastAsia="宋体" w:hint="default"/>
          <w:spacing w:val="-59"/>
        </w:rPr>
        <w:t> </w:t>
      </w:r>
      <w:r>
        <w:rPr/>
        <w:t>号批准</w:t>
      </w:r>
      <w:r>
        <w:rPr>
          <w:rFonts w:ascii="宋体" w:hAnsi="宋体" w:cs="宋体" w:eastAsia="宋体" w:hint="default"/>
        </w:rPr>
        <w:t>,</w:t>
      </w:r>
      <w:r>
        <w:rPr/>
        <w:t>由上海船舶运输科学研究所、上海创业投资有限</w:t>
      </w:r>
      <w:r>
        <w:rPr>
          <w:w w:val="100"/>
        </w:rPr>
        <w:t> </w:t>
      </w:r>
      <w:r>
        <w:rPr>
          <w:spacing w:val="-2"/>
        </w:rPr>
        <w:t>公司、上海运丰交通技术工程有限公司、上海东信投资管理有限公司、上海中敏新技术有限责任公司</w:t>
      </w:r>
      <w:r>
        <w:rPr>
          <w:spacing w:val="-68"/>
        </w:rPr>
        <w:t> </w:t>
      </w:r>
      <w:r>
        <w:rPr>
          <w:spacing w:val="-68"/>
        </w:rPr>
      </w:r>
      <w:r>
        <w:rPr>
          <w:spacing w:val="-3"/>
        </w:rPr>
        <w:t>共同发起设立，注册资本</w:t>
      </w:r>
      <w:r>
        <w:rPr>
          <w:spacing w:val="-51"/>
        </w:rPr>
        <w:t> </w:t>
      </w:r>
      <w:r>
        <w:rPr>
          <w:rFonts w:ascii="宋体" w:hAnsi="宋体" w:cs="宋体" w:eastAsia="宋体" w:hint="default"/>
        </w:rPr>
        <w:t>3,800</w:t>
      </w:r>
      <w:r>
        <w:rPr>
          <w:rFonts w:ascii="宋体" w:hAnsi="宋体" w:cs="宋体" w:eastAsia="宋体" w:hint="default"/>
          <w:spacing w:val="-49"/>
        </w:rPr>
        <w:t> </w:t>
      </w:r>
      <w:r>
        <w:rPr>
          <w:spacing w:val="-3"/>
        </w:rPr>
        <w:t>万元。上海立信长江会计师事务所有限公司于</w:t>
      </w:r>
      <w:r>
        <w:rPr>
          <w:spacing w:val="-49"/>
        </w:rPr>
        <w:t> </w:t>
      </w:r>
      <w:r>
        <w:rPr>
          <w:rFonts w:ascii="宋体" w:hAnsi="宋体" w:cs="宋体" w:eastAsia="宋体" w:hint="default"/>
        </w:rPr>
        <w:t>2001</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15</w:t>
      </w:r>
      <w:r>
        <w:rPr>
          <w:rFonts w:ascii="宋体" w:hAnsi="宋体" w:cs="宋体" w:eastAsia="宋体" w:hint="default"/>
          <w:spacing w:val="-49"/>
        </w:rPr>
        <w:t> </w:t>
      </w:r>
      <w:r>
        <w:rPr/>
        <w:t>日出具</w:t>
      </w:r>
    </w:p>
    <w:p>
      <w:pPr>
        <w:pStyle w:val="BodyText"/>
        <w:spacing w:line="240" w:lineRule="auto" w:before="41"/>
        <w:ind w:right="0"/>
        <w:jc w:val="left"/>
      </w:pPr>
      <w:r>
        <w:rPr/>
        <w:t>了信长会师报字（</w:t>
      </w:r>
      <w:r>
        <w:rPr>
          <w:rFonts w:ascii="宋体" w:hAnsi="宋体" w:cs="宋体" w:eastAsia="宋体" w:hint="default"/>
        </w:rPr>
        <w:t>2001</w:t>
      </w:r>
      <w:r>
        <w:rPr/>
        <w:t>）第</w:t>
      </w:r>
      <w:r>
        <w:rPr>
          <w:spacing w:val="-55"/>
        </w:rPr>
        <w:t> </w:t>
      </w:r>
      <w:r>
        <w:rPr>
          <w:rFonts w:ascii="宋体" w:hAnsi="宋体" w:cs="宋体" w:eastAsia="宋体" w:hint="default"/>
        </w:rPr>
        <w:t>20010</w:t>
      </w:r>
      <w:r>
        <w:rPr>
          <w:rFonts w:ascii="宋体" w:hAnsi="宋体" w:cs="宋体" w:eastAsia="宋体" w:hint="default"/>
          <w:spacing w:val="-58"/>
        </w:rPr>
        <w:t> </w:t>
      </w:r>
      <w:r>
        <w:rPr/>
        <w:t>号验资报告。</w:t>
      </w:r>
    </w:p>
    <w:p>
      <w:pPr>
        <w:spacing w:line="240" w:lineRule="auto" w:before="9"/>
        <w:rPr>
          <w:rFonts w:ascii="宋体" w:hAnsi="宋体" w:cs="宋体" w:eastAsia="宋体" w:hint="default"/>
          <w:sz w:val="16"/>
          <w:szCs w:val="16"/>
        </w:rPr>
      </w:pPr>
    </w:p>
    <w:p>
      <w:pPr>
        <w:pStyle w:val="BodyText"/>
        <w:spacing w:line="240" w:lineRule="auto"/>
        <w:ind w:left="592" w:right="0"/>
        <w:jc w:val="left"/>
      </w:pP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9"/>
        </w:rPr>
        <w:t> </w:t>
      </w:r>
      <w:r>
        <w:rPr/>
        <w:t>月</w:t>
      </w:r>
      <w:r>
        <w:rPr>
          <w:spacing w:val="-56"/>
        </w:rPr>
        <w:t> </w:t>
      </w:r>
      <w:r>
        <w:rPr>
          <w:rFonts w:ascii="宋体" w:hAnsi="宋体" w:cs="宋体" w:eastAsia="宋体" w:hint="default"/>
        </w:rPr>
        <w:t>2</w:t>
      </w:r>
      <w:r>
        <w:rPr>
          <w:rFonts w:ascii="宋体" w:hAnsi="宋体" w:cs="宋体" w:eastAsia="宋体" w:hint="default"/>
          <w:spacing w:val="-56"/>
        </w:rPr>
        <w:t> </w:t>
      </w:r>
      <w:r>
        <w:rPr/>
        <w:t>日，公司经中国证券监督管理委员会证监许可</w:t>
      </w:r>
      <w:r>
        <w:rPr>
          <w:rFonts w:ascii="宋体" w:hAnsi="宋体" w:cs="宋体" w:eastAsia="宋体" w:hint="default"/>
        </w:rPr>
        <w:t>[2010]406</w:t>
      </w:r>
      <w:r>
        <w:rPr>
          <w:rFonts w:ascii="宋体" w:hAnsi="宋体" w:cs="宋体" w:eastAsia="宋体" w:hint="default"/>
          <w:spacing w:val="-56"/>
        </w:rPr>
        <w:t> </w:t>
      </w:r>
      <w:r>
        <w:rPr>
          <w:spacing w:val="-4"/>
        </w:rPr>
        <w:t>号文《关于核准上海交技</w:t>
      </w:r>
    </w:p>
    <w:p>
      <w:pPr>
        <w:pStyle w:val="BodyText"/>
        <w:spacing w:line="240" w:lineRule="auto" w:before="180"/>
        <w:ind w:right="0"/>
        <w:jc w:val="left"/>
      </w:pPr>
      <w:r>
        <w:rPr/>
        <w:t>发展股份有限公司首次公开发行股票的批复》批准，向社会公开发行人民币普通股</w:t>
      </w:r>
      <w:r>
        <w:rPr>
          <w:spacing w:val="-67"/>
        </w:rPr>
        <w:t> </w:t>
      </w:r>
      <w:r>
        <w:rPr>
          <w:rFonts w:ascii="宋体" w:hAnsi="宋体" w:cs="宋体" w:eastAsia="宋体" w:hint="default"/>
        </w:rPr>
        <w:t>1,330</w:t>
      </w:r>
      <w:r>
        <w:rPr>
          <w:rFonts w:ascii="宋体" w:hAnsi="宋体" w:cs="宋体" w:eastAsia="宋体" w:hint="default"/>
          <w:spacing w:val="-68"/>
        </w:rPr>
        <w:t> </w:t>
      </w:r>
      <w:r>
        <w:rPr>
          <w:spacing w:val="-4"/>
        </w:rPr>
        <w:t>万股，发行</w:t>
      </w:r>
    </w:p>
    <w:p>
      <w:pPr>
        <w:pStyle w:val="BodyText"/>
        <w:spacing w:line="391" w:lineRule="auto" w:before="180"/>
        <w:ind w:right="0"/>
        <w:jc w:val="left"/>
      </w:pPr>
      <w:r>
        <w:rPr/>
        <w:t>后公司股本总额为人民币</w:t>
      </w:r>
      <w:r>
        <w:rPr>
          <w:spacing w:val="-50"/>
        </w:rPr>
        <w:t> </w:t>
      </w:r>
      <w:r>
        <w:rPr>
          <w:rFonts w:ascii="宋体" w:hAnsi="宋体" w:cs="宋体" w:eastAsia="宋体" w:hint="default"/>
        </w:rPr>
        <w:t>5,320</w:t>
      </w:r>
      <w:r>
        <w:rPr>
          <w:rFonts w:ascii="宋体" w:hAnsi="宋体" w:cs="宋体" w:eastAsia="宋体" w:hint="default"/>
          <w:spacing w:val="-52"/>
        </w:rPr>
        <w:t> </w:t>
      </w:r>
      <w:r>
        <w:rPr>
          <w:spacing w:val="-8"/>
        </w:rPr>
        <w:t>万元。</w:t>
      </w:r>
      <w:r>
        <w:rPr>
          <w:rFonts w:ascii="宋体" w:hAnsi="宋体" w:cs="宋体" w:eastAsia="宋体" w:hint="default"/>
          <w:spacing w:val="-8"/>
        </w:rPr>
        <w:t>2010</w:t>
      </w:r>
      <w:r>
        <w:rPr>
          <w:rFonts w:ascii="宋体" w:hAnsi="宋体" w:cs="宋体" w:eastAsia="宋体" w:hint="default"/>
          <w:spacing w:val="-53"/>
        </w:rPr>
        <w:t> </w:t>
      </w:r>
      <w:r>
        <w:rPr/>
        <w:t>年</w:t>
      </w:r>
      <w:r>
        <w:rPr>
          <w:spacing w:val="-50"/>
        </w:rPr>
        <w:t> </w:t>
      </w:r>
      <w:r>
        <w:rPr>
          <w:rFonts w:ascii="宋体" w:hAnsi="宋体" w:cs="宋体" w:eastAsia="宋体" w:hint="default"/>
        </w:rPr>
        <w:t>5</w:t>
      </w:r>
      <w:r>
        <w:rPr>
          <w:rFonts w:ascii="宋体" w:hAnsi="宋体" w:cs="宋体" w:eastAsia="宋体" w:hint="default"/>
          <w:spacing w:val="-53"/>
        </w:rPr>
        <w:t> </w:t>
      </w:r>
      <w:r>
        <w:rPr/>
        <w:t>月</w:t>
      </w:r>
      <w:r>
        <w:rPr>
          <w:spacing w:val="-50"/>
        </w:rPr>
        <w:t> </w:t>
      </w:r>
      <w:r>
        <w:rPr>
          <w:rFonts w:ascii="宋体" w:hAnsi="宋体" w:cs="宋体" w:eastAsia="宋体" w:hint="default"/>
        </w:rPr>
        <w:t>6</w:t>
      </w:r>
      <w:r>
        <w:rPr>
          <w:rFonts w:ascii="宋体" w:hAnsi="宋体" w:cs="宋体" w:eastAsia="宋体" w:hint="default"/>
          <w:spacing w:val="-50"/>
        </w:rPr>
        <w:t> </w:t>
      </w:r>
      <w:r>
        <w:rPr>
          <w:spacing w:val="-4"/>
        </w:rPr>
        <w:t>日公司在深圳证券交易所挂牌上市，证券简称为</w:t>
      </w:r>
      <w:r>
        <w:rPr>
          <w:w w:val="100"/>
        </w:rPr>
        <w:t> </w:t>
      </w:r>
      <w:r>
        <w:rPr/>
        <w:t>“交技发展”，证券代码为“002401”。所属行业计算机应用服务业。</w:t>
      </w:r>
    </w:p>
    <w:p>
      <w:pPr>
        <w:pStyle w:val="BodyText"/>
        <w:spacing w:line="391" w:lineRule="auto" w:before="82"/>
        <w:ind w:right="151" w:firstLine="439"/>
        <w:jc w:val="both"/>
      </w:pPr>
      <w:r>
        <w:rPr>
          <w:rFonts w:ascii="宋体" w:hAnsi="宋体" w:cs="宋体" w:eastAsia="宋体" w:hint="default"/>
        </w:rPr>
        <w:t>2011</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53"/>
        </w:rPr>
        <w:t> </w:t>
      </w:r>
      <w:r>
        <w:rPr/>
        <w:t>月</w:t>
      </w:r>
      <w:r>
        <w:rPr>
          <w:spacing w:val="-49"/>
        </w:rPr>
        <w:t> </w:t>
      </w:r>
      <w:r>
        <w:rPr>
          <w:rFonts w:ascii="宋体" w:hAnsi="宋体" w:cs="宋体" w:eastAsia="宋体" w:hint="default"/>
        </w:rPr>
        <w:t>29</w:t>
      </w:r>
      <w:r>
        <w:rPr>
          <w:rFonts w:ascii="宋体" w:hAnsi="宋体" w:cs="宋体" w:eastAsia="宋体" w:hint="default"/>
          <w:spacing w:val="-53"/>
        </w:rPr>
        <w:t> </w:t>
      </w:r>
      <w:r>
        <w:rPr>
          <w:spacing w:val="-7"/>
        </w:rPr>
        <w:t>日，公司</w:t>
      </w:r>
      <w:r>
        <w:rPr>
          <w:spacing w:val="-52"/>
        </w:rPr>
        <w:t> </w:t>
      </w:r>
      <w:r>
        <w:rPr>
          <w:rFonts w:ascii="宋体" w:hAnsi="宋体" w:cs="宋体" w:eastAsia="宋体" w:hint="default"/>
        </w:rPr>
        <w:t>2011</w:t>
      </w:r>
      <w:r>
        <w:rPr>
          <w:rFonts w:ascii="宋体" w:hAnsi="宋体" w:cs="宋体" w:eastAsia="宋体" w:hint="default"/>
          <w:spacing w:val="-49"/>
        </w:rPr>
        <w:t> </w:t>
      </w:r>
      <w:r>
        <w:rPr>
          <w:spacing w:val="-4"/>
        </w:rPr>
        <w:t>年第二次（临时）股东大会审议通过了《关于公司名称变更为中海</w:t>
      </w:r>
      <w:r>
        <w:rPr>
          <w:w w:val="100"/>
        </w:rPr>
        <w:t> </w:t>
      </w:r>
      <w:r>
        <w:rPr>
          <w:spacing w:val="-2"/>
        </w:rPr>
        <w:t>网络科技股份有限公司的议案》，将原公司名称“上海交技发展股份有限公司”变更为“中海网络科</w:t>
      </w:r>
      <w:r>
        <w:rPr>
          <w:spacing w:val="-72"/>
        </w:rPr>
        <w:t> </w:t>
      </w:r>
      <w:r>
        <w:rPr>
          <w:spacing w:val="-72"/>
        </w:rPr>
      </w:r>
      <w:r>
        <w:rPr/>
        <w:t>技股份有限公司”。证券简称变更为“中海科技”。</w:t>
      </w:r>
    </w:p>
    <w:p>
      <w:pPr>
        <w:pStyle w:val="BodyText"/>
        <w:spacing w:line="240" w:lineRule="auto" w:before="82"/>
        <w:ind w:left="592" w:right="0"/>
        <w:jc w:val="left"/>
      </w:pPr>
      <w:r>
        <w:rPr>
          <w:rFonts w:ascii="宋体" w:hAnsi="宋体" w:cs="宋体" w:eastAsia="宋体" w:hint="default"/>
          <w:w w:val="100"/>
        </w:rPr>
        <w:t>2011</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8</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18</w:t>
      </w:r>
      <w:r>
        <w:rPr>
          <w:rFonts w:ascii="宋体" w:hAnsi="宋体" w:cs="宋体" w:eastAsia="宋体" w:hint="default"/>
          <w:spacing w:val="-58"/>
        </w:rPr>
        <w:t> </w:t>
      </w:r>
      <w:r>
        <w:rPr>
          <w:w w:val="100"/>
        </w:rPr>
        <w:t>日</w:t>
      </w:r>
      <w:r>
        <w:rPr>
          <w:spacing w:val="-99"/>
          <w:w w:val="100"/>
        </w:rPr>
        <w:t>，</w:t>
      </w:r>
      <w:r>
        <w:rPr>
          <w:w w:val="100"/>
        </w:rPr>
        <w:t>根</w:t>
      </w:r>
      <w:r>
        <w:rPr>
          <w:spacing w:val="-3"/>
          <w:w w:val="100"/>
        </w:rPr>
        <w:t>据</w:t>
      </w:r>
      <w:r>
        <w:rPr>
          <w:w w:val="100"/>
        </w:rPr>
        <w:t>公司第</w:t>
      </w:r>
      <w:r>
        <w:rPr>
          <w:spacing w:val="-3"/>
          <w:w w:val="100"/>
        </w:rPr>
        <w:t>四</w:t>
      </w:r>
      <w:r>
        <w:rPr>
          <w:w w:val="100"/>
        </w:rPr>
        <w:t>届董</w:t>
      </w:r>
      <w:r>
        <w:rPr>
          <w:spacing w:val="-3"/>
          <w:w w:val="100"/>
        </w:rPr>
        <w:t>事</w:t>
      </w:r>
      <w:r>
        <w:rPr>
          <w:w w:val="100"/>
        </w:rPr>
        <w:t>会第</w:t>
      </w:r>
      <w:r>
        <w:rPr>
          <w:spacing w:val="-3"/>
          <w:w w:val="100"/>
        </w:rPr>
        <w:t>七次</w:t>
      </w:r>
      <w:r>
        <w:rPr>
          <w:w w:val="100"/>
        </w:rPr>
        <w:t>会议决</w:t>
      </w:r>
      <w:r>
        <w:rPr>
          <w:spacing w:val="-3"/>
          <w:w w:val="100"/>
        </w:rPr>
        <w:t>议</w:t>
      </w:r>
      <w:r>
        <w:rPr>
          <w:w w:val="100"/>
        </w:rPr>
        <w:t>及</w:t>
      </w:r>
      <w:r>
        <w:rPr>
          <w:spacing w:val="-54"/>
        </w:rPr>
        <w:t> </w:t>
      </w:r>
      <w:r>
        <w:rPr>
          <w:rFonts w:ascii="宋体" w:hAnsi="宋体" w:cs="宋体" w:eastAsia="宋体" w:hint="default"/>
          <w:w w:val="100"/>
        </w:rPr>
        <w:t>2011</w:t>
      </w:r>
      <w:r>
        <w:rPr>
          <w:rFonts w:ascii="宋体" w:hAnsi="宋体" w:cs="宋体" w:eastAsia="宋体" w:hint="default"/>
          <w:spacing w:val="-58"/>
        </w:rPr>
        <w:t> </w:t>
      </w:r>
      <w:r>
        <w:rPr>
          <w:w w:val="100"/>
        </w:rPr>
        <w:t>年第</w:t>
      </w:r>
      <w:r>
        <w:rPr>
          <w:spacing w:val="-3"/>
          <w:w w:val="100"/>
        </w:rPr>
        <w:t>三</w:t>
      </w:r>
      <w:r>
        <w:rPr>
          <w:w w:val="100"/>
        </w:rPr>
        <w:t>次临时</w:t>
      </w:r>
      <w:r>
        <w:rPr>
          <w:spacing w:val="-3"/>
          <w:w w:val="100"/>
        </w:rPr>
        <w:t>股</w:t>
      </w:r>
      <w:r>
        <w:rPr>
          <w:w w:val="100"/>
        </w:rPr>
        <w:t>东大</w:t>
      </w:r>
      <w:r>
        <w:rPr>
          <w:spacing w:val="-3"/>
          <w:w w:val="100"/>
        </w:rPr>
        <w:t>会</w:t>
      </w:r>
      <w:r>
        <w:rPr>
          <w:w w:val="100"/>
        </w:rPr>
        <w:t>审议通</w:t>
      </w:r>
    </w:p>
    <w:p>
      <w:pPr>
        <w:pStyle w:val="BodyText"/>
        <w:spacing w:line="240" w:lineRule="auto" w:before="180"/>
        <w:ind w:right="0"/>
        <w:jc w:val="left"/>
      </w:pPr>
      <w:r>
        <w:rPr/>
        <w:t>过的资本公积转增股本方案，公司</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29</w:t>
      </w:r>
      <w:r>
        <w:rPr>
          <w:rFonts w:ascii="宋体" w:hAnsi="宋体" w:cs="宋体" w:eastAsia="宋体" w:hint="default"/>
          <w:spacing w:val="-58"/>
        </w:rPr>
        <w:t> </w:t>
      </w:r>
      <w:r>
        <w:rPr/>
        <w:t>日以总股本</w:t>
      </w:r>
      <w:r>
        <w:rPr>
          <w:spacing w:val="-55"/>
        </w:rPr>
        <w:t> </w:t>
      </w:r>
      <w:r>
        <w:rPr>
          <w:rFonts w:ascii="宋体" w:hAnsi="宋体" w:cs="宋体" w:eastAsia="宋体" w:hint="default"/>
        </w:rPr>
        <w:t>5,320.00</w:t>
      </w:r>
      <w:r>
        <w:rPr>
          <w:rFonts w:ascii="宋体" w:hAnsi="宋体" w:cs="宋体" w:eastAsia="宋体" w:hint="default"/>
          <w:spacing w:val="-55"/>
        </w:rPr>
        <w:t> </w:t>
      </w:r>
      <w:r>
        <w:rPr/>
        <w:t>万股为基数，以资本公积向</w:t>
      </w:r>
    </w:p>
    <w:p>
      <w:pPr>
        <w:pStyle w:val="BodyText"/>
        <w:spacing w:line="240" w:lineRule="auto" w:before="180"/>
        <w:ind w:right="0"/>
        <w:jc w:val="left"/>
      </w:pPr>
      <w:r>
        <w:rPr/>
        <w:t>全体股东每</w:t>
      </w:r>
      <w:r>
        <w:rPr>
          <w:spacing w:val="-56"/>
        </w:rPr>
        <w:t> </w:t>
      </w:r>
      <w:r>
        <w:rPr>
          <w:rFonts w:ascii="宋体" w:hAnsi="宋体" w:cs="宋体" w:eastAsia="宋体" w:hint="default"/>
        </w:rPr>
        <w:t>10</w:t>
      </w:r>
      <w:r>
        <w:rPr>
          <w:rFonts w:ascii="宋体" w:hAnsi="宋体" w:cs="宋体" w:eastAsia="宋体" w:hint="default"/>
          <w:spacing w:val="-56"/>
        </w:rPr>
        <w:t> </w:t>
      </w:r>
      <w:r>
        <w:rPr/>
        <w:t>股转增</w:t>
      </w:r>
      <w:r>
        <w:rPr>
          <w:spacing w:val="-56"/>
        </w:rPr>
        <w:t> </w:t>
      </w:r>
      <w:r>
        <w:rPr>
          <w:rFonts w:ascii="宋体" w:hAnsi="宋体" w:cs="宋体" w:eastAsia="宋体" w:hint="default"/>
        </w:rPr>
        <w:t>10</w:t>
      </w:r>
      <w:r>
        <w:rPr>
          <w:rFonts w:ascii="宋体" w:hAnsi="宋体" w:cs="宋体" w:eastAsia="宋体" w:hint="default"/>
          <w:spacing w:val="-59"/>
        </w:rPr>
        <w:t> </w:t>
      </w:r>
      <w:r>
        <w:rPr/>
        <w:t>股，共计转增</w:t>
      </w:r>
      <w:r>
        <w:rPr>
          <w:spacing w:val="-56"/>
        </w:rPr>
        <w:t> </w:t>
      </w:r>
      <w:r>
        <w:rPr>
          <w:rFonts w:ascii="宋体" w:hAnsi="宋体" w:cs="宋体" w:eastAsia="宋体" w:hint="default"/>
        </w:rPr>
        <w:t>5,320</w:t>
      </w:r>
      <w:r>
        <w:rPr>
          <w:rFonts w:ascii="宋体" w:hAnsi="宋体" w:cs="宋体" w:eastAsia="宋体" w:hint="default"/>
          <w:spacing w:val="-56"/>
        </w:rPr>
        <w:t> </w:t>
      </w:r>
      <w:r>
        <w:rPr/>
        <w:t>万股。截至</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9"/>
        </w:rPr>
        <w:t> </w:t>
      </w:r>
      <w:r>
        <w:rPr/>
        <w:t>日，公司累计发行股本总</w:t>
      </w:r>
    </w:p>
    <w:p>
      <w:pPr>
        <w:pStyle w:val="BodyText"/>
        <w:spacing w:line="240" w:lineRule="auto" w:before="177"/>
        <w:ind w:right="0"/>
        <w:jc w:val="left"/>
      </w:pPr>
      <w:r>
        <w:rPr/>
        <w:t>数</w:t>
      </w:r>
      <w:r>
        <w:rPr>
          <w:spacing w:val="-55"/>
        </w:rPr>
        <w:t> </w:t>
      </w:r>
      <w:r>
        <w:rPr>
          <w:rFonts w:ascii="宋体" w:hAnsi="宋体" w:cs="宋体" w:eastAsia="宋体" w:hint="default"/>
        </w:rPr>
        <w:t>10,640</w:t>
      </w:r>
      <w:r>
        <w:rPr>
          <w:rFonts w:ascii="宋体" w:hAnsi="宋体" w:cs="宋体" w:eastAsia="宋体" w:hint="default"/>
          <w:spacing w:val="-58"/>
        </w:rPr>
        <w:t> </w:t>
      </w:r>
      <w:r>
        <w:rPr/>
        <w:t>万股，其中上海船舶运输科学研究所持有</w:t>
      </w:r>
      <w:r>
        <w:rPr>
          <w:spacing w:val="-55"/>
        </w:rPr>
        <w:t> </w:t>
      </w:r>
      <w:r>
        <w:rPr>
          <w:rFonts w:ascii="宋体" w:hAnsi="宋体" w:cs="宋体" w:eastAsia="宋体" w:hint="default"/>
        </w:rPr>
        <w:t>59,377,292</w:t>
      </w:r>
      <w:r>
        <w:rPr>
          <w:rFonts w:ascii="宋体" w:hAnsi="宋体" w:cs="宋体" w:eastAsia="宋体" w:hint="default"/>
          <w:spacing w:val="-55"/>
        </w:rPr>
        <w:t> </w:t>
      </w:r>
      <w:r>
        <w:rPr/>
        <w:t>股，持股比例为</w:t>
      </w:r>
      <w:r>
        <w:rPr>
          <w:spacing w:val="-55"/>
        </w:rPr>
        <w:t> </w:t>
      </w:r>
      <w:r>
        <w:rPr>
          <w:rFonts w:ascii="宋体" w:hAnsi="宋体" w:cs="宋体" w:eastAsia="宋体" w:hint="default"/>
        </w:rPr>
        <w:t>55.81%</w:t>
      </w:r>
      <w:r>
        <w:rPr/>
        <w:t>。</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9"/>
        </w:rPr>
        <w:t> </w:t>
      </w:r>
      <w:r>
        <w:rPr/>
        <w:t>月</w:t>
      </w:r>
      <w:r>
        <w:rPr>
          <w:spacing w:val="-56"/>
        </w:rPr>
        <w:t> </w:t>
      </w:r>
      <w:r>
        <w:rPr>
          <w:rFonts w:ascii="宋体" w:hAnsi="宋体" w:cs="宋体" w:eastAsia="宋体" w:hint="default"/>
        </w:rPr>
        <w:t>28</w:t>
      </w:r>
      <w:r>
        <w:rPr>
          <w:rFonts w:ascii="宋体" w:hAnsi="宋体" w:cs="宋体" w:eastAsia="宋体" w:hint="default"/>
          <w:spacing w:val="-59"/>
        </w:rPr>
        <w:t> </w:t>
      </w:r>
      <w:r>
        <w:rPr/>
        <w:t>日，根据公司第四届董事会第十二次会议决议及</w:t>
      </w:r>
      <w:r>
        <w:rPr>
          <w:spacing w:val="-55"/>
        </w:rPr>
        <w:t> </w:t>
      </w:r>
      <w:r>
        <w:rPr>
          <w:rFonts w:ascii="宋体" w:hAnsi="宋体" w:cs="宋体" w:eastAsia="宋体" w:hint="default"/>
        </w:rPr>
        <w:t>2011</w:t>
      </w:r>
      <w:r>
        <w:rPr>
          <w:rFonts w:ascii="宋体" w:hAnsi="宋体" w:cs="宋体" w:eastAsia="宋体" w:hint="default"/>
          <w:spacing w:val="-56"/>
        </w:rPr>
        <w:t> </w:t>
      </w:r>
      <w:r>
        <w:rPr/>
        <w:t>年度股东大会审议通过的</w:t>
      </w:r>
    </w:p>
    <w:p>
      <w:pPr>
        <w:pStyle w:val="BodyText"/>
        <w:spacing w:line="240" w:lineRule="auto" w:before="180"/>
        <w:ind w:right="0"/>
        <w:jc w:val="left"/>
      </w:pPr>
      <w:r>
        <w:rPr>
          <w:rFonts w:ascii="宋体" w:hAnsi="宋体" w:cs="宋体" w:eastAsia="宋体" w:hint="default"/>
        </w:rPr>
        <w:t>2011</w:t>
      </w:r>
      <w:r>
        <w:rPr>
          <w:rFonts w:ascii="宋体" w:hAnsi="宋体" w:cs="宋体" w:eastAsia="宋体" w:hint="default"/>
          <w:spacing w:val="-55"/>
        </w:rPr>
        <w:t> </w:t>
      </w:r>
      <w:r>
        <w:rPr/>
        <w:t>年度权益分配方案，公司</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8"/>
        </w:rPr>
        <w:t> </w:t>
      </w:r>
      <w:r>
        <w:rPr/>
        <w:t>月</w:t>
      </w:r>
      <w:r>
        <w:rPr>
          <w:spacing w:val="-55"/>
        </w:rPr>
        <w:t> </w:t>
      </w:r>
      <w:r>
        <w:rPr>
          <w:rFonts w:ascii="宋体" w:hAnsi="宋体" w:cs="宋体" w:eastAsia="宋体" w:hint="default"/>
        </w:rPr>
        <w:t>20</w:t>
      </w:r>
      <w:r>
        <w:rPr>
          <w:rFonts w:ascii="宋体" w:hAnsi="宋体" w:cs="宋体" w:eastAsia="宋体" w:hint="default"/>
          <w:spacing w:val="-58"/>
        </w:rPr>
        <w:t> </w:t>
      </w:r>
      <w:r>
        <w:rPr/>
        <w:t>日以总股本</w:t>
      </w:r>
      <w:r>
        <w:rPr>
          <w:spacing w:val="-57"/>
        </w:rPr>
        <w:t> </w:t>
      </w:r>
      <w:r>
        <w:rPr>
          <w:rFonts w:ascii="宋体" w:hAnsi="宋体" w:cs="宋体" w:eastAsia="宋体" w:hint="default"/>
        </w:rPr>
        <w:t>10,640</w:t>
      </w:r>
      <w:r>
        <w:rPr>
          <w:rFonts w:ascii="宋体" w:hAnsi="宋体" w:cs="宋体" w:eastAsia="宋体" w:hint="default"/>
          <w:spacing w:val="-58"/>
        </w:rPr>
        <w:t> </w:t>
      </w:r>
      <w:r>
        <w:rPr/>
        <w:t>万股为基数，以资本公积向全体股</w:t>
      </w:r>
    </w:p>
    <w:p>
      <w:pPr>
        <w:pStyle w:val="BodyText"/>
        <w:spacing w:line="391" w:lineRule="auto" w:before="180"/>
        <w:ind w:right="0"/>
        <w:jc w:val="left"/>
      </w:pPr>
      <w:r>
        <w:rPr/>
        <w:t>东每</w:t>
      </w:r>
      <w:r>
        <w:rPr>
          <w:spacing w:val="-53"/>
        </w:rPr>
        <w:t> </w:t>
      </w:r>
      <w:r>
        <w:rPr>
          <w:rFonts w:ascii="宋体" w:hAnsi="宋体" w:cs="宋体" w:eastAsia="宋体" w:hint="default"/>
        </w:rPr>
        <w:t>10</w:t>
      </w:r>
      <w:r>
        <w:rPr>
          <w:rFonts w:ascii="宋体" w:hAnsi="宋体" w:cs="宋体" w:eastAsia="宋体" w:hint="default"/>
          <w:spacing w:val="-53"/>
        </w:rPr>
        <w:t> </w:t>
      </w:r>
      <w:r>
        <w:rPr/>
        <w:t>股转增</w:t>
      </w:r>
      <w:r>
        <w:rPr>
          <w:spacing w:val="-53"/>
        </w:rPr>
        <w:t> </w:t>
      </w:r>
      <w:r>
        <w:rPr>
          <w:rFonts w:ascii="宋体" w:hAnsi="宋体" w:cs="宋体" w:eastAsia="宋体" w:hint="default"/>
        </w:rPr>
        <w:t>9</w:t>
      </w:r>
      <w:r>
        <w:rPr>
          <w:rFonts w:ascii="宋体" w:hAnsi="宋体" w:cs="宋体" w:eastAsia="宋体" w:hint="default"/>
          <w:spacing w:val="-56"/>
        </w:rPr>
        <w:t> </w:t>
      </w:r>
      <w:r>
        <w:rPr>
          <w:spacing w:val="-7"/>
        </w:rPr>
        <w:t>股，共计转增</w:t>
      </w:r>
      <w:r>
        <w:rPr>
          <w:spacing w:val="-53"/>
        </w:rPr>
        <w:t> </w:t>
      </w:r>
      <w:r>
        <w:rPr>
          <w:rFonts w:ascii="宋体" w:hAnsi="宋体" w:cs="宋体" w:eastAsia="宋体" w:hint="default"/>
        </w:rPr>
        <w:t>9,576</w:t>
      </w:r>
      <w:r>
        <w:rPr>
          <w:rFonts w:ascii="宋体" w:hAnsi="宋体" w:cs="宋体" w:eastAsia="宋体" w:hint="default"/>
          <w:spacing w:val="-53"/>
        </w:rPr>
        <w:t> </w:t>
      </w:r>
      <w:r>
        <w:rPr>
          <w:spacing w:val="-8"/>
        </w:rPr>
        <w:t>万股。截至</w:t>
      </w:r>
      <w:r>
        <w:rPr>
          <w:spacing w:val="-56"/>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spacing w:val="-4"/>
        </w:rPr>
        <w:t>日，公司累计发行股本总数</w:t>
      </w:r>
      <w:r>
        <w:rPr>
          <w:spacing w:val="-53"/>
        </w:rPr>
        <w:t> </w:t>
      </w:r>
      <w:r>
        <w:rPr>
          <w:rFonts w:ascii="宋体" w:hAnsi="宋体" w:cs="宋体" w:eastAsia="宋体" w:hint="default"/>
        </w:rPr>
        <w:t>20,216</w:t>
      </w:r>
      <w:r>
        <w:rPr>
          <w:rFonts w:ascii="宋体" w:hAnsi="宋体" w:cs="宋体" w:eastAsia="宋体" w:hint="default"/>
          <w:w w:val="100"/>
        </w:rPr>
        <w:t> </w:t>
      </w:r>
      <w:r>
        <w:rPr/>
        <w:t>万股，其中上海船舶运输科学研究所持有</w:t>
      </w:r>
      <w:r>
        <w:rPr>
          <w:spacing w:val="-59"/>
        </w:rPr>
        <w:t> </w:t>
      </w:r>
      <w:r>
        <w:rPr>
          <w:rFonts w:ascii="宋体" w:hAnsi="宋体" w:cs="宋体" w:eastAsia="宋体" w:hint="default"/>
        </w:rPr>
        <w:t>112,816,855</w:t>
      </w:r>
      <w:r>
        <w:rPr>
          <w:rFonts w:ascii="宋体" w:hAnsi="宋体" w:cs="宋体" w:eastAsia="宋体" w:hint="default"/>
          <w:spacing w:val="-57"/>
        </w:rPr>
        <w:t> </w:t>
      </w:r>
      <w:r>
        <w:rPr/>
        <w:t>股，持股比例为</w:t>
      </w:r>
      <w:r>
        <w:rPr>
          <w:spacing w:val="-57"/>
        </w:rPr>
        <w:t> </w:t>
      </w:r>
      <w:r>
        <w:rPr>
          <w:rFonts w:ascii="宋体" w:hAnsi="宋体" w:cs="宋体" w:eastAsia="宋体" w:hint="default"/>
        </w:rPr>
        <w:t>55.81%</w:t>
      </w:r>
      <w:r>
        <w:rPr/>
        <w:t>。</w:t>
      </w:r>
    </w:p>
    <w:p>
      <w:pPr>
        <w:pStyle w:val="BodyText"/>
        <w:spacing w:line="240" w:lineRule="auto" w:before="83"/>
        <w:ind w:left="592" w:right="0"/>
        <w:jc w:val="left"/>
      </w:pPr>
      <w:r>
        <w:rPr>
          <w:rFonts w:ascii="宋体" w:hAnsi="宋体" w:cs="宋体" w:eastAsia="宋体" w:hint="default"/>
          <w:w w:val="100"/>
        </w:rPr>
        <w:t>2014</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18</w:t>
      </w:r>
      <w:r>
        <w:rPr>
          <w:rFonts w:ascii="宋体" w:hAnsi="宋体" w:cs="宋体" w:eastAsia="宋体" w:hint="default"/>
          <w:spacing w:val="-58"/>
        </w:rPr>
        <w:t> </w:t>
      </w:r>
      <w:r>
        <w:rPr>
          <w:w w:val="100"/>
        </w:rPr>
        <w:t>日</w:t>
      </w:r>
      <w:r>
        <w:rPr>
          <w:spacing w:val="-99"/>
          <w:w w:val="100"/>
        </w:rPr>
        <w:t>，</w:t>
      </w:r>
      <w:r>
        <w:rPr>
          <w:w w:val="100"/>
        </w:rPr>
        <w:t>根</w:t>
      </w:r>
      <w:r>
        <w:rPr>
          <w:spacing w:val="-3"/>
          <w:w w:val="100"/>
        </w:rPr>
        <w:t>据</w:t>
      </w:r>
      <w:r>
        <w:rPr>
          <w:w w:val="100"/>
        </w:rPr>
        <w:t>公司第</w:t>
      </w:r>
      <w:r>
        <w:rPr>
          <w:spacing w:val="-3"/>
          <w:w w:val="100"/>
        </w:rPr>
        <w:t>四</w:t>
      </w:r>
      <w:r>
        <w:rPr>
          <w:w w:val="100"/>
        </w:rPr>
        <w:t>届董</w:t>
      </w:r>
      <w:r>
        <w:rPr>
          <w:spacing w:val="-3"/>
          <w:w w:val="100"/>
        </w:rPr>
        <w:t>事</w:t>
      </w:r>
      <w:r>
        <w:rPr>
          <w:w w:val="100"/>
        </w:rPr>
        <w:t>会第</w:t>
      </w:r>
      <w:r>
        <w:rPr>
          <w:spacing w:val="-3"/>
          <w:w w:val="100"/>
        </w:rPr>
        <w:t>三十</w:t>
      </w:r>
      <w:r>
        <w:rPr>
          <w:w w:val="100"/>
        </w:rPr>
        <w:t>一次会</w:t>
      </w:r>
      <w:r>
        <w:rPr>
          <w:spacing w:val="-3"/>
          <w:w w:val="100"/>
        </w:rPr>
        <w:t>议</w:t>
      </w:r>
      <w:r>
        <w:rPr>
          <w:w w:val="100"/>
        </w:rPr>
        <w:t>决议及</w:t>
      </w:r>
      <w:r>
        <w:rPr>
          <w:spacing w:val="-56"/>
        </w:rPr>
        <w:t> </w:t>
      </w:r>
      <w:r>
        <w:rPr>
          <w:rFonts w:ascii="宋体" w:hAnsi="宋体" w:cs="宋体" w:eastAsia="宋体" w:hint="default"/>
          <w:w w:val="100"/>
        </w:rPr>
        <w:t>2013</w:t>
      </w:r>
      <w:r>
        <w:rPr>
          <w:rFonts w:ascii="宋体" w:hAnsi="宋体" w:cs="宋体" w:eastAsia="宋体" w:hint="default"/>
          <w:spacing w:val="-55"/>
        </w:rPr>
        <w:t> </w:t>
      </w:r>
      <w:r>
        <w:rPr>
          <w:spacing w:val="-3"/>
          <w:w w:val="100"/>
        </w:rPr>
        <w:t>年</w:t>
      </w:r>
      <w:r>
        <w:rPr>
          <w:w w:val="100"/>
        </w:rPr>
        <w:t>度股东</w:t>
      </w:r>
      <w:r>
        <w:rPr>
          <w:spacing w:val="-3"/>
          <w:w w:val="100"/>
        </w:rPr>
        <w:t>大</w:t>
      </w:r>
      <w:r>
        <w:rPr>
          <w:w w:val="100"/>
        </w:rPr>
        <w:t>会审</w:t>
      </w:r>
      <w:r>
        <w:rPr>
          <w:spacing w:val="-3"/>
          <w:w w:val="100"/>
        </w:rPr>
        <w:t>议</w:t>
      </w:r>
      <w:r>
        <w:rPr>
          <w:w w:val="100"/>
        </w:rPr>
        <w:t>通过的</w:t>
      </w:r>
    </w:p>
    <w:p>
      <w:pPr>
        <w:pStyle w:val="BodyText"/>
        <w:spacing w:line="240" w:lineRule="auto" w:before="180"/>
        <w:ind w:right="0"/>
        <w:jc w:val="left"/>
      </w:pPr>
      <w:r>
        <w:rPr>
          <w:rFonts w:ascii="宋体" w:hAnsi="宋体" w:cs="宋体" w:eastAsia="宋体" w:hint="default"/>
        </w:rPr>
        <w:t>2013</w:t>
      </w:r>
      <w:r>
        <w:rPr>
          <w:rFonts w:ascii="宋体" w:hAnsi="宋体" w:cs="宋体" w:eastAsia="宋体" w:hint="default"/>
          <w:spacing w:val="-51"/>
        </w:rPr>
        <w:t> </w:t>
      </w:r>
      <w:r>
        <w:rPr>
          <w:spacing w:val="-6"/>
        </w:rPr>
        <w:t>年度权益分配方案，公司</w:t>
      </w:r>
      <w:r>
        <w:rPr>
          <w:spacing w:val="-51"/>
        </w:rPr>
        <w:t> </w:t>
      </w:r>
      <w:r>
        <w:rPr>
          <w:rFonts w:ascii="宋体" w:hAnsi="宋体" w:cs="宋体" w:eastAsia="宋体" w:hint="default"/>
        </w:rPr>
        <w:t>2014</w:t>
      </w:r>
      <w:r>
        <w:rPr>
          <w:rFonts w:ascii="宋体" w:hAnsi="宋体" w:cs="宋体" w:eastAsia="宋体" w:hint="default"/>
          <w:spacing w:val="-55"/>
        </w:rPr>
        <w:t> </w:t>
      </w:r>
      <w:r>
        <w:rPr/>
        <w:t>年</w:t>
      </w:r>
      <w:r>
        <w:rPr>
          <w:spacing w:val="-51"/>
        </w:rPr>
        <w:t> </w:t>
      </w:r>
      <w:r>
        <w:rPr>
          <w:rFonts w:ascii="宋体" w:hAnsi="宋体" w:cs="宋体" w:eastAsia="宋体" w:hint="default"/>
        </w:rPr>
        <w:t>5</w:t>
      </w:r>
      <w:r>
        <w:rPr>
          <w:rFonts w:ascii="宋体" w:hAnsi="宋体" w:cs="宋体" w:eastAsia="宋体" w:hint="default"/>
          <w:spacing w:val="-55"/>
        </w:rPr>
        <w:t> </w:t>
      </w:r>
      <w:r>
        <w:rPr/>
        <w:t>月</w:t>
      </w:r>
      <w:r>
        <w:rPr>
          <w:spacing w:val="-51"/>
        </w:rPr>
        <w:t> </w:t>
      </w:r>
      <w:r>
        <w:rPr>
          <w:rFonts w:ascii="宋体" w:hAnsi="宋体" w:cs="宋体" w:eastAsia="宋体" w:hint="default"/>
        </w:rPr>
        <w:t>9</w:t>
      </w:r>
      <w:r>
        <w:rPr>
          <w:rFonts w:ascii="宋体" w:hAnsi="宋体" w:cs="宋体" w:eastAsia="宋体" w:hint="default"/>
          <w:spacing w:val="-51"/>
        </w:rPr>
        <w:t> </w:t>
      </w:r>
      <w:r>
        <w:rPr/>
        <w:t>日以总股</w:t>
      </w:r>
      <w:r>
        <w:rPr>
          <w:spacing w:val="-51"/>
        </w:rPr>
        <w:t> </w:t>
      </w:r>
      <w:r>
        <w:rPr>
          <w:rFonts w:ascii="宋体" w:hAnsi="宋体" w:cs="宋体" w:eastAsia="宋体" w:hint="default"/>
        </w:rPr>
        <w:t>20,216</w:t>
      </w:r>
      <w:r>
        <w:rPr>
          <w:rFonts w:ascii="宋体" w:hAnsi="宋体" w:cs="宋体" w:eastAsia="宋体" w:hint="default"/>
          <w:spacing w:val="-51"/>
        </w:rPr>
        <w:t> </w:t>
      </w:r>
      <w:r>
        <w:rPr>
          <w:spacing w:val="-4"/>
        </w:rPr>
        <w:t>万股为基数，以资本公积向全体股东每</w:t>
      </w:r>
    </w:p>
    <w:p>
      <w:pPr>
        <w:pStyle w:val="BodyText"/>
        <w:spacing w:line="391" w:lineRule="auto" w:before="180"/>
        <w:ind w:right="0"/>
        <w:jc w:val="left"/>
      </w:pPr>
      <w:r>
        <w:rPr>
          <w:rFonts w:ascii="宋体" w:hAnsi="宋体" w:cs="宋体" w:eastAsia="宋体" w:hint="default"/>
        </w:rPr>
        <w:t>10</w:t>
      </w:r>
      <w:r>
        <w:rPr>
          <w:rFonts w:ascii="宋体" w:hAnsi="宋体" w:cs="宋体" w:eastAsia="宋体" w:hint="default"/>
          <w:spacing w:val="-56"/>
        </w:rPr>
        <w:t> </w:t>
      </w:r>
      <w:r>
        <w:rPr/>
        <w:t>股转增</w:t>
      </w:r>
      <w:r>
        <w:rPr>
          <w:spacing w:val="-59"/>
        </w:rPr>
        <w:t> </w:t>
      </w:r>
      <w:r>
        <w:rPr>
          <w:rFonts w:ascii="宋体" w:hAnsi="宋体" w:cs="宋体" w:eastAsia="宋体" w:hint="default"/>
        </w:rPr>
        <w:t>5</w:t>
      </w:r>
      <w:r>
        <w:rPr>
          <w:rFonts w:ascii="宋体" w:hAnsi="宋体" w:cs="宋体" w:eastAsia="宋体" w:hint="default"/>
          <w:spacing w:val="-56"/>
        </w:rPr>
        <w:t> </w:t>
      </w:r>
      <w:r>
        <w:rPr/>
        <w:t>股，共计转增</w:t>
      </w:r>
      <w:r>
        <w:rPr>
          <w:spacing w:val="-56"/>
        </w:rPr>
        <w:t> </w:t>
      </w:r>
      <w:r>
        <w:rPr>
          <w:rFonts w:ascii="宋体" w:hAnsi="宋体" w:cs="宋体" w:eastAsia="宋体" w:hint="default"/>
        </w:rPr>
        <w:t>10,108</w:t>
      </w:r>
      <w:r>
        <w:rPr>
          <w:rFonts w:ascii="宋体" w:hAnsi="宋体" w:cs="宋体" w:eastAsia="宋体" w:hint="default"/>
          <w:spacing w:val="-58"/>
        </w:rPr>
        <w:t> </w:t>
      </w:r>
      <w:r>
        <w:rPr/>
        <w:t>万股。截至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日，公司累计发行股本总数</w:t>
      </w:r>
      <w:r>
        <w:rPr>
          <w:spacing w:val="-56"/>
        </w:rPr>
        <w:t> </w:t>
      </w:r>
      <w:r>
        <w:rPr>
          <w:rFonts w:ascii="宋体" w:hAnsi="宋体" w:cs="宋体" w:eastAsia="宋体" w:hint="default"/>
        </w:rPr>
        <w:t>30,324</w:t>
      </w:r>
      <w:r>
        <w:rPr>
          <w:rFonts w:ascii="宋体" w:hAnsi="宋体" w:cs="宋体" w:eastAsia="宋体" w:hint="default"/>
          <w:spacing w:val="-56"/>
        </w:rPr>
        <w:t> </w:t>
      </w:r>
      <w:r>
        <w:rPr/>
        <w:t>万</w:t>
      </w:r>
      <w:r>
        <w:rPr>
          <w:w w:val="100"/>
        </w:rPr>
        <w:t> </w:t>
      </w:r>
      <w:r>
        <w:rPr/>
        <w:t>股，其中上海船舶运输科学研究所持有</w:t>
      </w:r>
      <w:r>
        <w:rPr>
          <w:spacing w:val="-58"/>
        </w:rPr>
        <w:t> </w:t>
      </w:r>
      <w:r>
        <w:rPr>
          <w:rFonts w:ascii="宋体" w:hAnsi="宋体" w:cs="宋体" w:eastAsia="宋体" w:hint="default"/>
        </w:rPr>
        <w:t>169,225,282</w:t>
      </w:r>
      <w:r>
        <w:rPr>
          <w:rFonts w:ascii="宋体" w:hAnsi="宋体" w:cs="宋体" w:eastAsia="宋体" w:hint="default"/>
          <w:spacing w:val="-58"/>
        </w:rPr>
        <w:t> </w:t>
      </w:r>
      <w:r>
        <w:rPr/>
        <w:t>股，持股比例为</w:t>
      </w:r>
      <w:r>
        <w:rPr>
          <w:spacing w:val="-58"/>
        </w:rPr>
        <w:t> </w:t>
      </w:r>
      <w:r>
        <w:rPr>
          <w:rFonts w:ascii="宋体" w:hAnsi="宋体" w:cs="宋体" w:eastAsia="宋体" w:hint="default"/>
        </w:rPr>
        <w:t>55.81%</w:t>
      </w:r>
      <w:r>
        <w:rPr/>
        <w:t>。</w:t>
      </w:r>
    </w:p>
    <w:p>
      <w:pPr>
        <w:pStyle w:val="BodyText"/>
        <w:spacing w:line="424" w:lineRule="auto" w:before="80"/>
        <w:ind w:left="592" w:right="0"/>
        <w:jc w:val="left"/>
      </w:pPr>
      <w:r>
        <w:rPr/>
        <w:t>上海船舶运输科学研究所的母公司为中国海运（公司）总公司。</w:t>
      </w:r>
      <w:r>
        <w:rPr>
          <w:w w:val="100"/>
        </w:rPr>
        <w:t> </w:t>
      </w:r>
      <w:r>
        <w:rPr>
          <w:spacing w:val="-1"/>
        </w:rPr>
        <w:t>公司经营范围：智能交通系统，工业自动化，交通信息化等领域的软、硬件产品的科研、开发、</w:t>
      </w:r>
    </w:p>
    <w:p>
      <w:pPr>
        <w:pStyle w:val="BodyText"/>
        <w:spacing w:line="391" w:lineRule="auto" w:before="11"/>
        <w:ind w:right="0"/>
        <w:jc w:val="left"/>
      </w:pPr>
      <w:r>
        <w:rPr>
          <w:spacing w:val="-2"/>
        </w:rPr>
        <w:t>销售、服务和系统集成，承揽相关工程项目的设计、施工和工程承包，自营技术产品的进出口业务以</w:t>
      </w:r>
      <w:r>
        <w:rPr>
          <w:spacing w:val="-70"/>
        </w:rPr>
        <w:t> </w:t>
      </w:r>
      <w:r>
        <w:rPr>
          <w:spacing w:val="-70"/>
        </w:rPr>
      </w:r>
      <w:r>
        <w:rPr/>
        <w:t>及技术咨询、技术开发、技术转让和技术服务。</w:t>
      </w:r>
    </w:p>
    <w:p>
      <w:pPr>
        <w:spacing w:after="0" w:line="391"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right="159" w:firstLine="439"/>
        <w:jc w:val="left"/>
      </w:pPr>
      <w:r>
        <w:rPr/>
        <w:t>公司注册地址：上海浦东新区民生路</w:t>
      </w:r>
      <w:r>
        <w:rPr>
          <w:spacing w:val="-57"/>
        </w:rPr>
        <w:t> </w:t>
      </w:r>
      <w:r>
        <w:rPr>
          <w:rFonts w:ascii="宋体" w:hAnsi="宋体" w:cs="宋体" w:eastAsia="宋体" w:hint="default"/>
        </w:rPr>
        <w:t>600</w:t>
      </w:r>
      <w:r>
        <w:rPr>
          <w:rFonts w:ascii="宋体" w:hAnsi="宋体" w:cs="宋体" w:eastAsia="宋体" w:hint="default"/>
          <w:spacing w:val="-60"/>
        </w:rPr>
        <w:t> </w:t>
      </w:r>
      <w:r>
        <w:rPr/>
        <w:t>号，营业执照号</w:t>
      </w:r>
      <w:r>
        <w:rPr>
          <w:spacing w:val="-57"/>
        </w:rPr>
        <w:t> </w:t>
      </w:r>
      <w:r>
        <w:rPr>
          <w:rFonts w:ascii="宋体" w:hAnsi="宋体" w:cs="宋体" w:eastAsia="宋体" w:hint="default"/>
        </w:rPr>
        <w:t>310000000020233</w:t>
      </w:r>
      <w:r>
        <w:rPr/>
        <w:t>，公司法定代表人：</w:t>
      </w:r>
      <w:r>
        <w:rPr>
          <w:w w:val="100"/>
        </w:rPr>
        <w:t> </w:t>
      </w:r>
      <w:r>
        <w:rPr/>
        <w:t>周群。</w:t>
      </w:r>
    </w:p>
    <w:p>
      <w:pPr>
        <w:pStyle w:val="BodyText"/>
        <w:spacing w:line="240" w:lineRule="auto" w:before="82"/>
        <w:ind w:left="592" w:right="0"/>
        <w:jc w:val="left"/>
      </w:pPr>
      <w:r>
        <w:rPr/>
        <w:t>本财务报表业经公司董事会于</w:t>
      </w:r>
      <w:r>
        <w:rPr>
          <w:spacing w:val="-55"/>
        </w:rPr>
        <w:t> </w:t>
      </w:r>
      <w:r>
        <w:rPr>
          <w:rFonts w:ascii="宋体" w:hAnsi="宋体" w:cs="宋体" w:eastAsia="宋体" w:hint="default"/>
        </w:rPr>
        <w:t>2015</w:t>
      </w:r>
      <w:r>
        <w:rPr>
          <w:rFonts w:ascii="宋体" w:hAnsi="宋体" w:cs="宋体" w:eastAsia="宋体" w:hint="default"/>
          <w:spacing w:val="-58"/>
        </w:rPr>
        <w:t> </w:t>
      </w:r>
      <w:r>
        <w:rPr/>
        <w:t>年</w:t>
      </w:r>
      <w:r>
        <w:rPr>
          <w:spacing w:val="-55"/>
        </w:rPr>
        <w:t> </w:t>
      </w:r>
      <w:r>
        <w:rPr>
          <w:rFonts w:ascii="宋体" w:hAnsi="宋体" w:cs="宋体" w:eastAsia="宋体" w:hint="default"/>
        </w:rPr>
        <w:t>3</w:t>
      </w:r>
      <w:r>
        <w:rPr>
          <w:rFonts w:ascii="宋体" w:hAnsi="宋体" w:cs="宋体" w:eastAsia="宋体" w:hint="default"/>
          <w:spacing w:val="-58"/>
        </w:rPr>
        <w:t> </w:t>
      </w:r>
      <w:r>
        <w:rPr/>
        <w:t>月</w:t>
      </w:r>
      <w:r>
        <w:rPr>
          <w:spacing w:val="-55"/>
        </w:rPr>
        <w:t> </w:t>
      </w:r>
      <w:r>
        <w:rPr>
          <w:rFonts w:ascii="宋体" w:hAnsi="宋体" w:cs="宋体" w:eastAsia="宋体" w:hint="default"/>
        </w:rPr>
        <w:t>19</w:t>
      </w:r>
      <w:r>
        <w:rPr>
          <w:rFonts w:ascii="宋体" w:hAnsi="宋体" w:cs="宋体" w:eastAsia="宋体" w:hint="default"/>
          <w:spacing w:val="-55"/>
        </w:rPr>
        <w:t> </w:t>
      </w:r>
      <w:r>
        <w:rPr/>
        <w:t>日批准通过。</w:t>
      </w:r>
    </w:p>
    <w:p>
      <w:pPr>
        <w:spacing w:line="240" w:lineRule="auto" w:before="5"/>
        <w:rPr>
          <w:rFonts w:ascii="宋体" w:hAnsi="宋体" w:cs="宋体" w:eastAsia="宋体" w:hint="default"/>
          <w:sz w:val="29"/>
          <w:szCs w:val="29"/>
        </w:rPr>
      </w:pPr>
    </w:p>
    <w:p>
      <w:pPr>
        <w:pStyle w:val="Heading3"/>
        <w:spacing w:line="240" w:lineRule="auto"/>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2"/>
        <w:rPr>
          <w:rFonts w:ascii="宋体" w:hAnsi="宋体" w:cs="宋体" w:eastAsia="宋体" w:hint="default"/>
          <w:b/>
          <w:bCs/>
          <w:sz w:val="29"/>
          <w:szCs w:val="29"/>
        </w:rPr>
      </w:pPr>
    </w:p>
    <w:p>
      <w:pPr>
        <w:pStyle w:val="BodyText"/>
        <w:spacing w:line="391" w:lineRule="auto"/>
        <w:ind w:right="0" w:firstLine="439"/>
        <w:jc w:val="left"/>
      </w:pPr>
      <w:r>
        <w:rPr>
          <w:spacing w:val="-2"/>
        </w:rPr>
        <w:t>本财务报表以公司持续经营假设为基础，根据实际发生的交易事项，按照企业会计准则的有关规</w:t>
      </w:r>
      <w:r>
        <w:rPr>
          <w:w w:val="100"/>
        </w:rPr>
        <w:t> </w:t>
      </w:r>
      <w:r>
        <w:rPr/>
        <w:t>定，并基于以下所述重要会计政策、会计估计进行编制。</w:t>
      </w:r>
    </w:p>
    <w:p>
      <w:pPr>
        <w:spacing w:line="240" w:lineRule="auto" w:before="10"/>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2"/>
        <w:rPr>
          <w:rFonts w:ascii="宋体" w:hAnsi="宋体" w:cs="宋体" w:eastAsia="宋体" w:hint="default"/>
          <w:b/>
          <w:bCs/>
          <w:sz w:val="29"/>
          <w:szCs w:val="29"/>
        </w:rPr>
      </w:pPr>
    </w:p>
    <w:p>
      <w:pPr>
        <w:pStyle w:val="BodyText"/>
        <w:spacing w:line="240" w:lineRule="auto"/>
        <w:ind w:left="592" w:right="0"/>
        <w:jc w:val="left"/>
      </w:pPr>
      <w:r>
        <w:rPr/>
        <w:t>公司自报告期末起</w:t>
      </w:r>
      <w:r>
        <w:rPr>
          <w:spacing w:val="-57"/>
        </w:rPr>
        <w:t> </w:t>
      </w:r>
      <w:r>
        <w:rPr>
          <w:rFonts w:ascii="宋体" w:hAnsi="宋体" w:cs="宋体" w:eastAsia="宋体" w:hint="default"/>
        </w:rPr>
        <w:t>12</w:t>
      </w:r>
      <w:r>
        <w:rPr>
          <w:rFonts w:ascii="宋体" w:hAnsi="宋体" w:cs="宋体" w:eastAsia="宋体" w:hint="default"/>
          <w:spacing w:val="-57"/>
        </w:rPr>
        <w:t> </w:t>
      </w:r>
      <w:r>
        <w:rPr/>
        <w:t>个月内的持续经营能力不存在重大疑虑。</w:t>
      </w: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t>五、重要会计政策及会计估计</w:t>
      </w:r>
      <w:r>
        <w:rPr>
          <w:b w:val="0"/>
          <w:bCs w:val="0"/>
        </w:rPr>
      </w:r>
    </w:p>
    <w:p>
      <w:pPr>
        <w:pStyle w:val="BodyText"/>
        <w:spacing w:line="480" w:lineRule="atLeast" w:before="201"/>
        <w:ind w:left="592" w:right="0"/>
        <w:jc w:val="left"/>
      </w:pPr>
      <w:r>
        <w:rPr/>
        <w:t>（一）遵循企业会计准则的声明</w:t>
      </w:r>
      <w:r>
        <w:rPr>
          <w:w w:val="100"/>
        </w:rPr>
        <w:t> </w:t>
      </w:r>
      <w:r>
        <w:rPr>
          <w:spacing w:val="-1"/>
        </w:rPr>
        <w:t>本公司基于上述编制基础编制的财务报表符合财政部已颁布的最新企业会计准则及其应用指南、</w:t>
      </w:r>
    </w:p>
    <w:p>
      <w:pPr>
        <w:pStyle w:val="BodyText"/>
        <w:spacing w:line="300" w:lineRule="auto" w:before="72"/>
        <w:ind w:right="0"/>
        <w:jc w:val="left"/>
      </w:pPr>
      <w:r>
        <w:rPr>
          <w:spacing w:val="-2"/>
        </w:rPr>
        <w:t>解释以及其他相关规定</w:t>
      </w:r>
      <w:r>
        <w:rPr>
          <w:rFonts w:ascii="宋体" w:hAnsi="宋体" w:cs="宋体" w:eastAsia="宋体" w:hint="default"/>
          <w:spacing w:val="-2"/>
        </w:rPr>
        <w:t>(</w:t>
      </w:r>
      <w:r>
        <w:rPr>
          <w:spacing w:val="-2"/>
        </w:rPr>
        <w:t>统称“企业会计准则”</w:t>
      </w:r>
      <w:r>
        <w:rPr>
          <w:rFonts w:ascii="宋体" w:hAnsi="宋体" w:cs="宋体" w:eastAsia="宋体" w:hint="default"/>
          <w:spacing w:val="-2"/>
        </w:rPr>
        <w:t>)</w:t>
      </w:r>
      <w:r>
        <w:rPr>
          <w:spacing w:val="-2"/>
        </w:rPr>
        <w:t>的要求，真实完整地反映了公司的财务状况、经营成</w:t>
      </w:r>
      <w:r>
        <w:rPr>
          <w:spacing w:val="-68"/>
        </w:rPr>
        <w:t> </w:t>
      </w:r>
      <w:r>
        <w:rPr>
          <w:spacing w:val="-68"/>
        </w:rPr>
      </w:r>
      <w:r>
        <w:rPr/>
        <w:t>果和现金流量等有关信息。</w:t>
      </w:r>
    </w:p>
    <w:p>
      <w:pPr>
        <w:pStyle w:val="BodyText"/>
        <w:spacing w:line="300" w:lineRule="auto" w:before="173"/>
        <w:ind w:right="142" w:firstLine="439"/>
        <w:jc w:val="left"/>
      </w:pPr>
      <w:r>
        <w:rPr/>
        <w:t>此外，本财务报表参照了《公开发行证券的公司信息披露编报规则第 </w:t>
      </w:r>
      <w:r>
        <w:rPr>
          <w:rFonts w:ascii="宋体" w:hAnsi="宋体" w:cs="宋体" w:eastAsia="宋体" w:hint="default"/>
        </w:rPr>
        <w:t>15</w:t>
      </w:r>
      <w:r>
        <w:rPr>
          <w:rFonts w:ascii="宋体" w:hAnsi="宋体" w:cs="宋体" w:eastAsia="宋体" w:hint="default"/>
          <w:spacing w:val="63"/>
        </w:rPr>
        <w:t> </w:t>
      </w:r>
      <w:r>
        <w:rPr/>
        <w:t>号</w:t>
      </w:r>
      <w:r>
        <w:rPr>
          <w:rFonts w:ascii="宋体" w:hAnsi="宋体" w:cs="宋体" w:eastAsia="宋体" w:hint="default"/>
        </w:rPr>
        <w:t>-</w:t>
      </w:r>
      <w:r>
        <w:rPr/>
        <w:t>财务报告的一般规</w:t>
      </w:r>
      <w:r>
        <w:rPr>
          <w:w w:val="100"/>
        </w:rPr>
        <w:t> </w:t>
      </w:r>
      <w:r>
        <w:rPr/>
        <w:t>定》</w:t>
      </w:r>
      <w:r>
        <w:rPr>
          <w:rFonts w:ascii="宋体" w:hAnsi="宋体" w:cs="宋体" w:eastAsia="宋体" w:hint="default"/>
        </w:rPr>
        <w:t>(2014 </w:t>
      </w:r>
      <w:r>
        <w:rPr/>
        <w:t>年修订</w:t>
      </w:r>
      <w:r>
        <w:rPr>
          <w:rFonts w:ascii="宋体" w:hAnsi="宋体" w:cs="宋体" w:eastAsia="宋体" w:hint="default"/>
        </w:rPr>
        <w:t>)(</w:t>
      </w:r>
      <w:r>
        <w:rPr/>
        <w:t>以下简称“第 </w:t>
      </w:r>
      <w:r>
        <w:rPr>
          <w:rFonts w:ascii="宋体" w:hAnsi="宋体" w:cs="宋体" w:eastAsia="宋体" w:hint="default"/>
        </w:rPr>
        <w:t>15 </w:t>
      </w:r>
      <w:r>
        <w:rPr/>
        <w:t>号文</w:t>
      </w:r>
      <w:r>
        <w:rPr>
          <w:rFonts w:ascii="宋体" w:hAnsi="宋体" w:cs="宋体" w:eastAsia="宋体" w:hint="default"/>
        </w:rPr>
        <w:t>(2014</w:t>
      </w:r>
      <w:r>
        <w:rPr>
          <w:rFonts w:ascii="宋体" w:hAnsi="宋体" w:cs="宋体" w:eastAsia="宋体" w:hint="default"/>
          <w:spacing w:val="-7"/>
        </w:rPr>
        <w:t> </w:t>
      </w:r>
      <w:r>
        <w:rPr/>
        <w:t>年修订</w:t>
      </w:r>
      <w:r>
        <w:rPr>
          <w:rFonts w:ascii="宋体" w:hAnsi="宋体" w:cs="宋体" w:eastAsia="宋体" w:hint="default"/>
        </w:rPr>
        <w:t>)</w:t>
      </w:r>
      <w:r>
        <w:rPr/>
        <w:t>”</w:t>
      </w:r>
      <w:r>
        <w:rPr>
          <w:rFonts w:ascii="宋体" w:hAnsi="宋体" w:cs="宋体" w:eastAsia="宋体" w:hint="default"/>
        </w:rPr>
        <w:t>)</w:t>
      </w:r>
      <w:r>
        <w:rPr/>
        <w:t>的列报和披露要求。</w:t>
      </w:r>
    </w:p>
    <w:p>
      <w:pPr>
        <w:pStyle w:val="BodyText"/>
        <w:spacing w:line="240" w:lineRule="auto" w:before="173"/>
        <w:ind w:left="592" w:right="0"/>
        <w:jc w:val="left"/>
      </w:pPr>
      <w:r>
        <w:rPr/>
        <w:t>（二）会计期间和经营周期</w:t>
      </w:r>
    </w:p>
    <w:p>
      <w:pPr>
        <w:spacing w:line="240" w:lineRule="auto" w:before="6"/>
        <w:rPr>
          <w:rFonts w:ascii="宋体" w:hAnsi="宋体" w:cs="宋体" w:eastAsia="宋体" w:hint="default"/>
          <w:sz w:val="17"/>
          <w:szCs w:val="17"/>
        </w:rPr>
      </w:pPr>
    </w:p>
    <w:p>
      <w:pPr>
        <w:pStyle w:val="BodyText"/>
        <w:spacing w:line="240" w:lineRule="auto"/>
        <w:ind w:left="592" w:right="0"/>
        <w:jc w:val="left"/>
      </w:pPr>
      <w:r>
        <w:rPr/>
        <w:t>本公司的会计年度从公历</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日止。</w:t>
      </w:r>
    </w:p>
    <w:p>
      <w:pPr>
        <w:spacing w:line="240" w:lineRule="auto" w:before="6"/>
        <w:rPr>
          <w:rFonts w:ascii="宋体" w:hAnsi="宋体" w:cs="宋体" w:eastAsia="宋体" w:hint="default"/>
          <w:sz w:val="17"/>
          <w:szCs w:val="17"/>
        </w:rPr>
      </w:pPr>
    </w:p>
    <w:p>
      <w:pPr>
        <w:pStyle w:val="BodyText"/>
        <w:spacing w:line="429" w:lineRule="auto"/>
        <w:ind w:left="592" w:right="5830"/>
        <w:jc w:val="left"/>
      </w:pPr>
      <w:r>
        <w:rPr/>
        <w:t>（三）记账本位币</w:t>
      </w:r>
      <w:r>
        <w:rPr>
          <w:w w:val="100"/>
        </w:rPr>
        <w:t> </w:t>
      </w:r>
      <w:r>
        <w:rPr>
          <w:spacing w:val="-1"/>
        </w:rPr>
        <w:t>本公司采用人民币作为记账本位币。</w:t>
      </w:r>
    </w:p>
    <w:p>
      <w:pPr>
        <w:pStyle w:val="BodyText"/>
        <w:spacing w:line="240" w:lineRule="auto" w:before="54"/>
        <w:ind w:left="592" w:right="0"/>
        <w:jc w:val="left"/>
      </w:pPr>
      <w:r>
        <w:rPr/>
        <w:t>（四）计量属性在本期发生变化的报表项目及其本期采用的计量属性</w:t>
      </w:r>
    </w:p>
    <w:p>
      <w:pPr>
        <w:spacing w:line="240" w:lineRule="auto" w:before="6"/>
        <w:rPr>
          <w:rFonts w:ascii="宋体" w:hAnsi="宋体" w:cs="宋体" w:eastAsia="宋体" w:hint="default"/>
          <w:sz w:val="17"/>
          <w:szCs w:val="17"/>
        </w:rPr>
      </w:pPr>
    </w:p>
    <w:p>
      <w:pPr>
        <w:pStyle w:val="BodyText"/>
        <w:spacing w:line="300" w:lineRule="auto"/>
        <w:ind w:right="0" w:firstLine="439"/>
        <w:jc w:val="left"/>
      </w:pPr>
      <w:r>
        <w:rPr>
          <w:spacing w:val="-2"/>
        </w:rPr>
        <w:t>本公司在对会计报表项目进行计量时，一般采用历史成本，在保证所确定的会计要素金额能够可</w:t>
      </w:r>
      <w:r>
        <w:rPr>
          <w:w w:val="100"/>
        </w:rPr>
        <w:t> </w:t>
      </w:r>
      <w:r>
        <w:rPr/>
        <w:t>靠计量时，根据《企业会计准则》的具体规定，采用重置成本、可变现净值、现值和公允价值。</w:t>
      </w:r>
    </w:p>
    <w:p>
      <w:pPr>
        <w:pStyle w:val="BodyText"/>
        <w:spacing w:line="240" w:lineRule="auto" w:before="173"/>
        <w:ind w:left="592" w:right="0"/>
        <w:jc w:val="left"/>
      </w:pPr>
      <w:r>
        <w:rPr/>
        <w:t>本公司本期无计量属性发生变化的报表项目。</w:t>
      </w:r>
    </w:p>
    <w:p>
      <w:pPr>
        <w:spacing w:line="240" w:lineRule="auto" w:before="6"/>
        <w:rPr>
          <w:rFonts w:ascii="宋体" w:hAnsi="宋体" w:cs="宋体" w:eastAsia="宋体" w:hint="default"/>
          <w:sz w:val="17"/>
          <w:szCs w:val="17"/>
        </w:rPr>
      </w:pPr>
    </w:p>
    <w:p>
      <w:pPr>
        <w:pStyle w:val="BodyText"/>
        <w:spacing w:line="429" w:lineRule="auto"/>
        <w:ind w:left="592" w:right="0"/>
        <w:jc w:val="left"/>
      </w:pPr>
      <w:r>
        <w:rPr/>
        <w:t>（五）现金流量表之现金及现金等价物的确定标准</w:t>
      </w:r>
      <w:r>
        <w:rPr>
          <w:w w:val="100"/>
        </w:rPr>
        <w:t> </w:t>
      </w:r>
      <w:r>
        <w:rPr>
          <w:spacing w:val="-2"/>
        </w:rPr>
        <w:t>现金流量表的现金指企业库存现金及可以随时用于支付的存款。现金等价物指持有的期限短（一</w:t>
      </w:r>
    </w:p>
    <w:p>
      <w:pPr>
        <w:spacing w:after="0" w:line="429" w:lineRule="auto"/>
        <w:jc w:val="left"/>
        <w:sectPr>
          <w:pgSz w:w="11910" w:h="16840"/>
          <w:pgMar w:header="745" w:footer="979" w:top="1060" w:bottom="1160" w:left="980" w:right="980"/>
        </w:sectPr>
      </w:pPr>
    </w:p>
    <w:p>
      <w:pPr>
        <w:spacing w:line="240" w:lineRule="auto" w:before="5"/>
        <w:rPr>
          <w:rFonts w:ascii="宋体" w:hAnsi="宋体" w:cs="宋体" w:eastAsia="宋体" w:hint="default"/>
          <w:sz w:val="28"/>
          <w:szCs w:val="28"/>
        </w:rPr>
      </w:pPr>
    </w:p>
    <w:p>
      <w:pPr>
        <w:pStyle w:val="BodyText"/>
        <w:spacing w:line="240" w:lineRule="auto" w:before="32"/>
        <w:ind w:right="0"/>
        <w:jc w:val="both"/>
      </w:pPr>
      <w:r>
        <w:rPr>
          <w:w w:val="100"/>
        </w:rPr>
        <w:t>般是指</w:t>
      </w:r>
      <w:r>
        <w:rPr>
          <w:spacing w:val="-3"/>
          <w:w w:val="100"/>
        </w:rPr>
        <w:t>从</w:t>
      </w:r>
      <w:r>
        <w:rPr>
          <w:w w:val="100"/>
        </w:rPr>
        <w:t>购买</w:t>
      </w:r>
      <w:r>
        <w:rPr>
          <w:spacing w:val="-3"/>
          <w:w w:val="100"/>
        </w:rPr>
        <w:t>日</w:t>
      </w:r>
      <w:r>
        <w:rPr>
          <w:w w:val="100"/>
        </w:rPr>
        <w:t>起三</w:t>
      </w:r>
      <w:r>
        <w:rPr>
          <w:spacing w:val="-3"/>
          <w:w w:val="100"/>
        </w:rPr>
        <w:t>个月</w:t>
      </w:r>
      <w:r>
        <w:rPr>
          <w:w w:val="100"/>
        </w:rPr>
        <w:t>内到期</w:t>
      </w:r>
      <w:r>
        <w:rPr>
          <w:spacing w:val="-111"/>
          <w:w w:val="100"/>
        </w:rPr>
        <w:t>）</w:t>
      </w:r>
      <w:r>
        <w:rPr>
          <w:spacing w:val="-17"/>
          <w:w w:val="100"/>
        </w:rPr>
        <w:t>、</w:t>
      </w:r>
      <w:r>
        <w:rPr>
          <w:w w:val="100"/>
        </w:rPr>
        <w:t>流动</w:t>
      </w:r>
      <w:r>
        <w:rPr>
          <w:spacing w:val="-3"/>
          <w:w w:val="100"/>
        </w:rPr>
        <w:t>性</w:t>
      </w:r>
      <w:r>
        <w:rPr>
          <w:w w:val="100"/>
        </w:rPr>
        <w:t>强</w:t>
      </w:r>
      <w:r>
        <w:rPr>
          <w:spacing w:val="-15"/>
          <w:w w:val="100"/>
        </w:rPr>
        <w:t>、</w:t>
      </w:r>
      <w:r>
        <w:rPr>
          <w:spacing w:val="-3"/>
          <w:w w:val="100"/>
        </w:rPr>
        <w:t>易</w:t>
      </w:r>
      <w:r>
        <w:rPr>
          <w:w w:val="100"/>
        </w:rPr>
        <w:t>于转换</w:t>
      </w:r>
      <w:r>
        <w:rPr>
          <w:spacing w:val="-3"/>
          <w:w w:val="100"/>
        </w:rPr>
        <w:t>为</w:t>
      </w:r>
      <w:r>
        <w:rPr>
          <w:w w:val="100"/>
        </w:rPr>
        <w:t>已知</w:t>
      </w:r>
      <w:r>
        <w:rPr>
          <w:spacing w:val="-3"/>
          <w:w w:val="100"/>
        </w:rPr>
        <w:t>金</w:t>
      </w:r>
      <w:r>
        <w:rPr>
          <w:w w:val="100"/>
        </w:rPr>
        <w:t>额现金</w:t>
      </w:r>
      <w:r>
        <w:rPr>
          <w:spacing w:val="-17"/>
          <w:w w:val="100"/>
        </w:rPr>
        <w:t>、</w:t>
      </w:r>
      <w:r>
        <w:rPr>
          <w:w w:val="100"/>
        </w:rPr>
        <w:t>价值变</w:t>
      </w:r>
      <w:r>
        <w:rPr>
          <w:spacing w:val="-3"/>
          <w:w w:val="100"/>
        </w:rPr>
        <w:t>动</w:t>
      </w:r>
      <w:r>
        <w:rPr>
          <w:w w:val="100"/>
        </w:rPr>
        <w:t>风险</w:t>
      </w:r>
      <w:r>
        <w:rPr>
          <w:spacing w:val="-3"/>
          <w:w w:val="100"/>
        </w:rPr>
        <w:t>很</w:t>
      </w:r>
      <w:r>
        <w:rPr>
          <w:w w:val="100"/>
        </w:rPr>
        <w:t>小的</w:t>
      </w:r>
      <w:r>
        <w:rPr>
          <w:spacing w:val="-3"/>
          <w:w w:val="100"/>
        </w:rPr>
        <w:t>投资</w:t>
      </w:r>
      <w:r>
        <w:rPr>
          <w:w w:val="100"/>
        </w:rPr>
        <w:t>。</w:t>
      </w:r>
    </w:p>
    <w:p>
      <w:pPr>
        <w:spacing w:line="240" w:lineRule="auto" w:before="6"/>
        <w:rPr>
          <w:rFonts w:ascii="宋体" w:hAnsi="宋体" w:cs="宋体" w:eastAsia="宋体" w:hint="default"/>
          <w:sz w:val="17"/>
          <w:szCs w:val="17"/>
        </w:rPr>
      </w:pPr>
    </w:p>
    <w:p>
      <w:pPr>
        <w:pStyle w:val="BodyText"/>
        <w:spacing w:line="240" w:lineRule="auto"/>
        <w:ind w:left="592" w:right="97"/>
        <w:jc w:val="left"/>
      </w:pPr>
      <w:r>
        <w:rPr/>
        <w:t>（六）金融工具</w:t>
      </w:r>
    </w:p>
    <w:p>
      <w:pPr>
        <w:pStyle w:val="BodyText"/>
        <w:spacing w:line="510" w:lineRule="atLeast" w:before="6"/>
        <w:ind w:left="592" w:right="97"/>
        <w:jc w:val="left"/>
      </w:pPr>
      <w:r>
        <w:rPr>
          <w:rFonts w:ascii="宋体" w:hAnsi="宋体" w:cs="宋体" w:eastAsia="宋体" w:hint="default"/>
        </w:rPr>
        <w:t>1. </w:t>
      </w:r>
      <w:r>
        <w:rPr/>
        <w:t>金融资产和金融负债的分类</w:t>
      </w:r>
      <w:r>
        <w:rPr>
          <w:w w:val="100"/>
        </w:rPr>
        <w:t> </w:t>
      </w:r>
      <w:r>
        <w:rPr>
          <w:spacing w:val="-2"/>
        </w:rPr>
        <w:t>金融资产在初始确认时划分为以下四类：以公允价值计量且其变动计入当期损益的金融资产（包</w:t>
      </w:r>
    </w:p>
    <w:p>
      <w:pPr>
        <w:pStyle w:val="BodyText"/>
        <w:spacing w:line="300" w:lineRule="auto" w:before="72"/>
        <w:ind w:right="212"/>
        <w:jc w:val="both"/>
      </w:pPr>
      <w:r>
        <w:rPr>
          <w:spacing w:val="-2"/>
        </w:rPr>
        <w:t>括交易性金融资产和指定为以公允价值计量且其变动计入当期损益的金融资产）、持有至到期投资、</w:t>
      </w:r>
      <w:r>
        <w:rPr>
          <w:spacing w:val="-72"/>
        </w:rPr>
        <w:t> </w:t>
      </w:r>
      <w:r>
        <w:rPr>
          <w:spacing w:val="-72"/>
        </w:rPr>
      </w:r>
      <w:r>
        <w:rPr/>
        <w:t>贷款和应收款项、可供出售金融资产。</w:t>
      </w:r>
    </w:p>
    <w:p>
      <w:pPr>
        <w:pStyle w:val="BodyText"/>
        <w:spacing w:line="300" w:lineRule="auto" w:before="173"/>
        <w:ind w:right="213" w:firstLine="439"/>
        <w:jc w:val="both"/>
      </w:pPr>
      <w:r>
        <w:rPr>
          <w:spacing w:val="-2"/>
        </w:rPr>
        <w:t>金融负债在初始确认时划分为以下两类：以公允价值计量且其变动计入当期损益的金融负债（包</w:t>
      </w:r>
      <w:r>
        <w:rPr>
          <w:w w:val="100"/>
        </w:rPr>
        <w:t> </w:t>
      </w:r>
      <w:r>
        <w:rPr/>
        <w:t>括交易性金融负债和指定为以公允价值计量且其变动计入当期损益的金融负债）、其他金融负债。</w:t>
      </w:r>
    </w:p>
    <w:p>
      <w:pPr>
        <w:pStyle w:val="BodyText"/>
        <w:spacing w:line="516" w:lineRule="exact" w:before="18"/>
        <w:ind w:left="592" w:right="97"/>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本公司成为金融工具合同的一方时，确认一项金融资产或金融负债。初始确认金融资产或金融</w:t>
      </w:r>
    </w:p>
    <w:p>
      <w:pPr>
        <w:pStyle w:val="BodyText"/>
        <w:spacing w:line="300" w:lineRule="auto"/>
        <w:ind w:right="217"/>
        <w:jc w:val="both"/>
      </w:pPr>
      <w:r>
        <w:rPr>
          <w:spacing w:val="2"/>
        </w:rPr>
        <w:t>负债时，按照公允价值计量；对于以公允价值计量且其变动计入当期损益的金融资产和金融负债，</w:t>
      </w:r>
      <w:r>
        <w:rPr>
          <w:spacing w:val="-43"/>
        </w:rPr>
        <w:t> </w:t>
      </w:r>
      <w:r>
        <w:rPr>
          <w:spacing w:val="-43"/>
        </w:rPr>
      </w:r>
      <w:r>
        <w:rPr>
          <w:spacing w:val="2"/>
        </w:rPr>
        <w:t>相关交易费用直接计入当期损益；对于其他类别的金融资产或金融负债，相关交易费用计入初始确</w:t>
      </w:r>
      <w:r>
        <w:rPr>
          <w:spacing w:val="-40"/>
        </w:rPr>
        <w:t> </w:t>
      </w:r>
      <w:r>
        <w:rPr>
          <w:spacing w:val="-40"/>
        </w:rPr>
      </w:r>
      <w:r>
        <w:rPr/>
        <w:t>认金额。</w:t>
      </w:r>
    </w:p>
    <w:p>
      <w:pPr>
        <w:pStyle w:val="BodyText"/>
        <w:spacing w:line="300" w:lineRule="auto" w:before="173"/>
        <w:ind w:right="222" w:firstLine="439"/>
        <w:jc w:val="both"/>
      </w:pPr>
      <w:r>
        <w:rPr>
          <w:spacing w:val="2"/>
        </w:rPr>
        <w:t>本公司按照公允价值对金融资产进行后续计量，且不扣除将来处置该金融资产时可能发生的交</w:t>
      </w:r>
      <w:r>
        <w:rPr>
          <w:w w:val="100"/>
        </w:rPr>
        <w:t> </w:t>
      </w:r>
      <w:r>
        <w:rPr/>
        <w:t>易费用，但下列情况除外：</w:t>
      </w:r>
    </w:p>
    <w:p>
      <w:pPr>
        <w:pStyle w:val="BodyText"/>
        <w:spacing w:line="240" w:lineRule="auto" w:before="173"/>
        <w:ind w:left="592" w:right="97"/>
        <w:jc w:val="left"/>
      </w:pPr>
      <w:r>
        <w:rPr/>
        <w:t>①持有至到期投资以及贷款和应收款项采用实际利率法，按摊余成本计量；</w:t>
      </w:r>
    </w:p>
    <w:p>
      <w:pPr>
        <w:spacing w:line="240" w:lineRule="auto" w:before="6"/>
        <w:rPr>
          <w:rFonts w:ascii="宋体" w:hAnsi="宋体" w:cs="宋体" w:eastAsia="宋体" w:hint="default"/>
          <w:sz w:val="17"/>
          <w:szCs w:val="17"/>
        </w:rPr>
      </w:pPr>
    </w:p>
    <w:p>
      <w:pPr>
        <w:pStyle w:val="BodyText"/>
        <w:spacing w:line="300" w:lineRule="auto"/>
        <w:ind w:right="222" w:firstLine="439"/>
        <w:jc w:val="both"/>
      </w:pPr>
      <w:r>
        <w:rPr>
          <w:spacing w:val="2"/>
        </w:rPr>
        <w:t>②在活跃市场中没有报价且其公允价值不能可靠计量的权益工具投资，以及与该权益工具挂钩</w:t>
      </w:r>
      <w:r>
        <w:rPr>
          <w:w w:val="100"/>
        </w:rPr>
        <w:t> </w:t>
      </w:r>
      <w:r>
        <w:rPr/>
        <w:t>并须通过交付该权益工具结算的衍生金融资产，按照成本计量。</w:t>
      </w:r>
    </w:p>
    <w:p>
      <w:pPr>
        <w:pStyle w:val="BodyText"/>
        <w:spacing w:line="240" w:lineRule="auto" w:before="173"/>
        <w:ind w:left="592" w:right="97"/>
        <w:jc w:val="left"/>
      </w:pPr>
      <w:r>
        <w:rPr/>
        <w:t>公司采用实际利率法，按摊余成本对金融负债进行后续计量，但下列情况除外：</w:t>
      </w:r>
    </w:p>
    <w:p>
      <w:pPr>
        <w:spacing w:line="240" w:lineRule="auto" w:before="6"/>
        <w:rPr>
          <w:rFonts w:ascii="宋体" w:hAnsi="宋体" w:cs="宋体" w:eastAsia="宋体" w:hint="default"/>
          <w:sz w:val="17"/>
          <w:szCs w:val="17"/>
        </w:rPr>
      </w:pPr>
    </w:p>
    <w:p>
      <w:pPr>
        <w:pStyle w:val="BodyText"/>
        <w:spacing w:line="300" w:lineRule="auto"/>
        <w:ind w:right="216" w:firstLine="439"/>
        <w:jc w:val="both"/>
      </w:pPr>
      <w:r>
        <w:rPr>
          <w:spacing w:val="2"/>
        </w:rPr>
        <w:t>①以公允价值计量且其变动计入当期损益的金融负债，按照公允价值计量，且不扣除将来结清</w:t>
      </w:r>
      <w:r>
        <w:rPr>
          <w:w w:val="100"/>
        </w:rPr>
        <w:t> </w:t>
      </w:r>
      <w:r>
        <w:rPr/>
        <w:t>金融负债时可能发生的交易费用；</w:t>
      </w:r>
    </w:p>
    <w:p>
      <w:pPr>
        <w:pStyle w:val="BodyText"/>
        <w:spacing w:line="300" w:lineRule="auto" w:before="173"/>
        <w:ind w:right="222" w:firstLine="439"/>
        <w:jc w:val="both"/>
      </w:pPr>
      <w:r>
        <w:rPr>
          <w:spacing w:val="2"/>
        </w:rPr>
        <w:t>②与在活跃市场中没有报价、公允价值不能可靠计量的权益工具挂钩并须通过交付该权益工具</w:t>
      </w:r>
      <w:r>
        <w:rPr>
          <w:w w:val="100"/>
        </w:rPr>
        <w:t> </w:t>
      </w:r>
      <w:r>
        <w:rPr/>
        <w:t>结算的衍生金融负债，按照成本计量；</w:t>
      </w:r>
    </w:p>
    <w:p>
      <w:pPr>
        <w:pStyle w:val="BodyText"/>
        <w:spacing w:line="300" w:lineRule="auto" w:before="173"/>
        <w:ind w:right="208" w:firstLine="439"/>
        <w:jc w:val="both"/>
      </w:pPr>
      <w:r>
        <w:rPr>
          <w:spacing w:val="2"/>
        </w:rPr>
        <w:t>③不属于指定为以公允价值计量且其变动计入当期损益的金融负债的财务担保合同，或没有指</w:t>
      </w:r>
      <w:r>
        <w:rPr>
          <w:w w:val="100"/>
        </w:rPr>
        <w:t> </w:t>
      </w:r>
      <w:r>
        <w:rPr>
          <w:spacing w:val="2"/>
        </w:rPr>
        <w:t>定为以公允价值计量且其变动计入当期损益并将以低于市场利率贷款的贷款承诺，在初始确认后按</w:t>
      </w:r>
      <w:r>
        <w:rPr>
          <w:spacing w:val="-43"/>
        </w:rPr>
        <w:t> </w:t>
      </w:r>
      <w:r>
        <w:rPr>
          <w:spacing w:val="-43"/>
        </w:rPr>
      </w:r>
      <w:r>
        <w:rPr/>
        <w:t>照下列两项金额之中的较高者进行后续计量：</w:t>
      </w:r>
      <w:r>
        <w:rPr>
          <w:rFonts w:ascii="宋体" w:hAnsi="宋体" w:cs="宋体" w:eastAsia="宋体" w:hint="default"/>
        </w:rPr>
        <w:t>1</w:t>
      </w:r>
      <w:r>
        <w:rPr/>
        <w:t>）按照《企业会计准则第</w:t>
      </w:r>
      <w:r>
        <w:rPr>
          <w:spacing w:val="-62"/>
        </w:rPr>
        <w:t> </w:t>
      </w:r>
      <w:r>
        <w:rPr>
          <w:rFonts w:ascii="宋体" w:hAnsi="宋体" w:cs="宋体" w:eastAsia="宋体" w:hint="default"/>
        </w:rPr>
        <w:t>13</w:t>
      </w:r>
      <w:r>
        <w:rPr>
          <w:rFonts w:ascii="宋体" w:hAnsi="宋体" w:cs="宋体" w:eastAsia="宋体" w:hint="default"/>
          <w:spacing w:val="-62"/>
        </w:rPr>
        <w:t> </w:t>
      </w:r>
      <w:r>
        <w:rPr>
          <w:spacing w:val="-3"/>
        </w:rPr>
        <w:t>号——或有事项》确定的</w:t>
      </w:r>
    </w:p>
    <w:p>
      <w:pPr>
        <w:pStyle w:val="BodyText"/>
        <w:spacing w:line="300" w:lineRule="auto" w:before="17"/>
        <w:ind w:right="208"/>
        <w:jc w:val="both"/>
      </w:pPr>
      <w:r>
        <w:rPr>
          <w:spacing w:val="-3"/>
        </w:rPr>
        <w:t>金额；</w:t>
      </w:r>
      <w:r>
        <w:rPr>
          <w:rFonts w:ascii="宋体" w:hAnsi="宋体" w:cs="宋体" w:eastAsia="宋体" w:hint="default"/>
          <w:spacing w:val="-3"/>
        </w:rPr>
        <w:t>2</w:t>
      </w:r>
      <w:r>
        <w:rPr>
          <w:spacing w:val="-3"/>
        </w:rPr>
        <w:t>）初始确认金额扣除按照《企业会计准则第</w:t>
      </w:r>
      <w:r>
        <w:rPr>
          <w:spacing w:val="-46"/>
        </w:rPr>
        <w:t> </w:t>
      </w:r>
      <w:r>
        <w:rPr>
          <w:rFonts w:ascii="宋体" w:hAnsi="宋体" w:cs="宋体" w:eastAsia="宋体" w:hint="default"/>
        </w:rPr>
        <w:t>14</w:t>
      </w:r>
      <w:r>
        <w:rPr>
          <w:rFonts w:ascii="宋体" w:hAnsi="宋体" w:cs="宋体" w:eastAsia="宋体" w:hint="default"/>
          <w:spacing w:val="-46"/>
        </w:rPr>
        <w:t> </w:t>
      </w:r>
      <w:r>
        <w:rPr/>
        <w:t>号——收入》的原则确定的累积摊销额后的余</w:t>
      </w:r>
      <w:r>
        <w:rPr>
          <w:spacing w:val="-108"/>
        </w:rPr>
        <w:t> </w:t>
      </w:r>
      <w:r>
        <w:rPr>
          <w:spacing w:val="-108"/>
        </w:rPr>
      </w:r>
      <w:r>
        <w:rPr/>
        <w:t>额。</w:t>
      </w:r>
    </w:p>
    <w:p>
      <w:pPr>
        <w:pStyle w:val="BodyText"/>
        <w:spacing w:line="300" w:lineRule="auto" w:before="173"/>
        <w:ind w:right="222" w:firstLine="439"/>
        <w:jc w:val="both"/>
      </w:pPr>
      <w:r>
        <w:rPr>
          <w:spacing w:val="2"/>
        </w:rPr>
        <w:t>金融资产或金融负债公允价值变动形成的利得或损失，除与套期保值有关外，按照如下方法处</w:t>
      </w:r>
      <w:r>
        <w:rPr>
          <w:w w:val="100"/>
        </w:rPr>
        <w:t> </w:t>
      </w:r>
      <w:r>
        <w:rPr/>
        <w:t>理：</w:t>
      </w:r>
    </w:p>
    <w:p>
      <w:pPr>
        <w:pStyle w:val="BodyText"/>
        <w:spacing w:line="300" w:lineRule="auto" w:before="173"/>
        <w:ind w:right="222" w:firstLine="439"/>
        <w:jc w:val="both"/>
      </w:pPr>
      <w:r>
        <w:rPr>
          <w:spacing w:val="2"/>
        </w:rPr>
        <w:t>①以公允价值计量且其变动计入当期损益的金融资产或金融负债公允价值变动形成的利得或损</w:t>
      </w:r>
      <w:r>
        <w:rPr>
          <w:w w:val="100"/>
        </w:rPr>
        <w:t> </w:t>
      </w:r>
      <w:r>
        <w:rPr>
          <w:spacing w:val="7"/>
        </w:rPr>
        <w:t>失，计入公允价值变动损益；在资产持有期间所取得的利息或现金股利，确认为投资收益；处置</w:t>
      </w:r>
    </w:p>
    <w:p>
      <w:pPr>
        <w:spacing w:after="0" w:line="300" w:lineRule="auto"/>
        <w:jc w:val="both"/>
        <w:sectPr>
          <w:pgSz w:w="11910" w:h="16840"/>
          <w:pgMar w:header="745" w:footer="979" w:top="1060" w:bottom="1160" w:left="980" w:right="920"/>
        </w:sectPr>
      </w:pPr>
    </w:p>
    <w:p>
      <w:pPr>
        <w:spacing w:line="240" w:lineRule="auto" w:before="5"/>
        <w:rPr>
          <w:rFonts w:ascii="宋体" w:hAnsi="宋体" w:cs="宋体" w:eastAsia="宋体" w:hint="default"/>
          <w:sz w:val="28"/>
          <w:szCs w:val="28"/>
        </w:rPr>
      </w:pPr>
    </w:p>
    <w:p>
      <w:pPr>
        <w:pStyle w:val="BodyText"/>
        <w:spacing w:line="240" w:lineRule="auto" w:before="32"/>
        <w:ind w:right="0"/>
        <w:jc w:val="both"/>
      </w:pPr>
      <w:r>
        <w:rPr/>
        <w:t>时，将实际收到的金额与初始入账金额之间的差额确认为投资收益，同时调整公允价值变动损益。</w:t>
      </w:r>
    </w:p>
    <w:p>
      <w:pPr>
        <w:spacing w:line="240" w:lineRule="auto" w:before="6"/>
        <w:rPr>
          <w:rFonts w:ascii="宋体" w:hAnsi="宋体" w:cs="宋体" w:eastAsia="宋体" w:hint="default"/>
          <w:sz w:val="17"/>
          <w:szCs w:val="17"/>
        </w:rPr>
      </w:pPr>
    </w:p>
    <w:p>
      <w:pPr>
        <w:pStyle w:val="BodyText"/>
        <w:spacing w:line="300" w:lineRule="auto"/>
        <w:ind w:right="153" w:firstLine="439"/>
        <w:jc w:val="both"/>
      </w:pPr>
      <w:r>
        <w:rPr>
          <w:spacing w:val="2"/>
        </w:rPr>
        <w:t>②可供出售金融资产的公允价值变动计入其他综合收益；持有期间按实际利率法计算的利息，</w:t>
      </w:r>
      <w:r>
        <w:rPr>
          <w:w w:val="100"/>
        </w:rPr>
        <w:t> </w:t>
      </w:r>
      <w:r>
        <w:rPr>
          <w:spacing w:val="2"/>
        </w:rPr>
        <w:t>计入投资收益；可供出售权益工具投资的现金股利，于被投资单位宣告发放股利时计入投资收益；</w:t>
      </w:r>
      <w:r>
        <w:rPr>
          <w:spacing w:val="-36"/>
        </w:rPr>
        <w:t> </w:t>
      </w:r>
      <w:r>
        <w:rPr>
          <w:spacing w:val="-36"/>
        </w:rPr>
      </w:r>
      <w:r>
        <w:rPr>
          <w:spacing w:val="2"/>
        </w:rPr>
        <w:t>处置时，将实际收到的金额与账面价值扣除原直接计入其他综合收益的公允价值变动累计额之后的</w:t>
      </w:r>
      <w:r>
        <w:rPr>
          <w:spacing w:val="-43"/>
        </w:rPr>
        <w:t> </w:t>
      </w:r>
      <w:r>
        <w:rPr>
          <w:spacing w:val="-43"/>
        </w:rPr>
      </w:r>
      <w:r>
        <w:rPr/>
        <w:t>差额确认为投资收益。</w:t>
      </w:r>
    </w:p>
    <w:p>
      <w:pPr>
        <w:pStyle w:val="BodyText"/>
        <w:spacing w:line="300" w:lineRule="auto" w:before="173"/>
        <w:ind w:right="160" w:firstLine="439"/>
        <w:jc w:val="both"/>
      </w:pPr>
      <w:r>
        <w:rPr>
          <w:spacing w:val="2"/>
        </w:rPr>
        <w:t>当收取某项金融资产现金流量的合同权利已终止或该金融资产所有权上几乎所有的风险和报酬</w:t>
      </w:r>
      <w:r>
        <w:rPr>
          <w:w w:val="100"/>
        </w:rPr>
        <w:t> </w:t>
      </w:r>
      <w:r>
        <w:rPr>
          <w:spacing w:val="2"/>
        </w:rPr>
        <w:t>已转移时，终止确认该金融资产；当金融负债的现时义务全部或部分解除时，相应终止确认该金融</w:t>
      </w:r>
      <w:r>
        <w:rPr>
          <w:spacing w:val="-43"/>
        </w:rPr>
        <w:t> </w:t>
      </w:r>
      <w:r>
        <w:rPr>
          <w:spacing w:val="-43"/>
        </w:rPr>
      </w:r>
      <w:r>
        <w:rPr/>
        <w:t>负债或其一部分。</w:t>
      </w:r>
    </w:p>
    <w:p>
      <w:pPr>
        <w:pStyle w:val="BodyText"/>
        <w:spacing w:line="516" w:lineRule="exact" w:before="18"/>
        <w:ind w:left="592" w:right="0"/>
        <w:jc w:val="left"/>
      </w:pPr>
      <w:r>
        <w:rPr>
          <w:rFonts w:ascii="宋体" w:hAnsi="宋体" w:cs="宋体" w:eastAsia="宋体" w:hint="default"/>
        </w:rPr>
        <w:t>3. </w:t>
      </w:r>
      <w:r>
        <w:rPr/>
        <w:t>金融资产转移的确认依据和计量方法</w:t>
      </w:r>
      <w:r>
        <w:rPr>
          <w:w w:val="100"/>
        </w:rPr>
        <w:t> </w:t>
      </w:r>
      <w:r>
        <w:rPr>
          <w:spacing w:val="2"/>
        </w:rPr>
        <w:t>公司已将金融资产所有权上几乎所有的风险和报酬转移给了转入方的，终止确认该金融资产；</w:t>
      </w:r>
    </w:p>
    <w:p>
      <w:pPr>
        <w:pStyle w:val="BodyText"/>
        <w:spacing w:line="300" w:lineRule="auto"/>
        <w:ind w:right="151"/>
        <w:jc w:val="both"/>
      </w:pPr>
      <w:r>
        <w:rPr>
          <w:spacing w:val="2"/>
        </w:rPr>
        <w:t>保留了金融资产所有权上几乎所有的风险和报酬的，继续确认所转移的金融资产，并将收到的对价</w:t>
      </w:r>
      <w:r>
        <w:rPr>
          <w:spacing w:val="-34"/>
        </w:rPr>
        <w:t> </w:t>
      </w:r>
      <w:r>
        <w:rPr>
          <w:spacing w:val="-34"/>
        </w:rPr>
      </w:r>
      <w:r>
        <w:rPr>
          <w:spacing w:val="2"/>
        </w:rPr>
        <w:t>确认为一项金融负债。公司既没有转移也没有保留金融资产所有权上几乎所有的风险和报酬的，分</w:t>
      </w:r>
      <w:r>
        <w:rPr>
          <w:spacing w:val="-43"/>
        </w:rPr>
        <w:t> </w:t>
      </w:r>
      <w:r>
        <w:rPr>
          <w:spacing w:val="-43"/>
        </w:rPr>
      </w:r>
      <w:r>
        <w:rPr/>
        <w:t>别下列情况处理：</w:t>
      </w:r>
    </w:p>
    <w:p>
      <w:pPr>
        <w:pStyle w:val="BodyText"/>
        <w:spacing w:line="240" w:lineRule="auto" w:before="173"/>
        <w:ind w:left="592" w:right="0"/>
        <w:jc w:val="left"/>
      </w:pPr>
      <w:r>
        <w:rPr/>
        <w:t>①放弃了对该金融资产控制的，终止确认该金融资产；</w:t>
      </w:r>
    </w:p>
    <w:p>
      <w:pPr>
        <w:spacing w:line="240" w:lineRule="auto" w:before="6"/>
        <w:rPr>
          <w:rFonts w:ascii="宋体" w:hAnsi="宋体" w:cs="宋体" w:eastAsia="宋体" w:hint="default"/>
          <w:sz w:val="17"/>
          <w:szCs w:val="17"/>
        </w:rPr>
      </w:pPr>
    </w:p>
    <w:p>
      <w:pPr>
        <w:pStyle w:val="BodyText"/>
        <w:spacing w:line="300" w:lineRule="auto"/>
        <w:ind w:right="162" w:firstLine="439"/>
        <w:jc w:val="both"/>
      </w:pPr>
      <w:r>
        <w:rPr>
          <w:spacing w:val="2"/>
        </w:rPr>
        <w:t>②未放弃对该金融资产控制的，按照继续涉入所转移金融资产的程度确认有关金融资产，并相</w:t>
      </w:r>
      <w:r>
        <w:rPr>
          <w:w w:val="100"/>
        </w:rPr>
        <w:t> </w:t>
      </w:r>
      <w:r>
        <w:rPr/>
        <w:t>应确认有关负债。</w:t>
      </w:r>
    </w:p>
    <w:p>
      <w:pPr>
        <w:pStyle w:val="BodyText"/>
        <w:spacing w:line="240" w:lineRule="auto" w:before="173"/>
        <w:ind w:left="592" w:right="0"/>
        <w:jc w:val="left"/>
      </w:pPr>
      <w:r>
        <w:rPr/>
        <w:t>金融资产整体转移满足终止确认条件的，将下列两项金额的差额计入当期损益：</w:t>
      </w:r>
    </w:p>
    <w:p>
      <w:pPr>
        <w:spacing w:line="240" w:lineRule="auto" w:before="6"/>
        <w:rPr>
          <w:rFonts w:ascii="宋体" w:hAnsi="宋体" w:cs="宋体" w:eastAsia="宋体" w:hint="default"/>
          <w:sz w:val="17"/>
          <w:szCs w:val="17"/>
        </w:rPr>
      </w:pPr>
    </w:p>
    <w:p>
      <w:pPr>
        <w:pStyle w:val="BodyText"/>
        <w:spacing w:line="240" w:lineRule="auto"/>
        <w:ind w:left="592" w:right="0"/>
        <w:jc w:val="left"/>
      </w:pPr>
      <w:r>
        <w:rPr/>
        <w:t>①所转移金融资产的账面价值；</w:t>
      </w:r>
    </w:p>
    <w:p>
      <w:pPr>
        <w:pStyle w:val="BodyText"/>
        <w:spacing w:line="510" w:lineRule="atLeast" w:before="6"/>
        <w:ind w:left="592" w:right="0"/>
        <w:jc w:val="left"/>
      </w:pPr>
      <w:r>
        <w:rPr/>
        <w:t>②因转移而收到的对价，与原直接计入所有者权益的公允价值变动累计额之和。</w:t>
      </w:r>
      <w:r>
        <w:rPr>
          <w:w w:val="100"/>
        </w:rPr>
        <w:t> </w:t>
      </w:r>
      <w:r>
        <w:rPr>
          <w:spacing w:val="2"/>
        </w:rPr>
        <w:t>金融资产部分转移满足终止确认条件的，将所转移金融资产整体的账面价值，在终止确认部分</w:t>
      </w:r>
      <w:r>
        <w:rPr/>
      </w:r>
    </w:p>
    <w:p>
      <w:pPr>
        <w:pStyle w:val="BodyText"/>
        <w:spacing w:line="300" w:lineRule="auto" w:before="72"/>
        <w:ind w:right="160"/>
        <w:jc w:val="both"/>
      </w:pPr>
      <w:r>
        <w:rPr>
          <w:spacing w:val="2"/>
        </w:rPr>
        <w:t>和未终止确认部分之间，按照各自的相对公允价值进行分摊，并将下列两项金额的差额计入当期损</w:t>
      </w:r>
      <w:r>
        <w:rPr>
          <w:spacing w:val="-43"/>
        </w:rPr>
        <w:t> </w:t>
      </w:r>
      <w:r>
        <w:rPr>
          <w:spacing w:val="-43"/>
        </w:rPr>
      </w:r>
      <w:r>
        <w:rPr/>
        <w:t>益：</w:t>
      </w:r>
    </w:p>
    <w:p>
      <w:pPr>
        <w:pStyle w:val="BodyText"/>
        <w:spacing w:line="240" w:lineRule="auto" w:before="173"/>
        <w:ind w:left="592" w:right="0"/>
        <w:jc w:val="left"/>
      </w:pPr>
      <w:r>
        <w:rPr/>
        <w:t>①终止确认部分的账面价值；</w:t>
      </w:r>
    </w:p>
    <w:p>
      <w:pPr>
        <w:spacing w:line="240" w:lineRule="auto" w:before="6"/>
        <w:rPr>
          <w:rFonts w:ascii="宋体" w:hAnsi="宋体" w:cs="宋体" w:eastAsia="宋体" w:hint="default"/>
          <w:sz w:val="17"/>
          <w:szCs w:val="17"/>
        </w:rPr>
      </w:pPr>
    </w:p>
    <w:p>
      <w:pPr>
        <w:pStyle w:val="BodyText"/>
        <w:spacing w:line="300" w:lineRule="auto"/>
        <w:ind w:right="162" w:firstLine="439"/>
        <w:jc w:val="both"/>
      </w:pPr>
      <w:r>
        <w:rPr>
          <w:spacing w:val="2"/>
        </w:rPr>
        <w:t>②终止确认部分的对价，与原直接计入所有者权益的公允价值变动累计额中对应终止确认部分</w:t>
      </w:r>
      <w:r>
        <w:rPr>
          <w:w w:val="100"/>
        </w:rPr>
        <w:t> </w:t>
      </w:r>
      <w:r>
        <w:rPr/>
        <w:t>的金额之和。</w:t>
      </w:r>
    </w:p>
    <w:p>
      <w:pPr>
        <w:pStyle w:val="BodyText"/>
        <w:spacing w:line="516" w:lineRule="exact" w:before="17"/>
        <w:ind w:left="592" w:right="0"/>
        <w:jc w:val="left"/>
      </w:pPr>
      <w:r>
        <w:rPr>
          <w:rFonts w:ascii="宋体" w:hAnsi="宋体" w:cs="宋体" w:eastAsia="宋体" w:hint="default"/>
        </w:rPr>
        <w:t>4.</w:t>
      </w:r>
      <w:r>
        <w:rPr>
          <w:rFonts w:ascii="宋体" w:hAnsi="宋体" w:cs="宋体" w:eastAsia="宋体" w:hint="default"/>
          <w:spacing w:val="-1"/>
        </w:rPr>
        <w:t> </w:t>
      </w:r>
      <w:r>
        <w:rPr/>
        <w:t>主要金融资产和金融负债的公允价值确定方法</w:t>
      </w:r>
      <w:r>
        <w:rPr>
          <w:w w:val="100"/>
        </w:rPr>
        <w:t> </w:t>
      </w:r>
      <w:r>
        <w:rPr>
          <w:spacing w:val="2"/>
        </w:rPr>
        <w:t>存在活跃市场的金融资产或金融负债，以活跃市场的报价确定其公允价值；不存在活跃市场的</w:t>
      </w:r>
    </w:p>
    <w:p>
      <w:pPr>
        <w:pStyle w:val="BodyText"/>
        <w:spacing w:line="300" w:lineRule="auto"/>
        <w:ind w:right="151"/>
        <w:jc w:val="both"/>
      </w:pPr>
      <w:r>
        <w:rPr>
          <w:spacing w:val="-2"/>
        </w:rPr>
        <w:t>金融资产或金融负债，采用估值技术（包括参考熟悉情况并自愿交易的各方最近进行的市场交易中使</w:t>
      </w:r>
      <w:r>
        <w:rPr>
          <w:spacing w:val="-73"/>
        </w:rPr>
        <w:t> </w:t>
      </w:r>
      <w:r>
        <w:rPr>
          <w:spacing w:val="-73"/>
        </w:rPr>
      </w:r>
      <w:r>
        <w:rPr>
          <w:spacing w:val="-2"/>
        </w:rPr>
        <w:t>用的价格、参照实质上相同的其他金融工具的当前公允价值、现金流量折现法和期权定价模型等）确</w:t>
      </w:r>
      <w:r>
        <w:rPr>
          <w:spacing w:val="-71"/>
        </w:rPr>
        <w:t> </w:t>
      </w:r>
      <w:r>
        <w:rPr>
          <w:spacing w:val="-71"/>
        </w:rPr>
      </w:r>
      <w:r>
        <w:rPr>
          <w:spacing w:val="2"/>
        </w:rPr>
        <w:t>定其公允价值；初始取得或源生的金融资产或承担的金融负债，以市场交易价格作为确定其公允价</w:t>
      </w:r>
      <w:r>
        <w:rPr>
          <w:spacing w:val="-43"/>
        </w:rPr>
        <w:t> </w:t>
      </w:r>
      <w:r>
        <w:rPr>
          <w:spacing w:val="-43"/>
        </w:rPr>
      </w:r>
      <w:r>
        <w:rPr/>
        <w:t>值的基础。</w:t>
      </w:r>
    </w:p>
    <w:p>
      <w:pPr>
        <w:pStyle w:val="BodyText"/>
        <w:spacing w:line="240" w:lineRule="auto" w:before="173"/>
        <w:ind w:left="592" w:right="0"/>
        <w:jc w:val="left"/>
      </w:pPr>
      <w:r>
        <w:rPr>
          <w:rFonts w:ascii="宋体" w:hAnsi="宋体" w:cs="宋体" w:eastAsia="宋体" w:hint="default"/>
        </w:rPr>
        <w:t>5. </w:t>
      </w:r>
      <w:r>
        <w:rPr/>
        <w:t>金融资产的减值测试和减值准备计提方法</w:t>
      </w:r>
    </w:p>
    <w:p>
      <w:pPr>
        <w:spacing w:after="0" w:line="240" w:lineRule="auto"/>
        <w:jc w:val="left"/>
        <w:sectPr>
          <w:pgSz w:w="11910" w:h="16840"/>
          <w:pgMar w:header="745" w:footer="979" w:top="1060" w:bottom="1160" w:left="980" w:right="980"/>
        </w:sectPr>
      </w:pPr>
    </w:p>
    <w:p>
      <w:pPr>
        <w:spacing w:line="240" w:lineRule="auto" w:before="5"/>
        <w:rPr>
          <w:rFonts w:ascii="宋体" w:hAnsi="宋体" w:cs="宋体" w:eastAsia="宋体" w:hint="default"/>
          <w:sz w:val="28"/>
          <w:szCs w:val="28"/>
        </w:rPr>
      </w:pPr>
    </w:p>
    <w:p>
      <w:pPr>
        <w:pStyle w:val="BodyText"/>
        <w:spacing w:line="300" w:lineRule="auto" w:before="32"/>
        <w:ind w:right="162" w:firstLine="439"/>
        <w:jc w:val="both"/>
      </w:pPr>
      <w:r>
        <w:rPr>
          <w:spacing w:val="2"/>
        </w:rPr>
        <w:t>资产负债表日对以公允价值计量且其变动计入当期损益的金融资产以外的金融资产的账面价值</w:t>
      </w:r>
      <w:r>
        <w:rPr>
          <w:w w:val="100"/>
        </w:rPr>
        <w:t> </w:t>
      </w:r>
      <w:r>
        <w:rPr/>
        <w:t>进行检查，如有客观证据表明该金融资产发生减值的，计提减值准备。</w:t>
      </w:r>
    </w:p>
    <w:p>
      <w:pPr>
        <w:pStyle w:val="BodyText"/>
        <w:spacing w:line="300" w:lineRule="auto" w:before="173"/>
        <w:ind w:right="150" w:firstLine="439"/>
        <w:jc w:val="both"/>
      </w:pPr>
      <w:r>
        <w:rPr>
          <w:spacing w:val="2"/>
        </w:rPr>
        <w:t>对单项金额重大的金融资产单独进行减值测试；对单项金额不重大的金融资产，可以单独进行</w:t>
      </w:r>
      <w:r>
        <w:rPr>
          <w:w w:val="100"/>
        </w:rPr>
        <w:t> </w:t>
      </w:r>
      <w:r>
        <w:rPr>
          <w:spacing w:val="2"/>
        </w:rPr>
        <w:t>减值测试，或包括在具有类似信用风险特征的金融资产组合中进行减值测试；单独测试未发生减值</w:t>
      </w:r>
      <w:r>
        <w:rPr>
          <w:spacing w:val="-43"/>
        </w:rPr>
        <w:t> </w:t>
      </w:r>
      <w:r>
        <w:rPr>
          <w:spacing w:val="-43"/>
        </w:rPr>
      </w:r>
      <w:r>
        <w:rPr>
          <w:spacing w:val="-2"/>
        </w:rPr>
        <w:t>的金融资产（包括单项金额重大和不重大的金融资产），包括在具有类似信用风险特征的金融资产组</w:t>
      </w:r>
      <w:r>
        <w:rPr>
          <w:spacing w:val="-69"/>
        </w:rPr>
        <w:t> </w:t>
      </w:r>
      <w:r>
        <w:rPr>
          <w:spacing w:val="-69"/>
        </w:rPr>
      </w:r>
      <w:r>
        <w:rPr/>
        <w:t>合中再进行减值测试。</w:t>
      </w:r>
    </w:p>
    <w:p>
      <w:pPr>
        <w:pStyle w:val="BodyText"/>
        <w:spacing w:line="300" w:lineRule="auto" w:before="173"/>
        <w:ind w:right="160" w:firstLine="420"/>
        <w:jc w:val="both"/>
      </w:pPr>
      <w:r>
        <w:rPr>
          <w:spacing w:val="2"/>
        </w:rPr>
        <w:t>按摊余成本计量的金融资产，期末有客观证据表明其发生了减值的，根据其账面价值与预计未</w:t>
      </w:r>
      <w:r>
        <w:rPr>
          <w:w w:val="100"/>
        </w:rPr>
        <w:t> </w:t>
      </w:r>
      <w:r>
        <w:rPr>
          <w:spacing w:val="2"/>
        </w:rPr>
        <w:t>来现金流量现值之间的差额确认减值损失。在活跃市场中没有报价且其公允价值不能可靠计量的权</w:t>
      </w:r>
      <w:r>
        <w:rPr>
          <w:spacing w:val="-43"/>
        </w:rPr>
        <w:t> </w:t>
      </w:r>
      <w:r>
        <w:rPr>
          <w:spacing w:val="-43"/>
        </w:rPr>
      </w:r>
      <w:r>
        <w:rPr>
          <w:spacing w:val="2"/>
        </w:rPr>
        <w:t>益工具投资，或与该权益工具挂钩并须通过交付该权益工具结算的衍生金融资产发生减值时，将该</w:t>
      </w:r>
      <w:r>
        <w:rPr>
          <w:spacing w:val="-43"/>
        </w:rPr>
        <w:t> </w:t>
      </w:r>
      <w:r>
        <w:rPr>
          <w:spacing w:val="-43"/>
        </w:rPr>
      </w:r>
      <w:r>
        <w:rPr>
          <w:spacing w:val="2"/>
        </w:rPr>
        <w:t>权益工具投资或衍生金融资产的账面价值，与按照类似金融资产当时市场收益率对未来现金流量折</w:t>
      </w:r>
      <w:r>
        <w:rPr>
          <w:spacing w:val="-43"/>
        </w:rPr>
        <w:t> </w:t>
      </w:r>
      <w:r>
        <w:rPr>
          <w:spacing w:val="-43"/>
        </w:rPr>
      </w:r>
      <w:r>
        <w:rPr/>
        <w:t>现确定的现值之间的差额，确认为减值损失。</w:t>
      </w:r>
    </w:p>
    <w:p>
      <w:pPr>
        <w:pStyle w:val="BodyText"/>
        <w:spacing w:line="300" w:lineRule="auto" w:before="173"/>
        <w:ind w:right="155" w:firstLine="420"/>
        <w:jc w:val="both"/>
      </w:pPr>
      <w:r>
        <w:rPr>
          <w:spacing w:val="2"/>
        </w:rPr>
        <w:t>可供出售金融资产的公允价值发生较大幅度下降，或在综合考虑各种相关因素后，预期这种下</w:t>
      </w:r>
      <w:r>
        <w:rPr>
          <w:w w:val="100"/>
        </w:rPr>
        <w:t> </w:t>
      </w:r>
      <w:r>
        <w:rPr>
          <w:spacing w:val="2"/>
        </w:rPr>
        <w:t>降趋势属于非暂时性的，确认其减值损失，并将原直接计入所有者权益的公允价值累计损失一并转</w:t>
      </w:r>
      <w:r>
        <w:rPr>
          <w:spacing w:val="-43"/>
        </w:rPr>
        <w:t> </w:t>
      </w:r>
      <w:r>
        <w:rPr>
          <w:spacing w:val="-43"/>
        </w:rPr>
      </w:r>
      <w:r>
        <w:rPr/>
        <w:t>出计入减值损失。</w:t>
      </w:r>
    </w:p>
    <w:p>
      <w:pPr>
        <w:pStyle w:val="BodyText"/>
        <w:spacing w:line="429" w:lineRule="auto" w:before="173"/>
        <w:ind w:left="592" w:right="5830"/>
        <w:jc w:val="left"/>
      </w:pPr>
      <w:r>
        <w:rPr>
          <w:spacing w:val="-1"/>
        </w:rPr>
        <w:t>（七）应收款项及应收款项坏账准备</w:t>
      </w:r>
      <w:r>
        <w:rPr>
          <w:spacing w:val="-97"/>
        </w:rPr>
        <w:t> </w:t>
      </w:r>
      <w:r>
        <w:rPr>
          <w:spacing w:val="-97"/>
        </w:rPr>
      </w:r>
      <w:r>
        <w:rPr>
          <w:rFonts w:ascii="宋体" w:hAnsi="宋体" w:cs="宋体" w:eastAsia="宋体" w:hint="default"/>
        </w:rPr>
        <w:t>1.</w:t>
      </w:r>
      <w:r>
        <w:rPr>
          <w:rFonts w:ascii="宋体" w:hAnsi="宋体" w:cs="宋体" w:eastAsia="宋体" w:hint="default"/>
          <w:spacing w:val="1"/>
        </w:rPr>
        <w:t> </w:t>
      </w:r>
      <w:r>
        <w:rPr/>
        <w:t>应收款项</w:t>
      </w:r>
    </w:p>
    <w:p>
      <w:pPr>
        <w:pStyle w:val="BodyText"/>
        <w:spacing w:line="300" w:lineRule="auto" w:before="54"/>
        <w:ind w:right="149" w:firstLine="439"/>
        <w:jc w:val="both"/>
      </w:pPr>
      <w:r>
        <w:rPr>
          <w:spacing w:val="-2"/>
        </w:rPr>
        <w:t>公司对外销售商品或提供劳务形成的应收债权，以及公司持有的其他企业的不包括在活跃市场上</w:t>
      </w:r>
      <w:r>
        <w:rPr>
          <w:w w:val="100"/>
        </w:rPr>
        <w:t> </w:t>
      </w:r>
      <w:r>
        <w:rPr>
          <w:spacing w:val="-2"/>
        </w:rPr>
        <w:t>有报价的债务工具的债权，包括应收账款、应收票据、预付账款、其他应收款、长期应收款等，以向</w:t>
      </w:r>
      <w:r>
        <w:rPr>
          <w:spacing w:val="-70"/>
        </w:rPr>
        <w:t> </w:t>
      </w:r>
      <w:r>
        <w:rPr>
          <w:spacing w:val="-70"/>
        </w:rPr>
      </w:r>
      <w:r>
        <w:rPr/>
        <w:t>购货方应收的合同或协议价款作为初始确认金额；具有融资性质的，按其现值进行初始确认。</w:t>
      </w:r>
    </w:p>
    <w:p>
      <w:pPr>
        <w:pStyle w:val="BodyText"/>
        <w:spacing w:line="516" w:lineRule="exact" w:before="17"/>
        <w:ind w:left="592" w:right="0"/>
        <w:jc w:val="left"/>
      </w:pPr>
      <w:r>
        <w:rPr/>
        <w:t>收回或处置时，将取得的价款与该应收款项账面价值之间的差额计入当期损益。</w:t>
      </w:r>
      <w:r>
        <w:rPr>
          <w:w w:val="100"/>
        </w:rPr>
        <w:t> </w:t>
      </w:r>
      <w:r>
        <w:rPr>
          <w:spacing w:val="-2"/>
        </w:rPr>
        <w:t>采用递延方式分期收款的系统集成服务项目，于建设阶段，按照建造合同准则，当结果能够可靠</w:t>
      </w:r>
    </w:p>
    <w:p>
      <w:pPr>
        <w:pStyle w:val="BodyText"/>
        <w:spacing w:line="300" w:lineRule="auto"/>
        <w:ind w:right="0"/>
        <w:jc w:val="left"/>
      </w:pPr>
      <w:r>
        <w:rPr>
          <w:spacing w:val="-2"/>
        </w:rPr>
        <w:t>计量时，项目发生的建设成本、毛利和合同约定的融资利息记入长期应收款。项目竣工时，实际造价</w:t>
      </w:r>
      <w:r>
        <w:rPr>
          <w:spacing w:val="-71"/>
        </w:rPr>
        <w:t> </w:t>
      </w:r>
      <w:r>
        <w:rPr>
          <w:spacing w:val="-71"/>
        </w:rPr>
      </w:r>
      <w:r>
        <w:rPr/>
        <w:t>与公司确认的长期应收款之间的差异，调增（或调减）当期长期应收款和损益。</w:t>
      </w:r>
    </w:p>
    <w:p>
      <w:pPr>
        <w:pStyle w:val="BodyText"/>
        <w:spacing w:line="240" w:lineRule="auto" w:before="173"/>
        <w:ind w:left="592" w:right="0"/>
        <w:jc w:val="left"/>
      </w:pPr>
      <w:r>
        <w:rPr>
          <w:rFonts w:ascii="宋体" w:hAnsi="宋体" w:cs="宋体" w:eastAsia="宋体" w:hint="default"/>
        </w:rPr>
        <w:t>2.</w:t>
      </w:r>
      <w:r>
        <w:rPr>
          <w:rFonts w:ascii="宋体" w:hAnsi="宋体" w:cs="宋体" w:eastAsia="宋体" w:hint="default"/>
          <w:spacing w:val="1"/>
        </w:rPr>
        <w:t> </w:t>
      </w:r>
      <w:r>
        <w:rPr/>
        <w:t>坏账准备</w:t>
      </w:r>
    </w:p>
    <w:p>
      <w:pPr>
        <w:pStyle w:val="BodyText"/>
        <w:spacing w:line="510" w:lineRule="atLeast" w:before="6"/>
        <w:ind w:left="573" w:right="0" w:firstLine="19"/>
        <w:jc w:val="left"/>
      </w:pPr>
      <w:r>
        <w:rPr/>
        <w:t>（</w:t>
      </w:r>
      <w:r>
        <w:rPr>
          <w:rFonts w:ascii="宋体" w:hAnsi="宋体" w:cs="宋体" w:eastAsia="宋体" w:hint="default"/>
        </w:rPr>
        <w:t>1</w:t>
      </w:r>
      <w:r>
        <w:rPr/>
        <w:t>）单项金额重大并单项计提坏账准备的应收款项</w:t>
      </w:r>
      <w:r>
        <w:rPr>
          <w:w w:val="100"/>
        </w:rPr>
        <w:t> </w:t>
      </w:r>
      <w:r>
        <w:rPr/>
        <w:t>单项金额重大的判断依据：应收款项期末余额前五名的款项。</w:t>
      </w:r>
      <w:r>
        <w:rPr>
          <w:w w:val="100"/>
        </w:rPr>
        <w:t> </w:t>
      </w:r>
      <w:r>
        <w:rPr>
          <w:spacing w:val="-1"/>
        </w:rPr>
        <w:t>对于期末单项金额重大的应收账款、其他应收款，单独进行减值测试。单项金额重大并单独测</w:t>
      </w:r>
    </w:p>
    <w:p>
      <w:pPr>
        <w:pStyle w:val="BodyText"/>
        <w:spacing w:line="240" w:lineRule="auto" w:before="72"/>
        <w:ind w:right="0"/>
        <w:jc w:val="left"/>
      </w:pPr>
      <w:r>
        <w:rPr/>
        <w:t>试未发生减值的，包括在具有类似信用风险特征的应收款项组合中再进行减值测试。</w:t>
      </w:r>
    </w:p>
    <w:p>
      <w:pPr>
        <w:spacing w:line="240" w:lineRule="auto" w:before="6"/>
        <w:rPr>
          <w:rFonts w:ascii="宋体" w:hAnsi="宋体" w:cs="宋体" w:eastAsia="宋体" w:hint="default"/>
          <w:sz w:val="17"/>
          <w:szCs w:val="17"/>
        </w:rPr>
      </w:pPr>
    </w:p>
    <w:p>
      <w:pPr>
        <w:pStyle w:val="BodyText"/>
        <w:spacing w:line="300" w:lineRule="auto"/>
        <w:ind w:right="0" w:firstLine="420"/>
        <w:jc w:val="left"/>
      </w:pPr>
      <w:r>
        <w:rPr/>
        <w:t>单项金额重大并单项计提坏账准备的计提方法：如果有客观证据表明应收款项发生减值，则将</w:t>
      </w:r>
      <w:r>
        <w:rPr>
          <w:w w:val="100"/>
        </w:rPr>
        <w:t> </w:t>
      </w:r>
      <w:r>
        <w:rPr/>
        <w:t>其账面价值减记至可收回金额，减记的金额确认为资产减值损失，计入当期损益。可收回金额是通</w:t>
      </w:r>
      <w:r>
        <w:rPr>
          <w:w w:val="100"/>
        </w:rPr>
        <w:t> </w:t>
      </w:r>
      <w:r>
        <w:rPr>
          <w:spacing w:val="-2"/>
        </w:rPr>
        <w:t>过对其未来现金流量（不包括尚未发生的信用损失）按原实际利率折现确定，并考虑相关担保物的价</w:t>
      </w:r>
      <w:r>
        <w:rPr>
          <w:spacing w:val="-70"/>
        </w:rPr>
        <w:t> </w:t>
      </w:r>
      <w:r>
        <w:rPr>
          <w:spacing w:val="-70"/>
        </w:rPr>
      </w:r>
      <w:r>
        <w:rPr>
          <w:spacing w:val="-2"/>
        </w:rPr>
        <w:t>值（扣除预计处置费用等）。原实际利率是初始确认该应收款项时计算确定的实际利率。短期应收款</w:t>
      </w:r>
      <w:r>
        <w:rPr>
          <w:spacing w:val="-70"/>
        </w:rPr>
        <w:t> </w:t>
      </w:r>
      <w:r>
        <w:rPr>
          <w:spacing w:val="-70"/>
        </w:rPr>
      </w:r>
      <w:r>
        <w:rPr/>
        <w:t>项的预计未来现金流量与其现值相差很小，在确定相关减值损失时，不对其预计未来现金流量进行</w:t>
      </w:r>
    </w:p>
    <w:p>
      <w:pPr>
        <w:spacing w:after="0" w:line="300" w:lineRule="auto"/>
        <w:jc w:val="left"/>
        <w:sectPr>
          <w:pgSz w:w="11910" w:h="16840"/>
          <w:pgMar w:header="745" w:footer="979" w:top="1060" w:bottom="1160" w:left="980" w:right="980"/>
        </w:sectPr>
      </w:pPr>
    </w:p>
    <w:p>
      <w:pPr>
        <w:spacing w:line="240" w:lineRule="auto" w:before="5"/>
        <w:rPr>
          <w:rFonts w:ascii="宋体" w:hAnsi="宋体" w:cs="宋体" w:eastAsia="宋体" w:hint="default"/>
          <w:sz w:val="28"/>
          <w:szCs w:val="28"/>
        </w:rPr>
      </w:pPr>
    </w:p>
    <w:p>
      <w:pPr>
        <w:pStyle w:val="BodyText"/>
        <w:spacing w:line="240" w:lineRule="auto" w:before="32"/>
        <w:ind w:left="212" w:right="20"/>
        <w:jc w:val="left"/>
      </w:pPr>
      <w:r>
        <w:rPr/>
        <w:t>折现。</w:t>
      </w:r>
    </w:p>
    <w:p>
      <w:pPr>
        <w:pStyle w:val="BodyText"/>
        <w:spacing w:line="510" w:lineRule="atLeast" w:before="6"/>
        <w:ind w:left="652" w:right="20"/>
        <w:jc w:val="left"/>
      </w:pPr>
      <w:r>
        <w:rPr/>
        <w:t>（</w:t>
      </w:r>
      <w:r>
        <w:rPr>
          <w:rFonts w:ascii="宋体" w:hAnsi="宋体" w:cs="宋体" w:eastAsia="宋体" w:hint="default"/>
        </w:rPr>
        <w:t>2</w:t>
      </w:r>
      <w:r>
        <w:rPr/>
        <w:t>）</w:t>
      </w:r>
      <w:r>
        <w:rPr>
          <w:spacing w:val="-1"/>
        </w:rPr>
        <w:t> </w:t>
      </w:r>
      <w:r>
        <w:rPr/>
        <w:t>按组合计提坏账准备应收款项</w:t>
      </w:r>
      <w:r>
        <w:rPr>
          <w:w w:val="100"/>
        </w:rPr>
        <w:t> </w:t>
      </w:r>
      <w:r>
        <w:rPr>
          <w:spacing w:val="-2"/>
        </w:rPr>
        <w:t>除已单项计提减值准备的应收款项外，公司以账龄作为信用风险特征的应收款项组合实际损失率</w:t>
      </w:r>
    </w:p>
    <w:p>
      <w:pPr>
        <w:pStyle w:val="BodyText"/>
        <w:spacing w:line="429" w:lineRule="auto" w:before="72"/>
        <w:ind w:left="652" w:right="1549" w:hanging="440"/>
        <w:jc w:val="left"/>
      </w:pPr>
      <w:r>
        <w:rPr>
          <w:spacing w:val="-1"/>
        </w:rPr>
        <w:t>为基础，结合现时情况确定以下坏账准备计提的比例。</w:t>
      </w:r>
      <w:r>
        <w:rPr>
          <w:spacing w:val="-91"/>
        </w:rPr>
        <w:t> </w:t>
      </w:r>
      <w:r>
        <w:rPr>
          <w:spacing w:val="-91"/>
        </w:rPr>
      </w:r>
      <w:r>
        <w:rPr/>
        <w:t>采用账龄分析法计提坏账准备：</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02"/>
        <w:gridCol w:w="3625"/>
        <w:gridCol w:w="3329"/>
      </w:tblGrid>
      <w:tr>
        <w:trPr>
          <w:trHeight w:val="394" w:hRule="exact"/>
        </w:trPr>
        <w:tc>
          <w:tcPr>
            <w:tcW w:w="29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62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9"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3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6" w:hRule="exact"/>
        </w:trPr>
        <w:tc>
          <w:tcPr>
            <w:tcW w:w="29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25" w:right="0"/>
              <w:jc w:val="center"/>
              <w:rPr>
                <w:rFonts w:ascii="宋体" w:hAnsi="宋体" w:cs="宋体" w:eastAsia="宋体" w:hint="default"/>
                <w:sz w:val="18"/>
                <w:szCs w:val="18"/>
              </w:rPr>
            </w:pPr>
            <w:r>
              <w:rPr>
                <w:rFonts w:ascii="宋体"/>
                <w:sz w:val="18"/>
              </w:rPr>
              <w:t>5</w:t>
            </w:r>
          </w:p>
        </w:tc>
        <w:tc>
          <w:tcPr>
            <w:tcW w:w="33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5" w:right="0"/>
              <w:jc w:val="center"/>
              <w:rPr>
                <w:rFonts w:ascii="宋体" w:hAnsi="宋体" w:cs="宋体" w:eastAsia="宋体" w:hint="default"/>
                <w:sz w:val="18"/>
                <w:szCs w:val="18"/>
              </w:rPr>
            </w:pPr>
            <w:r>
              <w:rPr>
                <w:rFonts w:ascii="宋体"/>
                <w:sz w:val="18"/>
              </w:rPr>
              <w:t>5</w:t>
            </w:r>
          </w:p>
        </w:tc>
      </w:tr>
      <w:tr>
        <w:trPr>
          <w:trHeight w:val="393"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31" w:right="0"/>
              <w:jc w:val="center"/>
              <w:rPr>
                <w:rFonts w:ascii="宋体" w:hAnsi="宋体" w:cs="宋体" w:eastAsia="宋体" w:hint="default"/>
                <w:sz w:val="18"/>
                <w:szCs w:val="18"/>
              </w:rPr>
            </w:pPr>
            <w:r>
              <w:rPr>
                <w:rFonts w:ascii="宋体"/>
                <w:sz w:val="18"/>
              </w:rPr>
              <w:t>10</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10</w:t>
            </w:r>
          </w:p>
        </w:tc>
      </w:tr>
      <w:tr>
        <w:trPr>
          <w:trHeight w:val="397"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31" w:right="0"/>
              <w:jc w:val="center"/>
              <w:rPr>
                <w:rFonts w:ascii="宋体" w:hAnsi="宋体" w:cs="宋体" w:eastAsia="宋体" w:hint="default"/>
                <w:sz w:val="18"/>
                <w:szCs w:val="18"/>
              </w:rPr>
            </w:pPr>
            <w:r>
              <w:rPr>
                <w:rFonts w:ascii="宋体"/>
                <w:sz w:val="18"/>
              </w:rPr>
              <w:t>20</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20</w:t>
            </w:r>
          </w:p>
        </w:tc>
      </w:tr>
      <w:tr>
        <w:trPr>
          <w:trHeight w:val="389"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31" w:right="0"/>
              <w:jc w:val="center"/>
              <w:rPr>
                <w:rFonts w:ascii="宋体" w:hAnsi="宋体" w:cs="宋体" w:eastAsia="宋体" w:hint="default"/>
                <w:sz w:val="18"/>
                <w:szCs w:val="18"/>
              </w:rPr>
            </w:pPr>
            <w:r>
              <w:rPr>
                <w:rFonts w:ascii="宋体"/>
                <w:sz w:val="18"/>
              </w:rPr>
              <w:t>40</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1" w:right="0"/>
              <w:jc w:val="center"/>
              <w:rPr>
                <w:rFonts w:ascii="宋体" w:hAnsi="宋体" w:cs="宋体" w:eastAsia="宋体" w:hint="default"/>
                <w:sz w:val="18"/>
                <w:szCs w:val="18"/>
              </w:rPr>
            </w:pPr>
            <w:r>
              <w:rPr>
                <w:rFonts w:ascii="宋体"/>
                <w:sz w:val="18"/>
              </w:rPr>
              <w:t>40</w:t>
            </w:r>
          </w:p>
        </w:tc>
      </w:tr>
    </w:tbl>
    <w:p>
      <w:pPr>
        <w:spacing w:line="240" w:lineRule="auto" w:before="0"/>
        <w:rPr>
          <w:rFonts w:ascii="宋体" w:hAnsi="宋体" w:cs="宋体" w:eastAsia="宋体" w:hint="default"/>
          <w:sz w:val="20"/>
          <w:szCs w:val="20"/>
        </w:rPr>
      </w:pPr>
    </w:p>
    <w:p>
      <w:pPr>
        <w:pStyle w:val="BodyText"/>
        <w:spacing w:line="516" w:lineRule="exact" w:before="13"/>
        <w:ind w:left="652" w:right="20"/>
        <w:jc w:val="left"/>
      </w:pPr>
      <w:r>
        <w:rPr/>
        <w:t>（</w:t>
      </w:r>
      <w:r>
        <w:rPr>
          <w:rFonts w:ascii="宋体" w:hAnsi="宋体" w:cs="宋体" w:eastAsia="宋体" w:hint="default"/>
        </w:rPr>
        <w:t>3</w:t>
      </w:r>
      <w:r>
        <w:rPr/>
        <w:t>）单项金额虽不重大但单项计提坏账准备的应收款项</w:t>
      </w:r>
      <w:r>
        <w:rPr>
          <w:w w:val="100"/>
        </w:rPr>
        <w:t> </w:t>
      </w:r>
      <w:r>
        <w:rPr>
          <w:spacing w:val="-5"/>
        </w:rPr>
        <w:t>对于期末单项金额非重大的应收账款、其他应收款，单独进行减值测试，单独测试未发生减值的，</w:t>
      </w:r>
    </w:p>
    <w:p>
      <w:pPr>
        <w:pStyle w:val="BodyText"/>
        <w:spacing w:line="240" w:lineRule="auto"/>
        <w:ind w:left="212" w:right="20"/>
        <w:jc w:val="left"/>
      </w:pPr>
      <w:r>
        <w:rPr/>
        <w:t>包括在具有类似信用风险特征的应收款项组合中再进行减值测试。</w:t>
      </w:r>
    </w:p>
    <w:p>
      <w:pPr>
        <w:spacing w:line="240" w:lineRule="auto" w:before="6"/>
        <w:rPr>
          <w:rFonts w:ascii="宋体" w:hAnsi="宋体" w:cs="宋体" w:eastAsia="宋体" w:hint="default"/>
          <w:sz w:val="17"/>
          <w:szCs w:val="17"/>
        </w:rPr>
      </w:pPr>
    </w:p>
    <w:p>
      <w:pPr>
        <w:pStyle w:val="BodyText"/>
        <w:spacing w:line="300" w:lineRule="auto"/>
        <w:ind w:left="212" w:right="20" w:firstLine="420"/>
        <w:jc w:val="left"/>
      </w:pPr>
      <w:r>
        <w:rPr/>
        <w:t>单项金额不重大并单项计提坏账准备的方法：如果有客观证据表明应收款项发生减值，则将其</w:t>
      </w:r>
      <w:r>
        <w:rPr>
          <w:w w:val="100"/>
        </w:rPr>
        <w:t> </w:t>
      </w:r>
      <w:r>
        <w:rPr/>
        <w:t>账面价值减记至可收回金额，减记的金额确认为资产减值损失，计入当期损益。可收回金额是通过</w:t>
      </w:r>
      <w:r>
        <w:rPr>
          <w:w w:val="100"/>
        </w:rPr>
        <w:t> </w:t>
      </w:r>
      <w:r>
        <w:rPr>
          <w:spacing w:val="-2"/>
        </w:rPr>
        <w:t>对其未来现金流量（不包括尚未发生的信用损失）按原实际利率折现确定，并考虑相关担保物的价值</w:t>
      </w:r>
    </w:p>
    <w:p>
      <w:pPr>
        <w:pStyle w:val="BodyText"/>
        <w:spacing w:line="300" w:lineRule="auto" w:before="17"/>
        <w:ind w:left="212" w:right="20"/>
        <w:jc w:val="left"/>
      </w:pPr>
      <w:r>
        <w:rPr>
          <w:spacing w:val="-2"/>
        </w:rPr>
        <w:t>（扣除预计处置费用等）。原实际利率是初始确认该应收款项时计算确定的实际利率。短期应收款项</w:t>
      </w:r>
      <w:r>
        <w:rPr>
          <w:spacing w:val="-70"/>
        </w:rPr>
        <w:t> </w:t>
      </w:r>
      <w:r>
        <w:rPr>
          <w:spacing w:val="-70"/>
        </w:rPr>
      </w:r>
      <w:r>
        <w:rPr/>
        <w:t>的预计未来现金流量与其现值相差很小，在确定相关减值损失时，不对其预计未来现金流量进行折</w:t>
      </w:r>
      <w:r>
        <w:rPr>
          <w:w w:val="100"/>
        </w:rPr>
        <w:t> </w:t>
      </w:r>
      <w:r>
        <w:rPr/>
        <w:t>现。</w:t>
      </w:r>
    </w:p>
    <w:p>
      <w:pPr>
        <w:pStyle w:val="BodyText"/>
        <w:spacing w:line="240" w:lineRule="auto" w:before="173"/>
        <w:ind w:left="652" w:right="20"/>
        <w:jc w:val="left"/>
      </w:pPr>
      <w:r>
        <w:rPr/>
        <w:t>（八）存货</w:t>
      </w:r>
    </w:p>
    <w:p>
      <w:pPr>
        <w:spacing w:line="240" w:lineRule="auto" w:before="6"/>
        <w:rPr>
          <w:rFonts w:ascii="宋体" w:hAnsi="宋体" w:cs="宋体" w:eastAsia="宋体" w:hint="default"/>
          <w:sz w:val="17"/>
          <w:szCs w:val="17"/>
        </w:rPr>
      </w:pPr>
    </w:p>
    <w:p>
      <w:pPr>
        <w:pStyle w:val="BodyText"/>
        <w:spacing w:line="429" w:lineRule="auto"/>
        <w:ind w:left="652" w:right="1549"/>
        <w:jc w:val="left"/>
      </w:pPr>
      <w:r>
        <w:rPr>
          <w:rFonts w:ascii="宋体" w:hAnsi="宋体" w:cs="宋体" w:eastAsia="宋体" w:hint="default"/>
        </w:rPr>
        <w:t>1. </w:t>
      </w:r>
      <w:r>
        <w:rPr/>
        <w:t>存货的分类</w:t>
      </w:r>
      <w:r>
        <w:rPr>
          <w:w w:val="100"/>
        </w:rPr>
        <w:t> </w:t>
      </w:r>
      <w:r>
        <w:rPr>
          <w:spacing w:val="-1"/>
        </w:rPr>
        <w:t>存货分类为：工程施工、原材料、库存商品、在产品、周转材料、劳务成本等。</w:t>
      </w:r>
      <w:r>
        <w:rPr>
          <w:spacing w:val="-82"/>
        </w:rPr>
        <w:t> </w:t>
      </w:r>
      <w:r>
        <w:rPr>
          <w:spacing w:val="-82"/>
        </w:rPr>
      </w:r>
      <w:r>
        <w:rPr>
          <w:rFonts w:ascii="宋体" w:hAnsi="宋体" w:cs="宋体" w:eastAsia="宋体" w:hint="default"/>
        </w:rPr>
        <w:t>2.</w:t>
      </w:r>
      <w:r>
        <w:rPr>
          <w:rFonts w:ascii="宋体" w:hAnsi="宋体" w:cs="宋体" w:eastAsia="宋体" w:hint="default"/>
          <w:spacing w:val="2"/>
        </w:rPr>
        <w:t> </w:t>
      </w:r>
      <w:r>
        <w:rPr/>
        <w:t>发出存货的计价方法</w:t>
      </w:r>
    </w:p>
    <w:p>
      <w:pPr>
        <w:pStyle w:val="BodyText"/>
        <w:spacing w:line="300" w:lineRule="auto" w:before="54"/>
        <w:ind w:left="212" w:right="388" w:firstLine="439"/>
        <w:jc w:val="both"/>
      </w:pPr>
      <w:r>
        <w:rPr>
          <w:spacing w:val="-2"/>
        </w:rPr>
        <w:t>原材料的购入与库存商品的入库按实际成本计价，发出按个别认定法计价；工程施工按实际支</w:t>
      </w:r>
      <w:r>
        <w:rPr>
          <w:w w:val="100"/>
        </w:rPr>
        <w:t> </w:t>
      </w:r>
      <w:r>
        <w:rPr>
          <w:spacing w:val="-1"/>
        </w:rPr>
        <w:t>出计价，期末根据完工百分比法确认营业收入及营业成本。劳务成本按实际支出计价，期末根据完</w:t>
      </w:r>
      <w:r>
        <w:rPr>
          <w:spacing w:val="-73"/>
        </w:rPr>
        <w:t> </w:t>
      </w:r>
      <w:r>
        <w:rPr>
          <w:spacing w:val="-73"/>
        </w:rPr>
      </w:r>
      <w:r>
        <w:rPr/>
        <w:t>工百分比法确认营业收入及营业成本。</w:t>
      </w:r>
    </w:p>
    <w:p>
      <w:pPr>
        <w:pStyle w:val="BodyText"/>
        <w:spacing w:line="240" w:lineRule="auto" w:before="158"/>
        <w:ind w:left="652" w:right="20"/>
        <w:jc w:val="left"/>
      </w:pPr>
      <w:r>
        <w:rPr/>
        <w:t>（</w:t>
      </w:r>
      <w:r>
        <w:rPr>
          <w:rFonts w:ascii="宋体" w:hAnsi="宋体" w:cs="宋体" w:eastAsia="宋体" w:hint="default"/>
        </w:rPr>
        <w:t>1</w:t>
      </w:r>
      <w:r>
        <w:rPr/>
        <w:t>）工程施工的具体核算方法如下：</w:t>
      </w:r>
    </w:p>
    <w:p>
      <w:pPr>
        <w:spacing w:line="240" w:lineRule="auto" w:before="2"/>
        <w:rPr>
          <w:rFonts w:ascii="宋体" w:hAnsi="宋体" w:cs="宋体" w:eastAsia="宋体" w:hint="default"/>
          <w:sz w:val="18"/>
          <w:szCs w:val="18"/>
        </w:rPr>
      </w:pPr>
    </w:p>
    <w:p>
      <w:pPr>
        <w:pStyle w:val="BodyText"/>
        <w:spacing w:line="300" w:lineRule="auto"/>
        <w:ind w:left="212" w:right="391" w:firstLine="439"/>
        <w:jc w:val="both"/>
      </w:pPr>
      <w:r>
        <w:rPr>
          <w:spacing w:val="-1"/>
        </w:rPr>
        <w:t>按照单个工程项目为核算对象，归集单个工程项目所发生的实际成本，包括直接材料、直接人</w:t>
      </w:r>
      <w:r>
        <w:rPr>
          <w:w w:val="100"/>
        </w:rPr>
        <w:t> </w:t>
      </w:r>
      <w:r>
        <w:rPr>
          <w:spacing w:val="-1"/>
        </w:rPr>
        <w:t>工费、施工费、其他直接费用及相应的施工间接成本等。期末按累计已发生的成本和累计已确认的</w:t>
      </w:r>
      <w:r>
        <w:rPr>
          <w:spacing w:val="-75"/>
        </w:rPr>
        <w:t> </w:t>
      </w:r>
      <w:r>
        <w:rPr>
          <w:spacing w:val="-75"/>
        </w:rPr>
      </w:r>
      <w:r>
        <w:rPr/>
        <w:t>毛利（亏损）扣除已办理结算的工程结算金额列示。</w:t>
      </w:r>
    </w:p>
    <w:p>
      <w:pPr>
        <w:pStyle w:val="BodyText"/>
        <w:spacing w:line="240" w:lineRule="auto" w:before="173"/>
        <w:ind w:left="652" w:right="20"/>
        <w:jc w:val="left"/>
      </w:pPr>
      <w:r>
        <w:rPr/>
        <w:t>（</w:t>
      </w:r>
      <w:r>
        <w:rPr>
          <w:rFonts w:ascii="宋体" w:hAnsi="宋体" w:cs="宋体" w:eastAsia="宋体" w:hint="default"/>
        </w:rPr>
        <w:t>2</w:t>
      </w:r>
      <w:r>
        <w:rPr/>
        <w:t>）劳务成本的具体核算方法如下：</w:t>
      </w:r>
    </w:p>
    <w:p>
      <w:pPr>
        <w:spacing w:after="0" w:line="240" w:lineRule="auto"/>
        <w:jc w:val="left"/>
        <w:sectPr>
          <w:pgSz w:w="11910" w:h="16840"/>
          <w:pgMar w:header="745" w:footer="979" w:top="1060" w:bottom="1160" w:left="920" w:right="920"/>
        </w:sectPr>
      </w:pPr>
    </w:p>
    <w:p>
      <w:pPr>
        <w:spacing w:line="240" w:lineRule="auto" w:before="5"/>
        <w:rPr>
          <w:rFonts w:ascii="宋体" w:hAnsi="宋体" w:cs="宋体" w:eastAsia="宋体" w:hint="default"/>
          <w:sz w:val="28"/>
          <w:szCs w:val="28"/>
        </w:rPr>
      </w:pPr>
    </w:p>
    <w:p>
      <w:pPr>
        <w:pStyle w:val="BodyText"/>
        <w:spacing w:line="300" w:lineRule="auto" w:before="32"/>
        <w:ind w:right="328" w:firstLine="439"/>
        <w:jc w:val="both"/>
      </w:pPr>
      <w:r>
        <w:rPr>
          <w:spacing w:val="-1"/>
        </w:rPr>
        <w:t>按照单个服务项目为核算对象，归集单个服务项目所发生的实际成本，包括直接材料、直接人</w:t>
      </w:r>
      <w:r>
        <w:rPr>
          <w:w w:val="100"/>
        </w:rPr>
        <w:t> </w:t>
      </w:r>
      <w:r>
        <w:rPr>
          <w:spacing w:val="-1"/>
        </w:rPr>
        <w:t>工费、其他直接费用及相应的服务间接成本等。期末按累计已发生的成本金额扣除累计已确认的成</w:t>
      </w:r>
      <w:r>
        <w:rPr>
          <w:spacing w:val="-73"/>
        </w:rPr>
        <w:t> </w:t>
      </w:r>
      <w:r>
        <w:rPr>
          <w:spacing w:val="-73"/>
        </w:rPr>
      </w:r>
      <w:r>
        <w:rPr/>
        <w:t>本金额列示。</w:t>
      </w:r>
    </w:p>
    <w:p>
      <w:pPr>
        <w:pStyle w:val="BodyText"/>
        <w:spacing w:line="417" w:lineRule="auto" w:before="173"/>
        <w:ind w:left="592" w:right="0"/>
        <w:jc w:val="left"/>
      </w:pPr>
      <w:r>
        <w:rPr>
          <w:rFonts w:ascii="宋体" w:hAnsi="宋体" w:cs="宋体" w:eastAsia="宋体" w:hint="default"/>
        </w:rPr>
        <w:t>3.</w:t>
      </w:r>
      <w:r>
        <w:rPr>
          <w:rFonts w:ascii="宋体" w:hAnsi="宋体" w:cs="宋体" w:eastAsia="宋体" w:hint="default"/>
          <w:spacing w:val="-1"/>
        </w:rPr>
        <w:t> </w:t>
      </w:r>
      <w:r>
        <w:rPr/>
        <w:t>存货可变现净值的确定依据及存货跌价准备的计提方法</w:t>
      </w:r>
      <w:r>
        <w:rPr>
          <w:w w:val="100"/>
        </w:rPr>
        <w:t> </w:t>
      </w:r>
      <w:r>
        <w:rPr/>
        <w:t>期末按存货的成本与可变现净值孰低提取或调整存货跌价准备。</w:t>
      </w:r>
    </w:p>
    <w:p>
      <w:pPr>
        <w:pStyle w:val="BodyText"/>
        <w:spacing w:line="300" w:lineRule="auto" w:before="72"/>
        <w:ind w:right="0" w:firstLine="439"/>
        <w:jc w:val="left"/>
      </w:pPr>
      <w:r>
        <w:rPr>
          <w:spacing w:val="-1"/>
        </w:rPr>
        <w:t>库存商品和用于出售的材料等直接用于出售的商品存货，在正常生产经营过程中，以该存货的</w:t>
      </w:r>
      <w:r>
        <w:rPr>
          <w:w w:val="100"/>
        </w:rPr>
        <w:t> </w:t>
      </w:r>
      <w:r>
        <w:rPr/>
        <w:t>估计售价减去估计的销售费用和相关税费后的金额，确定其可变现净值；需要经过加工的材料存</w:t>
      </w:r>
      <w:r>
        <w:rPr>
          <w:w w:val="100"/>
        </w:rPr>
        <w:t> </w:t>
      </w:r>
      <w:r>
        <w:rPr>
          <w:spacing w:val="-1"/>
        </w:rPr>
        <w:t>货，在正常生产经营过程中，以所生产的库存商品的估计售价减去至完工时估计将要发生的成本、</w:t>
      </w:r>
      <w:r>
        <w:rPr>
          <w:spacing w:val="-73"/>
        </w:rPr>
        <w:t> </w:t>
      </w:r>
      <w:r>
        <w:rPr>
          <w:spacing w:val="-73"/>
        </w:rPr>
      </w:r>
      <w:r>
        <w:rPr>
          <w:spacing w:val="-1"/>
        </w:rPr>
        <w:t>估计的销售费用和相关税费后的金额，确定其可变现净值；为执行销售合同或者劳务合同而持有的</w:t>
      </w:r>
      <w:r>
        <w:rPr>
          <w:spacing w:val="-75"/>
        </w:rPr>
        <w:t> </w:t>
      </w:r>
      <w:r>
        <w:rPr>
          <w:spacing w:val="-75"/>
        </w:rPr>
      </w:r>
      <w:r>
        <w:rPr>
          <w:spacing w:val="-1"/>
        </w:rPr>
        <w:t>存货，其可变现净值以合同价格为基础计算，若持有存货的数量多于销售合同订购数量的，超出部</w:t>
      </w:r>
      <w:r>
        <w:rPr>
          <w:spacing w:val="-75"/>
        </w:rPr>
        <w:t> </w:t>
      </w:r>
      <w:r>
        <w:rPr>
          <w:spacing w:val="-75"/>
        </w:rPr>
      </w:r>
      <w:r>
        <w:rPr/>
        <w:t>分的存货的可变现净值以一般销售价格为基础计算。</w:t>
      </w:r>
    </w:p>
    <w:p>
      <w:pPr>
        <w:pStyle w:val="BodyText"/>
        <w:spacing w:line="432" w:lineRule="auto" w:before="173"/>
        <w:ind w:left="592" w:right="1270"/>
        <w:jc w:val="left"/>
      </w:pPr>
      <w:r>
        <w:rPr>
          <w:rFonts w:ascii="宋体" w:hAnsi="宋体" w:cs="宋体" w:eastAsia="宋体" w:hint="default"/>
        </w:rPr>
        <w:t>4. </w:t>
      </w:r>
      <w:r>
        <w:rPr/>
        <w:t>存货的盘存制度</w:t>
      </w:r>
      <w:r>
        <w:rPr>
          <w:w w:val="100"/>
        </w:rPr>
        <w:t> </w:t>
      </w:r>
      <w:r>
        <w:rPr>
          <w:spacing w:val="-1"/>
        </w:rPr>
        <w:t>工程施工、原材料、库存商品、在产品、周转材料、劳务成本等采用永续盘存制。</w:t>
      </w:r>
      <w:r>
        <w:rPr>
          <w:spacing w:val="-81"/>
        </w:rPr>
        <w:t> </w:t>
      </w:r>
      <w:r>
        <w:rPr>
          <w:spacing w:val="-81"/>
        </w:rPr>
      </w:r>
      <w:r>
        <w:rPr>
          <w:rFonts w:ascii="宋体" w:hAnsi="宋体" w:cs="宋体" w:eastAsia="宋体" w:hint="default"/>
        </w:rPr>
        <w:t>5. </w:t>
      </w:r>
      <w:r>
        <w:rPr/>
        <w:t>低值易耗品和包装物的摊销方法</w:t>
      </w:r>
    </w:p>
    <w:p>
      <w:pPr>
        <w:pStyle w:val="BodyText"/>
        <w:spacing w:line="429" w:lineRule="auto" w:before="52"/>
        <w:ind w:left="592" w:right="6706"/>
        <w:jc w:val="left"/>
      </w:pPr>
      <w:r>
        <w:rPr/>
        <w:t>（</w:t>
      </w:r>
      <w:r>
        <w:rPr>
          <w:rFonts w:ascii="宋体" w:hAnsi="宋体" w:cs="宋体" w:eastAsia="宋体" w:hint="default"/>
        </w:rPr>
        <w:t>1</w:t>
      </w:r>
      <w:r>
        <w:rPr/>
        <w:t>） 低值易耗品</w:t>
      </w:r>
      <w:r>
        <w:rPr>
          <w:w w:val="100"/>
        </w:rPr>
        <w:t> </w:t>
      </w:r>
      <w:r>
        <w:rPr>
          <w:spacing w:val="-1"/>
        </w:rPr>
        <w:t>按照一次摊销法进行摊销。</w:t>
      </w:r>
    </w:p>
    <w:p>
      <w:pPr>
        <w:pStyle w:val="BodyText"/>
        <w:spacing w:line="429" w:lineRule="auto" w:before="54"/>
        <w:ind w:left="592" w:right="6706"/>
        <w:jc w:val="left"/>
      </w:pPr>
      <w:r>
        <w:rPr/>
        <w:t>（</w:t>
      </w:r>
      <w:r>
        <w:rPr>
          <w:rFonts w:ascii="宋体" w:hAnsi="宋体" w:cs="宋体" w:eastAsia="宋体" w:hint="default"/>
        </w:rPr>
        <w:t>2</w:t>
      </w:r>
      <w:r>
        <w:rPr/>
        <w:t>） 包装物</w:t>
      </w:r>
      <w:r>
        <w:rPr>
          <w:w w:val="100"/>
        </w:rPr>
        <w:t> </w:t>
      </w:r>
      <w:r>
        <w:rPr>
          <w:spacing w:val="-1"/>
        </w:rPr>
        <w:t>按照一次摊销法进行摊销。</w:t>
      </w:r>
    </w:p>
    <w:p>
      <w:pPr>
        <w:pStyle w:val="BodyText"/>
        <w:spacing w:line="429" w:lineRule="auto" w:before="54"/>
        <w:ind w:left="592" w:right="7363"/>
        <w:jc w:val="left"/>
      </w:pPr>
      <w:r>
        <w:rPr>
          <w:spacing w:val="-1"/>
        </w:rPr>
        <w:t>（九）长期股权投资</w:t>
      </w:r>
      <w:r>
        <w:rPr>
          <w:spacing w:val="-100"/>
        </w:rPr>
        <w:t> </w:t>
      </w:r>
      <w:r>
        <w:rPr>
          <w:spacing w:val="-100"/>
        </w:rPr>
      </w:r>
      <w:r>
        <w:rPr>
          <w:rFonts w:ascii="宋体" w:hAnsi="宋体" w:cs="宋体" w:eastAsia="宋体" w:hint="default"/>
        </w:rPr>
        <w:t>1. </w:t>
      </w:r>
      <w:r>
        <w:rPr/>
        <w:t>投资成本的确定</w:t>
      </w:r>
    </w:p>
    <w:p>
      <w:pPr>
        <w:pStyle w:val="BodyText"/>
        <w:spacing w:line="300" w:lineRule="auto" w:before="54"/>
        <w:ind w:right="149" w:firstLine="439"/>
        <w:jc w:val="both"/>
      </w:pPr>
      <w:r>
        <w:rPr/>
        <w:t>（</w:t>
      </w:r>
      <w:r>
        <w:rPr>
          <w:rFonts w:ascii="宋体" w:hAnsi="宋体" w:cs="宋体" w:eastAsia="宋体" w:hint="default"/>
        </w:rPr>
        <w:t>1</w:t>
      </w:r>
      <w:r>
        <w:rPr/>
        <w:t>）</w:t>
      </w:r>
      <w:r>
        <w:rPr>
          <w:spacing w:val="-48"/>
        </w:rPr>
        <w:t> </w:t>
      </w:r>
      <w:r>
        <w:rPr/>
        <w:t>同一控制下的企业合并形成的，合并方以支付现金、转让非现金资产、承担债务或发行权</w:t>
      </w:r>
      <w:r>
        <w:rPr>
          <w:w w:val="100"/>
        </w:rPr>
        <w:t> </w:t>
      </w:r>
      <w:r>
        <w:rPr>
          <w:spacing w:val="2"/>
        </w:rPr>
        <w:t>益性证券作为合并对价的，在合并日按照被合并方所有者权益在最终控制方合并财务报表中的账面</w:t>
      </w:r>
      <w:r>
        <w:rPr>
          <w:spacing w:val="-43"/>
        </w:rPr>
        <w:t> </w:t>
      </w:r>
      <w:r>
        <w:rPr>
          <w:spacing w:val="-43"/>
        </w:rPr>
      </w:r>
      <w:r>
        <w:rPr>
          <w:spacing w:val="2"/>
        </w:rPr>
        <w:t>价值的份额作为其初始投资成本。长期股权投资初始投资成本与支付的合并对价的账面价值或发行</w:t>
      </w:r>
      <w:r>
        <w:rPr>
          <w:spacing w:val="-43"/>
        </w:rPr>
        <w:t> </w:t>
      </w:r>
      <w:r>
        <w:rPr>
          <w:spacing w:val="-43"/>
        </w:rPr>
      </w:r>
      <w:r>
        <w:rPr>
          <w:spacing w:val="2"/>
        </w:rPr>
        <w:t>股份的面值总额之间的差额调整资本公积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；资本公积不足冲减的，调整留存</w:t>
      </w:r>
      <w:r>
        <w:rPr>
          <w:spacing w:val="-35"/>
        </w:rPr>
        <w:t> </w:t>
      </w:r>
      <w:r>
        <w:rPr>
          <w:spacing w:val="-35"/>
        </w:rPr>
      </w:r>
      <w:r>
        <w:rPr/>
        <w:t>收益。</w:t>
      </w:r>
    </w:p>
    <w:p>
      <w:pPr>
        <w:pStyle w:val="BodyText"/>
        <w:spacing w:line="300" w:lineRule="auto" w:before="173"/>
        <w:ind w:right="151" w:firstLine="439"/>
        <w:jc w:val="both"/>
      </w:pPr>
      <w:r>
        <w:rPr>
          <w:spacing w:val="2"/>
        </w:rPr>
        <w:t>分步实现同一控制下企业合并的，应当以持股比例计算的合并日应享有被合并方账面所有者权</w:t>
      </w:r>
      <w:r>
        <w:rPr>
          <w:w w:val="100"/>
        </w:rPr>
        <w:t> </w:t>
      </w:r>
      <w:r>
        <w:rPr>
          <w:spacing w:val="2"/>
        </w:rPr>
        <w:t>益份额作为该项投资的初始投资成本。初始投资成本与其原长期股权投资账面价值加上合并日取得</w:t>
      </w:r>
      <w:r>
        <w:rPr>
          <w:spacing w:val="-38"/>
        </w:rPr>
        <w:t> </w:t>
      </w:r>
      <w:r>
        <w:rPr>
          <w:spacing w:val="-38"/>
        </w:rPr>
      </w:r>
      <w:r>
        <w:rPr>
          <w:spacing w:val="-2"/>
        </w:rPr>
        <w:t>进一步股份新支付对价的公允价值之和的差额，调整资本公积（资本溢价或股本溢价），资本公积不</w:t>
      </w:r>
      <w:r>
        <w:rPr>
          <w:spacing w:val="-70"/>
        </w:rPr>
        <w:t> </w:t>
      </w:r>
      <w:r>
        <w:rPr>
          <w:spacing w:val="-70"/>
        </w:rPr>
      </w:r>
      <w:r>
        <w:rPr/>
        <w:t>足冲减的，冲减留存收益。</w:t>
      </w:r>
    </w:p>
    <w:p>
      <w:pPr>
        <w:pStyle w:val="BodyText"/>
        <w:spacing w:line="300" w:lineRule="auto" w:before="173"/>
        <w:ind w:right="153" w:firstLine="439"/>
        <w:jc w:val="both"/>
      </w:pPr>
      <w:r>
        <w:rPr/>
        <w:t>（</w:t>
      </w:r>
      <w:r>
        <w:rPr>
          <w:rFonts w:ascii="宋体" w:hAnsi="宋体" w:cs="宋体" w:eastAsia="宋体" w:hint="default"/>
        </w:rPr>
        <w:t>2</w:t>
      </w:r>
      <w:r>
        <w:rPr/>
        <w:t>）</w:t>
      </w:r>
      <w:r>
        <w:rPr>
          <w:spacing w:val="-48"/>
        </w:rPr>
        <w:t> </w:t>
      </w:r>
      <w:r>
        <w:rPr/>
        <w:t>非同一控制下的企业合并形成的，在购买日按照支付的合并对价的公允价值作为其初始投</w:t>
      </w:r>
      <w:r>
        <w:rPr>
          <w:w w:val="100"/>
        </w:rPr>
        <w:t> </w:t>
      </w:r>
      <w:r>
        <w:rPr/>
        <w:t>资成本。</w:t>
      </w:r>
    </w:p>
    <w:p>
      <w:pPr>
        <w:spacing w:after="0" w:line="300" w:lineRule="auto"/>
        <w:jc w:val="both"/>
        <w:sectPr>
          <w:pgSz w:w="11910" w:h="16840"/>
          <w:pgMar w:header="745" w:footer="979" w:top="1060" w:bottom="1160" w:left="980" w:right="980"/>
        </w:sectPr>
      </w:pPr>
    </w:p>
    <w:p>
      <w:pPr>
        <w:spacing w:line="240" w:lineRule="auto" w:before="5"/>
        <w:rPr>
          <w:rFonts w:ascii="宋体" w:hAnsi="宋体" w:cs="宋体" w:eastAsia="宋体" w:hint="default"/>
          <w:sz w:val="28"/>
          <w:szCs w:val="28"/>
        </w:rPr>
      </w:pPr>
    </w:p>
    <w:p>
      <w:pPr>
        <w:pStyle w:val="BodyText"/>
        <w:spacing w:line="300" w:lineRule="auto" w:before="32"/>
        <w:ind w:right="153" w:firstLine="439"/>
        <w:jc w:val="both"/>
      </w:pPr>
      <w:r>
        <w:rPr/>
        <w:t>（</w:t>
      </w:r>
      <w:r>
        <w:rPr>
          <w:rFonts w:ascii="宋体" w:hAnsi="宋体" w:cs="宋体" w:eastAsia="宋体" w:hint="default"/>
        </w:rPr>
        <w:t>3</w:t>
      </w:r>
      <w:r>
        <w:rPr/>
        <w:t>）</w:t>
      </w:r>
      <w:r>
        <w:rPr>
          <w:spacing w:val="-48"/>
        </w:rPr>
        <w:t> </w:t>
      </w:r>
      <w:r>
        <w:rPr/>
        <w:t>除企业合并形成以外的：以支付现金取得的，按照实际支付的购买价款作为其初始投资成</w:t>
      </w:r>
      <w:r>
        <w:rPr>
          <w:w w:val="100"/>
        </w:rPr>
        <w:t> </w:t>
      </w:r>
      <w:r>
        <w:rPr>
          <w:spacing w:val="2"/>
        </w:rPr>
        <w:t>本；以发行权益性证券取得的，按照发行权益性证券的公允价值作为其初始投资成本；投资者投入</w:t>
      </w:r>
      <w:r>
        <w:rPr>
          <w:spacing w:val="-43"/>
        </w:rPr>
        <w:t> </w:t>
      </w:r>
      <w:r>
        <w:rPr>
          <w:spacing w:val="-43"/>
        </w:rPr>
      </w:r>
      <w:r>
        <w:rPr/>
        <w:t>的，按照投资合同或协议约定的价值作为其初始投资成本（合同或协议约定价值不公允的除外）。</w:t>
      </w:r>
    </w:p>
    <w:p>
      <w:pPr>
        <w:pStyle w:val="BodyText"/>
        <w:spacing w:line="516" w:lineRule="exact" w:before="17"/>
        <w:ind w:left="592" w:right="0"/>
        <w:jc w:val="left"/>
      </w:pPr>
      <w:r>
        <w:rPr>
          <w:rFonts w:ascii="宋体" w:hAnsi="宋体" w:cs="宋体" w:eastAsia="宋体" w:hint="default"/>
        </w:rPr>
        <w:t>2. </w:t>
      </w:r>
      <w:r>
        <w:rPr/>
        <w:t>后续计量及损益确认方法</w:t>
      </w:r>
      <w:r>
        <w:rPr>
          <w:w w:val="100"/>
        </w:rPr>
        <w:t> </w:t>
      </w:r>
      <w:r>
        <w:rPr/>
        <w:t>本公司能够对被投资单位实施控制的长期股权投资</w:t>
      </w:r>
      <w:r>
        <w:rPr>
          <w:rFonts w:ascii="宋体" w:hAnsi="宋体" w:cs="宋体" w:eastAsia="宋体" w:hint="default"/>
        </w:rPr>
        <w:t>,</w:t>
      </w:r>
      <w:r>
        <w:rPr/>
        <w:t>在本公司个别财务报表中采用成本法核算，</w:t>
      </w:r>
    </w:p>
    <w:p>
      <w:pPr>
        <w:pStyle w:val="BodyText"/>
        <w:spacing w:line="300" w:lineRule="auto"/>
        <w:ind w:right="0"/>
        <w:jc w:val="left"/>
      </w:pPr>
      <w:r>
        <w:rPr>
          <w:spacing w:val="2"/>
        </w:rPr>
        <w:t>在编制合并财务报表时按照权益法进行调整；对具有共同控制或重大影响的长期股权投资，采用权</w:t>
      </w:r>
      <w:r>
        <w:rPr>
          <w:spacing w:val="-43"/>
        </w:rPr>
        <w:t> </w:t>
      </w:r>
      <w:r>
        <w:rPr>
          <w:spacing w:val="-43"/>
        </w:rPr>
      </w:r>
      <w:r>
        <w:rPr/>
        <w:t>益法核算。</w:t>
      </w:r>
    </w:p>
    <w:p>
      <w:pPr>
        <w:pStyle w:val="BodyText"/>
        <w:spacing w:line="300" w:lineRule="auto" w:before="173"/>
        <w:ind w:right="146" w:firstLine="439"/>
        <w:jc w:val="both"/>
      </w:pPr>
      <w:r>
        <w:rPr>
          <w:spacing w:val="2"/>
        </w:rPr>
        <w:t>采用成本法时</w:t>
      </w:r>
      <w:r>
        <w:rPr>
          <w:rFonts w:ascii="宋体" w:hAnsi="宋体" w:cs="宋体" w:eastAsia="宋体" w:hint="default"/>
          <w:spacing w:val="2"/>
        </w:rPr>
        <w:t>,</w:t>
      </w:r>
      <w:r>
        <w:rPr>
          <w:spacing w:val="2"/>
        </w:rPr>
        <w:t>长期股权投资按初始投资成本计价</w:t>
      </w:r>
      <w:r>
        <w:rPr>
          <w:rFonts w:ascii="宋体" w:hAnsi="宋体" w:cs="宋体" w:eastAsia="宋体" w:hint="default"/>
          <w:spacing w:val="2"/>
        </w:rPr>
        <w:t>,</w:t>
      </w:r>
      <w:r>
        <w:rPr>
          <w:spacing w:val="2"/>
        </w:rPr>
        <w:t>除取得投资时实际支付的价款或对价中包含</w:t>
      </w:r>
      <w:r>
        <w:rPr>
          <w:w w:val="100"/>
        </w:rPr>
        <w:t> </w:t>
      </w:r>
      <w:r>
        <w:rPr>
          <w:spacing w:val="2"/>
        </w:rPr>
        <w:t>的已宣告但尚未发放的现金股利或利润外</w:t>
      </w:r>
      <w:r>
        <w:rPr>
          <w:rFonts w:ascii="宋体" w:hAnsi="宋体" w:cs="宋体" w:eastAsia="宋体" w:hint="default"/>
          <w:spacing w:val="2"/>
        </w:rPr>
        <w:t>,</w:t>
      </w:r>
      <w:r>
        <w:rPr>
          <w:spacing w:val="2"/>
        </w:rPr>
        <w:t>按享有被投资单位宣告分派的现金股利或利润</w:t>
      </w:r>
      <w:r>
        <w:rPr>
          <w:rFonts w:ascii="宋体" w:hAnsi="宋体" w:cs="宋体" w:eastAsia="宋体" w:hint="default"/>
          <w:spacing w:val="2"/>
        </w:rPr>
        <w:t>,</w:t>
      </w:r>
      <w:r>
        <w:rPr>
          <w:spacing w:val="2"/>
        </w:rPr>
        <w:t>确认为当</w:t>
      </w:r>
      <w:r>
        <w:rPr>
          <w:spacing w:val="-32"/>
        </w:rPr>
        <w:t> </w:t>
      </w:r>
      <w:r>
        <w:rPr>
          <w:spacing w:val="-32"/>
        </w:rPr>
      </w:r>
      <w:r>
        <w:rPr/>
        <w:t>期投资收益</w:t>
      </w:r>
      <w:r>
        <w:rPr>
          <w:rFonts w:ascii="宋体" w:hAnsi="宋体" w:cs="宋体" w:eastAsia="宋体" w:hint="default"/>
        </w:rPr>
        <w:t>,</w:t>
      </w:r>
      <w:r>
        <w:rPr/>
        <w:t>并同时根据有关资产减值政策考虑长期投资是否减值。</w:t>
      </w:r>
    </w:p>
    <w:p>
      <w:pPr>
        <w:pStyle w:val="BodyText"/>
        <w:spacing w:line="300" w:lineRule="auto" w:before="173"/>
        <w:ind w:right="150" w:firstLine="439"/>
        <w:jc w:val="both"/>
      </w:pPr>
      <w:r>
        <w:rPr/>
        <w:t>采用权益法时</w:t>
      </w:r>
      <w:r>
        <w:rPr>
          <w:rFonts w:ascii="宋体" w:hAnsi="宋体" w:cs="宋体" w:eastAsia="宋体" w:hint="default"/>
        </w:rPr>
        <w:t>,</w:t>
      </w:r>
      <w:r>
        <w:rPr/>
        <w:t>长期股权投资的初始投资成本大于投资时应享有被投资单位可辨认净资产公允价</w:t>
      </w:r>
      <w:r>
        <w:rPr>
          <w:w w:val="100"/>
        </w:rPr>
        <w:t> </w:t>
      </w:r>
      <w:r>
        <w:rPr/>
        <w:t>值份额的</w:t>
      </w:r>
      <w:r>
        <w:rPr>
          <w:rFonts w:ascii="宋体" w:hAnsi="宋体" w:cs="宋体" w:eastAsia="宋体" w:hint="default"/>
        </w:rPr>
        <w:t>,</w:t>
      </w:r>
      <w:r>
        <w:rPr/>
        <w:t>归入长期股权投资的初始投资成本；长期股权投资的初始投资成本小于投资时应享有被投</w:t>
      </w:r>
      <w:r>
        <w:rPr>
          <w:spacing w:val="-43"/>
        </w:rPr>
        <w:t> </w:t>
      </w:r>
      <w:r>
        <w:rPr>
          <w:spacing w:val="-43"/>
        </w:rPr>
      </w:r>
      <w:r>
        <w:rPr/>
        <w:t>资单位可辨认净资产公允价值份额的</w:t>
      </w:r>
      <w:r>
        <w:rPr>
          <w:rFonts w:ascii="宋体" w:hAnsi="宋体" w:cs="宋体" w:eastAsia="宋体" w:hint="default"/>
        </w:rPr>
        <w:t>,</w:t>
      </w:r>
      <w:r>
        <w:rPr/>
        <w:t>其差额计入当期损益</w:t>
      </w:r>
      <w:r>
        <w:rPr>
          <w:rFonts w:ascii="宋体" w:hAnsi="宋体" w:cs="宋体" w:eastAsia="宋体" w:hint="default"/>
        </w:rPr>
        <w:t>,</w:t>
      </w:r>
      <w:r>
        <w:rPr/>
        <w:t>同时调整长期股权投资的成本。</w:t>
      </w:r>
    </w:p>
    <w:p>
      <w:pPr>
        <w:pStyle w:val="BodyText"/>
        <w:spacing w:line="300" w:lineRule="auto" w:before="173"/>
        <w:ind w:right="146" w:firstLine="439"/>
        <w:jc w:val="both"/>
      </w:pPr>
      <w:r>
        <w:rPr/>
        <w:t>采用权益法时</w:t>
      </w:r>
      <w:r>
        <w:rPr>
          <w:rFonts w:ascii="宋体" w:hAnsi="宋体" w:cs="宋体" w:eastAsia="宋体" w:hint="default"/>
        </w:rPr>
        <w:t>,</w:t>
      </w:r>
      <w:r>
        <w:rPr/>
        <w:t>取得长期股权投资后</w:t>
      </w:r>
      <w:r>
        <w:rPr>
          <w:rFonts w:ascii="宋体" w:hAnsi="宋体" w:cs="宋体" w:eastAsia="宋体" w:hint="default"/>
        </w:rPr>
        <w:t>,</w:t>
      </w:r>
      <w:r>
        <w:rPr/>
        <w:t>按照应享有或应分担的被投资单位实现的净损益的份额</w:t>
      </w:r>
      <w:r>
        <w:rPr>
          <w:rFonts w:ascii="宋体" w:hAnsi="宋体" w:cs="宋体" w:eastAsia="宋体" w:hint="default"/>
        </w:rPr>
        <w:t>,</w:t>
      </w:r>
      <w:r>
        <w:rPr/>
        <w:t>确</w:t>
      </w:r>
      <w:r>
        <w:rPr>
          <w:w w:val="100"/>
        </w:rPr>
        <w:t> </w:t>
      </w:r>
      <w:r>
        <w:rPr/>
        <w:t>认投资损益并调整长期股权投资的账面价值。在确认应享有被投资单位净损益的份额时</w:t>
      </w:r>
      <w:r>
        <w:rPr>
          <w:rFonts w:ascii="宋体" w:hAnsi="宋体" w:cs="宋体" w:eastAsia="宋体" w:hint="default"/>
        </w:rPr>
        <w:t>,</w:t>
      </w:r>
      <w:r>
        <w:rPr/>
        <w:t>以取得投资</w:t>
      </w:r>
      <w:r>
        <w:rPr>
          <w:spacing w:val="-40"/>
        </w:rPr>
        <w:t> </w:t>
      </w:r>
      <w:r>
        <w:rPr>
          <w:spacing w:val="-40"/>
        </w:rPr>
      </w:r>
      <w:r>
        <w:rPr>
          <w:spacing w:val="2"/>
        </w:rPr>
        <w:t>时被投资单位各项可辨认资产等的公允价值为基础</w:t>
      </w:r>
      <w:r>
        <w:rPr>
          <w:rFonts w:ascii="宋体" w:hAnsi="宋体" w:cs="宋体" w:eastAsia="宋体" w:hint="default"/>
          <w:spacing w:val="2"/>
        </w:rPr>
        <w:t>,</w:t>
      </w:r>
      <w:r>
        <w:rPr>
          <w:spacing w:val="2"/>
        </w:rPr>
        <w:t>按照本公司的会计政策及会计期间</w:t>
      </w:r>
      <w:r>
        <w:rPr>
          <w:rFonts w:ascii="宋体" w:hAnsi="宋体" w:cs="宋体" w:eastAsia="宋体" w:hint="default"/>
          <w:spacing w:val="2"/>
        </w:rPr>
        <w:t>,</w:t>
      </w:r>
      <w:r>
        <w:rPr>
          <w:spacing w:val="2"/>
        </w:rPr>
        <w:t>并抵销与联</w:t>
      </w:r>
      <w:r>
        <w:rPr>
          <w:spacing w:val="-33"/>
        </w:rPr>
        <w:t> </w:t>
      </w:r>
      <w:r>
        <w:rPr>
          <w:spacing w:val="-33"/>
        </w:rPr>
      </w:r>
      <w:r>
        <w:rPr/>
        <w:t>营企业及合营企业之间发生的内部交易损益按照持股比例计算归属于投资企业的部分</w:t>
      </w:r>
      <w:r>
        <w:rPr>
          <w:rFonts w:ascii="宋体" w:hAnsi="宋体" w:cs="宋体" w:eastAsia="宋体" w:hint="default"/>
        </w:rPr>
        <w:t>(</w:t>
      </w:r>
      <w:r>
        <w:rPr/>
        <w:t>但内部交易损</w:t>
      </w:r>
      <w:r>
        <w:rPr>
          <w:spacing w:val="-40"/>
        </w:rPr>
        <w:t> </w:t>
      </w:r>
      <w:r>
        <w:rPr>
          <w:spacing w:val="-40"/>
        </w:rPr>
      </w:r>
      <w:r>
        <w:rPr/>
        <w:t>失属于资产减值损失的</w:t>
      </w:r>
      <w:r>
        <w:rPr>
          <w:rFonts w:ascii="宋体" w:hAnsi="宋体" w:cs="宋体" w:eastAsia="宋体" w:hint="default"/>
        </w:rPr>
        <w:t>,</w:t>
      </w:r>
      <w:r>
        <w:rPr/>
        <w:t>应全额确认</w:t>
      </w:r>
      <w:r>
        <w:rPr>
          <w:rFonts w:ascii="宋体" w:hAnsi="宋体" w:cs="宋体" w:eastAsia="宋体" w:hint="default"/>
        </w:rPr>
        <w:t>),</w:t>
      </w:r>
      <w:r>
        <w:rPr/>
        <w:t>对被投资单位的净利润进行调整后确认。按照被投资单位宣告</w:t>
      </w:r>
      <w:r>
        <w:rPr>
          <w:spacing w:val="-43"/>
        </w:rPr>
        <w:t> </w:t>
      </w:r>
      <w:r>
        <w:rPr>
          <w:spacing w:val="-43"/>
        </w:rPr>
      </w:r>
      <w:r>
        <w:rPr/>
        <w:t>分派的利润或现金股利计算应分得的部分</w:t>
      </w:r>
      <w:r>
        <w:rPr>
          <w:rFonts w:ascii="宋体" w:hAnsi="宋体" w:cs="宋体" w:eastAsia="宋体" w:hint="default"/>
        </w:rPr>
        <w:t>,</w:t>
      </w:r>
      <w:r>
        <w:rPr/>
        <w:t>相应减少长期股权投资的账面价值。本公司确认被投资单</w:t>
      </w:r>
      <w:r>
        <w:rPr>
          <w:spacing w:val="-42"/>
        </w:rPr>
        <w:t> </w:t>
      </w:r>
      <w:r>
        <w:rPr>
          <w:spacing w:val="-42"/>
        </w:rPr>
      </w:r>
      <w:r>
        <w:rPr/>
        <w:t>位发生的净亏损</w:t>
      </w:r>
      <w:r>
        <w:rPr>
          <w:rFonts w:ascii="宋体" w:hAnsi="宋体" w:cs="宋体" w:eastAsia="宋体" w:hint="default"/>
        </w:rPr>
        <w:t>,</w:t>
      </w:r>
      <w:r>
        <w:rPr/>
        <w:t>以长期股权投资的账面价值以及其他实质上构成对被投资单位净投资的长期权益减</w:t>
      </w:r>
      <w:r>
        <w:rPr>
          <w:spacing w:val="-43"/>
        </w:rPr>
        <w:t> </w:t>
      </w:r>
      <w:r>
        <w:rPr>
          <w:spacing w:val="-43"/>
        </w:rPr>
      </w:r>
      <w:r>
        <w:rPr/>
        <w:t>记至零为限</w:t>
      </w:r>
      <w:r>
        <w:rPr>
          <w:rFonts w:ascii="宋体" w:hAnsi="宋体" w:cs="宋体" w:eastAsia="宋体" w:hint="default"/>
        </w:rPr>
        <w:t>,</w:t>
      </w:r>
      <w:r>
        <w:rPr/>
        <w:t>本公司负有承担额外损失义务的除外。对于被投资单位除净损益以外所有者权益的其他</w:t>
      </w:r>
      <w:r>
        <w:rPr>
          <w:spacing w:val="-44"/>
        </w:rPr>
        <w:t> </w:t>
      </w:r>
      <w:r>
        <w:rPr>
          <w:spacing w:val="-44"/>
        </w:rPr>
      </w:r>
      <w:r>
        <w:rPr/>
        <w:t>变动</w:t>
      </w:r>
      <w:r>
        <w:rPr>
          <w:rFonts w:ascii="宋体" w:hAnsi="宋体" w:cs="宋体" w:eastAsia="宋体" w:hint="default"/>
        </w:rPr>
        <w:t>,</w:t>
      </w:r>
      <w:r>
        <w:rPr/>
        <w:t>调整长期股权投资的账面价值并计入所有者权益。</w:t>
      </w:r>
    </w:p>
    <w:p>
      <w:pPr>
        <w:pStyle w:val="BodyText"/>
        <w:spacing w:line="516" w:lineRule="exact" w:before="17"/>
        <w:ind w:left="592" w:right="0"/>
        <w:jc w:val="left"/>
      </w:pPr>
      <w:r>
        <w:rPr>
          <w:rFonts w:ascii="宋体" w:hAnsi="宋体" w:cs="宋体" w:eastAsia="宋体" w:hint="default"/>
        </w:rPr>
        <w:t>3.</w:t>
      </w:r>
      <w:r>
        <w:rPr>
          <w:rFonts w:ascii="宋体" w:hAnsi="宋体" w:cs="宋体" w:eastAsia="宋体" w:hint="default"/>
          <w:spacing w:val="-1"/>
        </w:rPr>
        <w:t> </w:t>
      </w:r>
      <w:r>
        <w:rPr/>
        <w:t>确定对被投资单位具有控制、重大影响的依据</w:t>
      </w:r>
      <w:r>
        <w:rPr>
          <w:w w:val="100"/>
        </w:rPr>
        <w:t> </w:t>
      </w:r>
      <w:r>
        <w:rPr>
          <w:spacing w:val="2"/>
        </w:rPr>
        <w:t>控制，是指拥有对被投资方的权力，通过参与被投资方的相关活动而享有可变回报，并且有能</w:t>
      </w:r>
    </w:p>
    <w:p>
      <w:pPr>
        <w:pStyle w:val="BodyText"/>
        <w:spacing w:line="300" w:lineRule="auto"/>
        <w:ind w:right="0"/>
        <w:jc w:val="left"/>
      </w:pPr>
      <w:r>
        <w:rPr>
          <w:spacing w:val="2"/>
        </w:rPr>
        <w:t>力运用对被投资方的权力影响回报金额；重大影响，是指投资方对被投资单位的财务和经营政策有</w:t>
      </w:r>
      <w:r>
        <w:rPr>
          <w:spacing w:val="-43"/>
        </w:rPr>
        <w:t> </w:t>
      </w:r>
      <w:r>
        <w:rPr>
          <w:spacing w:val="-43"/>
        </w:rPr>
      </w:r>
      <w:r>
        <w:rPr/>
        <w:t>参与决策的权力，但并不能够控制或者与其他方一起共同控制这些政策的制定。</w:t>
      </w:r>
    </w:p>
    <w:p>
      <w:pPr>
        <w:pStyle w:val="BodyText"/>
        <w:spacing w:line="240" w:lineRule="auto" w:before="173"/>
        <w:ind w:left="592" w:right="0"/>
        <w:jc w:val="left"/>
      </w:pPr>
      <w:r>
        <w:rPr>
          <w:rFonts w:ascii="宋体" w:hAnsi="宋体" w:cs="宋体" w:eastAsia="宋体" w:hint="default"/>
        </w:rPr>
        <w:t>4.</w:t>
      </w:r>
      <w:r>
        <w:rPr>
          <w:rFonts w:ascii="宋体" w:hAnsi="宋体" w:cs="宋体" w:eastAsia="宋体" w:hint="default"/>
          <w:spacing w:val="2"/>
        </w:rPr>
        <w:t> </w:t>
      </w:r>
      <w:r>
        <w:rPr/>
        <w:t>长期股权投资的处置</w:t>
      </w:r>
    </w:p>
    <w:p>
      <w:pPr>
        <w:pStyle w:val="BodyText"/>
        <w:spacing w:line="510" w:lineRule="atLeast" w:before="6"/>
        <w:ind w:left="592" w:right="0"/>
        <w:jc w:val="left"/>
      </w:pPr>
      <w:r>
        <w:rPr/>
        <w:t>（</w:t>
      </w:r>
      <w:r>
        <w:rPr>
          <w:rFonts w:ascii="宋体" w:hAnsi="宋体" w:cs="宋体" w:eastAsia="宋体" w:hint="default"/>
        </w:rPr>
        <w:t>1</w:t>
      </w:r>
      <w:r>
        <w:rPr/>
        <w:t>）部分处置对子公司的长期股权投资，但不丧失控制权的情形</w:t>
      </w:r>
      <w:r>
        <w:rPr>
          <w:w w:val="100"/>
        </w:rPr>
        <w:t> </w:t>
      </w:r>
      <w:r>
        <w:rPr>
          <w:spacing w:val="-2"/>
        </w:rPr>
        <w:t>部分处置对子公司的长期股权投资，但不丧失控制权时，应当将处置价款与处置投资对应的账面</w:t>
      </w:r>
    </w:p>
    <w:p>
      <w:pPr>
        <w:pStyle w:val="BodyText"/>
        <w:spacing w:line="240" w:lineRule="auto" w:before="72"/>
        <w:ind w:right="0"/>
        <w:jc w:val="left"/>
      </w:pPr>
      <w:r>
        <w:rPr/>
        <w:t>价值的差额确认为当期投资收益。</w:t>
      </w:r>
    </w:p>
    <w:p>
      <w:pPr>
        <w:pStyle w:val="BodyText"/>
        <w:spacing w:line="516" w:lineRule="exact" w:before="72"/>
        <w:ind w:left="592" w:right="0"/>
        <w:jc w:val="left"/>
      </w:pPr>
      <w:r>
        <w:rPr/>
        <w:t>（</w:t>
      </w:r>
      <w:r>
        <w:rPr>
          <w:rFonts w:ascii="宋体" w:hAnsi="宋体" w:cs="宋体" w:eastAsia="宋体" w:hint="default"/>
        </w:rPr>
        <w:t>2</w:t>
      </w:r>
      <w:r>
        <w:rPr/>
        <w:t>）部分处置股权投资或其他原因丧失了对子公司控制权的情形</w:t>
      </w:r>
      <w:r>
        <w:rPr>
          <w:w w:val="100"/>
        </w:rPr>
        <w:t> </w:t>
      </w:r>
      <w:r>
        <w:rPr>
          <w:spacing w:val="-2"/>
        </w:rPr>
        <w:t>部分处置股权投资或其他原因丧失了对子公司控制权的，对于处置的股权，应结转与所售股权相</w:t>
      </w:r>
    </w:p>
    <w:p>
      <w:pPr>
        <w:pStyle w:val="BodyText"/>
        <w:spacing w:line="240" w:lineRule="auto"/>
        <w:ind w:right="0"/>
        <w:jc w:val="left"/>
      </w:pPr>
      <w:r>
        <w:rPr/>
        <w:t>对应的长期股权投资的账面价值，出售所得价款与处置长期股权投资账面价值之间差额，确认为投资</w:t>
      </w:r>
    </w:p>
    <w:p>
      <w:pPr>
        <w:spacing w:after="0" w:line="240" w:lineRule="auto"/>
        <w:jc w:val="left"/>
        <w:sectPr>
          <w:pgSz w:w="11910" w:h="16840"/>
          <w:pgMar w:header="745" w:footer="979" w:top="1060" w:bottom="1160" w:left="980" w:right="980"/>
        </w:sectPr>
      </w:pPr>
    </w:p>
    <w:p>
      <w:pPr>
        <w:spacing w:line="240" w:lineRule="auto" w:before="5"/>
        <w:rPr>
          <w:rFonts w:ascii="宋体" w:hAnsi="宋体" w:cs="宋体" w:eastAsia="宋体" w:hint="default"/>
          <w:sz w:val="28"/>
          <w:szCs w:val="28"/>
        </w:rPr>
      </w:pPr>
    </w:p>
    <w:p>
      <w:pPr>
        <w:pStyle w:val="BodyText"/>
        <w:spacing w:line="300" w:lineRule="auto" w:before="32"/>
        <w:ind w:right="151"/>
        <w:jc w:val="both"/>
      </w:pPr>
      <w:r>
        <w:rPr>
          <w:spacing w:val="-2"/>
          <w:w w:val="100"/>
        </w:rPr>
        <w:t>收益（损失）；同时，对于剩余股权，应当按其账面价值确认为长期股权投资或其它相关金融资产。</w:t>
      </w:r>
      <w:r>
        <w:rPr>
          <w:spacing w:val="-102"/>
          <w:w w:val="100"/>
        </w:rPr>
        <w:t> </w:t>
      </w:r>
      <w:r>
        <w:rPr>
          <w:spacing w:val="-102"/>
          <w:w w:val="100"/>
        </w:rPr>
      </w:r>
      <w:r>
        <w:rPr>
          <w:spacing w:val="-2"/>
        </w:rPr>
        <w:t>处置后的剩余股权能够对子公司实施共同控制或重大影响的，应按有关成本法转为权益法的相关规定</w:t>
      </w:r>
      <w:r>
        <w:rPr>
          <w:spacing w:val="-71"/>
        </w:rPr>
        <w:t> </w:t>
      </w:r>
      <w:r>
        <w:rPr>
          <w:spacing w:val="-71"/>
        </w:rPr>
      </w:r>
      <w:r>
        <w:rPr/>
        <w:t>进行会计处理。</w:t>
      </w:r>
    </w:p>
    <w:p>
      <w:pPr>
        <w:pStyle w:val="BodyText"/>
        <w:spacing w:line="516" w:lineRule="exact" w:before="17"/>
        <w:ind w:left="592" w:right="0"/>
        <w:jc w:val="left"/>
      </w:pPr>
      <w:r>
        <w:rPr>
          <w:rFonts w:ascii="宋体" w:hAnsi="宋体" w:cs="宋体" w:eastAsia="宋体" w:hint="default"/>
        </w:rPr>
        <w:t>5. </w:t>
      </w:r>
      <w:r>
        <w:rPr/>
        <w:t>减值测试方法及减值准备计提方法</w:t>
      </w:r>
      <w:r>
        <w:rPr>
          <w:w w:val="100"/>
        </w:rPr>
        <w:t> </w:t>
      </w:r>
      <w:r>
        <w:rPr>
          <w:spacing w:val="-2"/>
        </w:rPr>
        <w:t>对子公司、联营企业及合营企业的投资，在资产负债表日有客观证据表明其发生减值的，按照账</w:t>
      </w:r>
    </w:p>
    <w:p>
      <w:pPr>
        <w:pStyle w:val="BodyText"/>
        <w:spacing w:line="240" w:lineRule="auto"/>
        <w:ind w:right="0"/>
        <w:jc w:val="both"/>
      </w:pPr>
      <w:r>
        <w:rPr/>
        <w:t>面价值与可收回金额的差额计提相应的减值准备。</w:t>
      </w:r>
    </w:p>
    <w:p>
      <w:pPr>
        <w:pStyle w:val="BodyText"/>
        <w:spacing w:line="510" w:lineRule="atLeast" w:before="6"/>
        <w:ind w:left="592" w:right="0"/>
        <w:jc w:val="left"/>
      </w:pPr>
      <w:r>
        <w:rPr/>
        <w:t>（十）投资性房地产</w:t>
      </w:r>
      <w:r>
        <w:rPr>
          <w:w w:val="100"/>
        </w:rPr>
        <w:t> </w:t>
      </w:r>
      <w:r>
        <w:rPr>
          <w:spacing w:val="-2"/>
        </w:rPr>
        <w:t>投资性房地产是指为赚取租金或资本增值，或两者兼有而持有的房地产，包括已出租的土地使用</w:t>
      </w:r>
    </w:p>
    <w:p>
      <w:pPr>
        <w:pStyle w:val="BodyText"/>
        <w:spacing w:line="240" w:lineRule="auto" w:before="72"/>
        <w:ind w:right="0"/>
        <w:jc w:val="both"/>
      </w:pPr>
      <w:r>
        <w:rPr/>
        <w:t>权、持有并准备增值后转让的土地使用权、已出租的建筑物。</w:t>
      </w:r>
    </w:p>
    <w:p>
      <w:pPr>
        <w:spacing w:line="240" w:lineRule="auto" w:before="6"/>
        <w:rPr>
          <w:rFonts w:ascii="宋体" w:hAnsi="宋体" w:cs="宋体" w:eastAsia="宋体" w:hint="default"/>
          <w:sz w:val="17"/>
          <w:szCs w:val="17"/>
        </w:rPr>
      </w:pPr>
    </w:p>
    <w:p>
      <w:pPr>
        <w:pStyle w:val="BodyText"/>
        <w:spacing w:line="300" w:lineRule="auto"/>
        <w:ind w:right="0" w:firstLine="439"/>
        <w:jc w:val="left"/>
      </w:pPr>
      <w:r>
        <w:rPr>
          <w:spacing w:val="-2"/>
        </w:rPr>
        <w:t>公司对现有投资性房地产采用成本模式计量，采用与本公司固定资产相同的折旧政策。出租用土</w:t>
      </w:r>
      <w:r>
        <w:rPr>
          <w:w w:val="100"/>
        </w:rPr>
        <w:t> </w:t>
      </w:r>
      <w:r>
        <w:rPr/>
        <w:t>地使用权采用与无形资产相同的摊销政策。</w:t>
      </w:r>
    </w:p>
    <w:p>
      <w:pPr>
        <w:pStyle w:val="BodyText"/>
        <w:spacing w:line="300" w:lineRule="auto" w:before="173"/>
        <w:ind w:right="0" w:firstLine="439"/>
        <w:jc w:val="left"/>
      </w:pPr>
      <w:r>
        <w:rPr>
          <w:spacing w:val="-2"/>
        </w:rPr>
        <w:t>公司对存在减值迹象的，估计其可收回金额，可收回金额低于其账面价值的，确认相应的减值损</w:t>
      </w:r>
      <w:r>
        <w:rPr>
          <w:w w:val="100"/>
        </w:rPr>
        <w:t> </w:t>
      </w:r>
      <w:r>
        <w:rPr/>
        <w:t>失。</w:t>
      </w:r>
    </w:p>
    <w:p>
      <w:pPr>
        <w:pStyle w:val="BodyText"/>
        <w:spacing w:line="240" w:lineRule="auto" w:before="173"/>
        <w:ind w:left="592" w:right="0"/>
        <w:jc w:val="left"/>
      </w:pPr>
      <w:r>
        <w:rPr/>
        <w:t>投资性房地产减值损失一经确认，在以后会计期间不再转回。</w:t>
      </w:r>
    </w:p>
    <w:p>
      <w:pPr>
        <w:spacing w:line="240" w:lineRule="auto" w:before="6"/>
        <w:rPr>
          <w:rFonts w:ascii="宋体" w:hAnsi="宋体" w:cs="宋体" w:eastAsia="宋体" w:hint="default"/>
          <w:sz w:val="17"/>
          <w:szCs w:val="17"/>
        </w:rPr>
      </w:pPr>
    </w:p>
    <w:p>
      <w:pPr>
        <w:pStyle w:val="BodyText"/>
        <w:spacing w:line="429" w:lineRule="auto"/>
        <w:ind w:left="592" w:right="7254"/>
        <w:jc w:val="left"/>
      </w:pPr>
      <w:r>
        <w:rPr/>
        <w:t>（十一）固定资产</w:t>
      </w:r>
      <w:r>
        <w:rPr>
          <w:w w:val="100"/>
        </w:rPr>
        <w:t> </w:t>
      </w:r>
      <w:r>
        <w:rPr>
          <w:rFonts w:ascii="宋体" w:hAnsi="宋体" w:cs="宋体" w:eastAsia="宋体" w:hint="default"/>
          <w:spacing w:val="-1"/>
        </w:rPr>
        <w:t>1</w:t>
      </w:r>
      <w:r>
        <w:rPr>
          <w:spacing w:val="-1"/>
        </w:rPr>
        <w:t>．固定资产确认条件</w:t>
      </w:r>
    </w:p>
    <w:p>
      <w:pPr>
        <w:pStyle w:val="BodyText"/>
        <w:spacing w:line="300" w:lineRule="auto" w:before="54"/>
        <w:ind w:right="0" w:firstLine="439"/>
        <w:jc w:val="left"/>
      </w:pPr>
      <w:r>
        <w:rPr>
          <w:spacing w:val="-2"/>
        </w:rPr>
        <w:t>固定资产指为生产商品、提供劳务、出租或经营管理而持有，并且使用寿命超过一个会计年度的</w:t>
      </w:r>
      <w:r>
        <w:rPr>
          <w:w w:val="100"/>
        </w:rPr>
        <w:t> </w:t>
      </w:r>
      <w:r>
        <w:rPr/>
        <w:t>有形资产。固定资产在同时满足下列条件时予以确认：</w:t>
      </w:r>
    </w:p>
    <w:p>
      <w:pPr>
        <w:pStyle w:val="BodyText"/>
        <w:spacing w:line="240" w:lineRule="auto" w:before="173"/>
        <w:ind w:left="592" w:right="0"/>
        <w:jc w:val="left"/>
      </w:pPr>
      <w:r>
        <w:rPr/>
        <w:t>①</w:t>
      </w:r>
      <w:r>
        <w:rPr>
          <w:spacing w:val="-4"/>
        </w:rPr>
        <w:t> </w:t>
      </w:r>
      <w:r>
        <w:rPr/>
        <w:t>与该固定资产有关的经济利益很可能流入企业；</w:t>
      </w:r>
    </w:p>
    <w:p>
      <w:pPr>
        <w:spacing w:line="240" w:lineRule="auto" w:before="6"/>
        <w:rPr>
          <w:rFonts w:ascii="宋体" w:hAnsi="宋体" w:cs="宋体" w:eastAsia="宋体" w:hint="default"/>
          <w:sz w:val="17"/>
          <w:szCs w:val="17"/>
        </w:rPr>
      </w:pPr>
    </w:p>
    <w:p>
      <w:pPr>
        <w:pStyle w:val="BodyText"/>
        <w:spacing w:line="429" w:lineRule="auto"/>
        <w:ind w:left="592" w:right="5483"/>
        <w:jc w:val="left"/>
      </w:pPr>
      <w:r>
        <w:rPr/>
        <w:t>②</w:t>
      </w:r>
      <w:r>
        <w:rPr>
          <w:spacing w:val="1"/>
        </w:rPr>
        <w:t> </w:t>
      </w:r>
      <w:r>
        <w:rPr/>
        <w:t>该固定资产的成本能够可靠地计量。</w:t>
      </w:r>
      <w:r>
        <w:rPr>
          <w:w w:val="100"/>
        </w:rPr>
        <w:t> </w:t>
      </w:r>
      <w:r>
        <w:rPr>
          <w:rFonts w:ascii="宋体" w:hAnsi="宋体" w:cs="宋体" w:eastAsia="宋体" w:hint="default"/>
        </w:rPr>
        <w:t>2. </w:t>
      </w:r>
      <w:r>
        <w:rPr/>
        <w:t>各类固定资产的折旧方法</w:t>
      </w:r>
    </w:p>
    <w:p>
      <w:pPr>
        <w:pStyle w:val="BodyText"/>
        <w:spacing w:line="300" w:lineRule="auto" w:before="55"/>
        <w:ind w:right="0" w:firstLine="439"/>
        <w:jc w:val="left"/>
      </w:pPr>
      <w:r>
        <w:rPr>
          <w:spacing w:val="-2"/>
        </w:rPr>
        <w:t>固定资产折旧采用年限平均法分类计提，根据固定资产类别、预计使用寿命和预计净残值率确定</w:t>
      </w:r>
      <w:r>
        <w:rPr>
          <w:w w:val="100"/>
        </w:rPr>
        <w:t> </w:t>
      </w:r>
      <w:r>
        <w:rPr/>
        <w:t>折旧率。</w:t>
      </w:r>
    </w:p>
    <w:p>
      <w:pPr>
        <w:pStyle w:val="BodyText"/>
        <w:spacing w:line="240" w:lineRule="auto" w:before="173"/>
        <w:ind w:left="592" w:right="0"/>
        <w:jc w:val="left"/>
      </w:pPr>
      <w:r>
        <w:rPr/>
        <w:t>各类固定资产折旧年限和年折旧率如下：</w:t>
      </w:r>
    </w:p>
    <w:p>
      <w:pPr>
        <w:spacing w:line="240" w:lineRule="auto" w:before="5"/>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2391"/>
        <w:gridCol w:w="1907"/>
        <w:gridCol w:w="1951"/>
        <w:gridCol w:w="2207"/>
      </w:tblGrid>
      <w:tr>
        <w:trPr>
          <w:trHeight w:val="396" w:hRule="exact"/>
        </w:trPr>
        <w:tc>
          <w:tcPr>
            <w:tcW w:w="23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19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48"/>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1"/>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9" w:right="0"/>
              <w:jc w:val="left"/>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4" w:hRule="exact"/>
        </w:trPr>
        <w:tc>
          <w:tcPr>
            <w:tcW w:w="23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0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5"/>
              <w:jc w:val="center"/>
              <w:rPr>
                <w:rFonts w:ascii="宋体" w:hAnsi="宋体" w:cs="宋体" w:eastAsia="宋体" w:hint="default"/>
                <w:sz w:val="18"/>
                <w:szCs w:val="18"/>
              </w:rPr>
            </w:pPr>
            <w:r>
              <w:rPr>
                <w:rFonts w:ascii="宋体"/>
                <w:sz w:val="18"/>
              </w:rPr>
              <w:t>40</w:t>
            </w:r>
          </w:p>
        </w:tc>
        <w:tc>
          <w:tcPr>
            <w:tcW w:w="1951" w:type="dxa"/>
            <w:tcBorders>
              <w:top w:val="single" w:sz="4" w:space="0" w:color="000000"/>
              <w:left w:val="nil" w:sz="6" w:space="0" w:color="auto"/>
              <w:bottom w:val="nil" w:sz="6" w:space="0" w:color="auto"/>
              <w:right w:val="nil" w:sz="6" w:space="0" w:color="auto"/>
            </w:tcBorders>
          </w:tcPr>
          <w:p>
            <w:pPr/>
          </w:p>
        </w:tc>
        <w:tc>
          <w:tcPr>
            <w:tcW w:w="220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8"/>
              <w:jc w:val="center"/>
              <w:rPr>
                <w:rFonts w:ascii="宋体" w:hAnsi="宋体" w:cs="宋体" w:eastAsia="宋体" w:hint="default"/>
                <w:sz w:val="18"/>
                <w:szCs w:val="18"/>
              </w:rPr>
            </w:pPr>
            <w:r>
              <w:rPr>
                <w:rFonts w:ascii="宋体"/>
                <w:sz w:val="18"/>
              </w:rPr>
              <w:t>2.50</w:t>
            </w:r>
          </w:p>
        </w:tc>
      </w:tr>
      <w:tr>
        <w:trPr>
          <w:trHeight w:val="397"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5"/>
              <w:jc w:val="center"/>
              <w:rPr>
                <w:rFonts w:ascii="宋体" w:hAnsi="宋体" w:cs="宋体" w:eastAsia="宋体" w:hint="default"/>
                <w:sz w:val="18"/>
                <w:szCs w:val="18"/>
              </w:rPr>
            </w:pPr>
            <w:r>
              <w:rPr>
                <w:rFonts w:ascii="宋体"/>
                <w:sz w:val="18"/>
              </w:rPr>
              <w:t>10</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3"/>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sz w:val="18"/>
              </w:rPr>
              <w:t>9.60</w:t>
            </w:r>
          </w:p>
        </w:tc>
      </w:tr>
      <w:tr>
        <w:trPr>
          <w:trHeight w:val="398"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6"/>
              <w:jc w:val="center"/>
              <w:rPr>
                <w:rFonts w:ascii="宋体" w:hAnsi="宋体" w:cs="宋体" w:eastAsia="宋体" w:hint="default"/>
                <w:sz w:val="18"/>
                <w:szCs w:val="18"/>
              </w:rPr>
            </w:pPr>
            <w:r>
              <w:rPr>
                <w:rFonts w:ascii="宋体"/>
                <w:sz w:val="18"/>
              </w:rPr>
              <w:t>8</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3"/>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
              <w:jc w:val="center"/>
              <w:rPr>
                <w:rFonts w:ascii="宋体" w:hAnsi="宋体" w:cs="宋体" w:eastAsia="宋体" w:hint="default"/>
                <w:sz w:val="18"/>
                <w:szCs w:val="18"/>
              </w:rPr>
            </w:pPr>
            <w:r>
              <w:rPr>
                <w:rFonts w:ascii="宋体"/>
                <w:sz w:val="18"/>
              </w:rPr>
              <w:t>12.00</w:t>
            </w:r>
          </w:p>
        </w:tc>
      </w:tr>
      <w:tr>
        <w:trPr>
          <w:trHeight w:val="397"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center"/>
              <w:rPr>
                <w:rFonts w:ascii="宋体" w:hAnsi="宋体" w:cs="宋体" w:eastAsia="宋体" w:hint="default"/>
                <w:sz w:val="18"/>
                <w:szCs w:val="18"/>
              </w:rPr>
            </w:pPr>
            <w:r>
              <w:rPr>
                <w:rFonts w:ascii="宋体"/>
                <w:sz w:val="18"/>
              </w:rPr>
              <w:t>10</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8"/>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0" w:right="0"/>
              <w:jc w:val="center"/>
              <w:rPr>
                <w:rFonts w:ascii="宋体" w:hAnsi="宋体" w:cs="宋体" w:eastAsia="宋体" w:hint="default"/>
                <w:sz w:val="18"/>
                <w:szCs w:val="18"/>
              </w:rPr>
            </w:pPr>
            <w:r>
              <w:rPr>
                <w:rFonts w:ascii="宋体"/>
                <w:sz w:val="18"/>
              </w:rPr>
              <w:t>9.60</w:t>
            </w:r>
          </w:p>
        </w:tc>
      </w:tr>
      <w:tr>
        <w:trPr>
          <w:trHeight w:val="397"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5"/>
              <w:jc w:val="center"/>
              <w:rPr>
                <w:rFonts w:ascii="宋体" w:hAnsi="宋体" w:cs="宋体" w:eastAsia="宋体" w:hint="default"/>
                <w:sz w:val="18"/>
                <w:szCs w:val="18"/>
              </w:rPr>
            </w:pPr>
            <w:r>
              <w:rPr>
                <w:rFonts w:ascii="宋体"/>
                <w:sz w:val="18"/>
              </w:rPr>
              <w:t>10</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3"/>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0" w:right="0"/>
              <w:jc w:val="center"/>
              <w:rPr>
                <w:rFonts w:ascii="宋体" w:hAnsi="宋体" w:cs="宋体" w:eastAsia="宋体" w:hint="default"/>
                <w:sz w:val="18"/>
                <w:szCs w:val="18"/>
              </w:rPr>
            </w:pPr>
            <w:r>
              <w:rPr>
                <w:rFonts w:ascii="宋体"/>
                <w:sz w:val="18"/>
              </w:rPr>
              <w:t>9.60</w:t>
            </w:r>
          </w:p>
        </w:tc>
      </w:tr>
      <w:tr>
        <w:trPr>
          <w:trHeight w:val="388"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6"/>
              <w:jc w:val="center"/>
              <w:rPr>
                <w:rFonts w:ascii="宋体" w:hAnsi="宋体" w:cs="宋体" w:eastAsia="宋体" w:hint="default"/>
                <w:sz w:val="18"/>
                <w:szCs w:val="18"/>
              </w:rPr>
            </w:pPr>
            <w:r>
              <w:rPr>
                <w:rFonts w:ascii="宋体"/>
                <w:sz w:val="18"/>
              </w:rPr>
              <w:t>5</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3"/>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
              <w:jc w:val="center"/>
              <w:rPr>
                <w:rFonts w:ascii="宋体" w:hAnsi="宋体" w:cs="宋体" w:eastAsia="宋体" w:hint="default"/>
                <w:sz w:val="18"/>
                <w:szCs w:val="18"/>
              </w:rPr>
            </w:pPr>
            <w:r>
              <w:rPr>
                <w:rFonts w:ascii="宋体"/>
                <w:sz w:val="18"/>
              </w:rPr>
              <w:t>19.20</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11"/>
        <w:rPr>
          <w:rFonts w:ascii="宋体" w:hAnsi="宋体" w:cs="宋体" w:eastAsia="宋体" w:hint="default"/>
          <w:sz w:val="28"/>
          <w:szCs w:val="28"/>
        </w:rPr>
      </w:pPr>
    </w:p>
    <w:p>
      <w:pPr>
        <w:tabs>
          <w:tab w:pos="2699" w:val="left" w:leader="none"/>
          <w:tab w:pos="2973" w:val="left" w:leader="none"/>
          <w:tab w:pos="4857" w:val="left" w:leader="none"/>
          <w:tab w:pos="5308" w:val="left" w:leader="none"/>
          <w:tab w:pos="6650" w:val="left" w:leader="none"/>
          <w:tab w:pos="6871" w:val="left" w:leader="none"/>
        </w:tabs>
        <w:spacing w:line="415" w:lineRule="auto" w:before="44"/>
        <w:ind w:left="147" w:right="1671" w:firstLine="540"/>
        <w:jc w:val="left"/>
        <w:rPr>
          <w:rFonts w:ascii="宋体" w:hAnsi="宋体" w:cs="宋体" w:eastAsia="宋体" w:hint="default"/>
          <w:sz w:val="18"/>
          <w:szCs w:val="18"/>
        </w:rPr>
      </w:pPr>
      <w:r>
        <w:rPr/>
        <w:pict>
          <v:group style="position:absolute;margin-left:56.16pt;margin-top:19.551722pt;width:421.55pt;height:.5pt;mso-position-horizontal-relative:page;mso-position-vertical-relative:paragraph;z-index:-812656" coordorigin="1123,391" coordsize="8431,10">
            <v:group style="position:absolute;left:1128;top:396;width:2274;height:2" coordorigin="1128,396" coordsize="2274,2">
              <v:shape style="position:absolute;left:1128;top:396;width:2274;height:2" coordorigin="1128,396" coordsize="2274,0" path="m1128,396l3401,396e" filled="false" stroked="true" strokeweight=".48pt" strokecolor="#000000">
                <v:path arrowok="t"/>
              </v:shape>
            </v:group>
            <v:group style="position:absolute;left:3401;top:396;width:10;height:2" coordorigin="3401,396" coordsize="10,2">
              <v:shape style="position:absolute;left:3401;top:396;width:10;height:2" coordorigin="3401,396" coordsize="10,0" path="m3401,396l3411,396e" filled="false" stroked="true" strokeweight=".48pt" strokecolor="#000000">
                <v:path arrowok="t"/>
              </v:shape>
            </v:group>
            <v:group style="position:absolute;left:3411;top:396;width:1923;height:2" coordorigin="3411,396" coordsize="1923,2">
              <v:shape style="position:absolute;left:3411;top:396;width:1923;height:2" coordorigin="3411,396" coordsize="1923,0" path="m3411,396l5334,396e" filled="false" stroked="true" strokeweight=".48pt" strokecolor="#000000">
                <v:path arrowok="t"/>
              </v:shape>
            </v:group>
            <v:group style="position:absolute;left:5334;top:396;width:10;height:2" coordorigin="5334,396" coordsize="10,2">
              <v:shape style="position:absolute;left:5334;top:396;width:10;height:2" coordorigin="5334,396" coordsize="10,0" path="m5334,396l5343,396e" filled="false" stroked="true" strokeweight=".48pt" strokecolor="#000000">
                <v:path arrowok="t"/>
              </v:shape>
            </v:group>
            <v:group style="position:absolute;left:5343;top:396;width:2098;height:2" coordorigin="5343,396" coordsize="2098,2">
              <v:shape style="position:absolute;left:5343;top:396;width:2098;height:2" coordorigin="5343,396" coordsize="2098,0" path="m5343,396l7441,396e" filled="false" stroked="true" strokeweight=".48pt" strokecolor="#000000">
                <v:path arrowok="t"/>
              </v:shape>
            </v:group>
            <v:group style="position:absolute;left:7441;top:396;width:10;height:2" coordorigin="7441,396" coordsize="10,2">
              <v:shape style="position:absolute;left:7441;top:396;width:10;height:2" coordorigin="7441,396" coordsize="10,0" path="m7441,396l7451,396e" filled="false" stroked="true" strokeweight=".48pt" strokecolor="#000000">
                <v:path arrowok="t"/>
              </v:shape>
            </v:group>
            <v:group style="position:absolute;left:7451;top:396;width:2098;height:2" coordorigin="7451,396" coordsize="2098,2">
              <v:shape style="position:absolute;left:7451;top:396;width:2098;height:2" coordorigin="7451,396" coordsize="2098,0" path="m7451,396l9549,396e" filled="false" stroked="true" strokeweight=".48pt" strokecolor="#000000">
                <v:path arrowok="t"/>
              </v:shape>
            </v:group>
            <w10:wrap type="none"/>
          </v:group>
        </w:pict>
      </w:r>
      <w:r>
        <w:rPr>
          <w:rFonts w:ascii="宋体" w:hAnsi="宋体" w:cs="宋体" w:eastAsia="宋体" w:hint="default"/>
          <w:b/>
          <w:bCs/>
          <w:w w:val="95"/>
          <w:sz w:val="18"/>
          <w:szCs w:val="18"/>
        </w:rPr>
        <w:t>固定资产类别</w:t>
        <w:tab/>
        <w:t>折旧年限（年）</w:t>
        <w:tab/>
        <w:t>残值率（</w:t>
      </w:r>
      <w:r>
        <w:rPr>
          <w:rFonts w:ascii="宋体" w:hAnsi="宋体" w:cs="宋体" w:eastAsia="宋体" w:hint="default"/>
          <w:b/>
          <w:bCs/>
          <w:w w:val="95"/>
          <w:sz w:val="18"/>
          <w:szCs w:val="18"/>
        </w:rPr>
        <w:t>%</w:t>
      </w:r>
      <w:r>
        <w:rPr>
          <w:rFonts w:ascii="宋体" w:hAnsi="宋体" w:cs="宋体" w:eastAsia="宋体" w:hint="default"/>
          <w:b/>
          <w:bCs/>
          <w:w w:val="95"/>
          <w:sz w:val="18"/>
          <w:szCs w:val="18"/>
        </w:rPr>
        <w:t>）</w:t>
        <w:tab/>
        <w:tab/>
      </w: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t>办公设备</w:t>
        <w:tab/>
        <w:tab/>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10</w:t>
        <w:tab/>
        <w:tab/>
        <w:t>4</w:t>
        <w:tab/>
        <w:t>32.00</w:t>
      </w:r>
      <w:r>
        <w:rPr>
          <w:rFonts w:ascii="宋体" w:hAnsi="宋体" w:cs="宋体" w:eastAsia="宋体" w:hint="default"/>
          <w:sz w:val="18"/>
          <w:szCs w:val="18"/>
        </w:rPr>
        <w:t>、</w:t>
      </w:r>
      <w:r>
        <w:rPr>
          <w:rFonts w:ascii="宋体" w:hAnsi="宋体" w:cs="宋体" w:eastAsia="宋体" w:hint="default"/>
          <w:sz w:val="18"/>
          <w:szCs w:val="18"/>
        </w:rPr>
        <w:t>19.20</w:t>
      </w:r>
      <w:r>
        <w:rPr>
          <w:rFonts w:ascii="宋体" w:hAnsi="宋体" w:cs="宋体" w:eastAsia="宋体" w:hint="default"/>
          <w:sz w:val="18"/>
          <w:szCs w:val="18"/>
        </w:rPr>
        <w:t>、</w:t>
      </w:r>
      <w:r>
        <w:rPr>
          <w:rFonts w:ascii="宋体" w:hAnsi="宋体" w:cs="宋体" w:eastAsia="宋体" w:hint="default"/>
          <w:sz w:val="18"/>
          <w:szCs w:val="18"/>
        </w:rPr>
        <w:t>9.60</w:t>
      </w:r>
    </w:p>
    <w:p>
      <w:pPr>
        <w:spacing w:line="240" w:lineRule="auto" w:before="3"/>
        <w:rPr>
          <w:rFonts w:ascii="宋体" w:hAnsi="宋体" w:cs="宋体" w:eastAsia="宋体" w:hint="default"/>
          <w:sz w:val="10"/>
          <w:szCs w:val="10"/>
        </w:rPr>
      </w:pPr>
    </w:p>
    <w:p>
      <w:pPr>
        <w:pStyle w:val="BodyText"/>
        <w:spacing w:line="429" w:lineRule="auto" w:before="32"/>
        <w:ind w:left="592" w:right="1674"/>
        <w:jc w:val="left"/>
      </w:pPr>
      <w:r>
        <w:rPr>
          <w:rFonts w:ascii="宋体" w:hAnsi="宋体" w:cs="宋体" w:eastAsia="宋体" w:hint="default"/>
        </w:rPr>
        <w:t>3. </w:t>
      </w:r>
      <w:r>
        <w:rPr/>
        <w:t>固定资产的减值准备计提</w:t>
      </w:r>
      <w:r>
        <w:rPr>
          <w:w w:val="100"/>
        </w:rPr>
        <w:t> </w:t>
      </w:r>
      <w:r>
        <w:rPr>
          <w:spacing w:val="-1"/>
        </w:rPr>
        <w:t>公司每期末判断固定资产是否存在可能发生减值的迹象。</w:t>
      </w:r>
    </w:p>
    <w:p>
      <w:pPr>
        <w:pStyle w:val="BodyText"/>
        <w:spacing w:line="300" w:lineRule="auto" w:before="54"/>
        <w:ind w:right="153" w:firstLine="439"/>
        <w:jc w:val="both"/>
      </w:pPr>
      <w:r>
        <w:rPr>
          <w:spacing w:val="-2"/>
        </w:rPr>
        <w:t>固定资产存在减值迹象的，估计其可收回金额。可收回金额根据固定资产的公允价值减去处置费</w:t>
      </w:r>
      <w:r>
        <w:rPr>
          <w:w w:val="100"/>
        </w:rPr>
        <w:t> </w:t>
      </w:r>
      <w:r>
        <w:rPr/>
        <w:t>用后的净额与固定资产预计未来现金流量的现值两者之间较高者确定。</w:t>
      </w:r>
    </w:p>
    <w:p>
      <w:pPr>
        <w:pStyle w:val="BodyText"/>
        <w:spacing w:line="300" w:lineRule="auto" w:before="173"/>
        <w:ind w:right="153" w:firstLine="439"/>
        <w:jc w:val="both"/>
      </w:pPr>
      <w:r>
        <w:rPr>
          <w:spacing w:val="-2"/>
        </w:rPr>
        <w:t>当固定资产的可收回金额低于其账面价值的，将固定资产的账面价值减记至可收回金额，减记的</w:t>
      </w:r>
      <w:r>
        <w:rPr>
          <w:w w:val="100"/>
        </w:rPr>
        <w:t> </w:t>
      </w:r>
      <w:r>
        <w:rPr/>
        <w:t>金额确认为固定资产减值损失，计入当期损益，同时计提相应的固定资产减值准备。</w:t>
      </w:r>
    </w:p>
    <w:p>
      <w:pPr>
        <w:pStyle w:val="BodyText"/>
        <w:spacing w:line="300" w:lineRule="auto" w:before="173"/>
        <w:ind w:right="150" w:firstLine="439"/>
        <w:jc w:val="both"/>
      </w:pPr>
      <w:r>
        <w:rPr>
          <w:spacing w:val="-2"/>
        </w:rPr>
        <w:t>固定资产减值损失确认后，减值固定资产的折旧在未来期间作相应调整，以使该固定资产在剩余</w:t>
      </w:r>
      <w:r>
        <w:rPr>
          <w:w w:val="100"/>
        </w:rPr>
        <w:t> </w:t>
      </w:r>
      <w:r>
        <w:rPr>
          <w:spacing w:val="-5"/>
          <w:w w:val="100"/>
        </w:rPr>
        <w:t>使用寿命内，系统地分摊调整后的固定资产账面价值（扣除预计净残值）。</w:t>
      </w:r>
    </w:p>
    <w:p>
      <w:pPr>
        <w:pStyle w:val="BodyText"/>
        <w:spacing w:line="516" w:lineRule="exact" w:before="17"/>
        <w:ind w:left="592" w:right="0"/>
        <w:jc w:val="left"/>
      </w:pPr>
      <w:r>
        <w:rPr/>
        <w:t>固定资产的减值损失一经确认，在以后会计期间不再转回。</w:t>
      </w:r>
      <w:r>
        <w:rPr>
          <w:w w:val="100"/>
        </w:rPr>
        <w:t> </w:t>
      </w:r>
      <w:r>
        <w:rPr>
          <w:spacing w:val="-2"/>
        </w:rPr>
        <w:t>有迹象表明一项固定资产可能发生减值的，企业以单项固定资产为基础估计其可收回金额。企业</w:t>
      </w:r>
    </w:p>
    <w:p>
      <w:pPr>
        <w:pStyle w:val="BodyText"/>
        <w:spacing w:line="300" w:lineRule="auto"/>
        <w:ind w:right="153"/>
        <w:jc w:val="both"/>
      </w:pPr>
      <w:r>
        <w:rPr>
          <w:spacing w:val="-2"/>
        </w:rPr>
        <w:t>难以对单项固定资产的可收回金额进行估计的，以该固定资产所属的资产组为基础确定资产组的可收</w:t>
      </w:r>
      <w:r>
        <w:rPr>
          <w:spacing w:val="-73"/>
        </w:rPr>
        <w:t> </w:t>
      </w:r>
      <w:r>
        <w:rPr>
          <w:spacing w:val="-73"/>
        </w:rPr>
      </w:r>
      <w:r>
        <w:rPr/>
        <w:t>回金额。</w:t>
      </w:r>
    </w:p>
    <w:p>
      <w:pPr>
        <w:pStyle w:val="BodyText"/>
        <w:spacing w:line="429" w:lineRule="auto" w:before="173"/>
        <w:ind w:left="592" w:right="7468"/>
        <w:jc w:val="left"/>
      </w:pPr>
      <w:r>
        <w:rPr/>
        <w:t>（十二）在建工程</w:t>
      </w:r>
      <w:r>
        <w:rPr>
          <w:w w:val="100"/>
        </w:rPr>
        <w:t> </w:t>
      </w:r>
      <w:r>
        <w:rPr>
          <w:rFonts w:ascii="宋体" w:hAnsi="宋体" w:cs="宋体" w:eastAsia="宋体" w:hint="default"/>
        </w:rPr>
        <w:t>1.</w:t>
      </w:r>
      <w:r>
        <w:rPr>
          <w:rFonts w:ascii="宋体" w:hAnsi="宋体" w:cs="宋体" w:eastAsia="宋体" w:hint="default"/>
          <w:spacing w:val="-4"/>
        </w:rPr>
        <w:t> </w:t>
      </w:r>
      <w:r>
        <w:rPr/>
        <w:t>在建工程的计价</w:t>
      </w:r>
    </w:p>
    <w:p>
      <w:pPr>
        <w:pStyle w:val="BodyText"/>
        <w:spacing w:line="300" w:lineRule="auto" w:before="54"/>
        <w:ind w:right="151" w:firstLine="439"/>
        <w:jc w:val="both"/>
      </w:pPr>
      <w:r>
        <w:rPr>
          <w:spacing w:val="-2"/>
        </w:rPr>
        <w:t>按照实际发生的支出确定工程成本。公司在建工程是指购建固定资产使工程达到预定可使用状态</w:t>
      </w:r>
      <w:r>
        <w:rPr>
          <w:w w:val="100"/>
        </w:rPr>
        <w:t> </w:t>
      </w:r>
      <w:r>
        <w:rPr>
          <w:spacing w:val="-2"/>
        </w:rPr>
        <w:t>前发生的必要支出，包括工程直接材料、直接工资、待安装设备、工程建筑安装费、工程管理费以及</w:t>
      </w:r>
      <w:r>
        <w:rPr>
          <w:spacing w:val="-72"/>
        </w:rPr>
        <w:t> </w:t>
      </w:r>
      <w:r>
        <w:rPr>
          <w:spacing w:val="-72"/>
        </w:rPr>
      </w:r>
      <w:r>
        <w:rPr/>
        <w:t>应当资本化的借款费用。</w:t>
      </w:r>
    </w:p>
    <w:p>
      <w:pPr>
        <w:pStyle w:val="BodyText"/>
        <w:spacing w:line="516" w:lineRule="exact" w:before="17"/>
        <w:ind w:left="592" w:right="0"/>
        <w:jc w:val="left"/>
      </w:pPr>
      <w:r>
        <w:rPr>
          <w:rFonts w:ascii="宋体" w:hAnsi="宋体" w:cs="宋体" w:eastAsia="宋体" w:hint="default"/>
        </w:rPr>
        <w:t>2. </w:t>
      </w:r>
      <w:r>
        <w:rPr/>
        <w:t>在建工程结转为固定资产的标准和时点</w:t>
      </w:r>
      <w:r>
        <w:rPr>
          <w:w w:val="100"/>
        </w:rPr>
        <w:t> </w:t>
      </w:r>
      <w:r>
        <w:rPr>
          <w:spacing w:val="-2"/>
        </w:rPr>
        <w:t>在建工程项目按建造该项资产达到预定可使用状态前所发生的全部支出，作为固定资产的入账价</w:t>
      </w:r>
    </w:p>
    <w:p>
      <w:pPr>
        <w:pStyle w:val="BodyText"/>
        <w:spacing w:line="300" w:lineRule="auto"/>
        <w:ind w:right="148"/>
        <w:jc w:val="both"/>
      </w:pPr>
      <w:r>
        <w:rPr>
          <w:spacing w:val="-2"/>
        </w:rPr>
        <w:t>值。所建造的固定资产在建工程已达到预定可使用状态，但尚未办理竣工决算的，自达到预定可使用</w:t>
      </w:r>
      <w:r>
        <w:rPr>
          <w:spacing w:val="-68"/>
        </w:rPr>
        <w:t> </w:t>
      </w:r>
      <w:r>
        <w:rPr>
          <w:spacing w:val="-68"/>
        </w:rPr>
      </w:r>
      <w:r>
        <w:rPr>
          <w:spacing w:val="-2"/>
        </w:rPr>
        <w:t>状态之日起，根据工程预算、造价或者工程实际成本等，按估计的价值转入固定资产；并按本公司固</w:t>
      </w:r>
      <w:r>
        <w:rPr>
          <w:spacing w:val="-68"/>
        </w:rPr>
        <w:t> </w:t>
      </w:r>
      <w:r>
        <w:rPr>
          <w:spacing w:val="-68"/>
        </w:rPr>
      </w:r>
      <w:r>
        <w:rPr>
          <w:spacing w:val="-2"/>
        </w:rPr>
        <w:t>定资产折旧政策计提折旧，待办理竣工决算后，再按实际成本调整原来的暂估价值，但不调整原已计</w:t>
      </w:r>
      <w:r>
        <w:rPr>
          <w:spacing w:val="-70"/>
        </w:rPr>
        <w:t> </w:t>
      </w:r>
      <w:r>
        <w:rPr>
          <w:spacing w:val="-70"/>
        </w:rPr>
      </w:r>
      <w:r>
        <w:rPr/>
        <w:t>提的折旧额。</w:t>
      </w:r>
    </w:p>
    <w:p>
      <w:pPr>
        <w:pStyle w:val="BodyText"/>
        <w:spacing w:line="516" w:lineRule="exact" w:before="17"/>
        <w:ind w:left="592" w:right="0"/>
        <w:jc w:val="left"/>
      </w:pPr>
      <w:r>
        <w:rPr>
          <w:rFonts w:ascii="宋体" w:hAnsi="宋体" w:cs="宋体" w:eastAsia="宋体" w:hint="default"/>
        </w:rPr>
        <w:t>3.</w:t>
      </w:r>
      <w:r>
        <w:rPr>
          <w:rFonts w:ascii="宋体" w:hAnsi="宋体" w:cs="宋体" w:eastAsia="宋体" w:hint="default"/>
          <w:spacing w:val="-1"/>
        </w:rPr>
        <w:t> </w:t>
      </w:r>
      <w:r>
        <w:rPr/>
        <w:t>在建工程的减值测试方法、减值准备计提方法</w:t>
      </w:r>
      <w:r>
        <w:rPr>
          <w:w w:val="100"/>
        </w:rPr>
        <w:t> </w:t>
      </w:r>
      <w:r>
        <w:rPr/>
        <w:t>公司期末判断在建工程是否存在可能发生减值的迹象。</w:t>
      </w:r>
      <w:r>
        <w:rPr>
          <w:w w:val="100"/>
        </w:rPr>
        <w:t> </w:t>
      </w:r>
      <w:r>
        <w:rPr>
          <w:spacing w:val="-2"/>
        </w:rPr>
        <w:t>在建工程存在减值迹象的，估计其可收回金额。可收回金额根据在建工程的公允价值减去处置费</w:t>
      </w:r>
    </w:p>
    <w:p>
      <w:pPr>
        <w:pStyle w:val="BodyText"/>
        <w:spacing w:line="240" w:lineRule="auto"/>
        <w:ind w:right="0"/>
        <w:jc w:val="both"/>
      </w:pPr>
      <w:r>
        <w:rPr/>
        <w:t>用后的净额与在建工程预计未来现金流量的现值两者之间较高者确定。</w:t>
      </w:r>
    </w:p>
    <w:p>
      <w:pPr>
        <w:spacing w:line="240" w:lineRule="auto" w:before="6"/>
        <w:rPr>
          <w:rFonts w:ascii="宋体" w:hAnsi="宋体" w:cs="宋体" w:eastAsia="宋体" w:hint="default"/>
          <w:sz w:val="17"/>
          <w:szCs w:val="17"/>
        </w:rPr>
      </w:pPr>
    </w:p>
    <w:p>
      <w:pPr>
        <w:pStyle w:val="BodyText"/>
        <w:spacing w:line="300" w:lineRule="auto"/>
        <w:ind w:right="153" w:firstLine="439"/>
        <w:jc w:val="both"/>
      </w:pPr>
      <w:r>
        <w:rPr>
          <w:spacing w:val="-2"/>
        </w:rPr>
        <w:t>当在建工程的可收回金额低于其账面价值的，将在建工程的账面价值减记至可收回金额，减记的</w:t>
      </w:r>
      <w:r>
        <w:rPr>
          <w:w w:val="100"/>
        </w:rPr>
        <w:t> </w:t>
      </w:r>
      <w:r>
        <w:rPr/>
        <w:t>金额确认为在建工程减值损失，计入当期损益，同时计提相应的在建工程减值准备。</w:t>
      </w:r>
    </w:p>
    <w:p>
      <w:pPr>
        <w:spacing w:after="0" w:line="300" w:lineRule="auto"/>
        <w:jc w:val="both"/>
        <w:sectPr>
          <w:pgSz w:w="11910" w:h="16840"/>
          <w:pgMar w:header="745" w:footer="979" w:top="1060" w:bottom="1160" w:left="980" w:right="980"/>
        </w:sectPr>
      </w:pPr>
    </w:p>
    <w:p>
      <w:pPr>
        <w:spacing w:line="240" w:lineRule="auto" w:before="5"/>
        <w:rPr>
          <w:rFonts w:ascii="宋体" w:hAnsi="宋体" w:cs="宋体" w:eastAsia="宋体" w:hint="default"/>
          <w:sz w:val="28"/>
          <w:szCs w:val="28"/>
        </w:rPr>
      </w:pPr>
    </w:p>
    <w:p>
      <w:pPr>
        <w:pStyle w:val="BodyText"/>
        <w:spacing w:line="240" w:lineRule="auto" w:before="32"/>
        <w:ind w:left="592" w:right="0"/>
        <w:jc w:val="left"/>
      </w:pPr>
      <w:r>
        <w:rPr/>
        <w:t>在建工程的减值损失一经确认，在以后会计期间不再转回。</w:t>
      </w:r>
    </w:p>
    <w:p>
      <w:pPr>
        <w:spacing w:line="240" w:lineRule="auto" w:before="6"/>
        <w:rPr>
          <w:rFonts w:ascii="宋体" w:hAnsi="宋体" w:cs="宋体" w:eastAsia="宋体" w:hint="default"/>
          <w:sz w:val="17"/>
          <w:szCs w:val="17"/>
        </w:rPr>
      </w:pPr>
    </w:p>
    <w:p>
      <w:pPr>
        <w:pStyle w:val="BodyText"/>
        <w:spacing w:line="300" w:lineRule="auto"/>
        <w:ind w:right="331" w:firstLine="439"/>
        <w:jc w:val="both"/>
      </w:pPr>
      <w:r>
        <w:rPr>
          <w:spacing w:val="-1"/>
        </w:rPr>
        <w:t>有迹象表明一项在建工程可能发生减值的，企业以单项在建工程为基础估计其可收回金额。企</w:t>
      </w:r>
      <w:r>
        <w:rPr>
          <w:w w:val="100"/>
        </w:rPr>
        <w:t> </w:t>
      </w:r>
      <w:r>
        <w:rPr>
          <w:spacing w:val="-1"/>
        </w:rPr>
        <w:t>业难以对单项在建工程的可收回金额进行估计的，以该在建工程所属的资产组为基础确定资产组的</w:t>
      </w:r>
      <w:r>
        <w:rPr>
          <w:spacing w:val="-75"/>
        </w:rPr>
        <w:t> </w:t>
      </w:r>
      <w:r>
        <w:rPr>
          <w:spacing w:val="-75"/>
        </w:rPr>
      </w:r>
      <w:r>
        <w:rPr/>
        <w:t>可收回金额。</w:t>
      </w:r>
    </w:p>
    <w:p>
      <w:pPr>
        <w:pStyle w:val="BodyText"/>
        <w:spacing w:line="240" w:lineRule="auto" w:before="173"/>
        <w:ind w:left="592" w:right="0"/>
        <w:jc w:val="left"/>
      </w:pPr>
      <w:r>
        <w:rPr/>
        <w:t>（十三）无形资产</w:t>
      </w:r>
    </w:p>
    <w:p>
      <w:pPr>
        <w:spacing w:line="240" w:lineRule="auto" w:before="6"/>
        <w:rPr>
          <w:rFonts w:ascii="宋体" w:hAnsi="宋体" w:cs="宋体" w:eastAsia="宋体" w:hint="default"/>
          <w:sz w:val="17"/>
          <w:szCs w:val="17"/>
        </w:rPr>
      </w:pPr>
    </w:p>
    <w:p>
      <w:pPr>
        <w:pStyle w:val="BodyText"/>
        <w:spacing w:line="240" w:lineRule="auto"/>
        <w:ind w:left="592" w:right="0"/>
        <w:jc w:val="left"/>
      </w:pPr>
      <w:r>
        <w:rPr>
          <w:rFonts w:ascii="宋体" w:hAnsi="宋体" w:cs="宋体" w:eastAsia="宋体" w:hint="default"/>
        </w:rPr>
        <w:t>1.</w:t>
      </w:r>
      <w:r>
        <w:rPr>
          <w:rFonts w:ascii="宋体" w:hAnsi="宋体" w:cs="宋体" w:eastAsia="宋体" w:hint="default"/>
          <w:spacing w:val="2"/>
        </w:rPr>
        <w:t> </w:t>
      </w:r>
      <w:r>
        <w:rPr/>
        <w:t>无形资产的计价方法</w:t>
      </w:r>
    </w:p>
    <w:p>
      <w:pPr>
        <w:pStyle w:val="BodyText"/>
        <w:spacing w:line="516" w:lineRule="exact" w:before="72"/>
        <w:ind w:left="592" w:right="0"/>
        <w:jc w:val="left"/>
      </w:pPr>
      <w:r>
        <w:rPr/>
        <w:t>（</w:t>
      </w:r>
      <w:r>
        <w:rPr>
          <w:rFonts w:ascii="宋体" w:hAnsi="宋体" w:cs="宋体" w:eastAsia="宋体"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w:t>
      </w:r>
    </w:p>
    <w:p>
      <w:pPr>
        <w:pStyle w:val="BodyText"/>
        <w:spacing w:line="300" w:lineRule="auto"/>
        <w:ind w:right="0"/>
        <w:jc w:val="left"/>
      </w:pPr>
      <w:r>
        <w:rPr>
          <w:spacing w:val="-2"/>
        </w:rPr>
        <w:t>的其他支出。购买无形资产的价款超过正常信用条件延期支付，实质上具有融资性质的，无形资产的</w:t>
      </w:r>
      <w:r>
        <w:rPr>
          <w:spacing w:val="-68"/>
        </w:rPr>
        <w:t> </w:t>
      </w:r>
      <w:r>
        <w:rPr>
          <w:spacing w:val="-68"/>
        </w:rPr>
      </w:r>
      <w:r>
        <w:rPr/>
        <w:t>成本以购买价款的现值为基础确定。</w:t>
      </w:r>
    </w:p>
    <w:p>
      <w:pPr>
        <w:pStyle w:val="BodyText"/>
        <w:spacing w:line="300" w:lineRule="auto" w:before="173"/>
        <w:ind w:right="152" w:firstLine="439"/>
        <w:jc w:val="both"/>
      </w:pPr>
      <w:r>
        <w:rPr>
          <w:spacing w:val="-2"/>
        </w:rPr>
        <w:t>债务重组取得债务人用以抵债的无形资产，以该无形资产的公允价值为基础确定其入账价值，并</w:t>
      </w:r>
      <w:r>
        <w:rPr>
          <w:w w:val="100"/>
        </w:rPr>
        <w:t> </w:t>
      </w:r>
      <w:r>
        <w:rPr/>
        <w:t>将重组债务的账面价值与该用以抵债的无形资产公允价值之间的差额，计入当期损益。</w:t>
      </w:r>
    </w:p>
    <w:p>
      <w:pPr>
        <w:pStyle w:val="BodyText"/>
        <w:spacing w:line="300" w:lineRule="auto" w:before="173"/>
        <w:ind w:right="151" w:firstLine="439"/>
        <w:jc w:val="both"/>
      </w:pPr>
      <w:r>
        <w:rPr>
          <w:spacing w:val="-2"/>
        </w:rPr>
        <w:t>在非货币性资产交换具备商业实质且换入资产或换出资产的公允价值能够可靠计量的前提下，非</w:t>
      </w:r>
      <w:r>
        <w:rPr>
          <w:w w:val="100"/>
        </w:rPr>
        <w:t> </w:t>
      </w:r>
      <w:r>
        <w:rPr>
          <w:spacing w:val="-2"/>
        </w:rPr>
        <w:t>货币性资产交换换入的无形资产以换出资产的公允价值为基础确定其入账价值，除非有确凿证据表明</w:t>
      </w:r>
      <w:r>
        <w:rPr>
          <w:spacing w:val="-73"/>
        </w:rPr>
        <w:t> </w:t>
      </w:r>
      <w:r>
        <w:rPr>
          <w:spacing w:val="-73"/>
        </w:rPr>
      </w:r>
      <w:r>
        <w:rPr>
          <w:spacing w:val="-2"/>
        </w:rPr>
        <w:t>换入资产的公允价值更加可靠；不满足上述前提的非货币性资产交换，以换出资产的账面价值和应支</w:t>
      </w:r>
      <w:r>
        <w:rPr>
          <w:spacing w:val="-70"/>
        </w:rPr>
        <w:t> </w:t>
      </w:r>
      <w:r>
        <w:rPr>
          <w:spacing w:val="-70"/>
        </w:rPr>
      </w:r>
      <w:r>
        <w:rPr/>
        <w:t>付的相关税费作为换入无形资产的成本，不确认损益。</w:t>
      </w:r>
    </w:p>
    <w:p>
      <w:pPr>
        <w:pStyle w:val="BodyText"/>
        <w:spacing w:line="300" w:lineRule="auto" w:before="173"/>
        <w:ind w:right="151" w:firstLine="439"/>
        <w:jc w:val="both"/>
      </w:pPr>
      <w:r>
        <w:rPr>
          <w:spacing w:val="-2"/>
        </w:rPr>
        <w:t>以同一控制下的企业吸收合并方式取得的无形资产按被合并方的账面价值确定其入账价值；以非</w:t>
      </w:r>
      <w:r>
        <w:rPr>
          <w:w w:val="100"/>
        </w:rPr>
        <w:t> </w:t>
      </w:r>
      <w:r>
        <w:rPr/>
        <w:t>同一控制下的企业吸收合并方式取得的无形资产按公允价值确定其入账价值。</w:t>
      </w:r>
    </w:p>
    <w:p>
      <w:pPr>
        <w:pStyle w:val="BodyText"/>
        <w:spacing w:line="300" w:lineRule="auto" w:before="173"/>
        <w:ind w:right="153" w:firstLine="439"/>
        <w:jc w:val="both"/>
      </w:pPr>
      <w:r>
        <w:rPr>
          <w:spacing w:val="-3"/>
        </w:rPr>
        <w:t>内部自行开发的无形资产，其成本包括：开发该无形资产时耗用的材料、劳务成本、注册费、开</w:t>
      </w:r>
      <w:r>
        <w:rPr>
          <w:w w:val="100"/>
        </w:rPr>
        <w:t> </w:t>
      </w:r>
      <w:r>
        <w:rPr>
          <w:spacing w:val="-2"/>
        </w:rPr>
        <w:t>发过程中使用的其他专利权和特许权的摊销以及满足资本化条件的利息费用，以及为使该无形资产达</w:t>
      </w:r>
      <w:r>
        <w:rPr>
          <w:spacing w:val="-73"/>
        </w:rPr>
        <w:t> </w:t>
      </w:r>
      <w:r>
        <w:rPr>
          <w:spacing w:val="-73"/>
        </w:rPr>
      </w:r>
      <w:r>
        <w:rPr/>
        <w:t>到预定用途前所发生的其他直接费用。</w:t>
      </w:r>
    </w:p>
    <w:p>
      <w:pPr>
        <w:pStyle w:val="BodyText"/>
        <w:spacing w:line="429" w:lineRule="auto" w:before="173"/>
        <w:ind w:left="592" w:right="4734"/>
        <w:jc w:val="left"/>
      </w:pPr>
      <w:r>
        <w:rPr/>
        <w:t>（</w:t>
      </w:r>
      <w:r>
        <w:rPr>
          <w:rFonts w:ascii="宋体" w:hAnsi="宋体" w:cs="宋体" w:eastAsia="宋体" w:hint="default"/>
        </w:rPr>
        <w:t>2</w:t>
      </w:r>
      <w:r>
        <w:rPr/>
        <w:t>）后续计量</w:t>
      </w:r>
      <w:r>
        <w:rPr>
          <w:w w:val="100"/>
        </w:rPr>
        <w:t> </w:t>
      </w:r>
      <w:r>
        <w:rPr>
          <w:spacing w:val="-1"/>
        </w:rPr>
        <w:t>在取得无形资产时分析判断其使用寿命。</w:t>
      </w:r>
    </w:p>
    <w:p>
      <w:pPr>
        <w:pStyle w:val="BodyText"/>
        <w:spacing w:line="300" w:lineRule="auto" w:before="55"/>
        <w:ind w:right="153" w:firstLine="439"/>
        <w:jc w:val="both"/>
      </w:pPr>
      <w:r>
        <w:rPr>
          <w:spacing w:val="-2"/>
        </w:rPr>
        <w:t>对于使用寿命有限的无形资产，在为企业带来经济利益的期限内按直线法摊销；无法预见无形资</w:t>
      </w:r>
      <w:r>
        <w:rPr>
          <w:w w:val="100"/>
        </w:rPr>
        <w:t> </w:t>
      </w:r>
      <w:r>
        <w:rPr/>
        <w:t>产为企业带来经济利益期限的，视为使用寿命不确定的无形资产，不予摊销。</w:t>
      </w:r>
    </w:p>
    <w:p>
      <w:pPr>
        <w:pStyle w:val="BodyText"/>
        <w:spacing w:line="429" w:lineRule="auto" w:before="173"/>
        <w:ind w:left="592" w:right="2365"/>
        <w:jc w:val="left"/>
      </w:pPr>
      <w:r>
        <w:rPr>
          <w:rFonts w:ascii="宋体" w:hAnsi="宋体" w:cs="宋体" w:eastAsia="宋体" w:hint="default"/>
        </w:rPr>
        <w:t>2.</w:t>
      </w:r>
      <w:r>
        <w:rPr>
          <w:rFonts w:ascii="宋体" w:hAnsi="宋体" w:cs="宋体" w:eastAsia="宋体" w:hint="default"/>
          <w:spacing w:val="-1"/>
        </w:rPr>
        <w:t> </w:t>
      </w:r>
      <w:r>
        <w:rPr/>
        <w:t>使用寿命有限的无形资产的使用寿命估计情况</w:t>
      </w:r>
      <w:r>
        <w:rPr>
          <w:w w:val="100"/>
        </w:rPr>
        <w:t> </w:t>
      </w:r>
      <w:r>
        <w:rPr>
          <w:spacing w:val="-1"/>
        </w:rPr>
        <w:t>每期末，对使用寿命有限的无形资产的使用寿命及摊销方法进行复核。</w:t>
      </w:r>
      <w:r>
        <w:rPr>
          <w:spacing w:val="-85"/>
        </w:rPr>
        <w:t> </w:t>
      </w:r>
      <w:r>
        <w:rPr>
          <w:spacing w:val="-85"/>
        </w:rPr>
      </w:r>
      <w:r>
        <w:rPr>
          <w:rFonts w:ascii="宋体" w:hAnsi="宋体" w:cs="宋体" w:eastAsia="宋体" w:hint="default"/>
        </w:rPr>
        <w:t>3.</w:t>
      </w:r>
      <w:r>
        <w:rPr>
          <w:rFonts w:ascii="宋体" w:hAnsi="宋体" w:cs="宋体" w:eastAsia="宋体" w:hint="default"/>
          <w:spacing w:val="-1"/>
        </w:rPr>
        <w:t> </w:t>
      </w:r>
      <w:r>
        <w:rPr/>
        <w:t>使用寿命不确定的无形资产的判断依据</w:t>
      </w:r>
    </w:p>
    <w:p>
      <w:pPr>
        <w:pStyle w:val="BodyText"/>
        <w:spacing w:line="429" w:lineRule="auto" w:before="54"/>
        <w:ind w:left="592" w:right="218"/>
        <w:jc w:val="left"/>
      </w:pPr>
      <w:r>
        <w:rPr>
          <w:spacing w:val="-1"/>
        </w:rPr>
        <w:t>无法预见无形资产为企业带来经济利益期限的，视为使用寿命不确定的无形资产，不予摊销。</w:t>
      </w:r>
      <w:r>
        <w:rPr>
          <w:spacing w:val="-79"/>
        </w:rPr>
        <w:t> </w:t>
      </w:r>
      <w:r>
        <w:rPr>
          <w:spacing w:val="-79"/>
        </w:rPr>
      </w:r>
      <w:r>
        <w:rPr>
          <w:rFonts w:ascii="宋体" w:hAnsi="宋体" w:cs="宋体" w:eastAsia="宋体" w:hint="default"/>
        </w:rPr>
        <w:t>4. </w:t>
      </w:r>
      <w:r>
        <w:rPr/>
        <w:t>无形资产减值准备的计提</w:t>
      </w:r>
    </w:p>
    <w:p>
      <w:pPr>
        <w:spacing w:after="0" w:line="429" w:lineRule="auto"/>
        <w:jc w:val="left"/>
        <w:sectPr>
          <w:pgSz w:w="11910" w:h="16840"/>
          <w:pgMar w:header="745" w:footer="979" w:top="1060" w:bottom="1160" w:left="980" w:right="980"/>
        </w:sectPr>
      </w:pPr>
    </w:p>
    <w:p>
      <w:pPr>
        <w:spacing w:line="240" w:lineRule="auto" w:before="5"/>
        <w:rPr>
          <w:rFonts w:ascii="宋体" w:hAnsi="宋体" w:cs="宋体" w:eastAsia="宋体" w:hint="default"/>
          <w:sz w:val="28"/>
          <w:szCs w:val="28"/>
        </w:rPr>
      </w:pPr>
    </w:p>
    <w:p>
      <w:pPr>
        <w:pStyle w:val="BodyText"/>
        <w:spacing w:line="429" w:lineRule="auto" w:before="32"/>
        <w:ind w:left="592" w:right="97"/>
        <w:jc w:val="left"/>
      </w:pPr>
      <w:r>
        <w:rPr/>
        <w:t>对于使用寿命确定的无形资产，如有明显减值迹象的，期末进行减值测试。</w:t>
      </w:r>
      <w:r>
        <w:rPr>
          <w:w w:val="100"/>
        </w:rPr>
        <w:t> </w:t>
      </w:r>
      <w:r>
        <w:rPr/>
        <w:t>对于使用寿命不确定的无形资产，每期末进行减值测试。</w:t>
      </w:r>
    </w:p>
    <w:p>
      <w:pPr>
        <w:pStyle w:val="BodyText"/>
        <w:spacing w:line="300" w:lineRule="auto" w:before="54"/>
        <w:ind w:right="97" w:firstLine="439"/>
        <w:jc w:val="left"/>
      </w:pPr>
      <w:r>
        <w:rPr>
          <w:spacing w:val="-2"/>
        </w:rPr>
        <w:t>对无形资产进行减值测试，估计其可收回金额。可收回金额根据无形资产的公允价值减去处置费</w:t>
      </w:r>
      <w:r>
        <w:rPr>
          <w:w w:val="100"/>
        </w:rPr>
        <w:t> </w:t>
      </w:r>
      <w:r>
        <w:rPr/>
        <w:t>用后的净额与无形资产预计未来现金流量的现值两者之间较高者确定。</w:t>
      </w:r>
    </w:p>
    <w:p>
      <w:pPr>
        <w:pStyle w:val="BodyText"/>
        <w:spacing w:line="300" w:lineRule="auto" w:before="173"/>
        <w:ind w:right="97" w:firstLine="439"/>
        <w:jc w:val="left"/>
      </w:pPr>
      <w:r>
        <w:rPr>
          <w:spacing w:val="-2"/>
        </w:rPr>
        <w:t>当无形资产的可收回金额低于其账面价值的，将无形资产的账面价值减记至可收回金额，减记的</w:t>
      </w:r>
      <w:r>
        <w:rPr>
          <w:w w:val="100"/>
        </w:rPr>
        <w:t> </w:t>
      </w:r>
      <w:r>
        <w:rPr/>
        <w:t>金额确认为无形资产减值损失，计入当期损益。</w:t>
      </w:r>
    </w:p>
    <w:p>
      <w:pPr>
        <w:pStyle w:val="BodyText"/>
        <w:spacing w:line="300" w:lineRule="auto" w:before="173"/>
        <w:ind w:right="97" w:firstLine="439"/>
        <w:jc w:val="left"/>
      </w:pPr>
      <w:r>
        <w:rPr>
          <w:spacing w:val="-2"/>
        </w:rPr>
        <w:t>无形资产减值损失确认后，减值无形资产的折耗或者摊销费用在未来期间作相应调整，以使该无</w:t>
      </w:r>
      <w:r>
        <w:rPr>
          <w:w w:val="100"/>
        </w:rPr>
        <w:t> </w:t>
      </w:r>
      <w:r>
        <w:rPr>
          <w:spacing w:val="-4"/>
          <w:w w:val="100"/>
        </w:rPr>
        <w:t>形资产在剩余使用寿命内，系统地分摊调整后的无形资产账面价值（扣除预计净残值）。</w:t>
      </w:r>
    </w:p>
    <w:p>
      <w:pPr>
        <w:pStyle w:val="BodyText"/>
        <w:spacing w:line="516" w:lineRule="exact" w:before="18"/>
        <w:ind w:left="592" w:right="97"/>
        <w:jc w:val="left"/>
      </w:pPr>
      <w:r>
        <w:rPr/>
        <w:t>无形资产的减值损失一经确认，在以后会计期间不再转回。</w:t>
      </w:r>
      <w:r>
        <w:rPr>
          <w:w w:val="100"/>
        </w:rPr>
        <w:t> </w:t>
      </w:r>
      <w:r>
        <w:rPr>
          <w:spacing w:val="-2"/>
        </w:rPr>
        <w:t>有迹象表明一项无形资产可能发生减值的，公司以单项无形资产为基础估计其可收回金额。公司</w:t>
      </w:r>
    </w:p>
    <w:p>
      <w:pPr>
        <w:pStyle w:val="BodyText"/>
        <w:spacing w:line="300" w:lineRule="auto"/>
        <w:ind w:right="97"/>
        <w:jc w:val="left"/>
      </w:pPr>
      <w:r>
        <w:rPr>
          <w:spacing w:val="-2"/>
        </w:rPr>
        <w:t>难以对单项无形资产的可收回金额进行估计的，以该无形资产所属的资产组为基础确定无形资产组的</w:t>
      </w:r>
      <w:r>
        <w:rPr>
          <w:spacing w:val="-72"/>
        </w:rPr>
        <w:t> </w:t>
      </w:r>
      <w:r>
        <w:rPr>
          <w:spacing w:val="-72"/>
        </w:rPr>
      </w:r>
      <w:r>
        <w:rPr/>
        <w:t>可收回金额。</w:t>
      </w:r>
    </w:p>
    <w:p>
      <w:pPr>
        <w:pStyle w:val="BodyText"/>
        <w:spacing w:line="429" w:lineRule="auto" w:before="173"/>
        <w:ind w:left="592" w:right="97"/>
        <w:jc w:val="left"/>
      </w:pPr>
      <w:r>
        <w:rPr>
          <w:rFonts w:ascii="宋体" w:hAnsi="宋体" w:cs="宋体" w:eastAsia="宋体" w:hint="default"/>
        </w:rPr>
        <w:t>5.</w:t>
      </w:r>
      <w:r>
        <w:rPr>
          <w:rFonts w:ascii="宋体" w:hAnsi="宋体" w:cs="宋体" w:eastAsia="宋体" w:hint="default"/>
          <w:spacing w:val="-1"/>
        </w:rPr>
        <w:t> </w:t>
      </w:r>
      <w:r>
        <w:rPr/>
        <w:t>划分公司内部研究开发项目的研究阶段和开发阶段具体标准</w:t>
      </w:r>
      <w:r>
        <w:rPr>
          <w:w w:val="100"/>
        </w:rPr>
        <w:t> </w:t>
      </w:r>
      <w:r>
        <w:rPr>
          <w:spacing w:val="-5"/>
        </w:rPr>
        <w:t>研究阶段：为获取并理解新的科学或技术知识等而进行的独创性的有计划调查、研究活动的阶段。</w:t>
      </w:r>
    </w:p>
    <w:p>
      <w:pPr>
        <w:pStyle w:val="BodyText"/>
        <w:spacing w:line="300" w:lineRule="auto" w:before="54"/>
        <w:ind w:right="97" w:firstLine="439"/>
        <w:jc w:val="left"/>
      </w:pPr>
      <w:r>
        <w:rPr>
          <w:spacing w:val="-2"/>
        </w:rPr>
        <w:t>开发阶段：在进行商业性生产或使用前，将研究成果或其他知识应用于某项计划或设计，以生产</w:t>
      </w:r>
      <w:r>
        <w:rPr>
          <w:w w:val="100"/>
        </w:rPr>
        <w:t> </w:t>
      </w:r>
      <w:r>
        <w:rPr/>
        <w:t>出新的或具有实质性改进的材料、装置、产品等活动的阶段。</w:t>
      </w:r>
    </w:p>
    <w:p>
      <w:pPr>
        <w:pStyle w:val="BodyText"/>
        <w:spacing w:line="429" w:lineRule="auto" w:before="173"/>
        <w:ind w:left="592" w:right="3301"/>
        <w:jc w:val="left"/>
      </w:pPr>
      <w:r>
        <w:rPr>
          <w:spacing w:val="-1"/>
        </w:rPr>
        <w:t>内部研究开发项目研究阶段的支出，在发生时计入当期损益。</w:t>
      </w:r>
      <w:r>
        <w:rPr>
          <w:spacing w:val="-89"/>
        </w:rPr>
        <w:t> </w:t>
      </w:r>
      <w:r>
        <w:rPr>
          <w:spacing w:val="-89"/>
        </w:rPr>
      </w:r>
      <w:r>
        <w:rPr>
          <w:rFonts w:ascii="宋体" w:hAnsi="宋体" w:cs="宋体" w:eastAsia="宋体" w:hint="default"/>
        </w:rPr>
        <w:t>6.</w:t>
      </w:r>
      <w:r>
        <w:rPr>
          <w:rFonts w:ascii="宋体" w:hAnsi="宋体" w:cs="宋体" w:eastAsia="宋体" w:hint="default"/>
          <w:spacing w:val="1"/>
        </w:rPr>
        <w:t> </w:t>
      </w:r>
      <w:r>
        <w:rPr/>
        <w:t>开发阶段支出符合资本化的具体标准</w:t>
      </w:r>
    </w:p>
    <w:p>
      <w:pPr>
        <w:pStyle w:val="BodyText"/>
        <w:spacing w:line="240" w:lineRule="auto" w:before="54"/>
        <w:ind w:left="592" w:right="97"/>
        <w:jc w:val="left"/>
      </w:pPr>
      <w:r>
        <w:rPr/>
        <w:t>内部研究开发项目开发阶段的支出，同时满足下列条件时确认为无形资产：</w:t>
      </w:r>
    </w:p>
    <w:p>
      <w:pPr>
        <w:spacing w:line="240" w:lineRule="auto" w:before="6"/>
        <w:rPr>
          <w:rFonts w:ascii="宋体" w:hAnsi="宋体" w:cs="宋体" w:eastAsia="宋体" w:hint="default"/>
          <w:sz w:val="17"/>
          <w:szCs w:val="17"/>
        </w:rPr>
      </w:pPr>
    </w:p>
    <w:p>
      <w:pPr>
        <w:pStyle w:val="BodyText"/>
        <w:spacing w:line="240" w:lineRule="auto"/>
        <w:ind w:left="592" w:right="97"/>
        <w:jc w:val="left"/>
      </w:pPr>
      <w:r>
        <w:rPr/>
        <w:t>①</w:t>
      </w:r>
      <w:r>
        <w:rPr>
          <w:spacing w:val="-1"/>
        </w:rPr>
        <w:t> </w:t>
      </w:r>
      <w:r>
        <w:rPr/>
        <w:t>完成该无形资产以使其能够使用或出售在技术上具有可行性；</w:t>
      </w:r>
    </w:p>
    <w:p>
      <w:pPr>
        <w:spacing w:line="240" w:lineRule="auto" w:before="6"/>
        <w:rPr>
          <w:rFonts w:ascii="宋体" w:hAnsi="宋体" w:cs="宋体" w:eastAsia="宋体" w:hint="default"/>
          <w:sz w:val="17"/>
          <w:szCs w:val="17"/>
        </w:rPr>
      </w:pPr>
    </w:p>
    <w:p>
      <w:pPr>
        <w:pStyle w:val="BodyText"/>
        <w:spacing w:line="240" w:lineRule="auto"/>
        <w:ind w:left="592" w:right="97"/>
        <w:jc w:val="left"/>
      </w:pPr>
      <w:r>
        <w:rPr/>
        <w:t>②</w:t>
      </w:r>
      <w:r>
        <w:rPr>
          <w:spacing w:val="1"/>
        </w:rPr>
        <w:t> </w:t>
      </w:r>
      <w:r>
        <w:rPr/>
        <w:t>具有完成该无形资产并使用或出售的意图；</w:t>
      </w:r>
    </w:p>
    <w:p>
      <w:pPr>
        <w:spacing w:line="240" w:lineRule="auto" w:before="6"/>
        <w:rPr>
          <w:rFonts w:ascii="宋体" w:hAnsi="宋体" w:cs="宋体" w:eastAsia="宋体" w:hint="default"/>
          <w:sz w:val="17"/>
          <w:szCs w:val="17"/>
        </w:rPr>
      </w:pPr>
    </w:p>
    <w:p>
      <w:pPr>
        <w:pStyle w:val="BodyText"/>
        <w:spacing w:line="300" w:lineRule="auto"/>
        <w:ind w:right="207" w:firstLine="439"/>
        <w:jc w:val="left"/>
      </w:pPr>
      <w:r>
        <w:rPr/>
        <w:t>③</w:t>
      </w:r>
      <w:r>
        <w:rPr>
          <w:spacing w:val="58"/>
        </w:rPr>
        <w:t> </w:t>
      </w:r>
      <w:r>
        <w:rPr/>
        <w:t>无形资产产生经济利益的方式，包括能够证明运用该无形资产生产的产品存在市场或无形资</w:t>
      </w:r>
      <w:r>
        <w:rPr>
          <w:w w:val="100"/>
        </w:rPr>
        <w:t> </w:t>
      </w:r>
      <w:r>
        <w:rPr/>
        <w:t>产自身存在市场，无形资产将在内部使用的，能够证明其有用性；</w:t>
      </w:r>
    </w:p>
    <w:p>
      <w:pPr>
        <w:pStyle w:val="BodyText"/>
        <w:spacing w:line="300" w:lineRule="auto" w:before="173"/>
        <w:ind w:right="207" w:firstLine="439"/>
        <w:jc w:val="left"/>
      </w:pPr>
      <w:r>
        <w:rPr/>
        <w:t>④</w:t>
      </w:r>
      <w:r>
        <w:rPr>
          <w:spacing w:val="58"/>
        </w:rPr>
        <w:t> </w:t>
      </w:r>
      <w:r>
        <w:rPr/>
        <w:t>有足够的技术、财务资源和其他资源支持，以完成该无形资产的开发，并有能力使用或出售</w:t>
      </w:r>
      <w:r>
        <w:rPr>
          <w:w w:val="100"/>
        </w:rPr>
        <w:t> </w:t>
      </w:r>
      <w:r>
        <w:rPr/>
        <w:t>该无形资产；</w:t>
      </w:r>
    </w:p>
    <w:p>
      <w:pPr>
        <w:pStyle w:val="BodyText"/>
        <w:spacing w:line="240" w:lineRule="auto" w:before="173"/>
        <w:ind w:left="592" w:right="97"/>
        <w:jc w:val="left"/>
      </w:pPr>
      <w:r>
        <w:rPr/>
        <w:t>⑤</w:t>
      </w:r>
      <w:r>
        <w:rPr>
          <w:spacing w:val="-2"/>
        </w:rPr>
        <w:t> </w:t>
      </w:r>
      <w:r>
        <w:rPr/>
        <w:t>归属于该无形资产开发阶段的支出能够可靠地计量。</w:t>
      </w:r>
    </w:p>
    <w:p>
      <w:pPr>
        <w:pStyle w:val="BodyText"/>
        <w:spacing w:line="510" w:lineRule="atLeast" w:before="6"/>
        <w:ind w:left="592" w:right="97"/>
        <w:jc w:val="left"/>
      </w:pPr>
      <w:r>
        <w:rPr/>
        <w:t>（十四）职工薪酬</w:t>
      </w:r>
      <w:r>
        <w:rPr>
          <w:w w:val="100"/>
        </w:rPr>
        <w:t> </w:t>
      </w:r>
      <w:r>
        <w:rPr>
          <w:spacing w:val="2"/>
        </w:rPr>
        <w:t>职工薪酬是指本公司为获得职工提供的服务或解除劳动关系而给予的除股份支付以外的各种形</w:t>
      </w:r>
    </w:p>
    <w:p>
      <w:pPr>
        <w:pStyle w:val="BodyText"/>
        <w:spacing w:line="300" w:lineRule="auto" w:before="72"/>
        <w:ind w:right="97"/>
        <w:jc w:val="left"/>
      </w:pPr>
      <w:r>
        <w:rPr>
          <w:spacing w:val="-5"/>
        </w:rPr>
        <w:t>式的报酬或补偿。本公司的职工薪酬主要包括短期薪酬、离职后福利、辞退福利和其他长期职工福利。</w:t>
      </w:r>
      <w:r>
        <w:rPr>
          <w:spacing w:val="-49"/>
        </w:rPr>
        <w:t> </w:t>
      </w:r>
      <w:r>
        <w:rPr>
          <w:spacing w:val="-49"/>
        </w:rPr>
      </w:r>
      <w:r>
        <w:rPr/>
        <w:t>本公司提供给职工配偶、子女、受赡养人、已故员工遗属及其他受益人等的福利，也属于职工薪酬。</w:t>
      </w:r>
    </w:p>
    <w:p>
      <w:pPr>
        <w:spacing w:after="0" w:line="300" w:lineRule="auto"/>
        <w:jc w:val="left"/>
        <w:sectPr>
          <w:pgSz w:w="11910" w:h="16840"/>
          <w:pgMar w:header="745" w:footer="979" w:top="1060" w:bottom="1160" w:left="980" w:right="920"/>
        </w:sectPr>
      </w:pPr>
    </w:p>
    <w:p>
      <w:pPr>
        <w:spacing w:line="240" w:lineRule="auto" w:before="5"/>
        <w:rPr>
          <w:rFonts w:ascii="宋体" w:hAnsi="宋体" w:cs="宋体" w:eastAsia="宋体" w:hint="default"/>
          <w:sz w:val="28"/>
          <w:szCs w:val="28"/>
        </w:rPr>
      </w:pPr>
    </w:p>
    <w:p>
      <w:pPr>
        <w:pStyle w:val="BodyText"/>
        <w:spacing w:line="240" w:lineRule="auto" w:before="32"/>
        <w:ind w:left="573" w:right="97"/>
        <w:jc w:val="left"/>
      </w:pPr>
      <w:r>
        <w:rPr>
          <w:rFonts w:ascii="宋体" w:hAnsi="宋体" w:cs="宋体" w:eastAsia="宋体" w:hint="default"/>
        </w:rPr>
        <w:t>1.</w:t>
      </w:r>
      <w:r>
        <w:rPr>
          <w:rFonts w:ascii="宋体" w:hAnsi="宋体" w:cs="宋体" w:eastAsia="宋体" w:hint="default"/>
          <w:spacing w:val="33"/>
        </w:rPr>
        <w:t> </w:t>
      </w:r>
      <w:r>
        <w:rPr/>
        <w:t>短期薪酬</w:t>
      </w:r>
    </w:p>
    <w:p>
      <w:pPr>
        <w:spacing w:line="240" w:lineRule="auto" w:before="6"/>
        <w:rPr>
          <w:rFonts w:ascii="宋体" w:hAnsi="宋体" w:cs="宋体" w:eastAsia="宋体" w:hint="default"/>
          <w:sz w:val="17"/>
          <w:szCs w:val="17"/>
        </w:rPr>
      </w:pPr>
    </w:p>
    <w:p>
      <w:pPr>
        <w:pStyle w:val="BodyText"/>
        <w:spacing w:line="300" w:lineRule="auto"/>
        <w:ind w:right="210" w:firstLine="439"/>
        <w:jc w:val="both"/>
      </w:pPr>
      <w:r>
        <w:rPr>
          <w:spacing w:val="-2"/>
        </w:rPr>
        <w:t>本公司在职工提供服务的会计期间，将实际发生的短期薪酬确认为负债，并计入当期损益或相关</w:t>
      </w:r>
      <w:r>
        <w:rPr>
          <w:w w:val="100"/>
        </w:rPr>
        <w:t> </w:t>
      </w:r>
      <w:r>
        <w:rPr/>
        <w:t>资产成本。其中，非货币性福利按照公允价值计量。</w:t>
      </w:r>
    </w:p>
    <w:p>
      <w:pPr>
        <w:pStyle w:val="BodyText"/>
        <w:spacing w:line="516" w:lineRule="exact" w:before="17"/>
        <w:ind w:left="592" w:right="97" w:hanging="20"/>
        <w:jc w:val="left"/>
      </w:pPr>
      <w:r>
        <w:rPr>
          <w:rFonts w:ascii="宋体" w:hAnsi="宋体" w:cs="宋体" w:eastAsia="宋体" w:hint="default"/>
        </w:rPr>
        <w:t>2.</w:t>
      </w:r>
      <w:r>
        <w:rPr>
          <w:rFonts w:ascii="宋体" w:hAnsi="宋体" w:cs="宋体" w:eastAsia="宋体" w:hint="default"/>
          <w:spacing w:val="29"/>
        </w:rPr>
        <w:t> </w:t>
      </w:r>
      <w:r>
        <w:rPr/>
        <w:t>辞退福利</w:t>
      </w:r>
      <w:r>
        <w:rPr>
          <w:spacing w:val="-107"/>
        </w:rPr>
        <w:t> </w:t>
      </w:r>
      <w:r>
        <w:rPr>
          <w:spacing w:val="-2"/>
        </w:rPr>
        <w:t>本公司在职工劳动合同到期之前解除与职工的劳动关系、或者为鼓励职工自愿接受裁减而提出给</w:t>
      </w:r>
    </w:p>
    <w:p>
      <w:pPr>
        <w:pStyle w:val="BodyText"/>
        <w:spacing w:line="300" w:lineRule="auto"/>
        <w:ind w:right="210"/>
        <w:jc w:val="both"/>
      </w:pPr>
      <w:r>
        <w:rPr>
          <w:spacing w:val="-2"/>
        </w:rPr>
        <w:t>予补偿，在本公司不能单方面撤回解除劳动关系计划或裁减建议时和确认与涉及支付辞退福利的重组</w:t>
      </w:r>
      <w:r>
        <w:rPr>
          <w:spacing w:val="-73"/>
        </w:rPr>
        <w:t> </w:t>
      </w:r>
      <w:r>
        <w:rPr>
          <w:spacing w:val="-73"/>
        </w:rPr>
      </w:r>
      <w:r>
        <w:rPr>
          <w:spacing w:val="-2"/>
        </w:rPr>
        <w:t>相关的成本费用时两者孰早日，确认因解除与职工的劳动关系给予补偿而产生的负债，同时计入当期</w:t>
      </w:r>
      <w:r>
        <w:rPr>
          <w:spacing w:val="-69"/>
        </w:rPr>
        <w:t> </w:t>
      </w:r>
      <w:r>
        <w:rPr>
          <w:spacing w:val="-69"/>
        </w:rPr>
      </w:r>
      <w:r>
        <w:rPr/>
        <w:t>损益。</w:t>
      </w:r>
    </w:p>
    <w:p>
      <w:pPr>
        <w:pStyle w:val="BodyText"/>
        <w:spacing w:line="516" w:lineRule="exact" w:before="18"/>
        <w:ind w:left="592" w:right="97" w:hanging="20"/>
        <w:jc w:val="left"/>
      </w:pPr>
      <w:r>
        <w:rPr>
          <w:rFonts w:ascii="宋体" w:hAnsi="宋体" w:cs="宋体" w:eastAsia="宋体" w:hint="default"/>
        </w:rPr>
        <w:t>3.</w:t>
      </w:r>
      <w:r>
        <w:rPr>
          <w:rFonts w:ascii="宋体" w:hAnsi="宋体" w:cs="宋体" w:eastAsia="宋体" w:hint="default"/>
          <w:spacing w:val="29"/>
        </w:rPr>
        <w:t> </w:t>
      </w:r>
      <w:r>
        <w:rPr/>
        <w:t>设定提存计划</w:t>
      </w:r>
      <w:r>
        <w:rPr>
          <w:spacing w:val="-108"/>
        </w:rPr>
        <w:t> </w:t>
      </w:r>
      <w:r>
        <w:rPr>
          <w:spacing w:val="-108"/>
        </w:rPr>
      </w:r>
      <w:r>
        <w:rPr>
          <w:spacing w:val="-2"/>
        </w:rPr>
        <w:t>本公司职工参加了由当地劳动和社会保障部门组织实施的社会基本养老保险。本公司以当地规定</w:t>
      </w:r>
    </w:p>
    <w:p>
      <w:pPr>
        <w:pStyle w:val="BodyText"/>
        <w:spacing w:line="300" w:lineRule="auto"/>
        <w:ind w:left="0" w:right="170"/>
        <w:jc w:val="right"/>
      </w:pPr>
      <w:r>
        <w:rPr>
          <w:spacing w:val="-2"/>
        </w:rPr>
        <w:t>的社会基本养老保险缴纳基数和比例，按月向当地社会基本养老保险经办机构缴纳养老保险费。职工</w:t>
      </w:r>
      <w:r>
        <w:rPr>
          <w:w w:val="100"/>
        </w:rPr>
        <w:t> </w:t>
      </w:r>
      <w:r>
        <w:rPr>
          <w:spacing w:val="-2"/>
        </w:rPr>
        <w:t>退休后，当地劳动及社会保障部门有责任向已退休员工支付社会基本养老金。本公司在职工提供服务</w:t>
      </w:r>
      <w:r>
        <w:rPr>
          <w:w w:val="100"/>
        </w:rPr>
        <w:t> </w:t>
      </w:r>
      <w:r>
        <w:rPr>
          <w:spacing w:val="-1"/>
        </w:rPr>
        <w:t>的会计期间，将根据上述社保规定计算应缴纳的金额确认为负债，并计入当期损益或相关资产成本。</w:t>
      </w:r>
    </w:p>
    <w:p>
      <w:pPr>
        <w:pStyle w:val="BodyText"/>
        <w:spacing w:line="300" w:lineRule="auto" w:before="173"/>
        <w:ind w:right="208" w:firstLine="439"/>
        <w:jc w:val="both"/>
      </w:pPr>
      <w:r>
        <w:rPr/>
        <w:t>除了社会基本养老保险外</w:t>
      </w:r>
      <w:r>
        <w:rPr>
          <w:rFonts w:ascii="宋体" w:hAnsi="宋体" w:cs="宋体" w:eastAsia="宋体" w:hint="default"/>
        </w:rPr>
        <w:t>,</w:t>
      </w:r>
      <w:r>
        <w:rPr/>
        <w:t>职工参加由本公司设立的退休福利供款计划。职工按照一定基数的一</w:t>
      </w:r>
      <w:r>
        <w:rPr>
          <w:w w:val="100"/>
        </w:rPr>
        <w:t> </w:t>
      </w:r>
      <w:r>
        <w:rPr/>
        <w:t>定比例向年金计划供款。本公司按固定的金额向年金计划供款</w:t>
      </w:r>
      <w:r>
        <w:rPr>
          <w:rFonts w:ascii="宋体" w:hAnsi="宋体" w:cs="宋体" w:eastAsia="宋体" w:hint="default"/>
        </w:rPr>
        <w:t>,</w:t>
      </w:r>
      <w:r>
        <w:rPr/>
        <w:t>供款在发生时计入当期损益或相关资</w:t>
      </w:r>
      <w:r>
        <w:rPr>
          <w:spacing w:val="-42"/>
        </w:rPr>
        <w:t> </w:t>
      </w:r>
      <w:r>
        <w:rPr>
          <w:spacing w:val="-42"/>
        </w:rPr>
      </w:r>
      <w:r>
        <w:rPr/>
        <w:t>产成本。</w:t>
      </w:r>
    </w:p>
    <w:p>
      <w:pPr>
        <w:pStyle w:val="BodyText"/>
        <w:spacing w:line="516" w:lineRule="exact" w:before="17"/>
        <w:ind w:left="592" w:right="97" w:hanging="20"/>
        <w:jc w:val="left"/>
      </w:pPr>
      <w:r>
        <w:rPr>
          <w:rFonts w:ascii="宋体" w:hAnsi="宋体" w:cs="宋体" w:eastAsia="宋体" w:hint="default"/>
        </w:rPr>
        <w:t>4.</w:t>
      </w:r>
      <w:r>
        <w:rPr>
          <w:rFonts w:ascii="宋体" w:hAnsi="宋体" w:cs="宋体" w:eastAsia="宋体" w:hint="default"/>
          <w:spacing w:val="29"/>
        </w:rPr>
        <w:t> </w:t>
      </w:r>
      <w:r>
        <w:rPr/>
        <w:t>设定受益计划</w:t>
      </w:r>
      <w:r>
        <w:rPr>
          <w:spacing w:val="-108"/>
        </w:rPr>
        <w:t> </w:t>
      </w:r>
      <w:r>
        <w:rPr>
          <w:spacing w:val="-108"/>
        </w:rPr>
      </w:r>
      <w:r>
        <w:rPr>
          <w:spacing w:val="-5"/>
        </w:rPr>
        <w:t>本公司向接受内部退休安排的职工提供内退福利。内退福利是指，向未达到国家规定的退休年龄、</w:t>
      </w:r>
    </w:p>
    <w:p>
      <w:pPr>
        <w:pStyle w:val="BodyText"/>
        <w:spacing w:line="300" w:lineRule="auto"/>
        <w:ind w:right="207"/>
        <w:jc w:val="both"/>
      </w:pPr>
      <w:r>
        <w:rPr>
          <w:spacing w:val="-2"/>
        </w:rPr>
        <w:t>经本公司批准自愿退出工作岗位的职工支付的工资及为其缴纳的社会保险费等。本公司自内部退休安</w:t>
      </w:r>
      <w:r>
        <w:rPr>
          <w:spacing w:val="-73"/>
        </w:rPr>
        <w:t> </w:t>
      </w:r>
      <w:r>
        <w:rPr>
          <w:spacing w:val="-73"/>
        </w:rPr>
      </w:r>
      <w:r>
        <w:rPr>
          <w:spacing w:val="-2"/>
        </w:rPr>
        <w:t>排开始之日起至职工达到正常退休年龄止，向内退职工支付内部退养福利。对于内退福利，本公司比</w:t>
      </w:r>
      <w:r>
        <w:rPr>
          <w:spacing w:val="-66"/>
        </w:rPr>
        <w:t> </w:t>
      </w:r>
      <w:r>
        <w:rPr>
          <w:spacing w:val="-66"/>
        </w:rPr>
      </w:r>
      <w:r>
        <w:rPr>
          <w:spacing w:val="-2"/>
        </w:rPr>
        <w:t>照辞退福利进行会计处理，在符合辞退福利相关确认条件时，将自职工停止提供服务日至正常退休日</w:t>
      </w:r>
      <w:r>
        <w:rPr>
          <w:spacing w:val="-70"/>
        </w:rPr>
        <w:t> </w:t>
      </w:r>
      <w:r>
        <w:rPr>
          <w:spacing w:val="-70"/>
        </w:rPr>
      </w:r>
      <w:r>
        <w:rPr>
          <w:spacing w:val="-2"/>
        </w:rPr>
        <w:t>期间拟支付的内退福利，确认为负债，计入当期损益。精算假设变化及福利标准调整引起的差异于发</w:t>
      </w:r>
      <w:r>
        <w:rPr>
          <w:spacing w:val="-66"/>
        </w:rPr>
        <w:t> </w:t>
      </w:r>
      <w:r>
        <w:rPr>
          <w:spacing w:val="-66"/>
        </w:rPr>
      </w:r>
      <w:r>
        <w:rPr/>
        <w:t>生时计入当期损益。</w:t>
      </w:r>
    </w:p>
    <w:p>
      <w:pPr>
        <w:pStyle w:val="BodyText"/>
        <w:spacing w:line="429" w:lineRule="auto" w:before="173"/>
        <w:ind w:left="592" w:right="8074"/>
        <w:jc w:val="left"/>
      </w:pPr>
      <w:r>
        <w:rPr/>
        <w:t>（十五）收入</w:t>
      </w:r>
      <w:r>
        <w:rPr>
          <w:w w:val="100"/>
        </w:rPr>
        <w:t> </w:t>
      </w:r>
      <w:r>
        <w:rPr>
          <w:rFonts w:ascii="宋体" w:hAnsi="宋体" w:cs="宋体" w:eastAsia="宋体" w:hint="default"/>
        </w:rPr>
        <w:t>1.</w:t>
      </w:r>
      <w:r>
        <w:rPr>
          <w:rFonts w:ascii="宋体" w:hAnsi="宋体" w:cs="宋体" w:eastAsia="宋体" w:hint="default"/>
          <w:spacing w:val="1"/>
        </w:rPr>
        <w:t> </w:t>
      </w:r>
      <w:r>
        <w:rPr/>
        <w:t>建造合同</w:t>
      </w:r>
    </w:p>
    <w:p>
      <w:pPr>
        <w:pStyle w:val="BodyText"/>
        <w:spacing w:line="240" w:lineRule="auto" w:before="54"/>
        <w:ind w:left="592" w:right="97"/>
        <w:jc w:val="left"/>
      </w:pPr>
      <w:r>
        <w:rPr/>
        <w:t>建造合同的收入及成本，按以下原则予以确认：</w:t>
      </w:r>
    </w:p>
    <w:p>
      <w:pPr>
        <w:pStyle w:val="BodyText"/>
        <w:spacing w:line="510" w:lineRule="atLeast" w:before="6"/>
        <w:ind w:left="592" w:right="97"/>
        <w:jc w:val="left"/>
      </w:pPr>
      <w:r>
        <w:rPr/>
        <w:t>（</w:t>
      </w:r>
      <w:r>
        <w:rPr>
          <w:rFonts w:ascii="宋体" w:hAnsi="宋体" w:cs="宋体" w:eastAsia="宋体" w:hint="default"/>
        </w:rPr>
        <w:t>1</w:t>
      </w:r>
      <w:r>
        <w:rPr/>
        <w:t>） 合同的结果能够可靠的估计</w:t>
      </w:r>
      <w:r>
        <w:rPr>
          <w:w w:val="100"/>
        </w:rPr>
        <w:t> </w:t>
      </w:r>
      <w:r>
        <w:rPr/>
        <w:t>合同的结果能够可靠的估计时，按完工百分比法在资产负债日确认合同收入和费用。</w:t>
      </w:r>
      <w:r>
        <w:rPr>
          <w:w w:val="100"/>
        </w:rPr>
        <w:t> </w:t>
      </w:r>
      <w:r>
        <w:rPr/>
        <w:t>工程施工营业收入具体确认方法是：</w:t>
      </w:r>
      <w:r>
        <w:rPr>
          <w:w w:val="100"/>
        </w:rPr>
        <w:t> </w:t>
      </w:r>
      <w:r>
        <w:rPr>
          <w:spacing w:val="-1"/>
        </w:rPr>
        <w:t>公司首先按照项目合同所确定的总造价作为公司在该项目实施过程中可实现的合同收入的总额；</w:t>
      </w:r>
    </w:p>
    <w:p>
      <w:pPr>
        <w:pStyle w:val="BodyText"/>
        <w:spacing w:line="240" w:lineRule="auto" w:before="72"/>
        <w:ind w:right="0"/>
        <w:jc w:val="both"/>
      </w:pPr>
      <w:r>
        <w:rPr/>
        <w:t>然后，根据完工百分比法确认每个会计期间实现的营业收入，其中：</w:t>
      </w:r>
    </w:p>
    <w:p>
      <w:pPr>
        <w:spacing w:after="0" w:line="240" w:lineRule="auto"/>
        <w:jc w:val="both"/>
        <w:sectPr>
          <w:pgSz w:w="11910" w:h="16840"/>
          <w:pgMar w:header="745" w:footer="979" w:top="1060" w:bottom="1160" w:left="980" w:right="920"/>
        </w:sectPr>
      </w:pPr>
    </w:p>
    <w:p>
      <w:pPr>
        <w:spacing w:line="240" w:lineRule="auto" w:before="5"/>
        <w:rPr>
          <w:rFonts w:ascii="宋体" w:hAnsi="宋体" w:cs="宋体" w:eastAsia="宋体" w:hint="default"/>
          <w:sz w:val="28"/>
          <w:szCs w:val="28"/>
        </w:rPr>
      </w:pPr>
    </w:p>
    <w:p>
      <w:pPr>
        <w:pStyle w:val="BodyText"/>
        <w:spacing w:line="300" w:lineRule="auto" w:before="32"/>
        <w:ind w:right="97" w:firstLine="439"/>
        <w:jc w:val="left"/>
      </w:pPr>
      <w:r>
        <w:rPr>
          <w:spacing w:val="-2"/>
        </w:rPr>
        <w:t>①当期完成决算的工程项目，按决算收入减去以前会计年度累计已确认的收入后的余额作为当期</w:t>
      </w:r>
      <w:r>
        <w:rPr>
          <w:w w:val="100"/>
        </w:rPr>
        <w:t> </w:t>
      </w:r>
      <w:r>
        <w:rPr/>
        <w:t>收入。</w:t>
      </w:r>
    </w:p>
    <w:p>
      <w:pPr>
        <w:pStyle w:val="BodyText"/>
        <w:spacing w:line="300" w:lineRule="auto" w:before="173"/>
        <w:ind w:right="97" w:firstLine="439"/>
        <w:jc w:val="left"/>
      </w:pPr>
      <w:r>
        <w:rPr>
          <w:spacing w:val="-2"/>
        </w:rPr>
        <w:t>②当期完工但暂未决算的工程项目，按合同总收入减去以前会计年度累计已确认的收入后的余额</w:t>
      </w:r>
      <w:r>
        <w:rPr>
          <w:w w:val="100"/>
        </w:rPr>
        <w:t> </w:t>
      </w:r>
      <w:r>
        <w:rPr/>
        <w:t>作为当期收入。若实际已收到的工程款超过合同总价，则按已实现的收款确认总收入。</w:t>
      </w:r>
    </w:p>
    <w:p>
      <w:pPr>
        <w:pStyle w:val="BodyText"/>
        <w:spacing w:line="240" w:lineRule="auto" w:before="173"/>
        <w:ind w:left="592" w:right="97"/>
        <w:jc w:val="left"/>
      </w:pPr>
      <w:r>
        <w:rPr/>
        <w:t>③当期在建过程中的工程项目，在资产负债表日，按上述完工百分比确认营业收入。</w:t>
      </w:r>
    </w:p>
    <w:p>
      <w:pPr>
        <w:spacing w:line="240" w:lineRule="auto" w:before="6"/>
        <w:rPr>
          <w:rFonts w:ascii="宋体" w:hAnsi="宋体" w:cs="宋体" w:eastAsia="宋体" w:hint="default"/>
          <w:sz w:val="17"/>
          <w:szCs w:val="17"/>
        </w:rPr>
      </w:pPr>
    </w:p>
    <w:p>
      <w:pPr>
        <w:pStyle w:val="BodyText"/>
        <w:spacing w:line="429" w:lineRule="auto"/>
        <w:ind w:left="592" w:right="1261"/>
        <w:jc w:val="left"/>
      </w:pPr>
      <w:r>
        <w:rPr/>
        <w:t>（</w:t>
      </w:r>
      <w:r>
        <w:rPr>
          <w:rFonts w:ascii="宋体" w:hAnsi="宋体" w:cs="宋体" w:eastAsia="宋体" w:hint="default"/>
        </w:rPr>
        <w:t>2</w:t>
      </w:r>
      <w:r>
        <w:rPr/>
        <w:t>）合同的结果不能可靠的估计</w:t>
      </w:r>
      <w:r>
        <w:rPr>
          <w:w w:val="100"/>
        </w:rPr>
        <w:t> </w:t>
      </w:r>
      <w:r>
        <w:rPr>
          <w:spacing w:val="-2"/>
        </w:rPr>
        <w:t>合同的结果不能可靠的估计时，则分以下情况处理：</w:t>
      </w:r>
    </w:p>
    <w:p>
      <w:pPr>
        <w:pStyle w:val="BodyText"/>
        <w:spacing w:line="300" w:lineRule="auto" w:before="55"/>
        <w:ind w:right="97" w:firstLine="439"/>
        <w:jc w:val="left"/>
      </w:pPr>
      <w:r>
        <w:rPr>
          <w:spacing w:val="-2"/>
        </w:rPr>
        <w:t>①合同成本能够收回的，合同收入根据能够收回的实际合同成本予以确认，合同成本在发生的当</w:t>
      </w:r>
      <w:r>
        <w:rPr>
          <w:w w:val="100"/>
        </w:rPr>
        <w:t> </w:t>
      </w:r>
      <w:r>
        <w:rPr/>
        <w:t>期确认为费用；</w:t>
      </w:r>
    </w:p>
    <w:p>
      <w:pPr>
        <w:pStyle w:val="BodyText"/>
        <w:spacing w:line="240" w:lineRule="auto" w:before="173"/>
        <w:ind w:left="592" w:right="97"/>
        <w:jc w:val="left"/>
      </w:pPr>
      <w:r>
        <w:rPr/>
        <w:t>②合同成本不能够收回的，在发生时即确认为费用，不确认收入。</w:t>
      </w:r>
    </w:p>
    <w:p>
      <w:pPr>
        <w:spacing w:line="240" w:lineRule="auto" w:before="6"/>
        <w:rPr>
          <w:rFonts w:ascii="宋体" w:hAnsi="宋体" w:cs="宋体" w:eastAsia="宋体" w:hint="default"/>
          <w:sz w:val="17"/>
          <w:szCs w:val="17"/>
        </w:rPr>
      </w:pPr>
    </w:p>
    <w:p>
      <w:pPr>
        <w:pStyle w:val="BodyText"/>
        <w:spacing w:line="240" w:lineRule="auto"/>
        <w:ind w:left="592" w:right="97"/>
        <w:jc w:val="left"/>
      </w:pPr>
      <w:r>
        <w:rPr/>
        <w:t>（</w:t>
      </w:r>
      <w:r>
        <w:rPr>
          <w:rFonts w:ascii="宋体" w:hAnsi="宋体" w:cs="宋体" w:eastAsia="宋体" w:hint="default"/>
        </w:rPr>
        <w:t>3</w:t>
      </w:r>
      <w:r>
        <w:rPr/>
        <w:t>）</w:t>
      </w:r>
      <w:r>
        <w:rPr>
          <w:spacing w:val="-6"/>
        </w:rPr>
        <w:t> </w:t>
      </w:r>
      <w:r>
        <w:rPr/>
        <w:t>在一个会计年度内完成的建造合同，在完成时确认合同收入和费用。</w:t>
      </w:r>
    </w:p>
    <w:p>
      <w:pPr>
        <w:spacing w:line="240" w:lineRule="auto" w:before="6"/>
        <w:rPr>
          <w:rFonts w:ascii="宋体" w:hAnsi="宋体" w:cs="宋体" w:eastAsia="宋体" w:hint="default"/>
          <w:sz w:val="17"/>
          <w:szCs w:val="17"/>
        </w:rPr>
      </w:pPr>
    </w:p>
    <w:p>
      <w:pPr>
        <w:pStyle w:val="BodyText"/>
        <w:spacing w:line="240" w:lineRule="auto"/>
        <w:ind w:left="592" w:right="97"/>
        <w:jc w:val="left"/>
      </w:pPr>
      <w:r>
        <w:rPr/>
        <w:t>（</w:t>
      </w:r>
      <w:r>
        <w:rPr>
          <w:rFonts w:ascii="宋体" w:hAnsi="宋体" w:cs="宋体" w:eastAsia="宋体" w:hint="default"/>
        </w:rPr>
        <w:t>4</w:t>
      </w:r>
      <w:r>
        <w:rPr/>
        <w:t>）</w:t>
      </w:r>
      <w:r>
        <w:rPr>
          <w:spacing w:val="-8"/>
        </w:rPr>
        <w:t> </w:t>
      </w:r>
      <w:r>
        <w:rPr/>
        <w:t>如果合同预计总成本超过合同预计总收入，则将预计损失确认为当期费用。</w:t>
      </w:r>
    </w:p>
    <w:p>
      <w:pPr>
        <w:pStyle w:val="BodyText"/>
        <w:spacing w:line="510" w:lineRule="atLeast" w:before="6"/>
        <w:ind w:left="592" w:right="97"/>
        <w:jc w:val="left"/>
      </w:pPr>
      <w:r>
        <w:rPr/>
        <w:t>（</w:t>
      </w:r>
      <w:r>
        <w:rPr>
          <w:rFonts w:ascii="宋体" w:hAnsi="宋体" w:cs="宋体" w:eastAsia="宋体" w:hint="default"/>
        </w:rPr>
        <w:t>5</w:t>
      </w:r>
      <w:r>
        <w:rPr/>
        <w:t>）</w:t>
      </w:r>
      <w:r>
        <w:rPr>
          <w:spacing w:val="-1"/>
        </w:rPr>
        <w:t> </w:t>
      </w:r>
      <w:r>
        <w:rPr/>
        <w:t>工程施工营业成本的确认方法</w:t>
      </w:r>
      <w:r>
        <w:rPr>
          <w:w w:val="100"/>
        </w:rPr>
        <w:t> </w:t>
      </w:r>
      <w:r>
        <w:rPr>
          <w:spacing w:val="-1"/>
        </w:rPr>
        <w:t>公司按照项目合同确定的预算总成本为该项目实施过程中本公司应确认的营业成本总额；然后，</w:t>
      </w:r>
    </w:p>
    <w:p>
      <w:pPr>
        <w:pStyle w:val="BodyText"/>
        <w:spacing w:line="429" w:lineRule="auto" w:before="72"/>
        <w:ind w:left="592" w:right="4640" w:hanging="440"/>
        <w:jc w:val="left"/>
      </w:pPr>
      <w:r>
        <w:rPr>
          <w:spacing w:val="-2"/>
        </w:rPr>
        <w:t>根据完工百分比确认每个会计期间实现的营业成本。</w:t>
      </w:r>
      <w:r>
        <w:rPr>
          <w:spacing w:val="-70"/>
        </w:rPr>
        <w:t> </w:t>
      </w:r>
      <w:r>
        <w:rPr>
          <w:spacing w:val="-70"/>
        </w:rPr>
      </w:r>
      <w:r>
        <w:rPr>
          <w:rFonts w:ascii="宋体" w:hAnsi="宋体" w:cs="宋体" w:eastAsia="宋体" w:hint="default"/>
        </w:rPr>
        <w:t>2.</w:t>
      </w:r>
      <w:r>
        <w:rPr>
          <w:rFonts w:ascii="宋体" w:hAnsi="宋体" w:cs="宋体" w:eastAsia="宋体" w:hint="default"/>
          <w:spacing w:val="1"/>
        </w:rPr>
        <w:t> </w:t>
      </w:r>
      <w:r>
        <w:rPr/>
        <w:t>销售商品</w:t>
      </w:r>
    </w:p>
    <w:p>
      <w:pPr>
        <w:pStyle w:val="BodyText"/>
        <w:spacing w:line="240" w:lineRule="auto" w:before="54"/>
        <w:ind w:left="592" w:right="97"/>
        <w:jc w:val="left"/>
      </w:pPr>
      <w:r>
        <w:rPr/>
        <w:t>销售商品的收入，在下列条件均能满足时予以确认：</w:t>
      </w:r>
    </w:p>
    <w:p>
      <w:pPr>
        <w:spacing w:line="240" w:lineRule="auto" w:before="6"/>
        <w:rPr>
          <w:rFonts w:ascii="宋体" w:hAnsi="宋体" w:cs="宋体" w:eastAsia="宋体" w:hint="default"/>
          <w:sz w:val="17"/>
          <w:szCs w:val="17"/>
        </w:rPr>
      </w:pPr>
    </w:p>
    <w:p>
      <w:pPr>
        <w:pStyle w:val="BodyText"/>
        <w:spacing w:line="240" w:lineRule="auto"/>
        <w:ind w:left="592" w:right="97"/>
        <w:jc w:val="left"/>
      </w:pPr>
      <w:r>
        <w:rPr/>
        <w:t>①</w:t>
      </w:r>
      <w:r>
        <w:rPr>
          <w:spacing w:val="-2"/>
        </w:rPr>
        <w:t> </w:t>
      </w:r>
      <w:r>
        <w:rPr/>
        <w:t>已将商品所有权上的主要风险和报酬转移给购货方；</w:t>
      </w:r>
    </w:p>
    <w:p>
      <w:pPr>
        <w:spacing w:line="240" w:lineRule="auto" w:before="6"/>
        <w:rPr>
          <w:rFonts w:ascii="宋体" w:hAnsi="宋体" w:cs="宋体" w:eastAsia="宋体" w:hint="default"/>
          <w:sz w:val="17"/>
          <w:szCs w:val="17"/>
        </w:rPr>
      </w:pPr>
    </w:p>
    <w:p>
      <w:pPr>
        <w:pStyle w:val="BodyText"/>
        <w:spacing w:line="240" w:lineRule="auto"/>
        <w:ind w:left="592" w:right="97"/>
        <w:jc w:val="left"/>
      </w:pPr>
      <w:r>
        <w:rPr/>
        <w:t>②</w:t>
      </w:r>
      <w:r>
        <w:rPr>
          <w:spacing w:val="-7"/>
        </w:rPr>
        <w:t> </w:t>
      </w:r>
      <w:r>
        <w:rPr/>
        <w:t>既没有保留通常与所有权相联系的继续管理权，也没有对已售出的商品实施控制；</w:t>
      </w:r>
    </w:p>
    <w:p>
      <w:pPr>
        <w:spacing w:line="240" w:lineRule="auto" w:before="6"/>
        <w:rPr>
          <w:rFonts w:ascii="宋体" w:hAnsi="宋体" w:cs="宋体" w:eastAsia="宋体" w:hint="default"/>
          <w:sz w:val="17"/>
          <w:szCs w:val="17"/>
        </w:rPr>
      </w:pPr>
    </w:p>
    <w:p>
      <w:pPr>
        <w:pStyle w:val="BodyText"/>
        <w:spacing w:line="240" w:lineRule="auto"/>
        <w:ind w:left="592" w:right="97"/>
        <w:jc w:val="left"/>
      </w:pPr>
      <w:r>
        <w:rPr/>
        <w:t>③</w:t>
      </w:r>
      <w:r>
        <w:rPr>
          <w:spacing w:val="2"/>
        </w:rPr>
        <w:t> </w:t>
      </w:r>
      <w:r>
        <w:rPr/>
        <w:t>收入的金额能够可靠地计量；</w:t>
      </w:r>
    </w:p>
    <w:p>
      <w:pPr>
        <w:spacing w:line="240" w:lineRule="auto" w:before="6"/>
        <w:rPr>
          <w:rFonts w:ascii="宋体" w:hAnsi="宋体" w:cs="宋体" w:eastAsia="宋体" w:hint="default"/>
          <w:sz w:val="17"/>
          <w:szCs w:val="17"/>
        </w:rPr>
      </w:pPr>
    </w:p>
    <w:p>
      <w:pPr>
        <w:pStyle w:val="BodyText"/>
        <w:spacing w:line="240" w:lineRule="auto"/>
        <w:ind w:left="592" w:right="97"/>
        <w:jc w:val="left"/>
      </w:pPr>
      <w:r>
        <w:rPr/>
        <w:t>④</w:t>
      </w:r>
      <w:r>
        <w:rPr>
          <w:spacing w:val="-1"/>
        </w:rPr>
        <w:t> </w:t>
      </w:r>
      <w:r>
        <w:rPr/>
        <w:t>与交易相关的经济利益能够流入企业；</w:t>
      </w:r>
    </w:p>
    <w:p>
      <w:pPr>
        <w:spacing w:line="240" w:lineRule="auto" w:before="6"/>
        <w:rPr>
          <w:rFonts w:ascii="宋体" w:hAnsi="宋体" w:cs="宋体" w:eastAsia="宋体" w:hint="default"/>
          <w:sz w:val="17"/>
          <w:szCs w:val="17"/>
        </w:rPr>
      </w:pPr>
    </w:p>
    <w:p>
      <w:pPr>
        <w:pStyle w:val="BodyText"/>
        <w:spacing w:line="429" w:lineRule="auto"/>
        <w:ind w:left="592" w:right="5364"/>
        <w:jc w:val="left"/>
      </w:pPr>
      <w:r>
        <w:rPr/>
        <w:t>⑤ 相关的收入和成本能够可靠的计量。</w:t>
      </w:r>
      <w:r>
        <w:rPr>
          <w:w w:val="100"/>
        </w:rPr>
        <w:t> </w:t>
      </w:r>
      <w:r>
        <w:rPr>
          <w:rFonts w:ascii="宋体" w:hAnsi="宋体" w:cs="宋体" w:eastAsia="宋体" w:hint="default"/>
        </w:rPr>
        <w:t>3. </w:t>
      </w:r>
      <w:r>
        <w:rPr/>
        <w:t>提供劳务</w:t>
      </w:r>
      <w:r>
        <w:rPr>
          <w:w w:val="100"/>
        </w:rPr>
        <w:t> </w:t>
      </w:r>
      <w:r>
        <w:rPr>
          <w:spacing w:val="-1"/>
        </w:rPr>
        <w:t>对外提供劳务，其收入按以下方法确认：</w:t>
      </w:r>
    </w:p>
    <w:p>
      <w:pPr>
        <w:pStyle w:val="BodyText"/>
        <w:spacing w:line="240" w:lineRule="auto" w:before="54"/>
        <w:ind w:left="592" w:right="97"/>
        <w:jc w:val="left"/>
      </w:pPr>
      <w:r>
        <w:rPr/>
        <w:t>①</w:t>
      </w:r>
      <w:r>
        <w:rPr>
          <w:spacing w:val="-4"/>
        </w:rPr>
        <w:t> </w:t>
      </w:r>
      <w:r>
        <w:rPr/>
        <w:t>在同一会计年度内开始并完成的劳务，在完成劳务时确认收入；</w:t>
      </w:r>
    </w:p>
    <w:p>
      <w:pPr>
        <w:spacing w:line="240" w:lineRule="auto" w:before="6"/>
        <w:rPr>
          <w:rFonts w:ascii="宋体" w:hAnsi="宋体" w:cs="宋体" w:eastAsia="宋体" w:hint="default"/>
          <w:sz w:val="17"/>
          <w:szCs w:val="17"/>
        </w:rPr>
      </w:pPr>
    </w:p>
    <w:p>
      <w:pPr>
        <w:pStyle w:val="BodyText"/>
        <w:spacing w:line="300" w:lineRule="auto"/>
        <w:ind w:right="86" w:firstLine="439"/>
        <w:jc w:val="left"/>
      </w:pPr>
      <w:r>
        <w:rPr/>
        <w:t>②</w:t>
      </w:r>
      <w:r>
        <w:rPr>
          <w:spacing w:val="-41"/>
        </w:rPr>
        <w:t> </w:t>
      </w:r>
      <w:r>
        <w:rPr/>
        <w:t>如果劳务的开始和完成分属不同的会计年度，在提供劳务交易的结果能够可靠估计的情况下，</w:t>
      </w:r>
      <w:r>
        <w:rPr>
          <w:w w:val="100"/>
        </w:rPr>
        <w:t> </w:t>
      </w:r>
      <w:r>
        <w:rPr/>
        <w:t>在资产负债表日按完工百分比法确认相关的劳务收入。</w:t>
      </w:r>
    </w:p>
    <w:p>
      <w:pPr>
        <w:pStyle w:val="BodyText"/>
        <w:spacing w:line="240" w:lineRule="auto" w:before="173"/>
        <w:ind w:left="592" w:right="97"/>
        <w:jc w:val="left"/>
      </w:pPr>
      <w:r>
        <w:rPr>
          <w:rFonts w:ascii="宋体" w:hAnsi="宋体" w:cs="宋体" w:eastAsia="宋体" w:hint="default"/>
        </w:rPr>
        <w:t>4. </w:t>
      </w:r>
      <w:r>
        <w:rPr/>
        <w:t>让渡资产使用权</w:t>
      </w:r>
    </w:p>
    <w:p>
      <w:pPr>
        <w:spacing w:after="0" w:line="240" w:lineRule="auto"/>
        <w:jc w:val="left"/>
        <w:sectPr>
          <w:footerReference w:type="default" r:id="rId19"/>
          <w:pgSz w:w="11910" w:h="16840"/>
          <w:pgMar w:footer="979" w:header="745" w:top="1060" w:bottom="1160" w:left="980" w:right="920"/>
        </w:sectPr>
      </w:pPr>
    </w:p>
    <w:p>
      <w:pPr>
        <w:spacing w:line="240" w:lineRule="auto" w:before="5"/>
        <w:rPr>
          <w:rFonts w:ascii="宋体" w:hAnsi="宋体" w:cs="宋体" w:eastAsia="宋体" w:hint="default"/>
          <w:sz w:val="28"/>
          <w:szCs w:val="28"/>
        </w:rPr>
      </w:pPr>
    </w:p>
    <w:p>
      <w:pPr>
        <w:pStyle w:val="BodyText"/>
        <w:spacing w:line="240" w:lineRule="auto" w:before="32"/>
        <w:ind w:left="592" w:right="0"/>
        <w:jc w:val="left"/>
      </w:pPr>
      <w:r>
        <w:rPr/>
        <w:t>出租物业收入按如下方法确认：</w:t>
      </w:r>
    </w:p>
    <w:p>
      <w:pPr>
        <w:spacing w:line="240" w:lineRule="auto" w:before="6"/>
        <w:rPr>
          <w:rFonts w:ascii="宋体" w:hAnsi="宋体" w:cs="宋体" w:eastAsia="宋体" w:hint="default"/>
          <w:sz w:val="17"/>
          <w:szCs w:val="17"/>
        </w:rPr>
      </w:pPr>
    </w:p>
    <w:p>
      <w:pPr>
        <w:pStyle w:val="BodyText"/>
        <w:spacing w:line="240" w:lineRule="auto"/>
        <w:ind w:left="592" w:right="0"/>
        <w:jc w:val="left"/>
      </w:pPr>
      <w:r>
        <w:rPr/>
        <w:t>① 具有承租人认可的租赁合同、协议或其他结算通知书；</w:t>
      </w:r>
    </w:p>
    <w:p>
      <w:pPr>
        <w:spacing w:line="240" w:lineRule="auto" w:before="6"/>
        <w:rPr>
          <w:rFonts w:ascii="宋体" w:hAnsi="宋体" w:cs="宋体" w:eastAsia="宋体" w:hint="default"/>
          <w:sz w:val="17"/>
          <w:szCs w:val="17"/>
        </w:rPr>
      </w:pPr>
    </w:p>
    <w:p>
      <w:pPr>
        <w:pStyle w:val="BodyText"/>
        <w:spacing w:line="240" w:lineRule="auto"/>
        <w:ind w:left="592" w:right="0"/>
        <w:jc w:val="left"/>
      </w:pPr>
      <w:r>
        <w:rPr/>
        <w:t>②</w:t>
      </w:r>
      <w:r>
        <w:rPr>
          <w:spacing w:val="-6"/>
        </w:rPr>
        <w:t> </w:t>
      </w:r>
      <w:r>
        <w:rPr/>
        <w:t>履行了合同规定的义务，开具租赁发票且价款已经取得或确信可以取得；</w:t>
      </w:r>
    </w:p>
    <w:p>
      <w:pPr>
        <w:spacing w:line="240" w:lineRule="auto" w:before="6"/>
        <w:rPr>
          <w:rFonts w:ascii="宋体" w:hAnsi="宋体" w:cs="宋体" w:eastAsia="宋体" w:hint="default"/>
          <w:sz w:val="17"/>
          <w:szCs w:val="17"/>
        </w:rPr>
      </w:pPr>
    </w:p>
    <w:p>
      <w:pPr>
        <w:pStyle w:val="BodyText"/>
        <w:spacing w:line="240" w:lineRule="auto"/>
        <w:ind w:left="592" w:right="0"/>
        <w:jc w:val="left"/>
      </w:pPr>
      <w:r>
        <w:rPr/>
        <w:t>③</w:t>
      </w:r>
      <w:r>
        <w:rPr>
          <w:spacing w:val="1"/>
        </w:rPr>
        <w:t> </w:t>
      </w:r>
      <w:r>
        <w:rPr/>
        <w:t>物业出租成本能够可靠地计量。</w:t>
      </w:r>
    </w:p>
    <w:p>
      <w:pPr>
        <w:pStyle w:val="BodyText"/>
        <w:spacing w:line="510" w:lineRule="atLeast" w:before="6"/>
        <w:ind w:left="592" w:right="0"/>
        <w:jc w:val="left"/>
      </w:pPr>
      <w:r>
        <w:rPr/>
        <w:t>（十六）政府补助</w:t>
      </w:r>
      <w:r>
        <w:rPr>
          <w:w w:val="100"/>
        </w:rPr>
        <w:t> </w:t>
      </w:r>
      <w:r>
        <w:rPr>
          <w:spacing w:val="-2"/>
        </w:rPr>
        <w:t>政府补助，是本公司从政府无偿取得的货币性资产与非货币性资产。分为与资产相关的政府补助</w:t>
      </w:r>
    </w:p>
    <w:p>
      <w:pPr>
        <w:pStyle w:val="BodyText"/>
        <w:spacing w:line="240" w:lineRule="auto" w:before="72"/>
        <w:ind w:right="0"/>
        <w:jc w:val="left"/>
      </w:pPr>
      <w:r>
        <w:rPr/>
        <w:t>和与收益相关的政府补助。</w:t>
      </w:r>
    </w:p>
    <w:p>
      <w:pPr>
        <w:spacing w:line="240" w:lineRule="auto" w:before="6"/>
        <w:rPr>
          <w:rFonts w:ascii="宋体" w:hAnsi="宋体" w:cs="宋体" w:eastAsia="宋体" w:hint="default"/>
          <w:sz w:val="17"/>
          <w:szCs w:val="17"/>
        </w:rPr>
      </w:pPr>
    </w:p>
    <w:p>
      <w:pPr>
        <w:pStyle w:val="BodyText"/>
        <w:spacing w:line="300" w:lineRule="auto"/>
        <w:ind w:right="0" w:firstLine="439"/>
        <w:jc w:val="left"/>
      </w:pPr>
      <w:r>
        <w:rPr>
          <w:spacing w:val="-2"/>
        </w:rPr>
        <w:t>与购建固定资产、无形资产等长期资产相关的政府补助，确认为递延收益，按照所建造或购买的</w:t>
      </w:r>
      <w:r>
        <w:rPr>
          <w:w w:val="100"/>
        </w:rPr>
        <w:t> </w:t>
      </w:r>
      <w:r>
        <w:rPr/>
        <w:t>资产使用年限分期计入营业外收入；</w:t>
      </w:r>
    </w:p>
    <w:p>
      <w:pPr>
        <w:pStyle w:val="BodyText"/>
        <w:spacing w:line="300" w:lineRule="auto" w:before="173"/>
        <w:ind w:right="112" w:firstLine="439"/>
        <w:jc w:val="both"/>
      </w:pPr>
      <w:r>
        <w:rPr>
          <w:spacing w:val="-1"/>
        </w:rPr>
        <w:t>与收益相关的政府补助，用于补偿企业以后期间的相关费用或损失的，取得时确认为递延收益，</w:t>
      </w:r>
      <w:r>
        <w:rPr>
          <w:w w:val="100"/>
        </w:rPr>
        <w:t> </w:t>
      </w:r>
      <w:r>
        <w:rPr>
          <w:spacing w:val="-2"/>
        </w:rPr>
        <w:t>在确认相关费用的期间计入当期营业外收入；用于补偿企业已发生的相关费用或损失的，取得时直接</w:t>
      </w:r>
      <w:r>
        <w:rPr>
          <w:spacing w:val="-70"/>
        </w:rPr>
        <w:t> </w:t>
      </w:r>
      <w:r>
        <w:rPr>
          <w:spacing w:val="-70"/>
        </w:rPr>
      </w:r>
      <w:r>
        <w:rPr/>
        <w:t>计入当期营业外收入。</w:t>
      </w:r>
    </w:p>
    <w:p>
      <w:pPr>
        <w:pStyle w:val="BodyText"/>
        <w:spacing w:line="429" w:lineRule="auto" w:before="173"/>
        <w:ind w:left="592" w:right="4014"/>
        <w:jc w:val="left"/>
      </w:pPr>
      <w:r>
        <w:rPr/>
        <w:t>（十七）所得税费用</w:t>
      </w:r>
      <w:r>
        <w:rPr>
          <w:w w:val="100"/>
        </w:rPr>
        <w:t> </w:t>
      </w:r>
      <w:r>
        <w:rPr>
          <w:spacing w:val="-2"/>
        </w:rPr>
        <w:t>本公司所得税采用资产负债表债务法进行会计处理。</w:t>
      </w:r>
      <w:r>
        <w:rPr/>
      </w:r>
    </w:p>
    <w:p>
      <w:pPr>
        <w:pStyle w:val="BodyText"/>
        <w:spacing w:line="240" w:lineRule="auto" w:before="54"/>
        <w:ind w:left="592" w:right="0"/>
        <w:jc w:val="left"/>
      </w:pPr>
      <w:r>
        <w:rPr/>
        <w:t>（</w:t>
      </w:r>
      <w:r>
        <w:rPr>
          <w:rFonts w:ascii="宋体" w:hAnsi="宋体" w:cs="宋体" w:eastAsia="宋体" w:hint="default"/>
        </w:rPr>
        <w:t>1</w:t>
      </w:r>
      <w:r>
        <w:rPr/>
        <w:t>）确认递延所得税资产的依据</w:t>
      </w:r>
    </w:p>
    <w:p>
      <w:pPr>
        <w:spacing w:line="240" w:lineRule="auto" w:before="6"/>
        <w:rPr>
          <w:rFonts w:ascii="宋体" w:hAnsi="宋体" w:cs="宋体" w:eastAsia="宋体" w:hint="default"/>
          <w:sz w:val="17"/>
          <w:szCs w:val="17"/>
        </w:rPr>
      </w:pPr>
    </w:p>
    <w:p>
      <w:pPr>
        <w:pStyle w:val="BodyText"/>
        <w:spacing w:line="300" w:lineRule="auto"/>
        <w:ind w:right="0" w:firstLine="439"/>
        <w:jc w:val="left"/>
      </w:pPr>
      <w:r>
        <w:rPr>
          <w:spacing w:val="-2"/>
        </w:rPr>
        <w:t>公司以很可能取得用来抵扣可抵扣暂时性差异的应纳税所得额为限，确认由可抵扣暂时性差异产</w:t>
      </w:r>
      <w:r>
        <w:rPr>
          <w:w w:val="100"/>
        </w:rPr>
        <w:t> </w:t>
      </w:r>
      <w:r>
        <w:rPr/>
        <w:t>生的递延所得税资产。</w:t>
      </w:r>
    </w:p>
    <w:p>
      <w:pPr>
        <w:pStyle w:val="BodyText"/>
        <w:spacing w:line="516" w:lineRule="exact" w:before="17"/>
        <w:ind w:left="592" w:right="0"/>
        <w:jc w:val="left"/>
      </w:pPr>
      <w:r>
        <w:rPr/>
        <w:t>（</w:t>
      </w:r>
      <w:r>
        <w:rPr>
          <w:rFonts w:ascii="宋体" w:hAnsi="宋体" w:cs="宋体" w:eastAsia="宋体" w:hint="default"/>
        </w:rPr>
        <w:t>2</w:t>
      </w:r>
      <w:r>
        <w:rPr/>
        <w:t>）确认递延所得税负债的依据</w:t>
      </w:r>
      <w:r>
        <w:rPr>
          <w:w w:val="100"/>
        </w:rPr>
        <w:t> </w:t>
      </w:r>
      <w:r>
        <w:rPr>
          <w:spacing w:val="-2"/>
        </w:rPr>
        <w:t>公司将当期与以前期间应交未交的应纳税暂时性差异确认为递延所得税负债。但不包括商誉、非</w:t>
      </w:r>
    </w:p>
    <w:p>
      <w:pPr>
        <w:pStyle w:val="BodyText"/>
        <w:spacing w:line="240" w:lineRule="auto"/>
        <w:ind w:right="0"/>
        <w:jc w:val="left"/>
      </w:pPr>
      <w:r>
        <w:rPr/>
        <w:t>企业合并形成的交易且该交易发生时既不影响会计利润也不影响应纳税所得额所形成的暂时性差异。</w:t>
      </w:r>
    </w:p>
    <w:p>
      <w:pPr>
        <w:spacing w:line="240" w:lineRule="auto" w:before="6"/>
        <w:rPr>
          <w:rFonts w:ascii="宋体" w:hAnsi="宋体" w:cs="宋体" w:eastAsia="宋体" w:hint="default"/>
          <w:sz w:val="17"/>
          <w:szCs w:val="17"/>
        </w:rPr>
      </w:pPr>
    </w:p>
    <w:p>
      <w:pPr>
        <w:pStyle w:val="BodyText"/>
        <w:spacing w:line="429" w:lineRule="auto"/>
        <w:ind w:left="592" w:right="1674"/>
        <w:jc w:val="left"/>
      </w:pPr>
      <w:r>
        <w:rPr/>
        <w:t>（十八）公允价值计量</w:t>
      </w:r>
      <w:r>
        <w:rPr>
          <w:spacing w:val="-108"/>
        </w:rPr>
        <w:t> </w:t>
      </w:r>
      <w:r>
        <w:rPr>
          <w:spacing w:val="-108"/>
        </w:rPr>
      </w:r>
      <w:r>
        <w:rPr>
          <w:spacing w:val="-1"/>
        </w:rPr>
        <w:t>本公司以公允价值计量相关资产或负债时，基于如下假设：</w:t>
      </w:r>
    </w:p>
    <w:p>
      <w:pPr>
        <w:pStyle w:val="BodyText"/>
        <w:spacing w:line="240" w:lineRule="auto" w:before="54"/>
        <w:ind w:left="592" w:right="0"/>
        <w:jc w:val="left"/>
      </w:pPr>
      <w:r>
        <w:rPr/>
        <w:t>①市场参与者在计量日出售资产或者转移负债的交易，是在当前市场条件下的有序交易；</w:t>
      </w:r>
    </w:p>
    <w:p>
      <w:pPr>
        <w:spacing w:line="240" w:lineRule="auto" w:before="6"/>
        <w:rPr>
          <w:rFonts w:ascii="宋体" w:hAnsi="宋体" w:cs="宋体" w:eastAsia="宋体" w:hint="default"/>
          <w:sz w:val="17"/>
          <w:szCs w:val="17"/>
        </w:rPr>
      </w:pPr>
    </w:p>
    <w:p>
      <w:pPr>
        <w:pStyle w:val="BodyText"/>
        <w:spacing w:line="300" w:lineRule="auto"/>
        <w:ind w:right="0" w:firstLine="439"/>
        <w:jc w:val="left"/>
      </w:pPr>
      <w:r>
        <w:rPr>
          <w:spacing w:val="-2"/>
        </w:rPr>
        <w:t>②出售资产或者转移负债的有序交易在相关资产或负债的主要市场进行。不存在主要市场的，假</w:t>
      </w:r>
      <w:r>
        <w:rPr>
          <w:w w:val="100"/>
        </w:rPr>
        <w:t> </w:t>
      </w:r>
      <w:r>
        <w:rPr/>
        <w:t>定该交易在相关资产或负债的最有利市场进行。</w:t>
      </w:r>
    </w:p>
    <w:p>
      <w:pPr>
        <w:pStyle w:val="BodyText"/>
        <w:spacing w:line="516" w:lineRule="exact" w:before="17"/>
        <w:ind w:left="592" w:right="0"/>
        <w:jc w:val="left"/>
      </w:pPr>
      <w:r>
        <w:rPr/>
        <w:t>③采用市场参与者在对该资产或负债定价时为实现其经济利益最大化所使用的假设。</w:t>
      </w:r>
      <w:r>
        <w:rPr>
          <w:w w:val="100"/>
        </w:rPr>
        <w:t> </w:t>
      </w:r>
      <w:r>
        <w:rPr>
          <w:spacing w:val="-2"/>
        </w:rPr>
        <w:t>以公允价值计量非金融资产时，考虑市场参与者将该资产用于最佳用途产生经济利益的能力，或</w:t>
      </w:r>
    </w:p>
    <w:p>
      <w:pPr>
        <w:pStyle w:val="BodyText"/>
        <w:spacing w:line="240" w:lineRule="auto"/>
        <w:ind w:right="0"/>
        <w:jc w:val="left"/>
      </w:pPr>
      <w:r>
        <w:rPr/>
        <w:t>者将该资产出售给能够用于最佳用途的其他市场参与者产生经济利益的能力。</w:t>
      </w:r>
    </w:p>
    <w:p>
      <w:pPr>
        <w:spacing w:line="240" w:lineRule="auto" w:before="6"/>
        <w:rPr>
          <w:rFonts w:ascii="宋体" w:hAnsi="宋体" w:cs="宋体" w:eastAsia="宋体" w:hint="default"/>
          <w:sz w:val="17"/>
          <w:szCs w:val="17"/>
        </w:rPr>
      </w:pPr>
    </w:p>
    <w:p>
      <w:pPr>
        <w:pStyle w:val="BodyText"/>
        <w:spacing w:line="300" w:lineRule="auto"/>
        <w:ind w:right="0" w:firstLine="439"/>
        <w:jc w:val="left"/>
      </w:pPr>
      <w:r>
        <w:rPr>
          <w:spacing w:val="2"/>
        </w:rPr>
        <w:t>本公司采用估值技术时考虑了在当前情况下适用并且有足够可利用数据和其他信息支持的估值</w:t>
      </w:r>
      <w:r>
        <w:rPr>
          <w:w w:val="100"/>
        </w:rPr>
        <w:t> </w:t>
      </w:r>
      <w:r>
        <w:rPr>
          <w:spacing w:val="-2"/>
        </w:rPr>
        <w:t>技术。估值技术的输入值优先使用相关可观察输入值，只有在相关可观察输入值无法取得或取得不切</w:t>
      </w:r>
    </w:p>
    <w:p>
      <w:pPr>
        <w:spacing w:after="0" w:line="300" w:lineRule="auto"/>
        <w:jc w:val="left"/>
        <w:sectPr>
          <w:footerReference w:type="default" r:id="rId20"/>
          <w:pgSz w:w="11910" w:h="16840"/>
          <w:pgMar w:footer="979" w:header="745" w:top="1060" w:bottom="1160" w:left="980" w:right="980"/>
          <w:pgNumType w:start="101"/>
        </w:sectPr>
      </w:pPr>
    </w:p>
    <w:p>
      <w:pPr>
        <w:spacing w:line="240" w:lineRule="auto" w:before="5"/>
        <w:rPr>
          <w:rFonts w:ascii="宋体" w:hAnsi="宋体" w:cs="宋体" w:eastAsia="宋体" w:hint="default"/>
          <w:sz w:val="28"/>
          <w:szCs w:val="28"/>
        </w:rPr>
      </w:pPr>
    </w:p>
    <w:p>
      <w:pPr>
        <w:pStyle w:val="BodyText"/>
        <w:spacing w:line="429" w:lineRule="auto" w:before="32"/>
        <w:ind w:left="592" w:right="648" w:hanging="440"/>
        <w:jc w:val="left"/>
      </w:pPr>
      <w:r>
        <w:rPr/>
        <w:t>实可行的情况下，才可以使用不可观察输入值。</w:t>
      </w:r>
      <w:r>
        <w:rPr>
          <w:w w:val="100"/>
        </w:rPr>
        <w:t> </w:t>
      </w:r>
      <w:r>
        <w:rPr>
          <w:spacing w:val="-1"/>
        </w:rPr>
        <w:t>公允价值计量所使用的输入值划分为三个层次：</w:t>
      </w:r>
    </w:p>
    <w:p>
      <w:pPr>
        <w:pStyle w:val="BodyText"/>
        <w:spacing w:line="240" w:lineRule="auto" w:before="54"/>
        <w:ind w:left="592" w:right="0"/>
        <w:jc w:val="left"/>
      </w:pPr>
      <w:r>
        <w:rPr/>
        <w:t>①第一层次输入值是在计量日能够取得的相同资产或负债在活跃市场上未经调整的报价。</w:t>
      </w:r>
    </w:p>
    <w:p>
      <w:pPr>
        <w:spacing w:line="240" w:lineRule="auto" w:before="6"/>
        <w:rPr>
          <w:rFonts w:ascii="宋体" w:hAnsi="宋体" w:cs="宋体" w:eastAsia="宋体" w:hint="default"/>
          <w:sz w:val="17"/>
          <w:szCs w:val="17"/>
        </w:rPr>
      </w:pPr>
    </w:p>
    <w:p>
      <w:pPr>
        <w:pStyle w:val="BodyText"/>
        <w:spacing w:line="240" w:lineRule="auto"/>
        <w:ind w:left="592" w:right="0"/>
        <w:jc w:val="left"/>
      </w:pPr>
      <w:r>
        <w:rPr/>
        <w:t>②第二层次输入值是除第一层次输入值外相关资产或负债直接或间接可观察的输入值。</w:t>
      </w:r>
    </w:p>
    <w:p>
      <w:pPr>
        <w:pStyle w:val="BodyText"/>
        <w:spacing w:line="510" w:lineRule="atLeast" w:before="6"/>
        <w:ind w:left="592" w:right="0"/>
        <w:jc w:val="left"/>
      </w:pPr>
      <w:r>
        <w:rPr/>
        <w:t>③第三层次输入值是相关资产或负债的不可观察输入值。</w:t>
      </w:r>
      <w:r>
        <w:rPr>
          <w:w w:val="100"/>
        </w:rPr>
        <w:t> </w:t>
      </w:r>
      <w:r>
        <w:rPr>
          <w:spacing w:val="-2"/>
        </w:rPr>
        <w:t>公允价值计量结果所属的层次，由对公允价值计量整体而言具有重要意义的输入值所属的最低层</w:t>
      </w:r>
    </w:p>
    <w:p>
      <w:pPr>
        <w:pStyle w:val="BodyText"/>
        <w:spacing w:line="240" w:lineRule="auto" w:before="72"/>
        <w:ind w:right="0"/>
        <w:jc w:val="both"/>
      </w:pPr>
      <w:r>
        <w:rPr/>
        <w:t>次决定。</w:t>
      </w:r>
    </w:p>
    <w:p>
      <w:pPr>
        <w:spacing w:line="240" w:lineRule="auto" w:before="6"/>
        <w:rPr>
          <w:rFonts w:ascii="宋体" w:hAnsi="宋体" w:cs="宋体" w:eastAsia="宋体" w:hint="default"/>
          <w:sz w:val="17"/>
          <w:szCs w:val="17"/>
        </w:rPr>
      </w:pPr>
    </w:p>
    <w:p>
      <w:pPr>
        <w:pStyle w:val="BodyText"/>
        <w:spacing w:line="240" w:lineRule="auto"/>
        <w:ind w:left="592" w:right="0"/>
        <w:jc w:val="left"/>
      </w:pPr>
      <w:r>
        <w:rPr/>
        <w:t>（十九）合营安排</w:t>
      </w:r>
    </w:p>
    <w:p>
      <w:pPr>
        <w:pStyle w:val="BodyText"/>
        <w:spacing w:line="510" w:lineRule="atLeast" w:before="6"/>
        <w:ind w:left="592" w:right="0"/>
        <w:jc w:val="left"/>
        <w:rPr>
          <w:rFonts w:ascii="宋体" w:hAnsi="宋体" w:cs="宋体" w:eastAsia="宋体" w:hint="default"/>
        </w:rPr>
      </w:pPr>
      <w:r>
        <w:rPr>
          <w:rFonts w:ascii="宋体" w:hAnsi="宋体" w:cs="宋体" w:eastAsia="宋体" w:hint="default"/>
        </w:rPr>
        <w:t>1. </w:t>
      </w:r>
      <w:r>
        <w:rPr/>
        <w:t>合营安排的认定和分类</w:t>
      </w:r>
      <w:r>
        <w:rPr>
          <w:w w:val="100"/>
        </w:rPr>
        <w:t> </w:t>
      </w:r>
      <w:r>
        <w:rPr>
          <w:spacing w:val="2"/>
        </w:rPr>
        <w:t>合营安排，是指一项由两个或两个以上的参与方共同控制的安排。合营安排具有下列特征：</w:t>
      </w:r>
      <w:r>
        <w:rPr>
          <w:rFonts w:ascii="宋体" w:hAnsi="宋体" w:cs="宋体" w:eastAsia="宋体" w:hint="default"/>
          <w:spacing w:val="2"/>
        </w:rPr>
        <w:t>1)</w:t>
      </w:r>
      <w:r>
        <w:rPr>
          <w:rFonts w:ascii="宋体" w:hAnsi="宋体" w:cs="宋体" w:eastAsia="宋体" w:hint="default"/>
        </w:rPr>
      </w:r>
    </w:p>
    <w:p>
      <w:pPr>
        <w:pStyle w:val="BodyText"/>
        <w:spacing w:line="300" w:lineRule="auto" w:before="72"/>
        <w:ind w:right="157"/>
        <w:jc w:val="both"/>
      </w:pPr>
      <w:r>
        <w:rPr>
          <w:spacing w:val="2"/>
        </w:rPr>
        <w:t>各参与方均受到该安排的约束；</w:t>
      </w:r>
      <w:r>
        <w:rPr>
          <w:rFonts w:ascii="宋体" w:hAnsi="宋体" w:cs="宋体" w:eastAsia="宋体" w:hint="default"/>
          <w:spacing w:val="2"/>
        </w:rPr>
        <w:t>2)</w:t>
      </w:r>
      <w:r>
        <w:rPr>
          <w:spacing w:val="2"/>
        </w:rPr>
        <w:t>两个或两个以上的参与方对该安排实施共同控制。任何一个参与</w:t>
      </w:r>
      <w:r>
        <w:rPr>
          <w:spacing w:val="-42"/>
        </w:rPr>
        <w:t> </w:t>
      </w:r>
      <w:r>
        <w:rPr>
          <w:spacing w:val="-42"/>
        </w:rPr>
      </w:r>
      <w:r>
        <w:rPr>
          <w:spacing w:val="2"/>
        </w:rPr>
        <w:t>方都不能够单独控制该安排，对该安排具有共同控制的任何一个参与方均能够阻止其他参与方或参</w:t>
      </w:r>
      <w:r>
        <w:rPr>
          <w:spacing w:val="-43"/>
        </w:rPr>
        <w:t> </w:t>
      </w:r>
      <w:r>
        <w:rPr>
          <w:spacing w:val="-43"/>
        </w:rPr>
      </w:r>
      <w:r>
        <w:rPr/>
        <w:t>与方组合单独控制该安排。</w:t>
      </w:r>
    </w:p>
    <w:p>
      <w:pPr>
        <w:pStyle w:val="BodyText"/>
        <w:spacing w:line="300" w:lineRule="auto" w:before="173"/>
        <w:ind w:right="0" w:firstLine="439"/>
        <w:jc w:val="left"/>
      </w:pPr>
      <w:r>
        <w:rPr>
          <w:spacing w:val="2"/>
        </w:rPr>
        <w:t>共同控制，是指按照相关约定对某项安排所共有的控制，并且该安排的相关活动必须经过分享</w:t>
      </w:r>
      <w:r>
        <w:rPr>
          <w:w w:val="100"/>
        </w:rPr>
        <w:t> </w:t>
      </w:r>
      <w:r>
        <w:rPr/>
        <w:t>控制权的参与方一致同意后才能决策。</w:t>
      </w:r>
    </w:p>
    <w:p>
      <w:pPr>
        <w:pStyle w:val="BodyText"/>
        <w:spacing w:line="300" w:lineRule="auto" w:before="173"/>
        <w:ind w:right="0" w:firstLine="439"/>
        <w:jc w:val="left"/>
      </w:pPr>
      <w:r>
        <w:rPr>
          <w:spacing w:val="2"/>
        </w:rPr>
        <w:t>合营安排分为共同经营和合营企业。共同经营，是指合营方享有该安排相关资产且承担该安排</w:t>
      </w:r>
      <w:r>
        <w:rPr>
          <w:w w:val="100"/>
        </w:rPr>
        <w:t> </w:t>
      </w:r>
      <w:r>
        <w:rPr/>
        <w:t>相关负债的合营安排。合营企业，是指合营方仅对该安排的净资产享有权利的合营安排。</w:t>
      </w:r>
    </w:p>
    <w:p>
      <w:pPr>
        <w:pStyle w:val="BodyText"/>
        <w:spacing w:line="516" w:lineRule="exact" w:before="17"/>
        <w:ind w:left="592" w:right="0"/>
        <w:jc w:val="left"/>
      </w:pPr>
      <w:r>
        <w:rPr>
          <w:rFonts w:ascii="宋体" w:hAnsi="宋体" w:cs="宋体" w:eastAsia="宋体" w:hint="default"/>
        </w:rPr>
        <w:t>2. </w:t>
      </w:r>
      <w:r>
        <w:rPr/>
        <w:t>合营安排的会计处理</w:t>
      </w:r>
      <w:r>
        <w:rPr>
          <w:w w:val="100"/>
        </w:rPr>
        <w:t> </w:t>
      </w:r>
      <w:r>
        <w:rPr>
          <w:spacing w:val="-2"/>
        </w:rPr>
        <w:t>共同经营参与方应当确认其与共同经营中利益份额相关的下列项目，并按照相关企业会计准则的</w:t>
      </w:r>
    </w:p>
    <w:p>
      <w:pPr>
        <w:pStyle w:val="BodyText"/>
        <w:spacing w:line="300" w:lineRule="auto"/>
        <w:ind w:right="146"/>
        <w:jc w:val="both"/>
      </w:pPr>
      <w:r>
        <w:rPr>
          <w:spacing w:val="-2"/>
        </w:rPr>
        <w:t>规定进行会计处理：</w:t>
      </w:r>
      <w:r>
        <w:rPr>
          <w:rFonts w:ascii="宋体" w:hAnsi="宋体" w:cs="宋体" w:eastAsia="宋体" w:hint="default"/>
          <w:spacing w:val="-2"/>
        </w:rPr>
        <w:t>1)</w:t>
      </w:r>
      <w:r>
        <w:rPr>
          <w:spacing w:val="-2"/>
        </w:rPr>
        <w:t>确认单独所持有的资产，以及按其份额确认共同持有的资产；</w:t>
      </w:r>
      <w:r>
        <w:rPr>
          <w:rFonts w:ascii="宋体" w:hAnsi="宋体" w:cs="宋体" w:eastAsia="宋体" w:hint="default"/>
          <w:spacing w:val="-2"/>
        </w:rPr>
        <w:t>2)</w:t>
      </w:r>
      <w:r>
        <w:rPr>
          <w:spacing w:val="-2"/>
        </w:rPr>
        <w:t>确认单独所承</w:t>
      </w:r>
      <w:r>
        <w:rPr>
          <w:spacing w:val="-61"/>
        </w:rPr>
        <w:t> </w:t>
      </w:r>
      <w:r>
        <w:rPr>
          <w:spacing w:val="-61"/>
        </w:rPr>
      </w:r>
      <w:r>
        <w:rPr>
          <w:spacing w:val="-2"/>
        </w:rPr>
        <w:t>担的负债，以及按其份额确认确认共同承担的负债；</w:t>
      </w:r>
      <w:r>
        <w:rPr>
          <w:rFonts w:ascii="宋体" w:hAnsi="宋体" w:cs="宋体" w:eastAsia="宋体" w:hint="default"/>
          <w:spacing w:val="-2"/>
        </w:rPr>
        <w:t>3)</w:t>
      </w:r>
      <w:r>
        <w:rPr>
          <w:spacing w:val="-2"/>
        </w:rPr>
        <w:t>确认出售其享有的共同经营产出份额所产生的</w:t>
      </w:r>
      <w:r>
        <w:rPr>
          <w:spacing w:val="-67"/>
        </w:rPr>
        <w:t> </w:t>
      </w:r>
      <w:r>
        <w:rPr>
          <w:spacing w:val="-67"/>
        </w:rPr>
      </w:r>
      <w:r>
        <w:rPr>
          <w:spacing w:val="-2"/>
        </w:rPr>
        <w:t>收入；</w:t>
      </w:r>
      <w:r>
        <w:rPr>
          <w:rFonts w:ascii="宋体" w:hAnsi="宋体" w:cs="宋体" w:eastAsia="宋体" w:hint="default"/>
          <w:spacing w:val="-2"/>
        </w:rPr>
        <w:t>4)</w:t>
      </w:r>
      <w:r>
        <w:rPr>
          <w:spacing w:val="-2"/>
        </w:rPr>
        <w:t>按其份额确认共同经营因出售产出所产生的收入；</w:t>
      </w:r>
      <w:r>
        <w:rPr>
          <w:rFonts w:ascii="宋体" w:hAnsi="宋体" w:cs="宋体" w:eastAsia="宋体" w:hint="default"/>
          <w:spacing w:val="-2"/>
        </w:rPr>
        <w:t>5)</w:t>
      </w:r>
      <w:r>
        <w:rPr>
          <w:spacing w:val="-2"/>
        </w:rPr>
        <w:t>确认单独所发生的费用，以及按其份额</w:t>
      </w:r>
      <w:r>
        <w:rPr>
          <w:spacing w:val="-62"/>
        </w:rPr>
        <w:t> </w:t>
      </w:r>
      <w:r>
        <w:rPr>
          <w:spacing w:val="-62"/>
        </w:rPr>
      </w:r>
      <w:r>
        <w:rPr/>
        <w:t>确认共同经营发生的费用。</w:t>
      </w:r>
    </w:p>
    <w:p>
      <w:pPr>
        <w:pStyle w:val="BodyText"/>
        <w:spacing w:line="300" w:lineRule="auto" w:before="173"/>
        <w:ind w:right="0" w:firstLine="439"/>
        <w:jc w:val="left"/>
      </w:pPr>
      <w:r>
        <w:rPr/>
        <w:t>合营企业参与方应当按照《企业会计准则第</w:t>
      </w:r>
      <w:r>
        <w:rPr>
          <w:rFonts w:ascii="宋体" w:hAnsi="宋体" w:cs="宋体" w:eastAsia="宋体" w:hint="default"/>
        </w:rPr>
        <w:t>2</w:t>
      </w:r>
      <w:r>
        <w:rPr/>
        <w:t>号——长期股权投资》的规定对合营企业的投资进</w:t>
      </w:r>
      <w:r>
        <w:rPr>
          <w:w w:val="100"/>
        </w:rPr>
        <w:t> </w:t>
      </w:r>
      <w:r>
        <w:rPr/>
        <w:t>行会计处理。</w:t>
      </w:r>
    </w:p>
    <w:p>
      <w:pPr>
        <w:pStyle w:val="BodyText"/>
        <w:spacing w:line="240" w:lineRule="auto" w:before="173"/>
        <w:ind w:left="592" w:right="0"/>
        <w:jc w:val="left"/>
      </w:pPr>
      <w:r>
        <w:rPr/>
        <w:t>（二十）企业合并</w:t>
      </w:r>
    </w:p>
    <w:p>
      <w:pPr>
        <w:pStyle w:val="BodyText"/>
        <w:spacing w:line="510" w:lineRule="atLeast" w:before="6"/>
        <w:ind w:left="592" w:right="0"/>
        <w:jc w:val="left"/>
      </w:pPr>
      <w:r>
        <w:rPr>
          <w:rFonts w:ascii="宋体" w:hAnsi="宋体" w:cs="宋体" w:eastAsia="宋体" w:hint="default"/>
        </w:rPr>
        <w:t>1. </w:t>
      </w:r>
      <w:r>
        <w:rPr/>
        <w:t>同一控制下企业合并的会计处理方法</w:t>
      </w:r>
      <w:r>
        <w:rPr>
          <w:w w:val="100"/>
        </w:rPr>
        <w:t> </w:t>
      </w:r>
      <w:r>
        <w:rPr>
          <w:spacing w:val="-2"/>
        </w:rPr>
        <w:t>本公司在一次交易取得或通过多次交易分步实现同一控制下企业合并，企业合并中取得的资产和</w:t>
      </w:r>
    </w:p>
    <w:p>
      <w:pPr>
        <w:pStyle w:val="BodyText"/>
        <w:spacing w:line="300" w:lineRule="auto" w:before="72"/>
        <w:ind w:right="150"/>
        <w:jc w:val="both"/>
      </w:pPr>
      <w:r>
        <w:rPr>
          <w:spacing w:val="-2"/>
        </w:rPr>
        <w:t>负债，按照合并日在被合并方在最终控制方合并财务报表中的的账面价值计量。本公司取得的净资产</w:t>
      </w:r>
      <w:r>
        <w:rPr>
          <w:spacing w:val="-70"/>
        </w:rPr>
        <w:t> </w:t>
      </w:r>
      <w:r>
        <w:rPr>
          <w:spacing w:val="-70"/>
        </w:rPr>
      </w:r>
      <w:r>
        <w:rPr>
          <w:spacing w:val="-2"/>
        </w:rPr>
        <w:t>账面价值与支付的合并对价账面价值（或发行股份面值总额）的差额，调整资本公积；资本公积不足</w:t>
      </w:r>
      <w:r>
        <w:rPr>
          <w:spacing w:val="-72"/>
        </w:rPr>
        <w:t> </w:t>
      </w:r>
      <w:r>
        <w:rPr>
          <w:spacing w:val="-72"/>
        </w:rPr>
      </w:r>
      <w:r>
        <w:rPr/>
        <w:t>冲减的，调整留存收益。</w:t>
      </w:r>
    </w:p>
    <w:p>
      <w:pPr>
        <w:spacing w:after="0" w:line="300" w:lineRule="auto"/>
        <w:jc w:val="both"/>
        <w:sectPr>
          <w:pgSz w:w="11910" w:h="16840"/>
          <w:pgMar w:header="745" w:footer="979" w:top="1060" w:bottom="1160" w:left="980" w:right="980"/>
        </w:sectPr>
      </w:pPr>
    </w:p>
    <w:p>
      <w:pPr>
        <w:spacing w:line="240" w:lineRule="auto" w:before="5"/>
        <w:rPr>
          <w:rFonts w:ascii="宋体" w:hAnsi="宋体" w:cs="宋体" w:eastAsia="宋体" w:hint="default"/>
          <w:sz w:val="28"/>
          <w:szCs w:val="28"/>
        </w:rPr>
      </w:pPr>
    </w:p>
    <w:p>
      <w:pPr>
        <w:pStyle w:val="BodyText"/>
        <w:spacing w:line="240" w:lineRule="auto" w:before="32"/>
        <w:ind w:left="592"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p>
    <w:p>
      <w:pPr>
        <w:spacing w:line="240" w:lineRule="auto" w:before="6"/>
        <w:rPr>
          <w:rFonts w:ascii="宋体" w:hAnsi="宋体" w:cs="宋体" w:eastAsia="宋体" w:hint="default"/>
          <w:sz w:val="17"/>
          <w:szCs w:val="17"/>
        </w:rPr>
      </w:pPr>
    </w:p>
    <w:p>
      <w:pPr>
        <w:pStyle w:val="BodyText"/>
        <w:spacing w:line="300" w:lineRule="auto"/>
        <w:ind w:right="149" w:firstLine="439"/>
        <w:jc w:val="both"/>
      </w:pPr>
      <w:r>
        <w:rPr>
          <w:spacing w:val="-2"/>
        </w:rPr>
        <w:t>本公司在购买日对合并成本大于合并中取得的被购买方可辨认净资产公允价值份额的差额，确认</w:t>
      </w:r>
      <w:r>
        <w:rPr>
          <w:w w:val="100"/>
        </w:rPr>
        <w:t> </w:t>
      </w:r>
      <w:r>
        <w:rPr>
          <w:spacing w:val="-2"/>
        </w:rPr>
        <w:t>为商誉；如果合并成本小于合并中取得的被购买方可辨认净资产公允价值份额，首先对取得的被购买</w:t>
      </w:r>
      <w:r>
        <w:rPr>
          <w:spacing w:val="-69"/>
        </w:rPr>
        <w:t> </w:t>
      </w:r>
      <w:r>
        <w:rPr>
          <w:spacing w:val="-69"/>
        </w:rPr>
      </w:r>
      <w:r>
        <w:rPr>
          <w:spacing w:val="-2"/>
        </w:rPr>
        <w:t>方各项可辨认资产、负债及或有负债的公允价值以及合并成本的计量进行复核，经复核后合并成本仍</w:t>
      </w:r>
      <w:r>
        <w:rPr>
          <w:spacing w:val="-69"/>
        </w:rPr>
        <w:t> </w:t>
      </w:r>
      <w:r>
        <w:rPr>
          <w:spacing w:val="-69"/>
        </w:rPr>
      </w:r>
      <w:r>
        <w:rPr/>
        <w:t>小于合并中取得的被购买方可辨认净资产公允价值份额的，其差额计入当期损益。</w:t>
      </w:r>
    </w:p>
    <w:p>
      <w:pPr>
        <w:pStyle w:val="BodyText"/>
        <w:spacing w:line="240" w:lineRule="auto" w:before="173"/>
        <w:ind w:left="592" w:right="0"/>
        <w:jc w:val="left"/>
      </w:pPr>
      <w:r>
        <w:rPr/>
        <w:t>通过多次交易分步实现非同一控制下企业合并，应按以下顺序处理：</w:t>
      </w:r>
    </w:p>
    <w:p>
      <w:pPr>
        <w:spacing w:line="240" w:lineRule="auto" w:before="6"/>
        <w:rPr>
          <w:rFonts w:ascii="宋体" w:hAnsi="宋体" w:cs="宋体" w:eastAsia="宋体" w:hint="default"/>
          <w:sz w:val="17"/>
          <w:szCs w:val="17"/>
        </w:rPr>
      </w:pPr>
    </w:p>
    <w:p>
      <w:pPr>
        <w:pStyle w:val="BodyText"/>
        <w:spacing w:line="300" w:lineRule="auto"/>
        <w:ind w:right="108" w:firstLine="439"/>
        <w:jc w:val="both"/>
      </w:pPr>
      <w:r>
        <w:rPr/>
        <w:t>（</w:t>
      </w:r>
      <w:r>
        <w:rPr>
          <w:rFonts w:ascii="宋体" w:hAnsi="宋体" w:cs="宋体" w:eastAsia="宋体" w:hint="default"/>
        </w:rPr>
        <w:t>1</w:t>
      </w:r>
      <w:r>
        <w:rPr/>
        <w:t>）对长期股权投资的账面余额进行调整。购买方应当以购买日之前所持被购买方的股权投资</w:t>
      </w:r>
      <w:r>
        <w:rPr>
          <w:w w:val="100"/>
        </w:rPr>
        <w:t> </w:t>
      </w:r>
      <w:r>
        <w:rPr>
          <w:spacing w:val="-2"/>
        </w:rPr>
        <w:t>的账面价值与购买日新增投资成本之和，作为该项投资的初始投资成本；购买日之前持有的被购买方</w:t>
      </w:r>
      <w:r>
        <w:rPr>
          <w:spacing w:val="-70"/>
        </w:rPr>
        <w:t> </w:t>
      </w:r>
      <w:r>
        <w:rPr>
          <w:spacing w:val="-70"/>
        </w:rPr>
      </w:r>
      <w:r>
        <w:rPr>
          <w:spacing w:val="-1"/>
        </w:rPr>
        <w:t>的股权涉及其他综合收益的，应当在处置该项投资时将与其相关的其他综合收益转入当期投资收益。</w:t>
      </w:r>
    </w:p>
    <w:p>
      <w:pPr>
        <w:pStyle w:val="BodyText"/>
        <w:spacing w:line="300" w:lineRule="auto" w:before="173"/>
        <w:ind w:right="151" w:firstLine="439"/>
        <w:jc w:val="both"/>
      </w:pPr>
      <w:r>
        <w:rPr/>
        <w:t>（</w:t>
      </w:r>
      <w:r>
        <w:rPr>
          <w:rFonts w:ascii="宋体" w:hAnsi="宋体" w:cs="宋体" w:eastAsia="宋体" w:hint="default"/>
        </w:rPr>
        <w:t>2</w:t>
      </w:r>
      <w:r>
        <w:rPr/>
        <w:t>）比较达到企业合并时每一单项交易的成本与交易时应享有被投资单位可辨认净资产公允价</w:t>
      </w:r>
      <w:r>
        <w:rPr>
          <w:w w:val="100"/>
        </w:rPr>
        <w:t> </w:t>
      </w:r>
      <w:r>
        <w:rPr>
          <w:spacing w:val="-2"/>
        </w:rPr>
        <w:t>值的份额，确定每一单项交易应予确认的商誉或者应计入发生当期损益的金额。购买方在购买日确认</w:t>
      </w:r>
      <w:r>
        <w:rPr>
          <w:spacing w:val="-70"/>
        </w:rPr>
        <w:t> </w:t>
      </w:r>
      <w:r>
        <w:rPr>
          <w:spacing w:val="-70"/>
        </w:rPr>
      </w:r>
      <w:r>
        <w:rPr/>
        <w:t>的商誉（或计入损益的金额）应为每一单项交易产生的商誉（或应予确认损益的金额）之和。</w:t>
      </w:r>
    </w:p>
    <w:p>
      <w:pPr>
        <w:pStyle w:val="BodyText"/>
        <w:spacing w:line="300" w:lineRule="auto" w:before="173"/>
        <w:ind w:right="153" w:firstLine="439"/>
        <w:jc w:val="both"/>
      </w:pPr>
      <w:r>
        <w:rPr/>
        <w:t>（</w:t>
      </w:r>
      <w:r>
        <w:rPr>
          <w:rFonts w:ascii="宋体" w:hAnsi="宋体" w:cs="宋体" w:eastAsia="宋体" w:hint="default"/>
        </w:rPr>
        <w:t>3</w:t>
      </w:r>
      <w:r>
        <w:rPr/>
        <w:t>）对于购买日之前持有的被购买方的股权，应当按照该股权在购买日的公允价值进行重新计</w:t>
      </w:r>
      <w:r>
        <w:rPr>
          <w:w w:val="100"/>
        </w:rPr>
        <w:t> </w:t>
      </w:r>
      <w:r>
        <w:rPr/>
        <w:t>量，确认有关投资收益，同时将与其相关的其他综合收益转为投资收益。</w:t>
      </w:r>
    </w:p>
    <w:p>
      <w:pPr>
        <w:pStyle w:val="BodyText"/>
        <w:spacing w:line="240" w:lineRule="auto" w:before="173"/>
        <w:ind w:left="592" w:right="0"/>
        <w:jc w:val="left"/>
      </w:pPr>
      <w:r>
        <w:rPr/>
        <w:t>通过多次交易分步处置股权至丧失对子公司控制权的情形：</w:t>
      </w:r>
    </w:p>
    <w:p>
      <w:pPr>
        <w:spacing w:line="240" w:lineRule="auto" w:before="13"/>
        <w:rPr>
          <w:rFonts w:ascii="宋体" w:hAnsi="宋体" w:cs="宋体" w:eastAsia="宋体" w:hint="default"/>
          <w:sz w:val="14"/>
          <w:szCs w:val="14"/>
        </w:rPr>
      </w:pPr>
    </w:p>
    <w:p>
      <w:pPr>
        <w:pStyle w:val="BodyText"/>
        <w:spacing w:line="240" w:lineRule="auto" w:before="32"/>
        <w:ind w:left="592" w:right="0"/>
        <w:jc w:val="left"/>
      </w:pPr>
      <w:r>
        <w:rPr/>
        <w:t>（</w:t>
      </w:r>
      <w:r>
        <w:rPr>
          <w:rFonts w:ascii="宋体" w:hAnsi="宋体" w:cs="宋体" w:eastAsia="宋体" w:hint="default"/>
        </w:rPr>
        <w:t>1</w:t>
      </w:r>
      <w:r>
        <w:rPr/>
        <w:t>）判断分步处置股权至丧失对子公司控制权过程中的各项交易是否属于“一揽子交易”的原</w:t>
      </w:r>
    </w:p>
    <w:p>
      <w:pPr>
        <w:pStyle w:val="BodyText"/>
        <w:spacing w:line="240" w:lineRule="auto" w:before="72"/>
        <w:ind w:right="0"/>
        <w:jc w:val="left"/>
      </w:pPr>
      <w:r>
        <w:rPr>
          <w:w w:val="100"/>
        </w:rPr>
        <w:t>则</w:t>
      </w:r>
    </w:p>
    <w:p>
      <w:pPr>
        <w:spacing w:line="240" w:lineRule="auto" w:before="12"/>
        <w:rPr>
          <w:rFonts w:ascii="宋体" w:hAnsi="宋体" w:cs="宋体" w:eastAsia="宋体" w:hint="default"/>
          <w:sz w:val="14"/>
          <w:szCs w:val="14"/>
        </w:rPr>
      </w:pPr>
    </w:p>
    <w:p>
      <w:pPr>
        <w:pStyle w:val="BodyText"/>
        <w:spacing w:line="300" w:lineRule="auto" w:before="32"/>
        <w:ind w:right="0" w:firstLine="439"/>
        <w:jc w:val="left"/>
      </w:pPr>
      <w:r>
        <w:rPr>
          <w:spacing w:val="-2"/>
        </w:rPr>
        <w:t>处置对子公司股权投资的各项交易的条款、条件以及经济影响符合以下一种或多种情况，通常表</w:t>
      </w:r>
      <w:r>
        <w:rPr>
          <w:w w:val="100"/>
        </w:rPr>
        <w:t> </w:t>
      </w:r>
      <w:r>
        <w:rPr/>
        <w:t>明应将多次交易事项作为一揽子交易进行会计处理：</w:t>
      </w:r>
    </w:p>
    <w:p>
      <w:pPr>
        <w:pStyle w:val="BodyText"/>
        <w:spacing w:line="240" w:lineRule="auto" w:before="173"/>
        <w:ind w:left="702" w:right="0"/>
        <w:jc w:val="left"/>
      </w:pPr>
      <w:r>
        <w:rPr/>
        <w:t>①这些交易是同时或者在考虑了彼此影响的情况下订立的；</w:t>
      </w:r>
    </w:p>
    <w:p>
      <w:pPr>
        <w:spacing w:line="240" w:lineRule="auto" w:before="6"/>
        <w:rPr>
          <w:rFonts w:ascii="宋体" w:hAnsi="宋体" w:cs="宋体" w:eastAsia="宋体" w:hint="default"/>
          <w:sz w:val="17"/>
          <w:szCs w:val="17"/>
        </w:rPr>
      </w:pPr>
    </w:p>
    <w:p>
      <w:pPr>
        <w:pStyle w:val="BodyText"/>
        <w:spacing w:line="240" w:lineRule="auto"/>
        <w:ind w:left="702" w:right="0"/>
        <w:jc w:val="left"/>
      </w:pPr>
      <w:r>
        <w:rPr/>
        <w:t>②这些交易整体才能达成一项完整的商业结果；</w:t>
      </w:r>
    </w:p>
    <w:p>
      <w:pPr>
        <w:spacing w:line="240" w:lineRule="auto" w:before="6"/>
        <w:rPr>
          <w:rFonts w:ascii="宋体" w:hAnsi="宋体" w:cs="宋体" w:eastAsia="宋体" w:hint="default"/>
          <w:sz w:val="17"/>
          <w:szCs w:val="17"/>
        </w:rPr>
      </w:pPr>
    </w:p>
    <w:p>
      <w:pPr>
        <w:pStyle w:val="BodyText"/>
        <w:spacing w:line="240" w:lineRule="auto"/>
        <w:ind w:left="702" w:right="0"/>
        <w:jc w:val="left"/>
      </w:pPr>
      <w:r>
        <w:rPr/>
        <w:t>③一项交易的发生取决于其他至少一项交易的发生；</w:t>
      </w:r>
    </w:p>
    <w:p>
      <w:pPr>
        <w:spacing w:line="240" w:lineRule="auto" w:before="6"/>
        <w:rPr>
          <w:rFonts w:ascii="宋体" w:hAnsi="宋体" w:cs="宋体" w:eastAsia="宋体" w:hint="default"/>
          <w:sz w:val="17"/>
          <w:szCs w:val="17"/>
        </w:rPr>
      </w:pPr>
    </w:p>
    <w:p>
      <w:pPr>
        <w:pStyle w:val="BodyText"/>
        <w:spacing w:line="240" w:lineRule="auto"/>
        <w:ind w:left="702" w:right="0"/>
        <w:jc w:val="left"/>
      </w:pPr>
      <w:r>
        <w:rPr/>
        <w:t>④一项交易单独看是不经济的，但是和其他交易一并考虑时是经济的。</w:t>
      </w:r>
    </w:p>
    <w:p>
      <w:pPr>
        <w:spacing w:line="240" w:lineRule="auto" w:before="12"/>
        <w:rPr>
          <w:rFonts w:ascii="宋体" w:hAnsi="宋体" w:cs="宋体" w:eastAsia="宋体" w:hint="default"/>
          <w:sz w:val="14"/>
          <w:szCs w:val="14"/>
        </w:rPr>
      </w:pPr>
    </w:p>
    <w:p>
      <w:pPr>
        <w:pStyle w:val="BodyText"/>
        <w:spacing w:line="240" w:lineRule="auto" w:before="32"/>
        <w:ind w:left="592" w:right="0"/>
        <w:jc w:val="left"/>
      </w:pPr>
      <w:r>
        <w:rPr/>
        <w:t>（</w:t>
      </w:r>
      <w:r>
        <w:rPr>
          <w:rFonts w:ascii="宋体" w:hAnsi="宋体" w:cs="宋体" w:eastAsia="宋体" w:hint="default"/>
        </w:rPr>
        <w:t>2</w:t>
      </w:r>
      <w:r>
        <w:rPr/>
        <w:t>）分步处置股权至丧失对子公司控制权过程中的各项交易属于“一揽子交易”的会计处理方</w:t>
      </w:r>
    </w:p>
    <w:p>
      <w:pPr>
        <w:pStyle w:val="BodyText"/>
        <w:spacing w:line="240" w:lineRule="auto" w:before="72"/>
        <w:ind w:right="0"/>
        <w:jc w:val="left"/>
      </w:pPr>
      <w:r>
        <w:rPr>
          <w:w w:val="100"/>
        </w:rPr>
        <w:t>法</w:t>
      </w:r>
    </w:p>
    <w:p>
      <w:pPr>
        <w:spacing w:line="240" w:lineRule="auto" w:before="12"/>
        <w:rPr>
          <w:rFonts w:ascii="宋体" w:hAnsi="宋体" w:cs="宋体" w:eastAsia="宋体" w:hint="default"/>
          <w:sz w:val="14"/>
          <w:szCs w:val="14"/>
        </w:rPr>
      </w:pPr>
    </w:p>
    <w:p>
      <w:pPr>
        <w:pStyle w:val="BodyText"/>
        <w:spacing w:line="300" w:lineRule="auto" w:before="32"/>
        <w:ind w:right="151" w:firstLine="439"/>
        <w:jc w:val="both"/>
      </w:pPr>
      <w:r>
        <w:rPr>
          <w:spacing w:val="-2"/>
        </w:rPr>
        <w:t>处置对子公司股权投资直至丧失控制权的各项交易属于一揽子交易的，应当将各项交易作为一项</w:t>
      </w:r>
      <w:r>
        <w:rPr>
          <w:w w:val="100"/>
        </w:rPr>
        <w:t> </w:t>
      </w:r>
      <w:r>
        <w:rPr>
          <w:spacing w:val="-2"/>
        </w:rPr>
        <w:t>处置子公司并丧失控制权的交易进行会计处理；但是，在丧失控制权之前每一次处置价款与处置投资</w:t>
      </w:r>
      <w:r>
        <w:rPr>
          <w:spacing w:val="-70"/>
        </w:rPr>
        <w:t> </w:t>
      </w:r>
      <w:r>
        <w:rPr>
          <w:spacing w:val="-70"/>
        </w:rPr>
      </w:r>
      <w:r>
        <w:rPr>
          <w:spacing w:val="-2"/>
        </w:rPr>
        <w:t>对应的享有该子公司净资产份额的差额，在合并财务报表中应当确认为其他综合收益，在丧失控制权</w:t>
      </w:r>
      <w:r>
        <w:rPr>
          <w:spacing w:val="-70"/>
        </w:rPr>
        <w:t> </w:t>
      </w:r>
      <w:r>
        <w:rPr>
          <w:spacing w:val="-70"/>
        </w:rPr>
      </w:r>
      <w:r>
        <w:rPr/>
        <w:t>时一并转入丧失控制权当期的损益。</w:t>
      </w:r>
    </w:p>
    <w:p>
      <w:pPr>
        <w:pStyle w:val="BodyText"/>
        <w:spacing w:line="300" w:lineRule="auto" w:before="173"/>
        <w:ind w:right="150" w:firstLine="439"/>
        <w:jc w:val="both"/>
      </w:pPr>
      <w:r>
        <w:rPr>
          <w:spacing w:val="-2"/>
        </w:rPr>
        <w:t>在合并财务报表中，对于剩余股权，应当按照其在丧失控制权日的公允价值进行重新计量。处置</w:t>
      </w:r>
      <w:r>
        <w:rPr>
          <w:w w:val="100"/>
        </w:rPr>
        <w:t> </w:t>
      </w:r>
      <w:r>
        <w:rPr>
          <w:spacing w:val="-2"/>
        </w:rPr>
        <w:t>股权取得的对价与剩余股权公允价值之和，减去按原持股比例计算应享有原子公司自购买日开始持续</w:t>
      </w:r>
      <w:r>
        <w:rPr>
          <w:spacing w:val="-73"/>
        </w:rPr>
        <w:t> </w:t>
      </w:r>
      <w:r>
        <w:rPr>
          <w:spacing w:val="-73"/>
        </w:rPr>
      </w:r>
      <w:r>
        <w:rPr>
          <w:spacing w:val="-2"/>
        </w:rPr>
        <w:t>计算的净资产的份额之间的差额，计入丧失控制权当期的投资收益。与原子公司股权投资相关的其他</w:t>
      </w:r>
    </w:p>
    <w:p>
      <w:pPr>
        <w:spacing w:after="0" w:line="300" w:lineRule="auto"/>
        <w:jc w:val="both"/>
        <w:sectPr>
          <w:pgSz w:w="11910" w:h="16840"/>
          <w:pgMar w:header="745" w:footer="979" w:top="1060" w:bottom="1160" w:left="980" w:right="980"/>
        </w:sectPr>
      </w:pPr>
    </w:p>
    <w:p>
      <w:pPr>
        <w:spacing w:line="240" w:lineRule="auto" w:before="5"/>
        <w:rPr>
          <w:rFonts w:ascii="宋体" w:hAnsi="宋体" w:cs="宋体" w:eastAsia="宋体" w:hint="default"/>
          <w:sz w:val="28"/>
          <w:szCs w:val="28"/>
        </w:rPr>
      </w:pPr>
    </w:p>
    <w:p>
      <w:pPr>
        <w:pStyle w:val="BodyText"/>
        <w:spacing w:line="240" w:lineRule="auto" w:before="32"/>
        <w:ind w:left="212" w:right="20"/>
        <w:jc w:val="left"/>
      </w:pPr>
      <w:r>
        <w:rPr/>
        <w:t>综合收益，应当在丧失控制权时转为当期投资收益。</w:t>
      </w:r>
    </w:p>
    <w:p>
      <w:pPr>
        <w:spacing w:line="240" w:lineRule="auto" w:before="6"/>
        <w:rPr>
          <w:rFonts w:ascii="宋体" w:hAnsi="宋体" w:cs="宋体" w:eastAsia="宋体" w:hint="default"/>
          <w:sz w:val="17"/>
          <w:szCs w:val="17"/>
        </w:rPr>
      </w:pPr>
    </w:p>
    <w:p>
      <w:pPr>
        <w:pStyle w:val="BodyText"/>
        <w:spacing w:line="300" w:lineRule="auto"/>
        <w:ind w:left="212" w:right="209" w:firstLine="439"/>
        <w:jc w:val="both"/>
      </w:pPr>
      <w:r>
        <w:rPr/>
        <w:t>（</w:t>
      </w:r>
      <w:r>
        <w:rPr>
          <w:rFonts w:ascii="宋体" w:hAnsi="宋体" w:cs="宋体" w:eastAsia="宋体" w:hint="default"/>
        </w:rPr>
        <w:t>3</w:t>
      </w:r>
      <w:r>
        <w:rPr/>
        <w:t>）分步处置股权至丧失对子公司控制权过程中的各项交易不属于“一揽子交易”的会计处理</w:t>
      </w:r>
      <w:r>
        <w:rPr>
          <w:w w:val="100"/>
        </w:rPr>
        <w:t> </w:t>
      </w:r>
      <w:r>
        <w:rPr/>
        <w:t>方法</w:t>
      </w:r>
    </w:p>
    <w:p>
      <w:pPr>
        <w:pStyle w:val="BodyText"/>
        <w:spacing w:line="300" w:lineRule="auto" w:before="173"/>
        <w:ind w:left="212" w:right="20" w:firstLine="439"/>
        <w:jc w:val="left"/>
      </w:pPr>
      <w:r>
        <w:rPr/>
        <w:t>处置对子公司的投资未丧失控制权的，合并财务报表中处置价款与处置投资对应的享有该子公司</w:t>
      </w:r>
      <w:r>
        <w:rPr>
          <w:w w:val="100"/>
        </w:rPr>
        <w:t> </w:t>
      </w:r>
      <w:r>
        <w:rPr>
          <w:spacing w:val="-5"/>
          <w:w w:val="100"/>
        </w:rPr>
        <w:t>净资产份额的差额计入资本公积（资本溢价或股本溢价），资本溢价不足冲减的，应当调整留存收益。</w:t>
      </w:r>
    </w:p>
    <w:p>
      <w:pPr>
        <w:pStyle w:val="BodyText"/>
        <w:spacing w:line="300" w:lineRule="auto" w:before="173"/>
        <w:ind w:left="212" w:right="209" w:firstLine="439"/>
        <w:jc w:val="both"/>
      </w:pPr>
      <w:r>
        <w:rPr>
          <w:spacing w:val="-2"/>
        </w:rPr>
        <w:t>处置对子公司的投资丧失控制权的，在合并财务报表中，对于剩余股权，应当按照其在丧失控制</w:t>
      </w:r>
      <w:r>
        <w:rPr>
          <w:w w:val="100"/>
        </w:rPr>
        <w:t> </w:t>
      </w:r>
      <w:r>
        <w:rPr>
          <w:spacing w:val="-2"/>
        </w:rPr>
        <w:t>权日的公允价值进行重新计量。处置股权取得的对价与剩余股权公允价值之和，减去按原持股比例计</w:t>
      </w:r>
      <w:r>
        <w:rPr>
          <w:spacing w:val="-70"/>
        </w:rPr>
        <w:t> </w:t>
      </w:r>
      <w:r>
        <w:rPr>
          <w:spacing w:val="-70"/>
        </w:rPr>
      </w:r>
      <w:r>
        <w:rPr>
          <w:spacing w:val="-2"/>
        </w:rPr>
        <w:t>算应享有原有子公司自购买日开始持续计算的净资产的份额之间的差额，计入丧失控制权当期的投资</w:t>
      </w:r>
      <w:r>
        <w:rPr>
          <w:spacing w:val="-72"/>
        </w:rPr>
        <w:t> </w:t>
      </w:r>
      <w:r>
        <w:rPr>
          <w:spacing w:val="-72"/>
        </w:rPr>
      </w:r>
      <w:r>
        <w:rPr/>
        <w:t>收益。与原有子公司股权投资相关的其他综合收益，应当在丧失控制权时转为当期投资收益。</w:t>
      </w:r>
    </w:p>
    <w:p>
      <w:pPr>
        <w:pStyle w:val="BodyText"/>
        <w:spacing w:line="516" w:lineRule="exact" w:before="17"/>
        <w:ind w:left="652" w:right="20"/>
        <w:jc w:val="left"/>
      </w:pPr>
      <w:r>
        <w:rPr/>
        <w:t>（二十一）合并财务报表的编制方法</w:t>
      </w:r>
      <w:r>
        <w:rPr>
          <w:w w:val="100"/>
        </w:rPr>
        <w:t> </w:t>
      </w:r>
      <w:r>
        <w:rPr>
          <w:spacing w:val="-2"/>
        </w:rPr>
        <w:t>母公司将其控制的所有子公司纳入合并财务报表的合并范围。合并财务报表以母公司及其子公司</w:t>
      </w:r>
    </w:p>
    <w:p>
      <w:pPr>
        <w:pStyle w:val="BodyText"/>
        <w:spacing w:line="240" w:lineRule="auto"/>
        <w:ind w:left="212" w:right="20"/>
        <w:jc w:val="left"/>
      </w:pPr>
      <w:r>
        <w:rPr/>
        <w:t>的财务报表为基础，根据其他有关资料，按照权益法调整对子公司的长期股权投资后，由母公司按照</w:t>
      </w:r>
    </w:p>
    <w:p>
      <w:pPr>
        <w:pStyle w:val="BodyText"/>
        <w:spacing w:line="240" w:lineRule="auto" w:before="72"/>
        <w:ind w:left="212" w:right="20"/>
        <w:jc w:val="left"/>
      </w:pPr>
      <w:r>
        <w:rPr/>
        <w:t>《企业会计准则第</w:t>
      </w:r>
      <w:r>
        <w:rPr>
          <w:spacing w:val="-57"/>
        </w:rPr>
        <w:t> </w:t>
      </w:r>
      <w:r>
        <w:rPr>
          <w:rFonts w:ascii="宋体" w:hAnsi="宋体" w:cs="宋体" w:eastAsia="宋体" w:hint="default"/>
        </w:rPr>
        <w:t>33</w:t>
      </w:r>
      <w:r>
        <w:rPr>
          <w:rFonts w:ascii="宋体" w:hAnsi="宋体" w:cs="宋体" w:eastAsia="宋体" w:hint="default"/>
          <w:spacing w:val="-57"/>
        </w:rPr>
        <w:t> </w:t>
      </w:r>
      <w:r>
        <w:rPr/>
        <w:t>号——合并财务报表》编制。</w:t>
      </w:r>
    </w:p>
    <w:p>
      <w:pPr>
        <w:spacing w:line="240" w:lineRule="auto" w:before="2"/>
        <w:rPr>
          <w:rFonts w:ascii="宋体" w:hAnsi="宋体" w:cs="宋体" w:eastAsia="宋体" w:hint="default"/>
          <w:sz w:val="23"/>
          <w:szCs w:val="23"/>
        </w:rPr>
      </w:pPr>
    </w:p>
    <w:p>
      <w:pPr>
        <w:pStyle w:val="Heading3"/>
        <w:spacing w:line="240" w:lineRule="auto"/>
        <w:ind w:left="212" w:right="20"/>
        <w:jc w:val="left"/>
        <w:rPr>
          <w:b w:val="0"/>
          <w:bCs w:val="0"/>
        </w:rPr>
      </w:pPr>
      <w:r>
        <w:rPr/>
        <w:t>六、税项</w:t>
      </w:r>
      <w:r>
        <w:rPr>
          <w:b w:val="0"/>
          <w:bCs w:val="0"/>
        </w:rPr>
      </w:r>
    </w:p>
    <w:p>
      <w:pPr>
        <w:spacing w:line="240" w:lineRule="auto" w:before="2"/>
        <w:rPr>
          <w:rFonts w:ascii="宋体" w:hAnsi="宋体" w:cs="宋体" w:eastAsia="宋体" w:hint="default"/>
          <w:b/>
          <w:bCs/>
          <w:sz w:val="22"/>
          <w:szCs w:val="22"/>
        </w:rPr>
      </w:pPr>
    </w:p>
    <w:tbl>
      <w:tblPr>
        <w:tblW w:w="0" w:type="auto"/>
        <w:jc w:val="left"/>
        <w:tblInd w:w="104" w:type="dxa"/>
        <w:tblLayout w:type="fixed"/>
        <w:tblCellMar>
          <w:top w:w="0" w:type="dxa"/>
          <w:left w:w="0" w:type="dxa"/>
          <w:bottom w:w="0" w:type="dxa"/>
          <w:right w:w="0" w:type="dxa"/>
        </w:tblCellMar>
        <w:tblLook w:val="01E0"/>
      </w:tblPr>
      <w:tblGrid>
        <w:gridCol w:w="3014"/>
        <w:gridCol w:w="4236"/>
        <w:gridCol w:w="1375"/>
        <w:gridCol w:w="1231"/>
      </w:tblGrid>
      <w:tr>
        <w:trPr>
          <w:trHeight w:val="1062" w:hRule="exact"/>
        </w:trPr>
        <w:tc>
          <w:tcPr>
            <w:tcW w:w="301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270"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42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402"/>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785" w:right="0"/>
              <w:jc w:val="lef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1231" w:type="dxa"/>
            <w:tcBorders>
              <w:top w:val="nil" w:sz="6" w:space="0" w:color="auto"/>
              <w:left w:val="nil" w:sz="6" w:space="0" w:color="auto"/>
              <w:bottom w:val="single" w:sz="4" w:space="0" w:color="000000"/>
              <w:right w:val="nil" w:sz="6" w:space="0" w:color="auto"/>
            </w:tcBorders>
          </w:tcPr>
          <w:p>
            <w:pPr/>
          </w:p>
        </w:tc>
      </w:tr>
      <w:tr>
        <w:trPr>
          <w:trHeight w:val="763" w:hRule="exact"/>
        </w:trPr>
        <w:tc>
          <w:tcPr>
            <w:tcW w:w="3014" w:type="dxa"/>
            <w:tcBorders>
              <w:top w:val="single" w:sz="4" w:space="0" w:color="000000"/>
              <w:left w:val="nil" w:sz="6" w:space="0" w:color="auto"/>
              <w:bottom w:val="nil" w:sz="6" w:space="0" w:color="auto"/>
              <w:right w:val="nil" w:sz="6" w:space="0" w:color="auto"/>
            </w:tcBorders>
          </w:tcPr>
          <w:p>
            <w:pPr>
              <w:pStyle w:val="TableParagraph"/>
              <w:spacing w:line="386" w:lineRule="auto" w:before="34"/>
              <w:ind w:left="107" w:right="2363"/>
              <w:jc w:val="left"/>
              <w:rPr>
                <w:rFonts w:ascii="宋体" w:hAnsi="宋体" w:cs="宋体" w:eastAsia="宋体" w:hint="default"/>
                <w:sz w:val="18"/>
                <w:szCs w:val="18"/>
              </w:rPr>
            </w:pPr>
            <w:r>
              <w:rPr>
                <w:rFonts w:ascii="宋体" w:hAnsi="宋体" w:cs="宋体" w:eastAsia="宋体" w:hint="default"/>
                <w:sz w:val="18"/>
                <w:szCs w:val="18"/>
              </w:rPr>
              <w:t>增值税 营业税</w:t>
            </w:r>
          </w:p>
        </w:tc>
        <w:tc>
          <w:tcPr>
            <w:tcW w:w="423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783"/>
              <w:jc w:val="right"/>
              <w:rPr>
                <w:rFonts w:ascii="宋体" w:hAnsi="宋体" w:cs="宋体" w:eastAsia="宋体" w:hint="default"/>
                <w:sz w:val="18"/>
                <w:szCs w:val="18"/>
              </w:rPr>
            </w:pPr>
            <w:r>
              <w:rPr>
                <w:rFonts w:ascii="宋体" w:hAnsi="宋体" w:cs="宋体" w:eastAsia="宋体" w:hint="default"/>
                <w:sz w:val="18"/>
                <w:szCs w:val="18"/>
              </w:rPr>
              <w:t>销售商品收入、技术服务收入</w:t>
            </w:r>
          </w:p>
          <w:p>
            <w:pPr>
              <w:pStyle w:val="TableParagraph"/>
              <w:spacing w:line="240" w:lineRule="auto" w:before="143"/>
              <w:ind w:right="783"/>
              <w:jc w:val="right"/>
              <w:rPr>
                <w:rFonts w:ascii="宋体" w:hAnsi="宋体" w:cs="宋体" w:eastAsia="宋体" w:hint="default"/>
                <w:sz w:val="18"/>
                <w:szCs w:val="18"/>
              </w:rPr>
            </w:pPr>
            <w:r>
              <w:rPr>
                <w:rFonts w:ascii="宋体" w:hAnsi="宋体" w:cs="宋体" w:eastAsia="宋体" w:hint="default"/>
                <w:sz w:val="18"/>
                <w:szCs w:val="18"/>
              </w:rPr>
              <w:t>营业额</w:t>
            </w:r>
          </w:p>
        </w:tc>
        <w:tc>
          <w:tcPr>
            <w:tcW w:w="1375" w:type="dxa"/>
            <w:tcBorders>
              <w:top w:val="single" w:sz="4" w:space="0" w:color="000000"/>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2"/>
              <w:jc w:val="righ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p>
            <w:pPr>
              <w:pStyle w:val="TableParagraph"/>
              <w:spacing w:line="240" w:lineRule="auto" w:before="143"/>
              <w:ind w:right="102"/>
              <w:jc w:val="right"/>
              <w:rPr>
                <w:rFonts w:ascii="宋体" w:hAnsi="宋体" w:cs="宋体" w:eastAsia="宋体" w:hint="default"/>
                <w:sz w:val="18"/>
                <w:szCs w:val="18"/>
              </w:rPr>
            </w:pPr>
            <w:r>
              <w:rPr>
                <w:rFonts w:ascii="宋体"/>
                <w:sz w:val="18"/>
              </w:rPr>
              <w:t>3%</w:t>
            </w:r>
          </w:p>
        </w:tc>
      </w:tr>
      <w:tr>
        <w:trPr>
          <w:trHeight w:val="397"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2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83"/>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1375"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r>
          </w:p>
        </w:tc>
      </w:tr>
      <w:tr>
        <w:trPr>
          <w:trHeight w:val="397"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2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83"/>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1375"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w:t>
            </w:r>
          </w:p>
        </w:tc>
      </w:tr>
      <w:tr>
        <w:trPr>
          <w:trHeight w:val="397"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2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83"/>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1375"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w:t>
            </w:r>
          </w:p>
        </w:tc>
      </w:tr>
      <w:tr>
        <w:trPr>
          <w:trHeight w:val="396"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42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83"/>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1375"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w:t>
            </w:r>
          </w:p>
        </w:tc>
      </w:tr>
      <w:tr>
        <w:trPr>
          <w:trHeight w:val="388"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2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83"/>
              <w:jc w:val="right"/>
              <w:rPr>
                <w:rFonts w:ascii="宋体" w:hAnsi="宋体" w:cs="宋体" w:eastAsia="宋体" w:hint="default"/>
                <w:sz w:val="18"/>
                <w:szCs w:val="18"/>
              </w:rPr>
            </w:pPr>
            <w:r>
              <w:rPr>
                <w:rFonts w:ascii="宋体" w:hAnsi="宋体" w:cs="宋体" w:eastAsia="宋体" w:hint="default"/>
                <w:sz w:val="18"/>
                <w:szCs w:val="18"/>
              </w:rPr>
              <w:t>应纳税所得额</w:t>
            </w:r>
          </w:p>
        </w:tc>
        <w:tc>
          <w:tcPr>
            <w:tcW w:w="1375"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before="36"/>
        <w:ind w:left="212"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2"/>
        <w:rPr>
          <w:rFonts w:ascii="宋体" w:hAnsi="宋体" w:cs="宋体" w:eastAsia="宋体" w:hint="default"/>
          <w:b/>
          <w:bCs/>
          <w:sz w:val="29"/>
          <w:szCs w:val="29"/>
        </w:rPr>
      </w:pPr>
    </w:p>
    <w:p>
      <w:pPr>
        <w:pStyle w:val="BodyText"/>
        <w:spacing w:line="391" w:lineRule="auto"/>
        <w:ind w:left="212" w:right="219" w:firstLine="439"/>
        <w:jc w:val="left"/>
      </w:pPr>
      <w:r>
        <w:rPr>
          <w:rFonts w:ascii="宋体" w:hAnsi="宋体" w:cs="宋体" w:eastAsia="宋体" w:hint="default"/>
        </w:rPr>
        <w:t>1</w:t>
      </w:r>
      <w:r>
        <w:rPr/>
        <w:t>、根据</w:t>
      </w:r>
      <w:r>
        <w:rPr>
          <w:spacing w:val="-56"/>
        </w:rPr>
        <w:t> </w:t>
      </w:r>
      <w:r>
        <w:rPr>
          <w:rFonts w:ascii="宋体" w:hAnsi="宋体" w:cs="宋体" w:eastAsia="宋体" w:hint="default"/>
        </w:rPr>
        <w:t>2007</w:t>
      </w:r>
      <w:r>
        <w:rPr>
          <w:rFonts w:ascii="宋体" w:hAnsi="宋体" w:cs="宋体" w:eastAsia="宋体" w:hint="default"/>
          <w:spacing w:val="-56"/>
        </w:rPr>
        <w:t> </w:t>
      </w:r>
      <w:r>
        <w:rPr/>
        <w:t>年</w:t>
      </w:r>
      <w:r>
        <w:rPr>
          <w:spacing w:val="-59"/>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16</w:t>
      </w:r>
      <w:r>
        <w:rPr>
          <w:rFonts w:ascii="宋体" w:hAnsi="宋体" w:cs="宋体" w:eastAsia="宋体" w:hint="default"/>
          <w:spacing w:val="-58"/>
        </w:rPr>
        <w:t> </w:t>
      </w:r>
      <w:r>
        <w:rPr/>
        <w:t>日公布的《中华人民共和国企业所得税法》第二十八条的规定：国家需</w:t>
      </w:r>
      <w:r>
        <w:rPr>
          <w:w w:val="100"/>
        </w:rPr>
        <w:t> </w:t>
      </w:r>
      <w:r>
        <w:rPr>
          <w:spacing w:val="-1"/>
        </w:rPr>
        <w:t>要重点扶植的高新技术企业，减按</w:t>
      </w:r>
      <w:r>
        <w:rPr>
          <w:spacing w:val="-20"/>
        </w:rPr>
        <w:t> </w:t>
      </w:r>
      <w:r>
        <w:rPr>
          <w:rFonts w:ascii="宋体" w:hAnsi="宋体" w:cs="宋体" w:eastAsia="宋体" w:hint="default"/>
          <w:spacing w:val="-1"/>
        </w:rPr>
        <w:t>15%</w:t>
      </w:r>
      <w:r>
        <w:rPr>
          <w:spacing w:val="-1"/>
        </w:rPr>
        <w:t>的税率征收企业所得税。根据《高新技术企业认定管理办法》</w:t>
      </w:r>
    </w:p>
    <w:p>
      <w:pPr>
        <w:pStyle w:val="BodyText"/>
        <w:spacing w:line="391" w:lineRule="auto" w:before="41"/>
        <w:ind w:left="212" w:right="20"/>
        <w:jc w:val="left"/>
      </w:pPr>
      <w:r>
        <w:rPr/>
        <w:t>（国科发【</w:t>
      </w:r>
      <w:r>
        <w:rPr>
          <w:rFonts w:ascii="宋体" w:hAnsi="宋体" w:cs="宋体" w:eastAsia="宋体" w:hint="default"/>
        </w:rPr>
        <w:t>2008</w:t>
      </w:r>
      <w:r>
        <w:rPr/>
        <w:t>】</w:t>
      </w:r>
      <w:r>
        <w:rPr>
          <w:rFonts w:ascii="宋体" w:hAnsi="宋体" w:cs="宋体" w:eastAsia="宋体" w:hint="default"/>
        </w:rPr>
        <w:t>172</w:t>
      </w:r>
      <w:r>
        <w:rPr>
          <w:rFonts w:ascii="宋体" w:hAnsi="宋体" w:cs="宋体" w:eastAsia="宋体" w:hint="default"/>
          <w:spacing w:val="-60"/>
        </w:rPr>
        <w:t> </w:t>
      </w:r>
      <w:r>
        <w:rPr/>
        <w:t>号）和《高新技术企业认定管理工作指引》（国科发【</w:t>
      </w:r>
      <w:r>
        <w:rPr>
          <w:rFonts w:ascii="宋体" w:hAnsi="宋体" w:cs="宋体" w:eastAsia="宋体" w:hint="default"/>
        </w:rPr>
        <w:t>2008</w:t>
      </w:r>
      <w:r>
        <w:rPr/>
        <w:t>】</w:t>
      </w:r>
      <w:r>
        <w:rPr>
          <w:rFonts w:ascii="宋体" w:hAnsi="宋体" w:cs="宋体" w:eastAsia="宋体" w:hint="default"/>
        </w:rPr>
        <w:t>362</w:t>
      </w:r>
      <w:r>
        <w:rPr>
          <w:rFonts w:ascii="宋体" w:hAnsi="宋体" w:cs="宋体" w:eastAsia="宋体" w:hint="default"/>
          <w:spacing w:val="-57"/>
        </w:rPr>
        <w:t> </w:t>
      </w:r>
      <w:r>
        <w:rPr/>
        <w:t>号）及上海</w:t>
      </w:r>
      <w:r>
        <w:rPr>
          <w:w w:val="100"/>
        </w:rPr>
        <w:t> </w:t>
      </w:r>
      <w:r>
        <w:rPr>
          <w:spacing w:val="-9"/>
          <w:w w:val="100"/>
        </w:rPr>
        <w:t>市科委、财政局、国家税务局、地方税务局关于《上海市高新技术企业认定管理办法》（沪科合【</w:t>
      </w:r>
      <w:r>
        <w:rPr>
          <w:rFonts w:ascii="宋体" w:hAnsi="宋体" w:cs="宋体" w:eastAsia="宋体" w:hint="default"/>
          <w:spacing w:val="-9"/>
          <w:w w:val="100"/>
        </w:rPr>
        <w:t>2008</w:t>
      </w:r>
      <w:r>
        <w:rPr>
          <w:spacing w:val="-9"/>
          <w:w w:val="100"/>
        </w:rPr>
        <w:t>】</w:t>
      </w:r>
      <w:r>
        <w:rPr>
          <w:spacing w:val="-96"/>
          <w:w w:val="100"/>
        </w:rPr>
        <w:t> </w:t>
      </w:r>
      <w:r>
        <w:rPr/>
        <w:t>第</w:t>
      </w:r>
      <w:r>
        <w:rPr>
          <w:spacing w:val="-58"/>
        </w:rPr>
        <w:t> </w:t>
      </w:r>
      <w:r>
        <w:rPr>
          <w:rFonts w:ascii="宋体" w:hAnsi="宋体" w:cs="宋体" w:eastAsia="宋体" w:hint="default"/>
        </w:rPr>
        <w:t>025</w:t>
      </w:r>
      <w:r>
        <w:rPr>
          <w:rFonts w:ascii="宋体" w:hAnsi="宋体" w:cs="宋体" w:eastAsia="宋体" w:hint="default"/>
          <w:spacing w:val="-58"/>
        </w:rPr>
        <w:t> </w:t>
      </w:r>
      <w:r>
        <w:rPr/>
        <w:t>号）的相关规定，公司通过了高新技术企业认定并取得高新技术企业证书，</w:t>
      </w:r>
      <w:r>
        <w:rPr>
          <w:rFonts w:ascii="宋体" w:hAnsi="宋体" w:cs="宋体" w:eastAsia="宋体" w:hint="default"/>
        </w:rPr>
        <w:t>2014</w:t>
      </w:r>
      <w:r>
        <w:rPr>
          <w:rFonts w:ascii="宋体" w:hAnsi="宋体" w:cs="宋体" w:eastAsia="宋体" w:hint="default"/>
          <w:spacing w:val="-58"/>
        </w:rPr>
        <w:t> </w:t>
      </w:r>
      <w:r>
        <w:rPr/>
        <w:t>年公司执行</w:t>
      </w:r>
    </w:p>
    <w:p>
      <w:pPr>
        <w:spacing w:after="0" w:line="391" w:lineRule="auto"/>
        <w:jc w:val="left"/>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pStyle w:val="BodyText"/>
        <w:spacing w:line="240" w:lineRule="auto" w:before="166"/>
        <w:ind w:right="97"/>
        <w:jc w:val="left"/>
      </w:pPr>
      <w:r>
        <w:rPr>
          <w:rFonts w:ascii="宋体" w:hAnsi="宋体" w:cs="宋体" w:eastAsia="宋体" w:hint="default"/>
        </w:rPr>
        <w:t>15%</w:t>
      </w:r>
      <w:r>
        <w:rPr/>
        <w:t>企业所得税税率。</w:t>
      </w:r>
    </w:p>
    <w:p>
      <w:pPr>
        <w:spacing w:line="240" w:lineRule="auto" w:before="12"/>
        <w:rPr>
          <w:rFonts w:ascii="宋体" w:hAnsi="宋体" w:cs="宋体" w:eastAsia="宋体" w:hint="default"/>
          <w:sz w:val="16"/>
          <w:szCs w:val="16"/>
        </w:rPr>
      </w:pPr>
    </w:p>
    <w:p>
      <w:pPr>
        <w:pStyle w:val="BodyText"/>
        <w:spacing w:line="391" w:lineRule="auto"/>
        <w:ind w:right="97" w:firstLine="439"/>
        <w:jc w:val="left"/>
      </w:pPr>
      <w:r>
        <w:rPr>
          <w:rFonts w:ascii="宋体" w:hAnsi="宋体" w:cs="宋体" w:eastAsia="宋体" w:hint="default"/>
        </w:rPr>
        <w:t>2</w:t>
      </w:r>
      <w:r>
        <w:rPr/>
        <w:t>、经贵州省经贸易委员会</w:t>
      </w:r>
      <w:r>
        <w:rPr>
          <w:spacing w:val="-56"/>
        </w:rPr>
        <w:t> </w:t>
      </w:r>
      <w:r>
        <w:rPr>
          <w:rFonts w:ascii="宋体" w:hAnsi="宋体" w:cs="宋体" w:eastAsia="宋体" w:hint="default"/>
        </w:rPr>
        <w:t>2012</w:t>
      </w:r>
      <w:r>
        <w:rPr>
          <w:rFonts w:ascii="宋体" w:hAnsi="宋体" w:cs="宋体" w:eastAsia="宋体" w:hint="default"/>
          <w:spacing w:val="-59"/>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日关于确认贵州新思维科技有限责任公司为“国家鼓</w:t>
      </w:r>
      <w:r>
        <w:rPr>
          <w:w w:val="100"/>
        </w:rPr>
        <w:t> </w:t>
      </w:r>
      <w:r>
        <w:rPr>
          <w:spacing w:val="-5"/>
        </w:rPr>
        <w:t>励类产业企业”的批复，认为公司主营业务或产品、技术符合《产业结构调整指导目录（</w:t>
      </w:r>
      <w:r>
        <w:rPr>
          <w:rFonts w:ascii="宋体" w:hAnsi="宋体" w:cs="宋体" w:eastAsia="宋体" w:hint="default"/>
          <w:spacing w:val="-5"/>
        </w:rPr>
        <w:t>2011</w:t>
      </w:r>
      <w:r>
        <w:rPr>
          <w:rFonts w:ascii="宋体" w:hAnsi="宋体" w:cs="宋体" w:eastAsia="宋体" w:hint="default"/>
          <w:spacing w:val="-19"/>
        </w:rPr>
        <w:t> </w:t>
      </w:r>
      <w:r>
        <w:rPr>
          <w:spacing w:val="-12"/>
        </w:rPr>
        <w:t>年本）》</w:t>
      </w:r>
      <w:r>
        <w:rPr>
          <w:spacing w:val="-99"/>
        </w:rPr>
        <w:t> </w:t>
      </w:r>
      <w:r>
        <w:rPr>
          <w:spacing w:val="-99"/>
        </w:rPr>
      </w:r>
      <w:r>
        <w:rPr/>
        <w:t>鼓励类第二十八项“信息产业”第 </w:t>
      </w:r>
      <w:r>
        <w:rPr>
          <w:rFonts w:ascii="宋体" w:hAnsi="宋体" w:cs="宋体" w:eastAsia="宋体" w:hint="default"/>
        </w:rPr>
        <w:t>5</w:t>
      </w:r>
      <w:r>
        <w:rPr>
          <w:rFonts w:ascii="宋体" w:hAnsi="宋体" w:cs="宋体" w:eastAsia="宋体" w:hint="default"/>
          <w:spacing w:val="-77"/>
        </w:rPr>
        <w:t> </w:t>
      </w:r>
      <w:r>
        <w:rPr>
          <w:spacing w:val="-3"/>
        </w:rPr>
        <w:t>条“数据通信网设备制造及建设”、第二十四项“公路及道路运</w:t>
      </w:r>
    </w:p>
    <w:p>
      <w:pPr>
        <w:pStyle w:val="BodyText"/>
        <w:spacing w:line="391" w:lineRule="auto" w:before="41"/>
        <w:ind w:right="217"/>
        <w:jc w:val="left"/>
      </w:pPr>
      <w:r>
        <w:rPr/>
        <w:t>输”第</w:t>
      </w:r>
      <w:r>
        <w:rPr>
          <w:spacing w:val="-56"/>
        </w:rPr>
        <w:t> </w:t>
      </w:r>
      <w:r>
        <w:rPr>
          <w:rFonts w:ascii="宋体" w:hAnsi="宋体" w:cs="宋体" w:eastAsia="宋体" w:hint="default"/>
        </w:rPr>
        <w:t>2</w:t>
      </w:r>
      <w:r>
        <w:rPr>
          <w:rFonts w:ascii="宋体" w:hAnsi="宋体" w:cs="宋体" w:eastAsia="宋体" w:hint="default"/>
          <w:spacing w:val="-59"/>
        </w:rPr>
        <w:t> </w:t>
      </w:r>
      <w:r>
        <w:rPr/>
        <w:t>条“国省干线改造升级”及第</w:t>
      </w:r>
      <w:r>
        <w:rPr>
          <w:spacing w:val="-56"/>
        </w:rPr>
        <w:t> </w:t>
      </w:r>
      <w:r>
        <w:rPr>
          <w:rFonts w:ascii="宋体" w:hAnsi="宋体" w:cs="宋体" w:eastAsia="宋体" w:hint="default"/>
        </w:rPr>
        <w:t>4</w:t>
      </w:r>
      <w:r>
        <w:rPr>
          <w:rFonts w:ascii="宋体" w:hAnsi="宋体" w:cs="宋体" w:eastAsia="宋体" w:hint="default"/>
          <w:spacing w:val="-59"/>
        </w:rPr>
        <w:t> </w:t>
      </w:r>
      <w:r>
        <w:rPr/>
        <w:t>条“高速公路不停车收费系统相关技术开发及应用”的规</w:t>
      </w:r>
      <w:r>
        <w:rPr>
          <w:w w:val="100"/>
        </w:rPr>
        <w:t> </w:t>
      </w:r>
      <w:r>
        <w:rPr/>
        <w:t>定，若公司年度主营业务收入占总收入的比例在</w:t>
      </w:r>
      <w:r>
        <w:rPr>
          <w:spacing w:val="-63"/>
        </w:rPr>
        <w:t> </w:t>
      </w:r>
      <w:r>
        <w:rPr>
          <w:rFonts w:ascii="宋体" w:hAnsi="宋体" w:cs="宋体" w:eastAsia="宋体" w:hint="default"/>
        </w:rPr>
        <w:t>70%</w:t>
      </w:r>
      <w:r>
        <w:rPr/>
        <w:t>以上，可确认公司为国家鼓励类产业企业，减按</w:t>
      </w:r>
      <w:r>
        <w:rPr>
          <w:w w:val="100"/>
        </w:rPr>
        <w:t> </w:t>
      </w:r>
      <w:r>
        <w:rPr>
          <w:rFonts w:ascii="宋体" w:hAnsi="宋体" w:cs="宋体" w:eastAsia="宋体" w:hint="default"/>
        </w:rPr>
        <w:t>15%</w:t>
      </w:r>
      <w:r>
        <w:rPr/>
        <w:t>缴纳企业所得税。贵州新思维科技有限责任公司</w:t>
      </w:r>
      <w:r>
        <w:rPr>
          <w:spacing w:val="-57"/>
        </w:rPr>
        <w:t> </w:t>
      </w:r>
      <w:r>
        <w:rPr>
          <w:rFonts w:ascii="宋体" w:hAnsi="宋体" w:cs="宋体" w:eastAsia="宋体" w:hint="default"/>
        </w:rPr>
        <w:t>2014</w:t>
      </w:r>
      <w:r>
        <w:rPr>
          <w:rFonts w:ascii="宋体" w:hAnsi="宋体" w:cs="宋体" w:eastAsia="宋体" w:hint="default"/>
          <w:spacing w:val="-57"/>
        </w:rPr>
        <w:t> </w:t>
      </w:r>
      <w:r>
        <w:rPr/>
        <w:t>年度主营业务收入占收入总额的比例为</w:t>
      </w:r>
    </w:p>
    <w:p>
      <w:pPr>
        <w:pStyle w:val="BodyText"/>
        <w:spacing w:line="240" w:lineRule="auto" w:before="42"/>
        <w:ind w:right="97"/>
        <w:jc w:val="left"/>
      </w:pPr>
      <w:r>
        <w:rPr>
          <w:rFonts w:ascii="宋体" w:hAnsi="宋体" w:cs="宋体" w:eastAsia="宋体" w:hint="default"/>
        </w:rPr>
        <w:t>100%</w:t>
      </w:r>
      <w:r>
        <w:rPr/>
        <w:t>，故</w:t>
      </w:r>
      <w:r>
        <w:rPr>
          <w:spacing w:val="-59"/>
        </w:rPr>
        <w:t> </w:t>
      </w:r>
      <w:r>
        <w:rPr>
          <w:rFonts w:ascii="宋体" w:hAnsi="宋体" w:cs="宋体" w:eastAsia="宋体" w:hint="default"/>
        </w:rPr>
        <w:t>2014</w:t>
      </w:r>
      <w:r>
        <w:rPr>
          <w:rFonts w:ascii="宋体" w:hAnsi="宋体" w:cs="宋体" w:eastAsia="宋体" w:hint="default"/>
          <w:spacing w:val="-56"/>
        </w:rPr>
        <w:t> </w:t>
      </w:r>
      <w:r>
        <w:rPr/>
        <w:t>年度按</w:t>
      </w:r>
      <w:r>
        <w:rPr>
          <w:spacing w:val="-56"/>
        </w:rPr>
        <w:t> </w:t>
      </w:r>
      <w:r>
        <w:rPr>
          <w:rFonts w:ascii="宋体" w:hAnsi="宋体" w:cs="宋体" w:eastAsia="宋体" w:hint="default"/>
        </w:rPr>
        <w:t>15%</w:t>
      </w:r>
      <w:r>
        <w:rPr/>
        <w:t>的税率计提企业所得税。</w:t>
      </w:r>
    </w:p>
    <w:p>
      <w:pPr>
        <w:spacing w:line="240" w:lineRule="auto" w:before="5"/>
        <w:rPr>
          <w:rFonts w:ascii="宋体" w:hAnsi="宋体" w:cs="宋体" w:eastAsia="宋体" w:hint="default"/>
          <w:sz w:val="29"/>
          <w:szCs w:val="29"/>
        </w:rPr>
      </w:pPr>
    </w:p>
    <w:p>
      <w:pPr>
        <w:pStyle w:val="Heading3"/>
        <w:spacing w:line="240" w:lineRule="auto"/>
        <w:ind w:right="97"/>
        <w:jc w:val="left"/>
        <w:rPr>
          <w:b w:val="0"/>
          <w:bCs w:val="0"/>
        </w:rPr>
      </w:pPr>
      <w:r>
        <w:rPr/>
        <w:t>七、会计政策和会计估计变更以及前期差错更正的说明</w:t>
      </w:r>
      <w:r>
        <w:rPr>
          <w:b w:val="0"/>
          <w:bCs w:val="0"/>
        </w:rPr>
      </w:r>
    </w:p>
    <w:p>
      <w:pPr>
        <w:spacing w:line="240" w:lineRule="auto" w:before="10"/>
        <w:rPr>
          <w:rFonts w:ascii="宋体" w:hAnsi="宋体" w:cs="宋体" w:eastAsia="宋体" w:hint="default"/>
          <w:b/>
          <w:bCs/>
          <w:sz w:val="31"/>
          <w:szCs w:val="31"/>
        </w:rPr>
      </w:pPr>
    </w:p>
    <w:p>
      <w:pPr>
        <w:spacing w:before="0"/>
        <w:ind w:left="513" w:right="97"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会计政策的变更</w:t>
      </w:r>
    </w:p>
    <w:p>
      <w:pPr>
        <w:spacing w:line="240" w:lineRule="auto" w:before="6"/>
        <w:rPr>
          <w:rFonts w:ascii="宋体" w:hAnsi="宋体" w:cs="宋体" w:eastAsia="宋体" w:hint="default"/>
          <w:sz w:val="21"/>
          <w:szCs w:val="21"/>
        </w:rPr>
      </w:pPr>
    </w:p>
    <w:p>
      <w:pPr>
        <w:spacing w:before="0"/>
        <w:ind w:left="513" w:right="97" w:firstLine="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日开</w:t>
      </w:r>
      <w:r>
        <w:rPr>
          <w:rFonts w:ascii="宋体" w:hAnsi="宋体" w:cs="宋体" w:eastAsia="宋体" w:hint="default"/>
          <w:spacing w:val="-3"/>
          <w:sz w:val="18"/>
          <w:szCs w:val="18"/>
        </w:rPr>
        <w:t>始</w:t>
      </w:r>
      <w:r>
        <w:rPr>
          <w:rFonts w:ascii="宋体" w:hAnsi="宋体" w:cs="宋体" w:eastAsia="宋体" w:hint="default"/>
          <w:sz w:val="18"/>
          <w:szCs w:val="18"/>
        </w:rPr>
        <w:t>采用财政部于</w:t>
      </w:r>
      <w:r>
        <w:rPr>
          <w:rFonts w:ascii="宋体" w:hAnsi="宋体" w:cs="宋体" w:eastAsia="宋体" w:hint="default"/>
          <w:spacing w:val="-44"/>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年新颁布</w:t>
      </w:r>
      <w:r>
        <w:rPr>
          <w:rFonts w:ascii="宋体" w:hAnsi="宋体" w:cs="宋体" w:eastAsia="宋体" w:hint="default"/>
          <w:spacing w:val="-3"/>
          <w:sz w:val="18"/>
          <w:szCs w:val="18"/>
        </w:rPr>
        <w:t>的</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号—公</w:t>
      </w:r>
      <w:r>
        <w:rPr>
          <w:rFonts w:ascii="宋体" w:hAnsi="宋体" w:cs="宋体" w:eastAsia="宋体" w:hint="default"/>
          <w:spacing w:val="-3"/>
          <w:sz w:val="18"/>
          <w:szCs w:val="18"/>
        </w:rPr>
        <w:t>允</w:t>
      </w:r>
      <w:r>
        <w:rPr>
          <w:rFonts w:ascii="宋体" w:hAnsi="宋体" w:cs="宋体" w:eastAsia="宋体" w:hint="default"/>
          <w:sz w:val="18"/>
          <w:szCs w:val="18"/>
        </w:rPr>
        <w:t>价值计量》</w:t>
      </w:r>
      <w:r>
        <w:rPr>
          <w:rFonts w:ascii="宋体" w:hAnsi="宋体" w:cs="宋体" w:eastAsia="宋体" w:hint="default"/>
          <w:spacing w:val="1"/>
          <w:sz w:val="18"/>
          <w:szCs w:val="18"/>
        </w:rPr>
        <w:t> </w:t>
      </w:r>
      <w:r>
        <w:rPr>
          <w:rFonts w:ascii="宋体" w:hAnsi="宋体" w:cs="宋体" w:eastAsia="宋体" w:hint="default"/>
          <w:spacing w:val="-92"/>
          <w:sz w:val="18"/>
          <w:szCs w:val="18"/>
        </w:rPr>
        <w:t>、</w:t>
      </w:r>
      <w:r>
        <w:rPr>
          <w:rFonts w:ascii="宋体" w:hAnsi="宋体" w:cs="宋体" w:eastAsia="宋体" w:hint="default"/>
          <w:sz w:val="18"/>
          <w:szCs w:val="18"/>
        </w:rPr>
        <w:t>《企业会计</w:t>
      </w:r>
    </w:p>
    <w:p>
      <w:pPr>
        <w:spacing w:before="124"/>
        <w:ind w:left="152" w:right="97" w:firstLine="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pacing w:val="-1"/>
          <w:sz w:val="18"/>
          <w:szCs w:val="18"/>
        </w:rPr>
        <w:t>号</w:t>
      </w:r>
      <w:r>
        <w:rPr>
          <w:rFonts w:ascii="宋体" w:hAnsi="宋体" w:cs="宋体" w:eastAsia="宋体" w:hint="default"/>
          <w:sz w:val="18"/>
          <w:szCs w:val="18"/>
        </w:rPr>
        <w:t>—合营安排》</w:t>
      </w:r>
      <w:r>
        <w:rPr>
          <w:rFonts w:ascii="宋体" w:hAnsi="宋体" w:cs="宋体" w:eastAsia="宋体" w:hint="default"/>
          <w:spacing w:val="-21"/>
          <w:sz w:val="18"/>
          <w:szCs w:val="18"/>
        </w:rPr>
        <w:t> </w:t>
      </w:r>
      <w:r>
        <w:rPr>
          <w:rFonts w:ascii="宋体" w:hAnsi="宋体" w:cs="宋体" w:eastAsia="宋体" w:hint="default"/>
          <w:spacing w:val="-11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号—在其</w:t>
      </w:r>
      <w:r>
        <w:rPr>
          <w:rFonts w:ascii="宋体" w:hAnsi="宋体" w:cs="宋体" w:eastAsia="宋体" w:hint="default"/>
          <w:spacing w:val="-3"/>
          <w:sz w:val="18"/>
          <w:szCs w:val="18"/>
        </w:rPr>
        <w:t>他</w:t>
      </w:r>
      <w:r>
        <w:rPr>
          <w:rFonts w:ascii="宋体" w:hAnsi="宋体" w:cs="宋体" w:eastAsia="宋体" w:hint="default"/>
          <w:sz w:val="18"/>
          <w:szCs w:val="18"/>
        </w:rPr>
        <w:t>主体中权益的披露》</w:t>
      </w:r>
      <w:r>
        <w:rPr>
          <w:rFonts w:ascii="宋体" w:hAnsi="宋体" w:cs="宋体" w:eastAsia="宋体" w:hint="default"/>
          <w:spacing w:val="-21"/>
          <w:sz w:val="18"/>
          <w:szCs w:val="18"/>
        </w:rPr>
        <w:t> </w:t>
      </w:r>
      <w:r>
        <w:rPr>
          <w:rFonts w:ascii="宋体" w:hAnsi="宋体" w:cs="宋体" w:eastAsia="宋体" w:hint="default"/>
          <w:sz w:val="18"/>
          <w:szCs w:val="18"/>
        </w:rPr>
        <w:t>和经修订的</w:t>
      </w:r>
      <w:r>
        <w:rPr>
          <w:rFonts w:ascii="宋体" w:hAnsi="宋体" w:cs="宋体" w:eastAsia="宋体" w:hint="default"/>
          <w:spacing w:val="-21"/>
          <w:sz w:val="18"/>
          <w:szCs w:val="18"/>
        </w:rPr>
        <w:t> </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号—长</w:t>
      </w:r>
    </w:p>
    <w:p>
      <w:pPr>
        <w:spacing w:before="124"/>
        <w:ind w:left="152" w:right="97" w:firstLine="0"/>
        <w:jc w:val="left"/>
        <w:rPr>
          <w:rFonts w:ascii="宋体" w:hAnsi="宋体" w:cs="宋体" w:eastAsia="宋体" w:hint="default"/>
          <w:sz w:val="18"/>
          <w:szCs w:val="18"/>
        </w:rPr>
      </w:pPr>
      <w:r>
        <w:rPr>
          <w:rFonts w:ascii="宋体" w:hAnsi="宋体" w:cs="宋体" w:eastAsia="宋体" w:hint="default"/>
          <w:sz w:val="18"/>
          <w:szCs w:val="18"/>
        </w:rPr>
        <w:t>期股权投资》</w:t>
      </w:r>
      <w:r>
        <w:rPr>
          <w:rFonts w:ascii="宋体" w:hAnsi="宋体" w:cs="宋体" w:eastAsia="宋体" w:hint="default"/>
          <w:spacing w:val="1"/>
          <w:sz w:val="18"/>
          <w:szCs w:val="18"/>
        </w:rPr>
        <w:t> </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15"/>
          <w:sz w:val="18"/>
          <w:szCs w:val="18"/>
        </w:rPr>
        <w:t> </w:t>
      </w:r>
      <w:r>
        <w:rPr>
          <w:rFonts w:ascii="宋体" w:hAnsi="宋体" w:cs="宋体" w:eastAsia="宋体" w:hint="default"/>
          <w:sz w:val="18"/>
          <w:szCs w:val="18"/>
        </w:rPr>
        <w:t>9</w:t>
      </w:r>
      <w:r>
        <w:rPr>
          <w:rFonts w:ascii="宋体" w:hAnsi="宋体" w:cs="宋体" w:eastAsia="宋体" w:hint="default"/>
          <w:spacing w:val="-15"/>
          <w:sz w:val="18"/>
          <w:szCs w:val="18"/>
        </w:rPr>
        <w:t> </w:t>
      </w:r>
      <w:r>
        <w:rPr>
          <w:rFonts w:ascii="宋体" w:hAnsi="宋体" w:cs="宋体" w:eastAsia="宋体" w:hint="default"/>
          <w:sz w:val="18"/>
          <w:szCs w:val="18"/>
        </w:rPr>
        <w:t>号—职工薪酬》</w:t>
      </w:r>
      <w:r>
        <w:rPr>
          <w:rFonts w:ascii="宋体" w:hAnsi="宋体" w:cs="宋体" w:eastAsia="宋体" w:hint="default"/>
          <w:spacing w:val="-2"/>
          <w:sz w:val="18"/>
          <w:szCs w:val="18"/>
        </w:rPr>
        <w:t> </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16"/>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0</w:t>
      </w:r>
      <w:r>
        <w:rPr>
          <w:rFonts w:ascii="宋体" w:hAnsi="宋体" w:cs="宋体" w:eastAsia="宋体" w:hint="default"/>
          <w:spacing w:val="-15"/>
          <w:sz w:val="18"/>
          <w:szCs w:val="18"/>
        </w:rPr>
        <w:t> </w:t>
      </w:r>
      <w:r>
        <w:rPr>
          <w:rFonts w:ascii="宋体" w:hAnsi="宋体" w:cs="宋体" w:eastAsia="宋体" w:hint="default"/>
          <w:sz w:val="18"/>
          <w:szCs w:val="18"/>
        </w:rPr>
        <w:t>号—财务</w:t>
      </w:r>
      <w:r>
        <w:rPr>
          <w:rFonts w:ascii="宋体" w:hAnsi="宋体" w:cs="宋体" w:eastAsia="宋体" w:hint="default"/>
          <w:spacing w:val="-3"/>
          <w:sz w:val="18"/>
          <w:szCs w:val="18"/>
        </w:rPr>
        <w:t>报</w:t>
      </w:r>
      <w:r>
        <w:rPr>
          <w:rFonts w:ascii="宋体" w:hAnsi="宋体" w:cs="宋体" w:eastAsia="宋体" w:hint="default"/>
          <w:sz w:val="18"/>
          <w:szCs w:val="18"/>
        </w:rPr>
        <w:t>表列报》</w:t>
      </w:r>
      <w:r>
        <w:rPr>
          <w:rFonts w:ascii="宋体" w:hAnsi="宋体" w:cs="宋体" w:eastAsia="宋体" w:hint="default"/>
          <w:spacing w:val="1"/>
          <w:sz w:val="18"/>
          <w:szCs w:val="18"/>
        </w:rPr>
        <w:t> </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16"/>
          <w:sz w:val="18"/>
          <w:szCs w:val="18"/>
        </w:rPr>
        <w:t> </w:t>
      </w:r>
      <w:r>
        <w:rPr>
          <w:rFonts w:ascii="宋体" w:hAnsi="宋体" w:cs="宋体" w:eastAsia="宋体" w:hint="default"/>
          <w:spacing w:val="1"/>
          <w:sz w:val="18"/>
          <w:szCs w:val="18"/>
        </w:rPr>
        <w:t>33</w:t>
      </w:r>
      <w:r>
        <w:rPr>
          <w:rFonts w:ascii="宋体" w:hAnsi="宋体" w:cs="宋体" w:eastAsia="宋体" w:hint="default"/>
          <w:sz w:val="18"/>
          <w:szCs w:val="18"/>
        </w:rPr>
      </w:r>
    </w:p>
    <w:p>
      <w:pPr>
        <w:spacing w:line="367" w:lineRule="auto" w:before="124"/>
        <w:ind w:left="152" w:right="200" w:firstLine="0"/>
        <w:jc w:val="left"/>
        <w:rPr>
          <w:rFonts w:ascii="宋体" w:hAnsi="宋体" w:cs="宋体" w:eastAsia="宋体" w:hint="default"/>
          <w:sz w:val="18"/>
          <w:szCs w:val="18"/>
        </w:rPr>
      </w:pPr>
      <w:r>
        <w:rPr>
          <w:rFonts w:ascii="宋体" w:hAnsi="宋体" w:cs="宋体" w:eastAsia="宋体" w:hint="default"/>
          <w:sz w:val="18"/>
          <w:szCs w:val="18"/>
        </w:rPr>
        <w:t>号—合并财务报表》</w:t>
      </w:r>
      <w:r>
        <w:rPr>
          <w:rFonts w:ascii="宋体" w:hAnsi="宋体" w:cs="宋体" w:eastAsia="宋体" w:hint="default"/>
          <w:spacing w:val="1"/>
          <w:sz w:val="18"/>
          <w:szCs w:val="18"/>
        </w:rPr>
        <w:t> </w:t>
      </w:r>
      <w:r>
        <w:rPr>
          <w:rFonts w:ascii="宋体" w:hAnsi="宋体" w:cs="宋体" w:eastAsia="宋体" w:hint="default"/>
          <w:sz w:val="18"/>
          <w:szCs w:val="18"/>
        </w:rPr>
        <w:t>，同时在</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年度财务报表中开始采用财政部于</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年修订的</w:t>
      </w:r>
      <w:r>
        <w:rPr>
          <w:rFonts w:ascii="宋体" w:hAnsi="宋体" w:cs="宋体" w:eastAsia="宋体" w:hint="default"/>
          <w:spacing w:val="-2"/>
          <w:sz w:val="18"/>
          <w:szCs w:val="18"/>
        </w:rPr>
        <w:t> </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宋体" w:hAnsi="宋体" w:cs="宋体" w:eastAsia="宋体" w:hint="default"/>
          <w:sz w:val="18"/>
          <w:szCs w:val="18"/>
        </w:rPr>
        <w:t>37</w:t>
      </w:r>
      <w:r>
        <w:rPr>
          <w:rFonts w:ascii="宋体" w:hAnsi="宋体" w:cs="宋体" w:eastAsia="宋体" w:hint="default"/>
          <w:spacing w:val="-44"/>
          <w:sz w:val="18"/>
          <w:szCs w:val="18"/>
        </w:rPr>
        <w:t> </w:t>
      </w:r>
      <w:r>
        <w:rPr>
          <w:rFonts w:ascii="宋体" w:hAnsi="宋体" w:cs="宋体" w:eastAsia="宋体" w:hint="default"/>
          <w:sz w:val="18"/>
          <w:szCs w:val="18"/>
        </w:rPr>
        <w:t>号—金融工具 列报》</w:t>
      </w:r>
      <w:r>
        <w:rPr>
          <w:rFonts w:ascii="宋体" w:hAnsi="宋体" w:cs="宋体" w:eastAsia="宋体" w:hint="default"/>
          <w:spacing w:val="1"/>
          <w:sz w:val="18"/>
          <w:szCs w:val="18"/>
        </w:rPr>
        <w:t> </w:t>
      </w:r>
      <w:r>
        <w:rPr>
          <w:rFonts w:ascii="宋体" w:hAnsi="宋体" w:cs="宋体" w:eastAsia="宋体" w:hint="default"/>
          <w:sz w:val="18"/>
          <w:szCs w:val="18"/>
        </w:rPr>
        <w:t>。以上会计政策变更对公司无重大影响。</w:t>
      </w:r>
    </w:p>
    <w:p>
      <w:pPr>
        <w:spacing w:line="240" w:lineRule="auto" w:before="2"/>
        <w:rPr>
          <w:rFonts w:ascii="宋体" w:hAnsi="宋体" w:cs="宋体" w:eastAsia="宋体" w:hint="default"/>
          <w:sz w:val="14"/>
          <w:szCs w:val="14"/>
        </w:rPr>
      </w:pPr>
    </w:p>
    <w:p>
      <w:pPr>
        <w:spacing w:line="525" w:lineRule="auto" w:before="0"/>
        <w:ind w:left="513" w:right="695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会计估计的变更 公司本期无会计估计变更。 </w:t>
      </w:r>
      <w:r>
        <w:rPr>
          <w:rFonts w:ascii="宋体" w:hAnsi="宋体" w:cs="宋体" w:eastAsia="宋体" w:hint="default"/>
          <w:sz w:val="18"/>
          <w:szCs w:val="18"/>
        </w:rPr>
        <w:t>3.</w:t>
      </w:r>
      <w:r>
        <w:rPr>
          <w:rFonts w:ascii="宋体" w:hAnsi="宋体" w:cs="宋体" w:eastAsia="宋体" w:hint="default"/>
          <w:sz w:val="18"/>
          <w:szCs w:val="18"/>
        </w:rPr>
        <w:t>前期会计差错更正 公司本期无前期会计差错更正。</w:t>
      </w:r>
    </w:p>
    <w:p>
      <w:pPr>
        <w:pStyle w:val="Heading3"/>
        <w:spacing w:line="240" w:lineRule="auto" w:before="94"/>
        <w:ind w:right="97"/>
        <w:jc w:val="left"/>
        <w:rPr>
          <w:b w:val="0"/>
          <w:bCs w:val="0"/>
        </w:rPr>
      </w:pPr>
      <w:r>
        <w:rPr/>
        <w:t>八、合并财务报表项目注释</w:t>
      </w:r>
      <w:r>
        <w:rPr>
          <w:b w:val="0"/>
          <w:bCs w:val="0"/>
        </w:rPr>
      </w:r>
    </w:p>
    <w:p>
      <w:pPr>
        <w:spacing w:line="240" w:lineRule="auto" w:before="11"/>
        <w:rPr>
          <w:rFonts w:ascii="宋体" w:hAnsi="宋体" w:cs="宋体" w:eastAsia="宋体" w:hint="default"/>
          <w:b/>
          <w:bCs/>
          <w:sz w:val="31"/>
          <w:szCs w:val="31"/>
        </w:rPr>
      </w:pPr>
    </w:p>
    <w:p>
      <w:pPr>
        <w:spacing w:line="367" w:lineRule="auto" w:before="0"/>
        <w:ind w:left="152" w:right="97" w:firstLine="360"/>
        <w:jc w:val="left"/>
        <w:rPr>
          <w:rFonts w:ascii="宋体" w:hAnsi="宋体" w:cs="宋体" w:eastAsia="宋体" w:hint="default"/>
          <w:sz w:val="18"/>
          <w:szCs w:val="18"/>
        </w:rPr>
      </w:pPr>
      <w:r>
        <w:rPr>
          <w:rFonts w:ascii="宋体" w:hAnsi="宋体" w:cs="宋体" w:eastAsia="宋体" w:hint="default"/>
          <w:spacing w:val="-2"/>
          <w:sz w:val="18"/>
          <w:szCs w:val="18"/>
        </w:rPr>
        <w:t>（除非特别说明，本附注所注期末指</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日，期初指</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日，本期指</w:t>
      </w:r>
      <w:r>
        <w:rPr>
          <w:rFonts w:ascii="宋体" w:hAnsi="宋体" w:cs="宋体" w:eastAsia="宋体" w:hint="default"/>
          <w:spacing w:val="-2"/>
          <w:sz w:val="18"/>
          <w:szCs w:val="18"/>
        </w:rPr>
        <w:t>2014</w:t>
      </w:r>
      <w:r>
        <w:rPr>
          <w:rFonts w:ascii="宋体" w:hAnsi="宋体" w:cs="宋体" w:eastAsia="宋体" w:hint="default"/>
          <w:spacing w:val="-2"/>
          <w:sz w:val="18"/>
          <w:szCs w:val="18"/>
        </w:rPr>
        <w:t>年度，上期指</w:t>
      </w:r>
      <w:r>
        <w:rPr>
          <w:rFonts w:ascii="宋体" w:hAnsi="宋体" w:cs="宋体" w:eastAsia="宋体" w:hint="default"/>
          <w:spacing w:val="-2"/>
          <w:sz w:val="18"/>
          <w:szCs w:val="18"/>
        </w:rPr>
        <w:t>2013</w:t>
      </w:r>
      <w:r>
        <w:rPr>
          <w:rFonts w:ascii="宋体" w:hAnsi="宋体" w:cs="宋体" w:eastAsia="宋体" w:hint="default"/>
          <w:spacing w:val="-2"/>
          <w:sz w:val="18"/>
          <w:szCs w:val="18"/>
        </w:rPr>
        <w:t>年度；非特</w:t>
      </w:r>
      <w:r>
        <w:rPr>
          <w:rFonts w:ascii="宋体" w:hAnsi="宋体" w:cs="宋体" w:eastAsia="宋体" w:hint="default"/>
          <w:sz w:val="18"/>
          <w:szCs w:val="18"/>
        </w:rPr>
        <w:t> </w:t>
      </w:r>
      <w:r>
        <w:rPr>
          <w:rFonts w:ascii="宋体" w:hAnsi="宋体" w:cs="宋体" w:eastAsia="宋体" w:hint="default"/>
          <w:spacing w:val="-6"/>
          <w:sz w:val="18"/>
          <w:szCs w:val="18"/>
        </w:rPr>
        <w:t>别注明外，金额单位为人民币元。）</w:t>
      </w:r>
    </w:p>
    <w:p>
      <w:pPr>
        <w:spacing w:line="240" w:lineRule="auto" w:before="10"/>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1822"/>
        <w:gridCol w:w="2198"/>
        <w:gridCol w:w="3669"/>
        <w:gridCol w:w="1987"/>
      </w:tblGrid>
      <w:tr>
        <w:trPr>
          <w:trHeight w:val="983"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7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货币资金</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tc>
        <w:tc>
          <w:tcPr>
            <w:tcW w:w="7854" w:type="dxa"/>
            <w:gridSpan w:val="3"/>
            <w:tcBorders>
              <w:top w:val="nil" w:sz="6" w:space="0" w:color="auto"/>
              <w:left w:val="nil" w:sz="6" w:space="0" w:color="auto"/>
              <w:bottom w:val="nil" w:sz="6" w:space="0" w:color="auto"/>
              <w:right w:val="nil" w:sz="6" w:space="0" w:color="auto"/>
            </w:tcBorders>
          </w:tcPr>
          <w:p>
            <w:pPr/>
          </w:p>
        </w:tc>
      </w:tr>
      <w:tr>
        <w:trPr>
          <w:trHeight w:val="459" w:hRule="exact"/>
        </w:trPr>
        <w:tc>
          <w:tcPr>
            <w:tcW w:w="1822" w:type="dxa"/>
            <w:tcBorders>
              <w:top w:val="nil" w:sz="6" w:space="0" w:color="auto"/>
              <w:left w:val="nil" w:sz="6" w:space="0" w:color="auto"/>
              <w:bottom w:val="single" w:sz="4" w:space="0" w:color="000000"/>
              <w:right w:val="nil" w:sz="6" w:space="0" w:color="auto"/>
            </w:tcBorders>
          </w:tcPr>
          <w:p>
            <w:pPr/>
          </w:p>
        </w:tc>
        <w:tc>
          <w:tcPr>
            <w:tcW w:w="2198"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27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69"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7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45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78" w:hRule="exact"/>
        </w:trPr>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198" w:type="dxa"/>
            <w:tcBorders>
              <w:top w:val="single" w:sz="4" w:space="0" w:color="000000"/>
              <w:left w:val="nil" w:sz="6" w:space="0" w:color="auto"/>
              <w:bottom w:val="nil" w:sz="6" w:space="0" w:color="auto"/>
              <w:right w:val="nil" w:sz="6" w:space="0" w:color="auto"/>
            </w:tcBorders>
          </w:tcPr>
          <w:p>
            <w:pPr/>
          </w:p>
        </w:tc>
        <w:tc>
          <w:tcPr>
            <w:tcW w:w="366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56"/>
              <w:jc w:val="right"/>
              <w:rPr>
                <w:rFonts w:ascii="宋体" w:hAnsi="宋体" w:cs="宋体" w:eastAsia="宋体" w:hint="default"/>
                <w:sz w:val="18"/>
                <w:szCs w:val="18"/>
              </w:rPr>
            </w:pPr>
            <w:r>
              <w:rPr>
                <w:rFonts w:ascii="宋体"/>
                <w:spacing w:val="-1"/>
                <w:sz w:val="18"/>
              </w:rPr>
              <w:t>109,125.69</w:t>
            </w:r>
          </w:p>
        </w:tc>
        <w:tc>
          <w:tcPr>
            <w:tcW w:w="198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3"/>
              <w:jc w:val="right"/>
              <w:rPr>
                <w:rFonts w:ascii="宋体" w:hAnsi="宋体" w:cs="宋体" w:eastAsia="宋体" w:hint="default"/>
                <w:sz w:val="18"/>
                <w:szCs w:val="18"/>
              </w:rPr>
            </w:pPr>
            <w:r>
              <w:rPr>
                <w:rFonts w:ascii="宋体"/>
                <w:spacing w:val="-1"/>
                <w:sz w:val="18"/>
              </w:rPr>
              <w:t>169,432.10</w:t>
            </w:r>
          </w:p>
        </w:tc>
      </w:tr>
      <w:tr>
        <w:trPr>
          <w:trHeight w:val="441"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198" w:type="dxa"/>
            <w:tcBorders>
              <w:top w:val="nil" w:sz="6" w:space="0" w:color="auto"/>
              <w:left w:val="nil" w:sz="6" w:space="0" w:color="auto"/>
              <w:bottom w:val="nil" w:sz="6" w:space="0" w:color="auto"/>
              <w:right w:val="nil" w:sz="6" w:space="0" w:color="auto"/>
            </w:tcBorders>
          </w:tcPr>
          <w:p>
            <w:pPr/>
          </w:p>
        </w:tc>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56"/>
              <w:jc w:val="right"/>
              <w:rPr>
                <w:rFonts w:ascii="宋体" w:hAnsi="宋体" w:cs="宋体" w:eastAsia="宋体" w:hint="default"/>
                <w:sz w:val="18"/>
                <w:szCs w:val="18"/>
              </w:rPr>
            </w:pPr>
            <w:r>
              <w:rPr>
                <w:rFonts w:ascii="宋体"/>
                <w:spacing w:val="-1"/>
                <w:sz w:val="18"/>
              </w:rPr>
              <w:t>358,409,197.09</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409,263,940.83</w:t>
            </w:r>
          </w:p>
        </w:tc>
      </w:tr>
      <w:tr>
        <w:trPr>
          <w:trHeight w:val="419"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1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198" w:type="dxa"/>
            <w:tcBorders>
              <w:top w:val="nil" w:sz="6" w:space="0" w:color="auto"/>
              <w:left w:val="nil" w:sz="6" w:space="0" w:color="auto"/>
              <w:bottom w:val="nil" w:sz="6" w:space="0" w:color="auto"/>
              <w:right w:val="nil" w:sz="6" w:space="0" w:color="auto"/>
            </w:tcBorders>
          </w:tcPr>
          <w:p>
            <w:pPr/>
          </w:p>
        </w:tc>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56"/>
              <w:jc w:val="right"/>
              <w:rPr>
                <w:rFonts w:ascii="宋体" w:hAnsi="宋体" w:cs="宋体" w:eastAsia="宋体" w:hint="default"/>
                <w:sz w:val="18"/>
                <w:szCs w:val="18"/>
              </w:rPr>
            </w:pPr>
            <w:r>
              <w:rPr>
                <w:rFonts w:ascii="宋体"/>
                <w:spacing w:val="-1"/>
                <w:sz w:val="18"/>
              </w:rPr>
              <w:t>12,773,638.15</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8,525,884.58</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6534" w:val="left" w:leader="none"/>
          <w:tab w:pos="9101" w:val="left" w:leader="none"/>
        </w:tabs>
        <w:spacing w:before="44"/>
        <w:ind w:left="3046"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948" w:right="0" w:firstLine="0"/>
        <w:rPr>
          <w:rFonts w:ascii="宋体" w:hAnsi="宋体" w:cs="宋体" w:eastAsia="宋体" w:hint="default"/>
          <w:sz w:val="2"/>
          <w:szCs w:val="2"/>
        </w:rPr>
      </w:pPr>
      <w:r>
        <w:rPr>
          <w:rFonts w:ascii="宋体" w:hAnsi="宋体" w:cs="宋体" w:eastAsia="宋体" w:hint="default"/>
          <w:sz w:val="2"/>
          <w:szCs w:val="2"/>
        </w:rPr>
        <w:pict>
          <v:group style="width:484.3pt;height:.5pt;mso-position-horizontal-relative:char;mso-position-vertical-relative:line" coordorigin="0,0" coordsize="9686,10">
            <v:group style="position:absolute;left:5;top:5;width:4549;height:2" coordorigin="5,5" coordsize="4549,2">
              <v:shape style="position:absolute;left:5;top:5;width:4549;height:2" coordorigin="5,5" coordsize="4549,0" path="m5,5l4554,5e" filled="false" stroked="true" strokeweight=".48pt" strokecolor="#000000">
                <v:path arrowok="t"/>
              </v:shape>
            </v:group>
            <v:group style="position:absolute;left:4554;top:5;width:10;height:2" coordorigin="4554,5" coordsize="10,2">
              <v:shape style="position:absolute;left:4554;top:5;width:10;height:2" coordorigin="4554,5" coordsize="10,0" path="m4554,5l4563,5e" filled="false" stroked="true" strokeweight=".48pt" strokecolor="#000000">
                <v:path arrowok="t"/>
              </v:shape>
            </v:group>
            <v:group style="position:absolute;left:4563;top:5;width:2780;height:2" coordorigin="4563,5" coordsize="2780,2">
              <v:shape style="position:absolute;left:4563;top:5;width:2780;height:2" coordorigin="4563,5" coordsize="2780,0" path="m4563,5l7343,5e" filled="false" stroked="true" strokeweight=".48pt" strokecolor="#000000">
                <v:path arrowok="t"/>
              </v:shape>
            </v:group>
            <v:group style="position:absolute;left:7343;top:5;width:10;height:2" coordorigin="7343,5" coordsize="10,2">
              <v:shape style="position:absolute;left:7343;top:5;width:10;height:2" coordorigin="7343,5" coordsize="10,0" path="m7343,5l7353,5e" filled="false" stroked="true" strokeweight=".48pt" strokecolor="#000000">
                <v:path arrowok="t"/>
              </v:shape>
            </v:group>
            <v:group style="position:absolute;left:7353;top:5;width:2329;height:2" coordorigin="7353,5" coordsize="2329,2">
              <v:shape style="position:absolute;left:7353;top:5;width:2329;height:2" coordorigin="7353,5" coordsize="2329,0" path="m7353,5l9681,5e" filled="false" stroked="true" strokeweight=".48pt" strokecolor="#000000">
                <v:path arrowok="t"/>
              </v:shape>
            </v:group>
          </v:group>
        </w:pict>
      </w:r>
      <w:r>
        <w:rPr>
          <w:rFonts w:ascii="宋体" w:hAnsi="宋体" w:cs="宋体" w:eastAsia="宋体" w:hint="default"/>
          <w:sz w:val="2"/>
          <w:szCs w:val="2"/>
        </w:rPr>
      </w:r>
    </w:p>
    <w:p>
      <w:pPr>
        <w:tabs>
          <w:tab w:pos="6923" w:val="left" w:leader="none"/>
          <w:tab w:pos="9264" w:val="left" w:leader="none"/>
        </w:tabs>
        <w:spacing w:before="108"/>
        <w:ind w:left="3049"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pacing w:val="-1"/>
          <w:sz w:val="18"/>
          <w:szCs w:val="18"/>
        </w:rPr>
        <w:t>371,291,960.93</w:t>
        <w:tab/>
        <w:t>417,959,257.51</w:t>
      </w:r>
    </w:p>
    <w:p>
      <w:pPr>
        <w:tabs>
          <w:tab w:pos="9259" w:val="left" w:leader="none"/>
        </w:tabs>
        <w:spacing w:line="28" w:lineRule="exact"/>
        <w:ind w:left="6919" w:right="0" w:firstLine="0"/>
        <w:rPr>
          <w:rFonts w:ascii="宋体" w:hAnsi="宋体" w:cs="宋体" w:eastAsia="宋体" w:hint="default"/>
          <w:sz w:val="2"/>
          <w:szCs w:val="2"/>
        </w:rPr>
      </w:pPr>
      <w:r>
        <w:rPr>
          <w:rFonts w:ascii="宋体"/>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pt" strokecolor="#000000">
                <v:path arrowok="t"/>
              </v:shape>
            </v:group>
            <v:group style="position:absolute;left:5;top:24;width:1260;height:2" coordorigin="5,24" coordsize="1260,2">
              <v:shape style="position:absolute;left:5;top:24;width:1260;height:2" coordorigin="5,24" coordsize="1260,0" path="m5,24l1265,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pt" strokecolor="#000000">
                <v:path arrowok="t"/>
              </v:shape>
            </v:group>
            <v:group style="position:absolute;left:5;top:24;width:1260;height:2" coordorigin="5,24" coordsize="1260,2">
              <v:shape style="position:absolute;left:5;top:24;width:1260;height:2" coordorigin="5,24" coordsize="1260,0" path="m5,24l1265,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19"/>
          <w:szCs w:val="19"/>
        </w:rPr>
      </w:pPr>
    </w:p>
    <w:p>
      <w:pPr>
        <w:spacing w:before="44"/>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）期末其他货币资金</w:t>
      </w:r>
      <w:r>
        <w:rPr>
          <w:rFonts w:ascii="宋体" w:hAnsi="宋体" w:cs="宋体" w:eastAsia="宋体" w:hint="default"/>
          <w:sz w:val="18"/>
          <w:szCs w:val="18"/>
        </w:rPr>
        <w:t>12,773,638.15</w:t>
      </w:r>
      <w:r>
        <w:rPr>
          <w:rFonts w:ascii="宋体" w:hAnsi="宋体" w:cs="宋体" w:eastAsia="宋体" w:hint="default"/>
          <w:sz w:val="18"/>
          <w:szCs w:val="18"/>
        </w:rPr>
        <w:t>元，因开具银行承兑汇票及支付银行保函保证金而受限。</w:t>
      </w:r>
    </w:p>
    <w:p>
      <w:pPr>
        <w:spacing w:line="240" w:lineRule="auto" w:before="6"/>
        <w:rPr>
          <w:rFonts w:ascii="宋体" w:hAnsi="宋体" w:cs="宋体" w:eastAsia="宋体" w:hint="default"/>
          <w:sz w:val="21"/>
          <w:szCs w:val="21"/>
        </w:rPr>
      </w:pPr>
    </w:p>
    <w:p>
      <w:pPr>
        <w:spacing w:before="0"/>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）期末无存放在境外的款项。</w:t>
      </w:r>
    </w:p>
    <w:p>
      <w:pPr>
        <w:spacing w:line="240" w:lineRule="auto" w:before="6"/>
        <w:rPr>
          <w:rFonts w:ascii="宋体" w:hAnsi="宋体" w:cs="宋体" w:eastAsia="宋体" w:hint="default"/>
          <w:sz w:val="21"/>
          <w:szCs w:val="21"/>
        </w:rPr>
      </w:pPr>
    </w:p>
    <w:p>
      <w:pPr>
        <w:spacing w:line="525" w:lineRule="auto" w:before="0"/>
        <w:ind w:left="1333" w:right="744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）期末无潜在回收风险的款项。 </w:t>
      </w:r>
      <w:r>
        <w:rPr>
          <w:rFonts w:ascii="宋体" w:hAnsi="宋体" w:cs="宋体" w:eastAsia="宋体" w:hint="default"/>
          <w:sz w:val="18"/>
          <w:szCs w:val="18"/>
        </w:rPr>
        <w:t>2.</w:t>
      </w:r>
      <w:r>
        <w:rPr>
          <w:rFonts w:ascii="宋体" w:hAnsi="宋体" w:cs="宋体" w:eastAsia="宋体" w:hint="default"/>
          <w:sz w:val="18"/>
          <w:szCs w:val="18"/>
        </w:rPr>
        <w:t>应收票据</w:t>
      </w:r>
    </w:p>
    <w:p>
      <w:pPr>
        <w:spacing w:before="66"/>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5"/>
        <w:rPr>
          <w:rFonts w:ascii="宋体" w:hAnsi="宋体" w:cs="宋体" w:eastAsia="宋体" w:hint="default"/>
          <w:sz w:val="24"/>
          <w:szCs w:val="24"/>
        </w:rPr>
      </w:pPr>
    </w:p>
    <w:p>
      <w:pPr>
        <w:tabs>
          <w:tab w:pos="5384" w:val="left" w:leader="none"/>
          <w:tab w:pos="5984" w:val="left" w:leader="none"/>
          <w:tab w:pos="8274" w:val="left" w:leader="none"/>
        </w:tabs>
        <w:spacing w:line="436" w:lineRule="auto" w:before="0"/>
        <w:ind w:left="1597" w:right="2587" w:firstLine="1127"/>
        <w:jc w:val="left"/>
        <w:rPr>
          <w:rFonts w:ascii="宋体" w:hAnsi="宋体" w:cs="宋体" w:eastAsia="宋体" w:hint="default"/>
          <w:sz w:val="18"/>
          <w:szCs w:val="18"/>
        </w:rPr>
      </w:pPr>
      <w:r>
        <w:rPr/>
        <w:pict>
          <v:group style="position:absolute;margin-left:82.103996pt;margin-top:16.151690pt;width:431.15pt;height:.5pt;mso-position-horizontal-relative:page;mso-position-vertical-relative:paragraph;z-index:-812536" coordorigin="1642,323" coordsize="8623,10">
            <v:group style="position:absolute;left:1647;top:328;width:2835;height:2" coordorigin="1647,328" coordsize="2835,2">
              <v:shape style="position:absolute;left:1647;top:328;width:2835;height:2" coordorigin="1647,328" coordsize="2835,0" path="m1647,328l4482,328e" filled="false" stroked="true" strokeweight=".48001pt" strokecolor="#000000">
                <v:path arrowok="t"/>
              </v:shape>
            </v:group>
            <v:group style="position:absolute;left:4482;top:328;width:10;height:2" coordorigin="4482,328" coordsize="10,2">
              <v:shape style="position:absolute;left:4482;top:328;width:10;height:2" coordorigin="4482,328" coordsize="10,0" path="m4482,328l4491,328e" filled="false" stroked="true" strokeweight=".48001pt" strokecolor="#000000">
                <v:path arrowok="t"/>
              </v:shape>
            </v:group>
            <v:group style="position:absolute;left:4491;top:328;width:2842;height:2" coordorigin="4491,328" coordsize="2842,2">
              <v:shape style="position:absolute;left:4491;top:328;width:2842;height:2" coordorigin="4491,328" coordsize="2842,0" path="m4491,328l7333,328e" filled="false" stroked="true" strokeweight=".48001pt" strokecolor="#000000">
                <v:path arrowok="t"/>
              </v:shape>
            </v:group>
            <v:group style="position:absolute;left:7333;top:328;width:10;height:2" coordorigin="7333,328" coordsize="10,2">
              <v:shape style="position:absolute;left:7333;top:328;width:10;height:2" coordorigin="7333,328" coordsize="10,0" path="m7333,328l7343,328e" filled="false" stroked="true" strokeweight=".48001pt" strokecolor="#000000">
                <v:path arrowok="t"/>
              </v:shape>
            </v:group>
            <v:group style="position:absolute;left:7343;top:328;width:2917;height:2" coordorigin="7343,328" coordsize="2917,2">
              <v:shape style="position:absolute;left:7343;top:328;width:2917;height:2" coordorigin="7343,328" coordsize="2917,0" path="m7343,328l10259,328e" filled="false" stroked="true" strokeweight=".48001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t>银行承兑汇票</w:t>
        <w:tab/>
        <w:tab/>
      </w:r>
      <w:r>
        <w:rPr>
          <w:rFonts w:ascii="宋体" w:hAnsi="宋体" w:cs="宋体" w:eastAsia="宋体" w:hint="default"/>
          <w:position w:val="2"/>
          <w:sz w:val="18"/>
          <w:szCs w:val="18"/>
        </w:rPr>
        <w:t>3,646,000.00</w:t>
      </w:r>
      <w:r>
        <w:rPr>
          <w:rFonts w:ascii="宋体" w:hAnsi="宋体" w:cs="宋体" w:eastAsia="宋体" w:hint="default"/>
          <w:sz w:val="18"/>
          <w:szCs w:val="18"/>
        </w:rPr>
      </w:r>
    </w:p>
    <w:p>
      <w:pPr>
        <w:tabs>
          <w:tab w:pos="5984" w:val="left" w:leader="none"/>
        </w:tabs>
        <w:spacing w:before="22"/>
        <w:ind w:left="2725"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position w:val="2"/>
          <w:sz w:val="18"/>
          <w:szCs w:val="18"/>
        </w:rPr>
      </w:r>
      <w:r>
        <w:rPr>
          <w:rFonts w:ascii="宋体" w:hAnsi="宋体" w:cs="宋体" w:eastAsia="宋体" w:hint="default"/>
          <w:position w:val="2"/>
          <w:sz w:val="18"/>
          <w:szCs w:val="18"/>
          <w:u w:val="thick" w:color="000000"/>
        </w:rPr>
        <w:t>3,646,000.00</w:t>
      </w:r>
      <w:r>
        <w:rPr>
          <w:rFonts w:ascii="宋体" w:hAnsi="宋体" w:cs="宋体" w:eastAsia="宋体" w:hint="default"/>
          <w:sz w:val="18"/>
          <w:szCs w:val="18"/>
        </w:rPr>
      </w:r>
    </w:p>
    <w:p>
      <w:pPr>
        <w:spacing w:line="240" w:lineRule="auto" w:before="2"/>
        <w:rPr>
          <w:rFonts w:ascii="宋体" w:hAnsi="宋体" w:cs="宋体" w:eastAsia="宋体" w:hint="default"/>
          <w:sz w:val="21"/>
          <w:szCs w:val="21"/>
        </w:rPr>
      </w:pPr>
    </w:p>
    <w:p>
      <w:pPr>
        <w:spacing w:before="44"/>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）期末无已质押的应收票据。</w:t>
      </w:r>
    </w:p>
    <w:p>
      <w:pPr>
        <w:spacing w:line="240" w:lineRule="auto" w:before="6"/>
        <w:rPr>
          <w:rFonts w:ascii="宋体" w:hAnsi="宋体" w:cs="宋体" w:eastAsia="宋体" w:hint="default"/>
          <w:sz w:val="21"/>
          <w:szCs w:val="21"/>
        </w:rPr>
      </w:pPr>
    </w:p>
    <w:p>
      <w:pPr>
        <w:spacing w:before="0"/>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）期末已背书或贴现但尚未到期的应收票据</w:t>
      </w:r>
    </w:p>
    <w:p>
      <w:pPr>
        <w:spacing w:line="240" w:lineRule="auto" w:before="5"/>
        <w:rPr>
          <w:rFonts w:ascii="宋体" w:hAnsi="宋体" w:cs="宋体" w:eastAsia="宋体" w:hint="default"/>
          <w:sz w:val="24"/>
          <w:szCs w:val="24"/>
        </w:rPr>
      </w:pPr>
    </w:p>
    <w:p>
      <w:pPr>
        <w:tabs>
          <w:tab w:pos="4640" w:val="left" w:leader="none"/>
          <w:tab w:pos="5224" w:val="left" w:leader="none"/>
          <w:tab w:pos="6738" w:val="left" w:leader="none"/>
          <w:tab w:pos="9221" w:val="left" w:leader="none"/>
        </w:tabs>
        <w:spacing w:line="460" w:lineRule="auto" w:before="0"/>
        <w:ind w:left="1585" w:right="1998" w:firstLine="1130"/>
        <w:jc w:val="left"/>
        <w:rPr>
          <w:rFonts w:ascii="宋体" w:hAnsi="宋体" w:cs="宋体" w:eastAsia="宋体" w:hint="default"/>
          <w:sz w:val="18"/>
          <w:szCs w:val="18"/>
        </w:rPr>
      </w:pPr>
      <w:r>
        <w:rPr/>
        <w:pict>
          <v:group style="position:absolute;margin-left:81.624008pt;margin-top:16.151745pt;width:432.1pt;height:.5pt;mso-position-horizontal-relative:page;mso-position-vertical-relative:paragraph;z-index:-812512" coordorigin="1632,323" coordsize="8642,10">
            <v:group style="position:absolute;left:1637;top:328;width:2840;height:2" coordorigin="1637,328" coordsize="2840,2">
              <v:shape style="position:absolute;left:1637;top:328;width:2840;height:2" coordorigin="1637,328" coordsize="2840,0" path="m1637,328l4477,328e" filled="false" stroked="true" strokeweight=".47998pt" strokecolor="#000000">
                <v:path arrowok="t"/>
              </v:shape>
            </v:group>
            <v:group style="position:absolute;left:4477;top:328;width:10;height:2" coordorigin="4477,328" coordsize="10,2">
              <v:shape style="position:absolute;left:4477;top:328;width:10;height:2" coordorigin="4477,328" coordsize="10,0" path="m4477,328l4487,328e" filled="false" stroked="true" strokeweight=".47998pt" strokecolor="#000000">
                <v:path arrowok="t"/>
              </v:shape>
            </v:group>
            <v:group style="position:absolute;left:4487;top:328;width:2084;height:2" coordorigin="4487,328" coordsize="2084,2">
              <v:shape style="position:absolute;left:4487;top:328;width:2084;height:2" coordorigin="4487,328" coordsize="2084,0" path="m4487,328l6570,328e" filled="false" stroked="true" strokeweight=".47998pt" strokecolor="#000000">
                <v:path arrowok="t"/>
              </v:shape>
            </v:group>
            <v:group style="position:absolute;left:6570;top:328;width:10;height:2" coordorigin="6570,328" coordsize="10,2">
              <v:shape style="position:absolute;left:6570;top:328;width:10;height:2" coordorigin="6570,328" coordsize="10,0" path="m6570,328l6580,328e" filled="false" stroked="true" strokeweight=".47998pt" strokecolor="#000000">
                <v:path arrowok="t"/>
              </v:shape>
            </v:group>
            <v:group style="position:absolute;left:6580;top:328;width:2276;height:2" coordorigin="6580,328" coordsize="2276,2">
              <v:shape style="position:absolute;left:6580;top:328;width:2276;height:2" coordorigin="6580,328" coordsize="2276,0" path="m6580,328l8855,328e" filled="false" stroked="true" strokeweight=".47998pt" strokecolor="#000000">
                <v:path arrowok="t"/>
              </v:shape>
            </v:group>
            <v:group style="position:absolute;left:8855;top:328;width:10;height:2" coordorigin="8855,328" coordsize="10,2">
              <v:shape style="position:absolute;left:8855;top:328;width:10;height:2" coordorigin="8855,328" coordsize="10,0" path="m8855,328l8865,328e" filled="false" stroked="true" strokeweight=".47998pt" strokecolor="#000000">
                <v:path arrowok="t"/>
              </v:shape>
            </v:group>
            <v:group style="position:absolute;left:8865;top:328;width:1405;height:2" coordorigin="8865,328" coordsize="1405,2">
              <v:shape style="position:absolute;left:8865;top:328;width:1405;height:2" coordorigin="8865,328" coordsize="1405,0" path="m8865,328l10269,328e" filled="false" stroked="true" strokeweight=".4799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期末终止确认金额</w:t>
        <w:tab/>
        <w:t>期末未终止确认金额</w:t>
        <w:tab/>
      </w:r>
      <w:r>
        <w:rPr>
          <w:rFonts w:ascii="宋体" w:hAnsi="宋体" w:cs="宋体" w:eastAsia="宋体" w:hint="default"/>
          <w:b/>
          <w:bCs/>
          <w:sz w:val="18"/>
          <w:szCs w:val="18"/>
        </w:rPr>
        <w:t>备注</w:t>
      </w:r>
      <w:r>
        <w:rPr>
          <w:rFonts w:ascii="宋体" w:hAnsi="宋体" w:cs="宋体" w:eastAsia="宋体" w:hint="default"/>
          <w:b/>
          <w:bCs/>
          <w:spacing w:val="2"/>
          <w:w w:val="99"/>
          <w:sz w:val="18"/>
          <w:szCs w:val="18"/>
        </w:rPr>
        <w:t> </w:t>
      </w:r>
      <w:r>
        <w:rPr>
          <w:rFonts w:ascii="宋体" w:hAnsi="宋体" w:cs="宋体" w:eastAsia="宋体" w:hint="default"/>
          <w:sz w:val="18"/>
          <w:szCs w:val="18"/>
        </w:rPr>
        <w:t>银行承兑汇票</w:t>
        <w:tab/>
        <w:tab/>
      </w:r>
      <w:r>
        <w:rPr>
          <w:rFonts w:ascii="宋体" w:hAnsi="宋体" w:cs="宋体" w:eastAsia="宋体" w:hint="default"/>
          <w:sz w:val="18"/>
          <w:szCs w:val="18"/>
        </w:rPr>
        <w:t>1,750,000.00</w:t>
      </w:r>
    </w:p>
    <w:p>
      <w:pPr>
        <w:tabs>
          <w:tab w:pos="5224" w:val="left" w:leader="none"/>
        </w:tabs>
        <w:spacing w:before="38"/>
        <w:ind w:left="2715"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1,750,000.00</w:t>
      </w:r>
      <w:r>
        <w:rPr>
          <w:rFonts w:ascii="宋体" w:hAnsi="宋体" w:cs="宋体" w:eastAsia="宋体" w:hint="default"/>
          <w:sz w:val="18"/>
          <w:szCs w:val="18"/>
        </w:rPr>
      </w:r>
    </w:p>
    <w:p>
      <w:pPr>
        <w:spacing w:line="240" w:lineRule="auto" w:before="1"/>
        <w:rPr>
          <w:rFonts w:ascii="宋体" w:hAnsi="宋体" w:cs="宋体" w:eastAsia="宋体" w:hint="default"/>
          <w:sz w:val="19"/>
          <w:szCs w:val="19"/>
        </w:rPr>
      </w:pPr>
    </w:p>
    <w:p>
      <w:pPr>
        <w:spacing w:before="36"/>
        <w:ind w:left="128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）本期无因出票人无力履约而将票据转为应收账款的情况。</w:t>
      </w:r>
    </w:p>
    <w:p>
      <w:pPr>
        <w:spacing w:line="240" w:lineRule="auto" w:before="6"/>
        <w:rPr>
          <w:rFonts w:ascii="宋体" w:hAnsi="宋体" w:cs="宋体" w:eastAsia="宋体" w:hint="default"/>
          <w:sz w:val="18"/>
          <w:szCs w:val="18"/>
        </w:rPr>
      </w:pPr>
    </w:p>
    <w:p>
      <w:pPr>
        <w:spacing w:before="0"/>
        <w:ind w:left="128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）期末应收票据较期初增加</w:t>
      </w:r>
      <w:r>
        <w:rPr>
          <w:rFonts w:ascii="宋体" w:hAnsi="宋体" w:cs="宋体" w:eastAsia="宋体" w:hint="default"/>
          <w:sz w:val="21"/>
          <w:szCs w:val="21"/>
        </w:rPr>
        <w:t>3,646,000.00</w:t>
      </w:r>
      <w:r>
        <w:rPr>
          <w:rFonts w:ascii="宋体" w:hAnsi="宋体" w:cs="宋体" w:eastAsia="宋体" w:hint="default"/>
          <w:sz w:val="21"/>
          <w:szCs w:val="21"/>
        </w:rPr>
        <w:t>元，增长</w:t>
      </w:r>
      <w:r>
        <w:rPr>
          <w:rFonts w:ascii="宋体" w:hAnsi="宋体" w:cs="宋体" w:eastAsia="宋体" w:hint="default"/>
          <w:sz w:val="21"/>
          <w:szCs w:val="21"/>
        </w:rPr>
        <w:t>100.00%</w:t>
      </w:r>
      <w:r>
        <w:rPr>
          <w:rFonts w:ascii="宋体" w:hAnsi="宋体" w:cs="宋体" w:eastAsia="宋体" w:hint="default"/>
          <w:sz w:val="21"/>
          <w:szCs w:val="21"/>
        </w:rPr>
        <w:t>，主要系银行承兑汇票尚未到兑付期。</w:t>
      </w:r>
    </w:p>
    <w:p>
      <w:pPr>
        <w:spacing w:line="240" w:lineRule="auto" w:before="1"/>
        <w:rPr>
          <w:rFonts w:ascii="宋体" w:hAnsi="宋体" w:cs="宋体" w:eastAsia="宋体" w:hint="default"/>
          <w:sz w:val="21"/>
          <w:szCs w:val="21"/>
        </w:rPr>
      </w:pPr>
    </w:p>
    <w:p>
      <w:pPr>
        <w:spacing w:before="0"/>
        <w:ind w:left="1333"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应收账款</w:t>
      </w:r>
    </w:p>
    <w:p>
      <w:pPr>
        <w:spacing w:line="240" w:lineRule="auto" w:before="6"/>
        <w:rPr>
          <w:rFonts w:ascii="宋体" w:hAnsi="宋体" w:cs="宋体" w:eastAsia="宋体" w:hint="default"/>
          <w:sz w:val="21"/>
          <w:szCs w:val="21"/>
        </w:rPr>
      </w:pPr>
    </w:p>
    <w:p>
      <w:pPr>
        <w:spacing w:before="0"/>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2"/>
        <w:rPr>
          <w:rFonts w:ascii="宋体" w:hAnsi="宋体" w:cs="宋体" w:eastAsia="宋体" w:hint="default"/>
          <w:sz w:val="22"/>
          <w:szCs w:val="22"/>
        </w:rPr>
      </w:pPr>
    </w:p>
    <w:p>
      <w:pPr>
        <w:tabs>
          <w:tab w:pos="8887" w:val="left" w:leader="none"/>
        </w:tabs>
        <w:spacing w:before="54"/>
        <w:ind w:left="4281"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7"/>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5" w:footer="979" w:top="1060" w:bottom="1160" w:left="160" w:right="160"/>
        </w:sectPr>
      </w:pPr>
    </w:p>
    <w:p>
      <w:pPr>
        <w:spacing w:line="240" w:lineRule="auto" w:before="10"/>
        <w:rPr>
          <w:rFonts w:ascii="宋体" w:hAnsi="宋体" w:cs="宋体" w:eastAsia="宋体" w:hint="default"/>
          <w:b/>
          <w:bCs/>
          <w:sz w:val="14"/>
          <w:szCs w:val="14"/>
        </w:rPr>
      </w:pPr>
    </w:p>
    <w:p>
      <w:pPr>
        <w:tabs>
          <w:tab w:pos="2912" w:val="left" w:leader="none"/>
          <w:tab w:pos="4044" w:val="left" w:leader="none"/>
        </w:tabs>
        <w:spacing w:line="229" w:lineRule="exact" w:before="0"/>
        <w:ind w:left="0" w:right="0" w:firstLine="0"/>
        <w:jc w:val="right"/>
        <w:rPr>
          <w:rFonts w:ascii="宋体" w:hAnsi="宋体" w:cs="宋体" w:eastAsia="宋体" w:hint="default"/>
          <w:sz w:val="15"/>
          <w:szCs w:val="15"/>
        </w:rPr>
      </w:pPr>
      <w:r>
        <w:rPr>
          <w:rFonts w:ascii="宋体" w:hAnsi="宋体" w:cs="宋体" w:eastAsia="宋体" w:hint="default"/>
          <w:b/>
          <w:bCs/>
          <w:position w:val="2"/>
          <w:sz w:val="15"/>
          <w:szCs w:val="15"/>
        </w:rPr>
        <w:t>类别</w:t>
        <w:tab/>
      </w:r>
      <w:r>
        <w:rPr>
          <w:rFonts w:ascii="宋体" w:hAnsi="宋体" w:cs="宋体" w:eastAsia="宋体" w:hint="default"/>
          <w:b/>
          <w:bCs/>
          <w:position w:val="-1"/>
          <w:sz w:val="15"/>
          <w:szCs w:val="15"/>
        </w:rPr>
        <w:t>占总额</w:t>
        <w:tab/>
      </w:r>
      <w:r>
        <w:rPr>
          <w:rFonts w:ascii="宋体" w:hAnsi="宋体" w:cs="宋体" w:eastAsia="宋体" w:hint="default"/>
          <w:b/>
          <w:bCs/>
          <w:sz w:val="15"/>
          <w:szCs w:val="15"/>
        </w:rPr>
        <w:t>坏账</w:t>
      </w:r>
      <w:r>
        <w:rPr>
          <w:rFonts w:ascii="宋体" w:hAnsi="宋体" w:cs="宋体" w:eastAsia="宋体" w:hint="default"/>
          <w:sz w:val="15"/>
          <w:szCs w:val="15"/>
        </w:rPr>
      </w:r>
    </w:p>
    <w:p>
      <w:pPr>
        <w:spacing w:line="180" w:lineRule="exact" w:before="0"/>
        <w:ind w:left="2856" w:right="2186" w:firstLine="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187" w:val="left" w:leader="none"/>
        </w:tabs>
        <w:spacing w:line="207" w:lineRule="exact" w:before="0"/>
        <w:ind w:left="0" w:right="0" w:firstLine="0"/>
        <w:jc w:val="right"/>
        <w:rPr>
          <w:rFonts w:ascii="宋体" w:hAnsi="宋体" w:cs="宋体" w:eastAsia="宋体" w:hint="default"/>
          <w:sz w:val="15"/>
          <w:szCs w:val="15"/>
        </w:rPr>
      </w:pPr>
      <w:r>
        <w:rPr>
          <w:rFonts w:ascii="宋体" w:hAnsi="宋体" w:cs="宋体" w:eastAsia="宋体" w:hint="default"/>
          <w:b/>
          <w:bCs/>
          <w:spacing w:val="-9"/>
          <w:sz w:val="15"/>
          <w:szCs w:val="15"/>
        </w:rPr>
        <w:t>比例（</w:t>
      </w:r>
      <w:r>
        <w:rPr>
          <w:rFonts w:ascii="宋体" w:hAnsi="宋体" w:cs="宋体" w:eastAsia="宋体" w:hint="default"/>
          <w:b/>
          <w:bCs/>
          <w:spacing w:val="-9"/>
          <w:sz w:val="15"/>
          <w:szCs w:val="15"/>
        </w:rPr>
        <w:t>%</w:t>
      </w:r>
      <w:r>
        <w:rPr>
          <w:rFonts w:ascii="宋体" w:hAnsi="宋体" w:cs="宋体" w:eastAsia="宋体" w:hint="default"/>
          <w:b/>
          <w:bCs/>
          <w:spacing w:val="-9"/>
          <w:sz w:val="15"/>
          <w:szCs w:val="15"/>
        </w:rPr>
        <w:t>）</w:t>
        <w:tab/>
      </w:r>
      <w:r>
        <w:rPr>
          <w:rFonts w:ascii="宋体" w:hAnsi="宋体" w:cs="宋体" w:eastAsia="宋体" w:hint="default"/>
          <w:b/>
          <w:bCs/>
          <w:position w:val="-1"/>
          <w:sz w:val="15"/>
          <w:szCs w:val="15"/>
        </w:rPr>
        <w:t>准备</w:t>
      </w:r>
      <w:r>
        <w:rPr>
          <w:rFonts w:ascii="宋体" w:hAnsi="宋体" w:cs="宋体" w:eastAsia="宋体" w:hint="default"/>
          <w:sz w:val="15"/>
          <w:szCs w:val="15"/>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line="188" w:lineRule="exact" w:before="0"/>
        <w:ind w:left="595" w:right="0" w:firstLine="0"/>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p>
      <w:pPr>
        <w:spacing w:line="179"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spacing w:line="187" w:lineRule="exact" w:before="0"/>
        <w:ind w:left="583" w:right="0" w:firstLine="0"/>
        <w:jc w:val="left"/>
        <w:rPr>
          <w:rFonts w:ascii="宋体" w:hAnsi="宋体" w:cs="宋体" w:eastAsia="宋体" w:hint="default"/>
          <w:sz w:val="15"/>
          <w:szCs w:val="15"/>
        </w:rPr>
      </w:pPr>
      <w:r>
        <w:rPr>
          <w:rFonts w:ascii="宋体" w:hAnsi="宋体" w:cs="宋体" w:eastAsia="宋体" w:hint="default"/>
          <w:b/>
          <w:bCs/>
          <w:sz w:val="15"/>
          <w:szCs w:val="15"/>
        </w:rPr>
        <w:t>提比例（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5"/>
        <w:rPr>
          <w:rFonts w:ascii="宋体" w:hAnsi="宋体" w:cs="宋体" w:eastAsia="宋体" w:hint="default"/>
          <w:b/>
          <w:bCs/>
          <w:sz w:val="16"/>
          <w:szCs w:val="16"/>
        </w:rPr>
      </w:pPr>
      <w:r>
        <w:rPr/>
        <w:br w:type="column"/>
      </w:r>
      <w:r>
        <w:rPr>
          <w:rFonts w:ascii="宋体"/>
          <w:b/>
          <w:sz w:val="16"/>
        </w:rPr>
      </w:r>
    </w:p>
    <w:p>
      <w:pPr>
        <w:tabs>
          <w:tab w:pos="1906" w:val="left" w:leader="none"/>
        </w:tabs>
        <w:spacing w:before="0"/>
        <w:ind w:left="660" w:right="-18" w:firstLine="0"/>
        <w:jc w:val="left"/>
        <w:rPr>
          <w:rFonts w:ascii="宋体" w:hAnsi="宋体" w:cs="宋体" w:eastAsia="宋体" w:hint="default"/>
          <w:sz w:val="15"/>
          <w:szCs w:val="15"/>
        </w:rPr>
      </w:pPr>
      <w:r>
        <w:rPr>
          <w:rFonts w:ascii="宋体" w:hAnsi="宋体" w:cs="宋体" w:eastAsia="宋体" w:hint="default"/>
          <w:b/>
          <w:bCs/>
          <w:sz w:val="15"/>
          <w:szCs w:val="15"/>
        </w:rPr>
        <w:t>占总额比</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240" w:lineRule="auto" w:before="4"/>
        <w:rPr>
          <w:rFonts w:ascii="宋体" w:hAnsi="宋体" w:cs="宋体" w:eastAsia="宋体" w:hint="default"/>
          <w:b/>
          <w:bCs/>
          <w:sz w:val="12"/>
          <w:szCs w:val="12"/>
        </w:rPr>
      </w:pPr>
    </w:p>
    <w:p>
      <w:pPr>
        <w:tabs>
          <w:tab w:pos="1906" w:val="left" w:leader="none"/>
        </w:tabs>
        <w:spacing w:before="0"/>
        <w:ind w:left="696" w:right="-18" w:firstLine="0"/>
        <w:jc w:val="left"/>
        <w:rPr>
          <w:rFonts w:ascii="宋体" w:hAnsi="宋体" w:cs="宋体" w:eastAsia="宋体" w:hint="default"/>
          <w:sz w:val="15"/>
          <w:szCs w:val="15"/>
        </w:rPr>
      </w:pPr>
      <w:r>
        <w:rPr>
          <w:rFonts w:ascii="宋体" w:hAnsi="宋体" w:cs="宋体" w:eastAsia="宋体" w:hint="default"/>
          <w:b/>
          <w:bCs/>
          <w:sz w:val="15"/>
          <w:szCs w:val="15"/>
        </w:rPr>
        <w:t>例（</w:t>
      </w:r>
      <w:r>
        <w:rPr>
          <w:rFonts w:ascii="宋体" w:hAnsi="宋体" w:cs="宋体" w:eastAsia="宋体" w:hint="default"/>
          <w:b/>
          <w:bCs/>
          <w:sz w:val="15"/>
          <w:szCs w:val="15"/>
        </w:rPr>
        <w:t>%</w:t>
      </w:r>
      <w:r>
        <w:rPr>
          <w:rFonts w:ascii="宋体" w:hAnsi="宋体" w:cs="宋体" w:eastAsia="宋体" w:hint="default"/>
          <w:b/>
          <w:bCs/>
          <w:sz w:val="15"/>
          <w:szCs w:val="15"/>
        </w:rPr>
        <w:t>）</w:t>
        <w:tab/>
      </w:r>
      <w:r>
        <w:rPr>
          <w:rFonts w:ascii="宋体" w:hAnsi="宋体" w:cs="宋体" w:eastAsia="宋体" w:hint="default"/>
          <w:b/>
          <w:bCs/>
          <w:position w:val="-1"/>
          <w:sz w:val="15"/>
          <w:szCs w:val="15"/>
        </w:rPr>
        <w:t>准备</w:t>
      </w:r>
      <w:r>
        <w:rPr>
          <w:rFonts w:ascii="宋体" w:hAnsi="宋体" w:cs="宋体" w:eastAsia="宋体" w:hint="default"/>
          <w:sz w:val="15"/>
          <w:szCs w:val="15"/>
        </w:rPr>
      </w:r>
    </w:p>
    <w:p>
      <w:pPr>
        <w:spacing w:line="439" w:lineRule="auto" w:before="54"/>
        <w:ind w:left="641" w:right="256" w:firstLine="0"/>
        <w:jc w:val="center"/>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w w:val="100"/>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7"/>
        <w:ind w:left="639" w:right="256" w:firstLine="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center"/>
        <w:rPr>
          <w:rFonts w:ascii="宋体" w:hAnsi="宋体" w:cs="宋体" w:eastAsia="宋体" w:hint="default"/>
          <w:sz w:val="15"/>
          <w:szCs w:val="15"/>
        </w:rPr>
        <w:sectPr>
          <w:type w:val="continuous"/>
          <w:pgSz w:w="11910" w:h="16840"/>
          <w:pgMar w:top="1060" w:bottom="1160" w:left="160" w:right="160"/>
          <w:cols w:num="4" w:equalWidth="0">
            <w:col w:w="5386" w:space="40"/>
            <w:col w:w="2368" w:space="40"/>
            <w:col w:w="2210" w:space="40"/>
            <w:col w:w="1506"/>
          </w:cols>
        </w:sectPr>
      </w:pPr>
    </w:p>
    <w:p>
      <w:pPr>
        <w:spacing w:line="240" w:lineRule="auto" w:before="3"/>
        <w:rPr>
          <w:rFonts w:ascii="宋体" w:hAnsi="宋体" w:cs="宋体" w:eastAsia="宋体" w:hint="default"/>
          <w:b/>
          <w:bCs/>
          <w:sz w:val="7"/>
          <w:szCs w:val="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569.2pt;height:.5pt;mso-position-horizontal-relative:char;mso-position-vertical-relative:line" coordorigin="0,0" coordsize="11384,10">
            <v:group style="position:absolute;left:5;top:5;width:2163;height:2" coordorigin="5,5" coordsize="2163,2">
              <v:shape style="position:absolute;left:5;top:5;width:2163;height:2" coordorigin="5,5" coordsize="2163,0" path="m5,5l2168,5e" filled="false" stroked="true" strokeweight=".48004pt" strokecolor="#000000">
                <v:path arrowok="t"/>
              </v:shape>
            </v:group>
            <v:group style="position:absolute;left:2168;top:5;width:10;height:2" coordorigin="2168,5" coordsize="10,2">
              <v:shape style="position:absolute;left:2168;top:5;width:10;height:2" coordorigin="2168,5" coordsize="10,0" path="m2168,5l2177,5e" filled="false" stroked="true" strokeweight=".48004pt" strokecolor="#000000">
                <v:path arrowok="t"/>
              </v:shape>
            </v:group>
            <v:group style="position:absolute;left:2177;top:5;width:1506;height:2" coordorigin="2177,5" coordsize="1506,2">
              <v:shape style="position:absolute;left:2177;top:5;width:1506;height:2" coordorigin="2177,5" coordsize="1506,0" path="m2177,5l3682,5e" filled="false" stroked="true" strokeweight=".48004pt" strokecolor="#000000">
                <v:path arrowok="t"/>
              </v:shape>
            </v:group>
            <v:group style="position:absolute;left:3683;top:5;width:10;height:2" coordorigin="3683,5" coordsize="10,2">
              <v:shape style="position:absolute;left:3683;top:5;width:10;height:2" coordorigin="3683,5" coordsize="10,0" path="m3683,5l3692,5e" filled="false" stroked="true" strokeweight=".48004pt" strokecolor="#000000">
                <v:path arrowok="t"/>
              </v:shape>
            </v:group>
            <v:group style="position:absolute;left:3692;top:5;width:771;height:2" coordorigin="3692,5" coordsize="771,2">
              <v:shape style="position:absolute;left:3692;top:5;width:771;height:2" coordorigin="3692,5" coordsize="771,0" path="m3692,5l4463,5e" filled="false" stroked="true" strokeweight=".48004pt" strokecolor="#000000">
                <v:path arrowok="t"/>
              </v:shape>
            </v:group>
            <v:group style="position:absolute;left:4463;top:5;width:10;height:2" coordorigin="4463,5" coordsize="10,2">
              <v:shape style="position:absolute;left:4463;top:5;width:10;height:2" coordorigin="4463,5" coordsize="10,0" path="m4463,5l4472,5e" filled="false" stroked="true" strokeweight=".48004pt" strokecolor="#000000">
                <v:path arrowok="t"/>
              </v:shape>
            </v:group>
            <v:group style="position:absolute;left:4472;top:5;width:1328;height:2" coordorigin="4472,5" coordsize="1328,2">
              <v:shape style="position:absolute;left:4472;top:5;width:1328;height:2" coordorigin="4472,5" coordsize="1328,0" path="m4472,5l5799,5e" filled="false" stroked="true" strokeweight=".48004pt" strokecolor="#000000">
                <v:path arrowok="t"/>
              </v:shape>
            </v:group>
            <v:group style="position:absolute;left:5799;top:5;width:10;height:2" coordorigin="5799,5" coordsize="10,2">
              <v:shape style="position:absolute;left:5799;top:5;width:10;height:2" coordorigin="5799,5" coordsize="10,0" path="m5799,5l5809,5e" filled="false" stroked="true" strokeweight=".48004pt" strokecolor="#000000">
                <v:path arrowok="t"/>
              </v:shape>
            </v:group>
            <v:group style="position:absolute;left:5809;top:5;width:987;height:2" coordorigin="5809,5" coordsize="987,2">
              <v:shape style="position:absolute;left:5809;top:5;width:987;height:2" coordorigin="5809,5" coordsize="987,0" path="m5809,5l6796,5e" filled="false" stroked="true" strokeweight=".48004pt" strokecolor="#000000">
                <v:path arrowok="t"/>
              </v:shape>
            </v:group>
            <v:group style="position:absolute;left:6796;top:5;width:10;height:2" coordorigin="6796,5" coordsize="10,2">
              <v:shape style="position:absolute;left:6796;top:5;width:10;height:2" coordorigin="6796,5" coordsize="10,0" path="m6796,5l6805,5e" filled="false" stroked="true" strokeweight=".48004pt" strokecolor="#000000">
                <v:path arrowok="t"/>
              </v:shape>
            </v:group>
            <v:group style="position:absolute;left:6805;top:5;width:1474;height:2" coordorigin="6805,5" coordsize="1474,2">
              <v:shape style="position:absolute;left:6805;top:5;width:1474;height:2" coordorigin="6805,5" coordsize="1474,0" path="m6805,5l8279,5e" filled="false" stroked="true" strokeweight=".48004pt" strokecolor="#000000">
                <v:path arrowok="t"/>
              </v:shape>
            </v:group>
            <v:group style="position:absolute;left:8279;top:5;width:10;height:2" coordorigin="8279,5" coordsize="10,2">
              <v:shape style="position:absolute;left:8279;top:5;width:10;height:2" coordorigin="8279,5" coordsize="10,0" path="m8279,5l8289,5e" filled="false" stroked="true" strokeweight=".48004pt" strokecolor="#000000">
                <v:path arrowok="t"/>
              </v:shape>
            </v:group>
            <v:group style="position:absolute;left:8289;top:5;width:815;height:2" coordorigin="8289,5" coordsize="815,2">
              <v:shape style="position:absolute;left:8289;top:5;width:815;height:2" coordorigin="8289,5" coordsize="815,0" path="m8289,5l9103,5e" filled="false" stroked="true" strokeweight=".48004pt" strokecolor="#000000">
                <v:path arrowok="t"/>
              </v:shape>
            </v:group>
            <v:group style="position:absolute;left:9103;top:5;width:10;height:2" coordorigin="9103,5" coordsize="10,2">
              <v:shape style="position:absolute;left:9103;top:5;width:10;height:2" coordorigin="9103,5" coordsize="10,0" path="m9103,5l9112,5e" filled="false" stroked="true" strokeweight=".48004pt" strokecolor="#000000">
                <v:path arrowok="t"/>
              </v:shape>
            </v:group>
            <v:group style="position:absolute;left:9112;top:5;width:1356;height:2" coordorigin="9112,5" coordsize="1356,2">
              <v:shape style="position:absolute;left:9112;top:5;width:1356;height:2" coordorigin="9112,5" coordsize="1356,0" path="m9112,5l10468,5e" filled="false" stroked="true" strokeweight=".48004pt" strokecolor="#000000">
                <v:path arrowok="t"/>
              </v:shape>
            </v:group>
            <v:group style="position:absolute;left:10468;top:5;width:10;height:2" coordorigin="10468,5" coordsize="10,2">
              <v:shape style="position:absolute;left:10468;top:5;width:10;height:2" coordorigin="10468,5" coordsize="10,0" path="m10468,5l10478,5e" filled="false" stroked="true" strokeweight=".48004pt" strokecolor="#000000">
                <v:path arrowok="t"/>
              </v:shape>
            </v:group>
            <v:group style="position:absolute;left:10478;top:5;width:901;height:2" coordorigin="10478,5" coordsize="901,2">
              <v:shape style="position:absolute;left:10478;top:5;width:901;height:2" coordorigin="10478,5" coordsize="901,0" path="m10478,5l11378,5e" filled="false" stroked="true" strokeweight=".48004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6"/>
          <w:szCs w:val="6"/>
        </w:rPr>
      </w:pPr>
    </w:p>
    <w:p>
      <w:pPr>
        <w:spacing w:line="439" w:lineRule="auto" w:before="54"/>
        <w:ind w:left="214" w:right="9318" w:firstLine="0"/>
        <w:jc w:val="left"/>
        <w:rPr>
          <w:rFonts w:ascii="宋体" w:hAnsi="宋体" w:cs="宋体" w:eastAsia="宋体" w:hint="default"/>
          <w:sz w:val="15"/>
          <w:szCs w:val="15"/>
        </w:rPr>
      </w:pPr>
      <w:r>
        <w:rPr>
          <w:rFonts w:ascii="宋体" w:hAnsi="宋体" w:cs="宋体" w:eastAsia="宋体" w:hint="default"/>
          <w:spacing w:val="-2"/>
          <w:sz w:val="15"/>
          <w:szCs w:val="15"/>
        </w:rPr>
        <w:t>单项金额重大并单项计提坏</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账准备的应收账款</w:t>
      </w:r>
    </w:p>
    <w:p>
      <w:pPr>
        <w:spacing w:after="0" w:line="439" w:lineRule="auto"/>
        <w:jc w:val="left"/>
        <w:rPr>
          <w:rFonts w:ascii="宋体" w:hAnsi="宋体" w:cs="宋体" w:eastAsia="宋体" w:hint="default"/>
          <w:sz w:val="15"/>
          <w:szCs w:val="15"/>
        </w:rPr>
        <w:sectPr>
          <w:type w:val="continuous"/>
          <w:pgSz w:w="11910" w:h="16840"/>
          <w:pgMar w:top="1060" w:bottom="1160" w:left="160" w:right="160"/>
        </w:sectPr>
      </w:pPr>
    </w:p>
    <w:p>
      <w:pPr>
        <w:spacing w:line="439" w:lineRule="auto" w:before="118"/>
        <w:ind w:left="214" w:right="0" w:firstLine="0"/>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按组合计提坏账准备的应收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账款</w:t>
      </w:r>
    </w:p>
    <w:p>
      <w:pPr>
        <w:spacing w:line="240" w:lineRule="auto" w:before="0"/>
        <w:rPr>
          <w:rFonts w:ascii="宋体" w:hAnsi="宋体" w:cs="宋体" w:eastAsia="宋体" w:hint="default"/>
          <w:sz w:val="14"/>
          <w:szCs w:val="14"/>
        </w:rPr>
      </w:pPr>
      <w:r>
        <w:rPr/>
        <w:br w:type="column"/>
      </w:r>
      <w:r>
        <w:rPr>
          <w:rFonts w:ascii="宋体"/>
          <w:sz w:val="14"/>
        </w:rPr>
      </w:r>
    </w:p>
    <w:p>
      <w:pPr>
        <w:tabs>
          <w:tab w:pos="1597" w:val="left" w:leader="none"/>
          <w:tab w:pos="2406" w:val="left" w:leader="none"/>
          <w:tab w:pos="4079" w:val="left" w:leader="none"/>
          <w:tab w:pos="4813" w:val="left" w:leader="none"/>
          <w:tab w:pos="6236" w:val="left" w:leader="none"/>
          <w:tab w:pos="7079" w:val="left" w:leader="none"/>
          <w:tab w:pos="8661" w:val="left" w:leader="none"/>
        </w:tabs>
        <w:spacing w:before="115"/>
        <w:ind w:left="214" w:right="0" w:firstLine="0"/>
        <w:jc w:val="left"/>
        <w:rPr>
          <w:rFonts w:ascii="宋体" w:hAnsi="宋体" w:cs="宋体" w:eastAsia="宋体" w:hint="default"/>
          <w:sz w:val="15"/>
          <w:szCs w:val="15"/>
        </w:rPr>
      </w:pPr>
      <w:r>
        <w:rPr>
          <w:rFonts w:ascii="宋体"/>
          <w:spacing w:val="-1"/>
          <w:sz w:val="15"/>
        </w:rPr>
        <w:t>110,433,528.66</w:t>
        <w:tab/>
        <w:t>100.00</w:t>
        <w:tab/>
      </w:r>
      <w:r>
        <w:rPr>
          <w:rFonts w:ascii="宋体"/>
          <w:spacing w:val="-2"/>
          <w:sz w:val="15"/>
        </w:rPr>
        <w:t>10,111,206.78</w:t>
        <w:tab/>
      </w:r>
      <w:r>
        <w:rPr>
          <w:rFonts w:ascii="宋体"/>
          <w:spacing w:val="-1"/>
          <w:sz w:val="15"/>
        </w:rPr>
        <w:t>9.16</w:t>
        <w:tab/>
        <w:t>126,429,574.42</w:t>
        <w:tab/>
        <w:t>100.00</w:t>
        <w:tab/>
      </w:r>
      <w:r>
        <w:rPr>
          <w:rFonts w:ascii="宋体"/>
          <w:spacing w:val="-2"/>
          <w:sz w:val="15"/>
        </w:rPr>
        <w:t>10,746,165.06</w:t>
        <w:tab/>
      </w:r>
      <w:r>
        <w:rPr>
          <w:rFonts w:ascii="宋体"/>
          <w:spacing w:val="-1"/>
          <w:sz w:val="15"/>
        </w:rPr>
        <w:t>8.50</w:t>
      </w:r>
    </w:p>
    <w:p>
      <w:pPr>
        <w:spacing w:after="0"/>
        <w:jc w:val="left"/>
        <w:rPr>
          <w:rFonts w:ascii="宋体" w:hAnsi="宋体" w:cs="宋体" w:eastAsia="宋体" w:hint="default"/>
          <w:sz w:val="15"/>
          <w:szCs w:val="15"/>
        </w:rPr>
        <w:sectPr>
          <w:type w:val="continuous"/>
          <w:pgSz w:w="11910" w:h="16840"/>
          <w:pgMar w:top="1060" w:bottom="1160" w:left="160" w:right="160"/>
          <w:cols w:num="2" w:equalWidth="0">
            <w:col w:w="2017" w:space="393"/>
            <w:col w:w="9180"/>
          </w:cols>
        </w:sectPr>
      </w:pPr>
    </w:p>
    <w:p>
      <w:pPr>
        <w:tabs>
          <w:tab w:pos="2624" w:val="left" w:leader="none"/>
          <w:tab w:pos="4007" w:val="left" w:leader="none"/>
          <w:tab w:pos="4816" w:val="left" w:leader="none"/>
          <w:tab w:pos="6489" w:val="left" w:leader="none"/>
          <w:tab w:pos="7223" w:val="left" w:leader="none"/>
          <w:tab w:pos="8646" w:val="left" w:leader="none"/>
          <w:tab w:pos="9489" w:val="left" w:leader="none"/>
          <w:tab w:pos="11372" w:val="right" w:leader="none"/>
        </w:tabs>
        <w:spacing w:before="121"/>
        <w:ind w:left="214" w:right="0" w:firstLine="0"/>
        <w:jc w:val="left"/>
        <w:rPr>
          <w:rFonts w:ascii="宋体" w:hAnsi="宋体" w:cs="宋体" w:eastAsia="宋体" w:hint="default"/>
          <w:sz w:val="15"/>
          <w:szCs w:val="15"/>
        </w:rPr>
      </w:pPr>
      <w:r>
        <w:rPr>
          <w:rFonts w:ascii="宋体" w:hAnsi="宋体" w:cs="宋体" w:eastAsia="宋体" w:hint="default"/>
          <w:spacing w:val="-1"/>
          <w:sz w:val="15"/>
          <w:szCs w:val="15"/>
        </w:rPr>
        <w:t>账龄分析法</w:t>
        <w:tab/>
      </w:r>
      <w:r>
        <w:rPr>
          <w:rFonts w:ascii="宋体" w:hAnsi="宋体" w:cs="宋体" w:eastAsia="宋体" w:hint="default"/>
          <w:spacing w:val="-1"/>
          <w:sz w:val="15"/>
          <w:szCs w:val="15"/>
        </w:rPr>
        <w:t>110,433,528.66</w:t>
        <w:tab/>
        <w:t>100.00</w:t>
        <w:tab/>
      </w:r>
      <w:r>
        <w:rPr>
          <w:rFonts w:ascii="宋体" w:hAnsi="宋体" w:cs="宋体" w:eastAsia="宋体" w:hint="default"/>
          <w:spacing w:val="-2"/>
          <w:sz w:val="15"/>
          <w:szCs w:val="15"/>
        </w:rPr>
        <w:t>10,111,206.78</w:t>
        <w:tab/>
      </w:r>
      <w:r>
        <w:rPr>
          <w:rFonts w:ascii="宋体" w:hAnsi="宋体" w:cs="宋体" w:eastAsia="宋体" w:hint="default"/>
          <w:spacing w:val="-1"/>
          <w:sz w:val="15"/>
          <w:szCs w:val="15"/>
        </w:rPr>
        <w:t>9.16</w:t>
        <w:tab/>
        <w:t>126,429,574.42</w:t>
        <w:tab/>
        <w:t>100.00</w:t>
        <w:tab/>
      </w:r>
      <w:r>
        <w:rPr>
          <w:rFonts w:ascii="宋体" w:hAnsi="宋体" w:cs="宋体" w:eastAsia="宋体" w:hint="default"/>
          <w:spacing w:val="-2"/>
          <w:sz w:val="15"/>
          <w:szCs w:val="15"/>
        </w:rPr>
        <w:t>10,746,165.06</w:t>
        <w:tab/>
      </w:r>
      <w:r>
        <w:rPr>
          <w:rFonts w:ascii="宋体" w:hAnsi="宋体" w:cs="宋体" w:eastAsia="宋体" w:hint="default"/>
          <w:spacing w:val="-1"/>
          <w:sz w:val="15"/>
          <w:szCs w:val="15"/>
        </w:rPr>
        <w:t>8.50</w:t>
      </w:r>
    </w:p>
    <w:p>
      <w:pPr>
        <w:spacing w:before="243"/>
        <w:ind w:left="214" w:right="0" w:firstLine="0"/>
        <w:jc w:val="left"/>
        <w:rPr>
          <w:rFonts w:ascii="宋体" w:hAnsi="宋体" w:cs="宋体" w:eastAsia="宋体" w:hint="default"/>
          <w:sz w:val="15"/>
          <w:szCs w:val="15"/>
        </w:rPr>
      </w:pPr>
      <w:r>
        <w:rPr>
          <w:rFonts w:ascii="宋体" w:hAnsi="宋体" w:cs="宋体" w:eastAsia="宋体" w:hint="default"/>
          <w:sz w:val="15"/>
          <w:szCs w:val="15"/>
        </w:rPr>
        <w:t>单项金额虽不重大但单项计</w:t>
      </w:r>
    </w:p>
    <w:p>
      <w:pPr>
        <w:spacing w:after="0"/>
        <w:jc w:val="left"/>
        <w:rPr>
          <w:rFonts w:ascii="宋体" w:hAnsi="宋体" w:cs="宋体" w:eastAsia="宋体" w:hint="default"/>
          <w:sz w:val="15"/>
          <w:szCs w:val="15"/>
        </w:rPr>
        <w:sectPr>
          <w:type w:val="continuous"/>
          <w:pgSz w:w="11910" w:h="16840"/>
          <w:pgMar w:top="1060" w:bottom="1160" w:left="160" w:right="160"/>
        </w:sectPr>
      </w:pPr>
    </w:p>
    <w:p>
      <w:pPr>
        <w:tabs>
          <w:tab w:pos="8887" w:val="left" w:leader="none"/>
        </w:tabs>
        <w:spacing w:before="524"/>
        <w:ind w:left="4281"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1910" w:h="16840"/>
          <w:pgMar w:header="745" w:footer="979" w:top="1060" w:bottom="1160" w:left="160" w:right="160"/>
        </w:sectPr>
      </w:pPr>
    </w:p>
    <w:p>
      <w:pPr>
        <w:spacing w:line="240" w:lineRule="auto" w:before="0"/>
        <w:rPr>
          <w:rFonts w:ascii="宋体" w:hAnsi="宋体" w:cs="宋体" w:eastAsia="宋体" w:hint="default"/>
          <w:b/>
          <w:bCs/>
          <w:sz w:val="18"/>
          <w:szCs w:val="18"/>
        </w:rPr>
      </w:pPr>
    </w:p>
    <w:p>
      <w:pPr>
        <w:tabs>
          <w:tab w:pos="2912" w:val="left" w:leader="none"/>
          <w:tab w:pos="4044" w:val="left" w:leader="none"/>
        </w:tabs>
        <w:spacing w:line="228" w:lineRule="exact" w:before="147"/>
        <w:ind w:left="0" w:right="0" w:firstLine="0"/>
        <w:jc w:val="right"/>
        <w:rPr>
          <w:rFonts w:ascii="宋体" w:hAnsi="宋体" w:cs="宋体" w:eastAsia="宋体" w:hint="default"/>
          <w:sz w:val="15"/>
          <w:szCs w:val="15"/>
        </w:rPr>
      </w:pPr>
      <w:r>
        <w:rPr>
          <w:rFonts w:ascii="宋体" w:hAnsi="宋体" w:cs="宋体" w:eastAsia="宋体" w:hint="default"/>
          <w:b/>
          <w:bCs/>
          <w:position w:val="4"/>
          <w:sz w:val="15"/>
          <w:szCs w:val="15"/>
        </w:rPr>
        <w:t>类别</w:t>
        <w:tab/>
      </w:r>
      <w:r>
        <w:rPr>
          <w:rFonts w:ascii="宋体" w:hAnsi="宋体" w:cs="宋体" w:eastAsia="宋体" w:hint="default"/>
          <w:b/>
          <w:bCs/>
          <w:sz w:val="15"/>
          <w:szCs w:val="15"/>
        </w:rPr>
        <w:t>占总额</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180" w:lineRule="exact" w:before="0"/>
        <w:ind w:left="2856" w:right="2186" w:firstLine="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187" w:val="left" w:leader="none"/>
        </w:tabs>
        <w:spacing w:line="208" w:lineRule="exact" w:before="0"/>
        <w:ind w:left="0" w:right="0" w:firstLine="0"/>
        <w:jc w:val="right"/>
        <w:rPr>
          <w:rFonts w:ascii="宋体" w:hAnsi="宋体" w:cs="宋体" w:eastAsia="宋体" w:hint="default"/>
          <w:sz w:val="15"/>
          <w:szCs w:val="15"/>
        </w:rPr>
      </w:pPr>
      <w:r>
        <w:rPr>
          <w:rFonts w:ascii="宋体" w:hAnsi="宋体" w:cs="宋体" w:eastAsia="宋体" w:hint="default"/>
          <w:b/>
          <w:bCs/>
          <w:spacing w:val="-9"/>
          <w:position w:val="2"/>
          <w:sz w:val="15"/>
          <w:szCs w:val="15"/>
        </w:rPr>
        <w:t>比例（</w:t>
      </w:r>
      <w:r>
        <w:rPr>
          <w:rFonts w:ascii="宋体" w:hAnsi="宋体" w:cs="宋体" w:eastAsia="宋体" w:hint="default"/>
          <w:b/>
          <w:bCs/>
          <w:spacing w:val="-9"/>
          <w:position w:val="2"/>
          <w:sz w:val="15"/>
          <w:szCs w:val="15"/>
        </w:rPr>
        <w:t>%</w:t>
      </w:r>
      <w:r>
        <w:rPr>
          <w:rFonts w:ascii="宋体" w:hAnsi="宋体" w:cs="宋体" w:eastAsia="宋体" w:hint="default"/>
          <w:b/>
          <w:bCs/>
          <w:spacing w:val="-9"/>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4"/>
        <w:rPr>
          <w:rFonts w:ascii="宋体" w:hAnsi="宋体" w:cs="宋体" w:eastAsia="宋体" w:hint="default"/>
          <w:b/>
          <w:bCs/>
          <w:sz w:val="18"/>
          <w:szCs w:val="18"/>
        </w:rPr>
      </w:pPr>
    </w:p>
    <w:p>
      <w:pPr>
        <w:spacing w:line="188" w:lineRule="exact" w:before="0"/>
        <w:ind w:left="595" w:right="0" w:firstLine="0"/>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p>
      <w:pPr>
        <w:spacing w:line="180"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spacing w:line="188" w:lineRule="exact" w:before="0"/>
        <w:ind w:left="583" w:right="0" w:firstLine="0"/>
        <w:jc w:val="left"/>
        <w:rPr>
          <w:rFonts w:ascii="宋体" w:hAnsi="宋体" w:cs="宋体" w:eastAsia="宋体" w:hint="default"/>
          <w:sz w:val="15"/>
          <w:szCs w:val="15"/>
        </w:rPr>
      </w:pPr>
      <w:r>
        <w:rPr>
          <w:rFonts w:ascii="宋体" w:hAnsi="宋体" w:cs="宋体" w:eastAsia="宋体" w:hint="default"/>
          <w:b/>
          <w:bCs/>
          <w:sz w:val="15"/>
          <w:szCs w:val="15"/>
        </w:rPr>
        <w:t>提比例（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10"/>
        <w:rPr>
          <w:rFonts w:ascii="宋体" w:hAnsi="宋体" w:cs="宋体" w:eastAsia="宋体" w:hint="default"/>
          <w:b/>
          <w:bCs/>
          <w:sz w:val="14"/>
          <w:szCs w:val="14"/>
        </w:rPr>
      </w:pPr>
    </w:p>
    <w:p>
      <w:pPr>
        <w:tabs>
          <w:tab w:pos="1906" w:val="left" w:leader="none"/>
        </w:tabs>
        <w:spacing w:before="0"/>
        <w:ind w:left="660" w:right="-18" w:firstLine="0"/>
        <w:jc w:val="left"/>
        <w:rPr>
          <w:rFonts w:ascii="宋体" w:hAnsi="宋体" w:cs="宋体" w:eastAsia="宋体" w:hint="default"/>
          <w:sz w:val="15"/>
          <w:szCs w:val="15"/>
        </w:rPr>
      </w:pPr>
      <w:r>
        <w:rPr>
          <w:rFonts w:ascii="宋体" w:hAnsi="宋体" w:cs="宋体" w:eastAsia="宋体" w:hint="default"/>
          <w:b/>
          <w:bCs/>
          <w:sz w:val="15"/>
          <w:szCs w:val="15"/>
        </w:rPr>
        <w:t>占总额比</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240" w:lineRule="auto" w:before="6"/>
        <w:rPr>
          <w:rFonts w:ascii="宋体" w:hAnsi="宋体" w:cs="宋体" w:eastAsia="宋体" w:hint="default"/>
          <w:b/>
          <w:bCs/>
          <w:sz w:val="12"/>
          <w:szCs w:val="12"/>
        </w:rPr>
      </w:pPr>
    </w:p>
    <w:p>
      <w:pPr>
        <w:tabs>
          <w:tab w:pos="1906" w:val="left" w:leader="none"/>
        </w:tabs>
        <w:spacing w:before="0"/>
        <w:ind w:left="696" w:right="-18" w:firstLine="0"/>
        <w:jc w:val="left"/>
        <w:rPr>
          <w:rFonts w:ascii="宋体" w:hAnsi="宋体" w:cs="宋体" w:eastAsia="宋体" w:hint="default"/>
          <w:sz w:val="15"/>
          <w:szCs w:val="15"/>
        </w:rPr>
      </w:pPr>
      <w:r>
        <w:rPr>
          <w:rFonts w:ascii="宋体" w:hAnsi="宋体" w:cs="宋体" w:eastAsia="宋体" w:hint="default"/>
          <w:b/>
          <w:bCs/>
          <w:position w:val="2"/>
          <w:sz w:val="15"/>
          <w:szCs w:val="15"/>
        </w:rPr>
        <w:t>例（</w:t>
      </w:r>
      <w:r>
        <w:rPr>
          <w:rFonts w:ascii="宋体" w:hAnsi="宋体" w:cs="宋体" w:eastAsia="宋体" w:hint="default"/>
          <w:b/>
          <w:bCs/>
          <w:position w:val="2"/>
          <w:sz w:val="15"/>
          <w:szCs w:val="15"/>
        </w:rPr>
        <w:t>%</w:t>
      </w:r>
      <w:r>
        <w:rPr>
          <w:rFonts w:ascii="宋体" w:hAnsi="宋体" w:cs="宋体" w:eastAsia="宋体" w:hint="default"/>
          <w:b/>
          <w:bCs/>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240" w:lineRule="auto" w:before="7"/>
        <w:rPr>
          <w:rFonts w:ascii="宋体" w:hAnsi="宋体" w:cs="宋体" w:eastAsia="宋体" w:hint="default"/>
          <w:b/>
          <w:bCs/>
          <w:sz w:val="18"/>
          <w:szCs w:val="18"/>
        </w:rPr>
      </w:pPr>
      <w:r>
        <w:rPr/>
        <w:br w:type="column"/>
      </w:r>
      <w:r>
        <w:rPr>
          <w:rFonts w:ascii="宋体"/>
          <w:b/>
          <w:sz w:val="18"/>
        </w:rPr>
      </w:r>
    </w:p>
    <w:p>
      <w:pPr>
        <w:spacing w:line="444" w:lineRule="auto" w:before="0"/>
        <w:ind w:left="641" w:right="256" w:firstLine="0"/>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w w:val="100"/>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639" w:right="256" w:firstLine="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center"/>
        <w:rPr>
          <w:rFonts w:ascii="宋体" w:hAnsi="宋体" w:cs="宋体" w:eastAsia="宋体" w:hint="default"/>
          <w:sz w:val="15"/>
          <w:szCs w:val="15"/>
        </w:rPr>
        <w:sectPr>
          <w:type w:val="continuous"/>
          <w:pgSz w:w="11910" w:h="16840"/>
          <w:pgMar w:top="1060" w:bottom="1160" w:left="160" w:right="160"/>
          <w:cols w:num="4" w:equalWidth="0">
            <w:col w:w="5386" w:space="40"/>
            <w:col w:w="2368" w:space="40"/>
            <w:col w:w="2210" w:space="40"/>
            <w:col w:w="1506"/>
          </w:cols>
        </w:sectPr>
      </w:pPr>
    </w:p>
    <w:p>
      <w:pPr>
        <w:spacing w:line="240" w:lineRule="auto" w:before="3"/>
        <w:rPr>
          <w:rFonts w:ascii="宋体" w:hAnsi="宋体" w:cs="宋体" w:eastAsia="宋体" w:hint="default"/>
          <w:b/>
          <w:bCs/>
          <w:sz w:val="7"/>
          <w:szCs w:val="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569.2pt;height:.5pt;mso-position-horizontal-relative:char;mso-position-vertical-relative:line" coordorigin="0,0" coordsize="11384,10">
            <v:group style="position:absolute;left:5;top:5;width:2163;height:2" coordorigin="5,5" coordsize="2163,2">
              <v:shape style="position:absolute;left:5;top:5;width:2163;height:2" coordorigin="5,5" coordsize="2163,0" path="m5,5l2168,5e" filled="false" stroked="true" strokeweight=".48001pt" strokecolor="#000000">
                <v:path arrowok="t"/>
              </v:shape>
            </v:group>
            <v:group style="position:absolute;left:2168;top:5;width:10;height:2" coordorigin="2168,5" coordsize="10,2">
              <v:shape style="position:absolute;left:2168;top:5;width:10;height:2" coordorigin="2168,5" coordsize="10,0" path="m2168,5l2177,5e" filled="false" stroked="true" strokeweight=".48001pt" strokecolor="#000000">
                <v:path arrowok="t"/>
              </v:shape>
            </v:group>
            <v:group style="position:absolute;left:2177;top:5;width:1506;height:2" coordorigin="2177,5" coordsize="1506,2">
              <v:shape style="position:absolute;left:2177;top:5;width:1506;height:2" coordorigin="2177,5" coordsize="1506,0" path="m2177,5l3682,5e" filled="false" stroked="true" strokeweight=".48001pt" strokecolor="#000000">
                <v:path arrowok="t"/>
              </v:shape>
            </v:group>
            <v:group style="position:absolute;left:3683;top:5;width:10;height:2" coordorigin="3683,5" coordsize="10,2">
              <v:shape style="position:absolute;left:3683;top:5;width:10;height:2" coordorigin="3683,5" coordsize="10,0" path="m3683,5l3692,5e" filled="false" stroked="true" strokeweight=".48001pt" strokecolor="#000000">
                <v:path arrowok="t"/>
              </v:shape>
            </v:group>
            <v:group style="position:absolute;left:3692;top:5;width:771;height:2" coordorigin="3692,5" coordsize="771,2">
              <v:shape style="position:absolute;left:3692;top:5;width:771;height:2" coordorigin="3692,5" coordsize="771,0" path="m3692,5l4463,5e" filled="false" stroked="true" strokeweight=".48001pt" strokecolor="#000000">
                <v:path arrowok="t"/>
              </v:shape>
            </v:group>
            <v:group style="position:absolute;left:4463;top:5;width:10;height:2" coordorigin="4463,5" coordsize="10,2">
              <v:shape style="position:absolute;left:4463;top:5;width:10;height:2" coordorigin="4463,5" coordsize="10,0" path="m4463,5l4472,5e" filled="false" stroked="true" strokeweight=".48001pt" strokecolor="#000000">
                <v:path arrowok="t"/>
              </v:shape>
            </v:group>
            <v:group style="position:absolute;left:4472;top:5;width:1328;height:2" coordorigin="4472,5" coordsize="1328,2">
              <v:shape style="position:absolute;left:4472;top:5;width:1328;height:2" coordorigin="4472,5" coordsize="1328,0" path="m4472,5l5799,5e" filled="false" stroked="true" strokeweight=".48001pt" strokecolor="#000000">
                <v:path arrowok="t"/>
              </v:shape>
            </v:group>
            <v:group style="position:absolute;left:5799;top:5;width:10;height:2" coordorigin="5799,5" coordsize="10,2">
              <v:shape style="position:absolute;left:5799;top:5;width:10;height:2" coordorigin="5799,5" coordsize="10,0" path="m5799,5l5809,5e" filled="false" stroked="true" strokeweight=".48001pt" strokecolor="#000000">
                <v:path arrowok="t"/>
              </v:shape>
            </v:group>
            <v:group style="position:absolute;left:5809;top:5;width:987;height:2" coordorigin="5809,5" coordsize="987,2">
              <v:shape style="position:absolute;left:5809;top:5;width:987;height:2" coordorigin="5809,5" coordsize="987,0" path="m5809,5l6796,5e" filled="false" stroked="true" strokeweight=".48001pt" strokecolor="#000000">
                <v:path arrowok="t"/>
              </v:shape>
            </v:group>
            <v:group style="position:absolute;left:6796;top:5;width:10;height:2" coordorigin="6796,5" coordsize="10,2">
              <v:shape style="position:absolute;left:6796;top:5;width:10;height:2" coordorigin="6796,5" coordsize="10,0" path="m6796,5l6805,5e" filled="false" stroked="true" strokeweight=".48001pt" strokecolor="#000000">
                <v:path arrowok="t"/>
              </v:shape>
            </v:group>
            <v:group style="position:absolute;left:6805;top:5;width:1474;height:2" coordorigin="6805,5" coordsize="1474,2">
              <v:shape style="position:absolute;left:6805;top:5;width:1474;height:2" coordorigin="6805,5" coordsize="1474,0" path="m6805,5l8279,5e" filled="false" stroked="true" strokeweight=".48001pt" strokecolor="#000000">
                <v:path arrowok="t"/>
              </v:shape>
            </v:group>
            <v:group style="position:absolute;left:8279;top:5;width:10;height:2" coordorigin="8279,5" coordsize="10,2">
              <v:shape style="position:absolute;left:8279;top:5;width:10;height:2" coordorigin="8279,5" coordsize="10,0" path="m8279,5l8289,5e" filled="false" stroked="true" strokeweight=".48001pt" strokecolor="#000000">
                <v:path arrowok="t"/>
              </v:shape>
            </v:group>
            <v:group style="position:absolute;left:8289;top:5;width:815;height:2" coordorigin="8289,5" coordsize="815,2">
              <v:shape style="position:absolute;left:8289;top:5;width:815;height:2" coordorigin="8289,5" coordsize="815,0" path="m8289,5l9103,5e" filled="false" stroked="true" strokeweight=".48001pt" strokecolor="#000000">
                <v:path arrowok="t"/>
              </v:shape>
            </v:group>
            <v:group style="position:absolute;left:9103;top:5;width:10;height:2" coordorigin="9103,5" coordsize="10,2">
              <v:shape style="position:absolute;left:9103;top:5;width:10;height:2" coordorigin="9103,5" coordsize="10,0" path="m9103,5l9112,5e" filled="false" stroked="true" strokeweight=".48001pt" strokecolor="#000000">
                <v:path arrowok="t"/>
              </v:shape>
            </v:group>
            <v:group style="position:absolute;left:9112;top:5;width:1356;height:2" coordorigin="9112,5" coordsize="1356,2">
              <v:shape style="position:absolute;left:9112;top:5;width:1356;height:2" coordorigin="9112,5" coordsize="1356,0" path="m9112,5l10468,5e" filled="false" stroked="true" strokeweight=".48001pt" strokecolor="#000000">
                <v:path arrowok="t"/>
              </v:shape>
            </v:group>
            <v:group style="position:absolute;left:10468;top:5;width:10;height:2" coordorigin="10468,5" coordsize="10,2">
              <v:shape style="position:absolute;left:10468;top:5;width:10;height:2" coordorigin="10468,5" coordsize="10,0" path="m10468,5l10478,5e" filled="false" stroked="true" strokeweight=".48001pt" strokecolor="#000000">
                <v:path arrowok="t"/>
              </v:shape>
            </v:group>
            <v:group style="position:absolute;left:10478;top:5;width:901;height:2" coordorigin="10478,5" coordsize="901,2">
              <v:shape style="position:absolute;left:10478;top:5;width:901;height:2" coordorigin="10478,5" coordsize="901,0" path="m10478,5l11378,5e" filled="false" stroked="true" strokeweight=".48001pt" strokecolor="#000000">
                <v:path arrowok="t"/>
              </v:shape>
            </v:group>
          </v:group>
        </w:pict>
      </w:r>
      <w:r>
        <w:rPr>
          <w:rFonts w:ascii="宋体" w:hAnsi="宋体" w:cs="宋体" w:eastAsia="宋体" w:hint="default"/>
          <w:sz w:val="2"/>
          <w:szCs w:val="2"/>
        </w:rPr>
      </w:r>
    </w:p>
    <w:p>
      <w:pPr>
        <w:spacing w:before="100"/>
        <w:ind w:left="214" w:right="0" w:firstLine="0"/>
        <w:jc w:val="left"/>
        <w:rPr>
          <w:rFonts w:ascii="宋体" w:hAnsi="宋体" w:cs="宋体" w:eastAsia="宋体" w:hint="default"/>
          <w:sz w:val="15"/>
          <w:szCs w:val="15"/>
        </w:rPr>
      </w:pPr>
      <w:r>
        <w:rPr>
          <w:rFonts w:ascii="宋体" w:hAnsi="宋体" w:cs="宋体" w:eastAsia="宋体" w:hint="default"/>
          <w:sz w:val="15"/>
          <w:szCs w:val="15"/>
        </w:rPr>
        <w:t>提坏账准备的应收账款</w:t>
      </w:r>
    </w:p>
    <w:p>
      <w:pPr>
        <w:spacing w:line="240" w:lineRule="auto" w:before="7"/>
        <w:rPr>
          <w:rFonts w:ascii="宋体" w:hAnsi="宋体" w:cs="宋体" w:eastAsia="宋体" w:hint="default"/>
          <w:sz w:val="14"/>
          <w:szCs w:val="14"/>
        </w:rPr>
      </w:pPr>
    </w:p>
    <w:p>
      <w:pPr>
        <w:tabs>
          <w:tab w:pos="2624" w:val="left" w:leader="none"/>
          <w:tab w:pos="4007" w:val="left" w:leader="none"/>
          <w:tab w:pos="4816" w:val="left" w:leader="none"/>
          <w:tab w:pos="7223" w:val="left" w:leader="none"/>
          <w:tab w:pos="8646" w:val="left" w:leader="none"/>
          <w:tab w:pos="9489" w:val="left" w:leader="none"/>
        </w:tabs>
        <w:spacing w:before="54"/>
        <w:ind w:left="1037" w:right="0" w:firstLine="0"/>
        <w:jc w:val="left"/>
        <w:rPr>
          <w:rFonts w:ascii="宋体" w:hAnsi="宋体" w:cs="宋体" w:eastAsia="宋体" w:hint="default"/>
          <w:sz w:val="15"/>
          <w:szCs w:val="15"/>
        </w:rPr>
      </w:pPr>
      <w:r>
        <w:rPr>
          <w:rFonts w:ascii="宋体" w:hAnsi="宋体" w:cs="宋体" w:eastAsia="宋体" w:hint="default"/>
          <w:sz w:val="15"/>
          <w:szCs w:val="15"/>
        </w:rPr>
        <w:t>合计</w:t>
        <w:tab/>
      </w:r>
      <w:r>
        <w:rPr>
          <w:rFonts w:ascii="宋体" w:hAnsi="宋体" w:cs="宋体" w:eastAsia="宋体" w:hint="default"/>
          <w:sz w:val="15"/>
          <w:szCs w:val="15"/>
        </w:rPr>
      </w:r>
      <w:r>
        <w:rPr>
          <w:rFonts w:ascii="宋体" w:hAnsi="宋体" w:cs="宋体" w:eastAsia="宋体" w:hint="default"/>
          <w:spacing w:val="-1"/>
          <w:sz w:val="15"/>
          <w:szCs w:val="15"/>
          <w:u w:val="thick" w:color="000000"/>
        </w:rPr>
        <w:t>110,433,528.66</w:t>
      </w:r>
      <w:r>
        <w:rPr>
          <w:rFonts w:ascii="宋体" w:hAnsi="宋体" w:cs="宋体" w:eastAsia="宋体" w:hint="default"/>
          <w:spacing w:val="-1"/>
          <w:sz w:val="15"/>
          <w:szCs w:val="15"/>
        </w:rPr>
        <w:tab/>
      </w:r>
      <w:r>
        <w:rPr>
          <w:rFonts w:ascii="宋体" w:hAnsi="宋体" w:cs="宋体" w:eastAsia="宋体" w:hint="default"/>
          <w:spacing w:val="-1"/>
          <w:sz w:val="15"/>
          <w:szCs w:val="15"/>
          <w:u w:val="thick" w:color="000000"/>
        </w:rPr>
        <w:t>100.00</w:t>
      </w:r>
      <w:r>
        <w:rPr>
          <w:rFonts w:ascii="宋体" w:hAnsi="宋体" w:cs="宋体" w:eastAsia="宋体" w:hint="default"/>
          <w:spacing w:val="-1"/>
          <w:sz w:val="15"/>
          <w:szCs w:val="15"/>
        </w:rPr>
        <w:tab/>
      </w:r>
      <w:r>
        <w:rPr>
          <w:rFonts w:ascii="宋体" w:hAnsi="宋体" w:cs="宋体" w:eastAsia="宋体" w:hint="default"/>
          <w:spacing w:val="-2"/>
          <w:sz w:val="15"/>
          <w:szCs w:val="15"/>
          <w:u w:val="thick" w:color="000000"/>
        </w:rPr>
        <w:t>10,111,206.78</w:t>
      </w:r>
      <w:r>
        <w:rPr>
          <w:rFonts w:ascii="宋体" w:hAnsi="宋体" w:cs="宋体" w:eastAsia="宋体" w:hint="default"/>
          <w:spacing w:val="-2"/>
          <w:sz w:val="15"/>
          <w:szCs w:val="15"/>
        </w:rPr>
        <w:tab/>
      </w:r>
      <w:r>
        <w:rPr>
          <w:rFonts w:ascii="宋体" w:hAnsi="宋体" w:cs="宋体" w:eastAsia="宋体" w:hint="default"/>
          <w:spacing w:val="-1"/>
          <w:sz w:val="15"/>
          <w:szCs w:val="15"/>
          <w:u w:val="thick" w:color="000000"/>
        </w:rPr>
        <w:t>126,429,574.42</w:t>
      </w:r>
      <w:r>
        <w:rPr>
          <w:rFonts w:ascii="宋体" w:hAnsi="宋体" w:cs="宋体" w:eastAsia="宋体" w:hint="default"/>
          <w:spacing w:val="-1"/>
          <w:sz w:val="15"/>
          <w:szCs w:val="15"/>
        </w:rPr>
        <w:tab/>
      </w:r>
      <w:r>
        <w:rPr>
          <w:rFonts w:ascii="宋体" w:hAnsi="宋体" w:cs="宋体" w:eastAsia="宋体" w:hint="default"/>
          <w:spacing w:val="-1"/>
          <w:sz w:val="15"/>
          <w:szCs w:val="15"/>
          <w:u w:val="thick" w:color="000000"/>
        </w:rPr>
        <w:t>100.00</w:t>
      </w:r>
      <w:r>
        <w:rPr>
          <w:rFonts w:ascii="宋体" w:hAnsi="宋体" w:cs="宋体" w:eastAsia="宋体" w:hint="default"/>
          <w:spacing w:val="-1"/>
          <w:sz w:val="15"/>
          <w:szCs w:val="15"/>
        </w:rPr>
        <w:tab/>
      </w:r>
      <w:r>
        <w:rPr>
          <w:rFonts w:ascii="宋体" w:hAnsi="宋体" w:cs="宋体" w:eastAsia="宋体" w:hint="default"/>
          <w:spacing w:val="-2"/>
          <w:sz w:val="15"/>
          <w:szCs w:val="15"/>
          <w:u w:val="thick" w:color="000000"/>
        </w:rPr>
        <w:t>10,746,165.06</w:t>
      </w:r>
      <w:r>
        <w:rPr>
          <w:rFonts w:ascii="宋体" w:hAnsi="宋体" w:cs="宋体" w:eastAsia="宋体" w:hint="default"/>
          <w:spacing w:val="-2"/>
          <w:sz w:val="15"/>
          <w:szCs w:val="15"/>
        </w:rPr>
      </w:r>
    </w:p>
    <w:p>
      <w:pPr>
        <w:spacing w:line="240" w:lineRule="auto" w:before="6"/>
        <w:rPr>
          <w:rFonts w:ascii="宋体" w:hAnsi="宋体" w:cs="宋体" w:eastAsia="宋体" w:hint="default"/>
          <w:sz w:val="21"/>
          <w:szCs w:val="21"/>
        </w:rPr>
      </w:pPr>
    </w:p>
    <w:p>
      <w:pPr>
        <w:spacing w:before="44"/>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）组合中，按账龄分析法计提坏账准备的应收账款</w:t>
      </w:r>
    </w:p>
    <w:p>
      <w:pPr>
        <w:spacing w:line="240" w:lineRule="auto" w:before="13"/>
        <w:rPr>
          <w:rFonts w:ascii="宋体" w:hAnsi="宋体" w:cs="宋体" w:eastAsia="宋体" w:hint="default"/>
          <w:sz w:val="20"/>
          <w:szCs w:val="20"/>
        </w:rPr>
      </w:pPr>
    </w:p>
    <w:tbl>
      <w:tblPr>
        <w:tblW w:w="0" w:type="auto"/>
        <w:jc w:val="left"/>
        <w:tblInd w:w="864" w:type="dxa"/>
        <w:tblLayout w:type="fixed"/>
        <w:tblCellMar>
          <w:top w:w="0" w:type="dxa"/>
          <w:left w:w="0" w:type="dxa"/>
          <w:bottom w:w="0" w:type="dxa"/>
          <w:right w:w="0" w:type="dxa"/>
        </w:tblCellMar>
        <w:tblLook w:val="01E0"/>
      </w:tblPr>
      <w:tblGrid>
        <w:gridCol w:w="3349"/>
        <w:gridCol w:w="1817"/>
        <w:gridCol w:w="2051"/>
        <w:gridCol w:w="2639"/>
      </w:tblGrid>
      <w:tr>
        <w:trPr>
          <w:trHeight w:val="373" w:hRule="exact"/>
        </w:trPr>
        <w:tc>
          <w:tcPr>
            <w:tcW w:w="33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3"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26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7" w:hRule="exact"/>
        </w:trPr>
        <w:tc>
          <w:tcPr>
            <w:tcW w:w="334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1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45"/>
              <w:jc w:val="right"/>
              <w:rPr>
                <w:rFonts w:ascii="宋体" w:hAnsi="宋体" w:cs="宋体" w:eastAsia="宋体" w:hint="default"/>
                <w:sz w:val="18"/>
                <w:szCs w:val="18"/>
              </w:rPr>
            </w:pPr>
            <w:r>
              <w:rPr>
                <w:rFonts w:ascii="宋体"/>
                <w:spacing w:val="-1"/>
                <w:sz w:val="18"/>
              </w:rPr>
              <w:t>64,606,083.51</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3"/>
              <w:jc w:val="right"/>
              <w:rPr>
                <w:rFonts w:ascii="宋体" w:hAnsi="宋体" w:cs="宋体" w:eastAsia="宋体" w:hint="default"/>
                <w:sz w:val="18"/>
                <w:szCs w:val="18"/>
              </w:rPr>
            </w:pPr>
            <w:r>
              <w:rPr>
                <w:rFonts w:ascii="宋体"/>
                <w:spacing w:val="-1"/>
                <w:sz w:val="18"/>
              </w:rPr>
              <w:t>3,230,304.18</w:t>
            </w:r>
          </w:p>
        </w:tc>
        <w:tc>
          <w:tcPr>
            <w:tcW w:w="263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650" w:right="0"/>
              <w:jc w:val="left"/>
              <w:rPr>
                <w:rFonts w:ascii="宋体" w:hAnsi="宋体" w:cs="宋体" w:eastAsia="宋体" w:hint="default"/>
                <w:sz w:val="18"/>
                <w:szCs w:val="18"/>
              </w:rPr>
            </w:pPr>
            <w:r>
              <w:rPr>
                <w:rFonts w:ascii="宋体"/>
                <w:sz w:val="18"/>
              </w:rPr>
              <w:t>5.00</w:t>
            </w:r>
          </w:p>
        </w:tc>
      </w:tr>
      <w:tr>
        <w:trPr>
          <w:trHeight w:val="4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5"/>
              <w:jc w:val="right"/>
              <w:rPr>
                <w:rFonts w:ascii="宋体" w:hAnsi="宋体" w:cs="宋体" w:eastAsia="宋体" w:hint="default"/>
                <w:sz w:val="18"/>
                <w:szCs w:val="18"/>
              </w:rPr>
            </w:pPr>
            <w:r>
              <w:rPr>
                <w:rFonts w:ascii="宋体"/>
                <w:spacing w:val="-1"/>
                <w:sz w:val="18"/>
              </w:rPr>
              <w:t>25,209,969.78</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3"/>
              <w:jc w:val="right"/>
              <w:rPr>
                <w:rFonts w:ascii="宋体" w:hAnsi="宋体" w:cs="宋体" w:eastAsia="宋体" w:hint="default"/>
                <w:sz w:val="18"/>
                <w:szCs w:val="18"/>
              </w:rPr>
            </w:pPr>
            <w:r>
              <w:rPr>
                <w:rFonts w:ascii="宋体"/>
                <w:spacing w:val="-1"/>
                <w:sz w:val="18"/>
              </w:rPr>
              <w:t>2,520,996.98</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559" w:right="0"/>
              <w:jc w:val="left"/>
              <w:rPr>
                <w:rFonts w:ascii="宋体" w:hAnsi="宋体" w:cs="宋体" w:eastAsia="宋体" w:hint="default"/>
                <w:sz w:val="18"/>
                <w:szCs w:val="18"/>
              </w:rPr>
            </w:pPr>
            <w:r>
              <w:rPr>
                <w:rFonts w:ascii="宋体"/>
                <w:sz w:val="18"/>
              </w:rPr>
              <w:t>10.00</w:t>
            </w:r>
          </w:p>
        </w:tc>
      </w:tr>
      <w:tr>
        <w:trPr>
          <w:trHeight w:val="439"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9"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5"/>
              <w:jc w:val="right"/>
              <w:rPr>
                <w:rFonts w:ascii="宋体" w:hAnsi="宋体" w:cs="宋体" w:eastAsia="宋体" w:hint="default"/>
                <w:sz w:val="18"/>
                <w:szCs w:val="18"/>
              </w:rPr>
            </w:pPr>
            <w:r>
              <w:rPr>
                <w:rFonts w:ascii="宋体"/>
                <w:spacing w:val="-1"/>
                <w:sz w:val="18"/>
              </w:rPr>
              <w:t>19,435,422.61</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3"/>
              <w:jc w:val="right"/>
              <w:rPr>
                <w:rFonts w:ascii="宋体" w:hAnsi="宋体" w:cs="宋体" w:eastAsia="宋体" w:hint="default"/>
                <w:sz w:val="18"/>
                <w:szCs w:val="18"/>
              </w:rPr>
            </w:pPr>
            <w:r>
              <w:rPr>
                <w:rFonts w:ascii="宋体"/>
                <w:spacing w:val="-1"/>
                <w:sz w:val="18"/>
              </w:rPr>
              <w:t>3,887,084.52</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59" w:right="0"/>
              <w:jc w:val="left"/>
              <w:rPr>
                <w:rFonts w:ascii="宋体" w:hAnsi="宋体" w:cs="宋体" w:eastAsia="宋体" w:hint="default"/>
                <w:sz w:val="18"/>
                <w:szCs w:val="18"/>
              </w:rPr>
            </w:pPr>
            <w:r>
              <w:rPr>
                <w:rFonts w:ascii="宋体"/>
                <w:sz w:val="18"/>
              </w:rPr>
              <w:t>20.00</w:t>
            </w:r>
          </w:p>
        </w:tc>
      </w:tr>
      <w:tr>
        <w:trPr>
          <w:trHeight w:val="4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5"/>
              <w:jc w:val="right"/>
              <w:rPr>
                <w:rFonts w:ascii="宋体" w:hAnsi="宋体" w:cs="宋体" w:eastAsia="宋体" w:hint="default"/>
                <w:sz w:val="18"/>
                <w:szCs w:val="18"/>
              </w:rPr>
            </w:pPr>
            <w:r>
              <w:rPr>
                <w:rFonts w:ascii="宋体"/>
                <w:spacing w:val="-1"/>
                <w:sz w:val="18"/>
              </w:rPr>
              <w:t>1,182,052.76</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3"/>
              <w:jc w:val="right"/>
              <w:rPr>
                <w:rFonts w:ascii="宋体" w:hAnsi="宋体" w:cs="宋体" w:eastAsia="宋体" w:hint="default"/>
                <w:sz w:val="18"/>
                <w:szCs w:val="18"/>
              </w:rPr>
            </w:pPr>
            <w:r>
              <w:rPr>
                <w:rFonts w:ascii="宋体"/>
                <w:spacing w:val="-1"/>
                <w:sz w:val="18"/>
              </w:rPr>
              <w:t>472,821.10</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59" w:right="0"/>
              <w:jc w:val="left"/>
              <w:rPr>
                <w:rFonts w:ascii="宋体" w:hAnsi="宋体" w:cs="宋体" w:eastAsia="宋体" w:hint="default"/>
                <w:sz w:val="18"/>
                <w:szCs w:val="18"/>
              </w:rPr>
            </w:pPr>
            <w:r>
              <w:rPr>
                <w:rFonts w:ascii="宋体"/>
                <w:sz w:val="18"/>
              </w:rPr>
              <w:t>40.00</w:t>
            </w:r>
          </w:p>
        </w:tc>
      </w:tr>
      <w:tr>
        <w:trPr>
          <w:trHeight w:val="499"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09" w:right="0"/>
              <w:jc w:val="left"/>
              <w:rPr>
                <w:rFonts w:ascii="宋体" w:hAnsi="宋体" w:cs="宋体" w:eastAsia="宋体" w:hint="default"/>
                <w:sz w:val="18"/>
                <w:szCs w:val="18"/>
              </w:rPr>
            </w:pPr>
            <w:r>
              <w:rPr>
                <w:rFonts w:ascii="宋体"/>
                <w:sz w:val="18"/>
              </w:rPr>
            </w:r>
            <w:r>
              <w:rPr>
                <w:rFonts w:ascii="宋体"/>
                <w:sz w:val="18"/>
                <w:u w:val="thick" w:color="000000"/>
              </w:rPr>
              <w:t>110,433,528.66</w:t>
            </w:r>
            <w:r>
              <w:rPr>
                <w:rFonts w:ascii="宋体"/>
                <w:sz w:val="18"/>
              </w:rPr>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3"/>
              <w:jc w:val="right"/>
              <w:rPr>
                <w:rFonts w:ascii="宋体" w:hAnsi="宋体" w:cs="宋体" w:eastAsia="宋体" w:hint="default"/>
                <w:sz w:val="18"/>
                <w:szCs w:val="18"/>
              </w:rPr>
            </w:pPr>
            <w:r>
              <w:rPr>
                <w:rFonts w:ascii="宋体"/>
                <w:sz w:val="18"/>
              </w:rPr>
            </w:r>
            <w:r>
              <w:rPr>
                <w:rFonts w:ascii="宋体"/>
                <w:spacing w:val="-1"/>
                <w:sz w:val="18"/>
                <w:u w:val="thick" w:color="000000"/>
              </w:rPr>
              <w:t>10,111,206.78</w:t>
            </w:r>
            <w:r>
              <w:rPr>
                <w:rFonts w:ascii="宋体"/>
                <w:spacing w:val="-1"/>
                <w:sz w:val="18"/>
              </w:rPr>
            </w:r>
          </w:p>
        </w:tc>
        <w:tc>
          <w:tcPr>
            <w:tcW w:w="2639" w:type="dxa"/>
            <w:tcBorders>
              <w:top w:val="nil" w:sz="6" w:space="0" w:color="auto"/>
              <w:left w:val="nil" w:sz="6" w:space="0" w:color="auto"/>
              <w:bottom w:val="nil" w:sz="6" w:space="0" w:color="auto"/>
              <w:right w:val="nil" w:sz="6" w:space="0" w:color="auto"/>
            </w:tcBorders>
          </w:tcPr>
          <w:p>
            <w:pPr/>
          </w:p>
        </w:tc>
      </w:tr>
      <w:tr>
        <w:trPr>
          <w:trHeight w:val="556"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6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）本期计提、收回或转回情况</w:t>
            </w:r>
          </w:p>
        </w:tc>
        <w:tc>
          <w:tcPr>
            <w:tcW w:w="1817"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r>
      <w:tr>
        <w:trPr>
          <w:trHeight w:val="460" w:hRule="exact"/>
        </w:trPr>
        <w:tc>
          <w:tcPr>
            <w:tcW w:w="3349"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33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7" w:type="dxa"/>
            <w:tcBorders>
              <w:top w:val="nil" w:sz="6" w:space="0" w:color="auto"/>
              <w:left w:val="nil" w:sz="6" w:space="0" w:color="auto"/>
              <w:bottom w:val="single" w:sz="4" w:space="0" w:color="000000"/>
              <w:right w:val="nil" w:sz="6" w:space="0" w:color="auto"/>
            </w:tcBorders>
          </w:tcPr>
          <w:p>
            <w:pPr/>
          </w:p>
        </w:tc>
        <w:tc>
          <w:tcPr>
            <w:tcW w:w="2051" w:type="dxa"/>
            <w:tcBorders>
              <w:top w:val="nil" w:sz="6" w:space="0" w:color="auto"/>
              <w:left w:val="nil" w:sz="6" w:space="0" w:color="auto"/>
              <w:bottom w:val="single" w:sz="4" w:space="0" w:color="000000"/>
              <w:right w:val="nil" w:sz="6" w:space="0" w:color="auto"/>
            </w:tcBorders>
          </w:tcPr>
          <w:p>
            <w:pPr/>
          </w:p>
        </w:tc>
        <w:tc>
          <w:tcPr>
            <w:tcW w:w="2639"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8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898" w:hRule="exact"/>
        </w:trPr>
        <w:tc>
          <w:tcPr>
            <w:tcW w:w="334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1817" w:type="dxa"/>
            <w:tcBorders>
              <w:top w:val="single" w:sz="4" w:space="0" w:color="000000"/>
              <w:left w:val="nil" w:sz="6" w:space="0" w:color="auto"/>
              <w:bottom w:val="nil" w:sz="6" w:space="0" w:color="auto"/>
              <w:right w:val="nil" w:sz="6" w:space="0" w:color="auto"/>
            </w:tcBorders>
          </w:tcPr>
          <w:p>
            <w:pPr/>
          </w:p>
        </w:tc>
        <w:tc>
          <w:tcPr>
            <w:tcW w:w="2051" w:type="dxa"/>
            <w:tcBorders>
              <w:top w:val="single" w:sz="4" w:space="0" w:color="000000"/>
              <w:left w:val="nil" w:sz="6" w:space="0" w:color="auto"/>
              <w:bottom w:val="nil" w:sz="6" w:space="0" w:color="auto"/>
              <w:right w:val="nil" w:sz="6" w:space="0" w:color="auto"/>
            </w:tcBorders>
          </w:tcPr>
          <w:p>
            <w:pPr/>
          </w:p>
        </w:tc>
        <w:tc>
          <w:tcPr>
            <w:tcW w:w="263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542" w:right="0"/>
              <w:jc w:val="left"/>
              <w:rPr>
                <w:rFonts w:ascii="宋体" w:hAnsi="宋体" w:cs="宋体" w:eastAsia="宋体" w:hint="default"/>
                <w:sz w:val="18"/>
                <w:szCs w:val="18"/>
              </w:rPr>
            </w:pPr>
            <w:r>
              <w:rPr>
                <w:rFonts w:ascii="宋体"/>
                <w:sz w:val="18"/>
              </w:rPr>
              <w:t>-634,958.28</w:t>
            </w:r>
          </w:p>
        </w:tc>
      </w:tr>
    </w:tbl>
    <w:p>
      <w:pPr>
        <w:spacing w:line="240" w:lineRule="auto" w:before="7"/>
        <w:rPr>
          <w:rFonts w:ascii="宋体" w:hAnsi="宋体" w:cs="宋体" w:eastAsia="宋体" w:hint="default"/>
          <w:sz w:val="13"/>
          <w:szCs w:val="13"/>
        </w:rPr>
      </w:pPr>
    </w:p>
    <w:p>
      <w:pPr>
        <w:spacing w:before="44"/>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）本期未发生实际核销的应收账款。</w:t>
      </w:r>
    </w:p>
    <w:p>
      <w:pPr>
        <w:spacing w:line="240" w:lineRule="auto" w:before="6"/>
        <w:rPr>
          <w:rFonts w:ascii="宋体" w:hAnsi="宋体" w:cs="宋体" w:eastAsia="宋体" w:hint="default"/>
          <w:sz w:val="21"/>
          <w:szCs w:val="21"/>
        </w:rPr>
      </w:pPr>
    </w:p>
    <w:p>
      <w:pPr>
        <w:spacing w:before="0"/>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）本报告期末应收账款中无持公司</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）以上表决权股份的股东单位款项。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5"/>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）期末应收账款金额前五名情况</w:t>
      </w:r>
    </w:p>
    <w:p>
      <w:pPr>
        <w:spacing w:line="240" w:lineRule="auto" w:before="13"/>
        <w:rPr>
          <w:rFonts w:ascii="宋体" w:hAnsi="宋体" w:cs="宋体" w:eastAsia="宋体" w:hint="default"/>
          <w:sz w:val="20"/>
          <w:szCs w:val="20"/>
        </w:rPr>
      </w:pPr>
    </w:p>
    <w:tbl>
      <w:tblPr>
        <w:tblW w:w="0" w:type="auto"/>
        <w:jc w:val="left"/>
        <w:tblInd w:w="817" w:type="dxa"/>
        <w:tblLayout w:type="fixed"/>
        <w:tblCellMar>
          <w:top w:w="0" w:type="dxa"/>
          <w:left w:w="0" w:type="dxa"/>
          <w:bottom w:w="0" w:type="dxa"/>
          <w:right w:w="0" w:type="dxa"/>
        </w:tblCellMar>
        <w:tblLook w:val="01E0"/>
      </w:tblPr>
      <w:tblGrid>
        <w:gridCol w:w="1462"/>
        <w:gridCol w:w="2116"/>
        <w:gridCol w:w="2226"/>
        <w:gridCol w:w="836"/>
        <w:gridCol w:w="793"/>
        <w:gridCol w:w="2480"/>
      </w:tblGrid>
      <w:tr>
        <w:trPr>
          <w:trHeight w:val="375" w:hRule="exact"/>
        </w:trPr>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2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2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7"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793" w:type="dxa"/>
            <w:tcBorders>
              <w:top w:val="nil" w:sz="6" w:space="0" w:color="auto"/>
              <w:left w:val="nil" w:sz="6" w:space="0" w:color="auto"/>
              <w:bottom w:val="single" w:sz="4" w:space="0" w:color="000000"/>
              <w:right w:val="nil" w:sz="6" w:space="0" w:color="auto"/>
            </w:tcBorders>
          </w:tcPr>
          <w:p>
            <w:pPr/>
          </w:p>
        </w:tc>
        <w:tc>
          <w:tcPr>
            <w:tcW w:w="24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6" w:hRule="exact"/>
        </w:trPr>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2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2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25"/>
              <w:jc w:val="right"/>
              <w:rPr>
                <w:rFonts w:ascii="宋体" w:hAnsi="宋体" w:cs="宋体" w:eastAsia="宋体" w:hint="default"/>
                <w:sz w:val="18"/>
                <w:szCs w:val="18"/>
              </w:rPr>
            </w:pPr>
            <w:r>
              <w:rPr>
                <w:rFonts w:ascii="宋体"/>
                <w:spacing w:val="-1"/>
                <w:sz w:val="18"/>
              </w:rPr>
              <w:t>2,726,510.67</w:t>
            </w:r>
          </w:p>
        </w:tc>
        <w:tc>
          <w:tcPr>
            <w:tcW w:w="836" w:type="dxa"/>
            <w:tcBorders>
              <w:top w:val="single" w:sz="4" w:space="0" w:color="000000"/>
              <w:left w:val="nil" w:sz="6" w:space="0" w:color="auto"/>
              <w:bottom w:val="nil" w:sz="6" w:space="0" w:color="auto"/>
              <w:right w:val="nil" w:sz="6" w:space="0" w:color="auto"/>
            </w:tcBorders>
          </w:tcPr>
          <w:p>
            <w:pPr/>
          </w:p>
        </w:tc>
        <w:tc>
          <w:tcPr>
            <w:tcW w:w="79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48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5"/>
              <w:jc w:val="right"/>
              <w:rPr>
                <w:rFonts w:ascii="宋体" w:hAnsi="宋体" w:cs="宋体" w:eastAsia="宋体" w:hint="default"/>
                <w:sz w:val="18"/>
                <w:szCs w:val="18"/>
              </w:rPr>
            </w:pPr>
            <w:r>
              <w:rPr>
                <w:rFonts w:ascii="宋体"/>
                <w:sz w:val="18"/>
              </w:rPr>
              <w:t>2.47</w:t>
            </w:r>
          </w:p>
        </w:tc>
      </w:tr>
      <w:tr>
        <w:trPr>
          <w:trHeight w:val="439" w:hRule="exact"/>
        </w:trPr>
        <w:tc>
          <w:tcPr>
            <w:tcW w:w="1462"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25"/>
              <w:jc w:val="right"/>
              <w:rPr>
                <w:rFonts w:ascii="宋体" w:hAnsi="宋体" w:cs="宋体" w:eastAsia="宋体" w:hint="default"/>
                <w:sz w:val="18"/>
                <w:szCs w:val="18"/>
              </w:rPr>
            </w:pPr>
            <w:r>
              <w:rPr>
                <w:rFonts w:ascii="宋体"/>
                <w:spacing w:val="-1"/>
                <w:sz w:val="18"/>
              </w:rPr>
              <w:t>9,360,661.42</w:t>
            </w:r>
            <w:r>
              <w:rPr>
                <w:rFonts w:ascii="宋体"/>
                <w:sz w:val="18"/>
              </w:rPr>
            </w:r>
          </w:p>
        </w:tc>
        <w:tc>
          <w:tcPr>
            <w:tcW w:w="836"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
              <w:jc w:val="right"/>
              <w:rPr>
                <w:rFonts w:ascii="宋体" w:hAnsi="宋体" w:cs="宋体" w:eastAsia="宋体" w:hint="default"/>
                <w:sz w:val="18"/>
                <w:szCs w:val="18"/>
              </w:rPr>
            </w:pPr>
            <w:r>
              <w:rPr>
                <w:rFonts w:ascii="宋体"/>
                <w:sz w:val="18"/>
              </w:rPr>
              <w:t>8.48</w:t>
            </w:r>
          </w:p>
        </w:tc>
      </w:tr>
      <w:tr>
        <w:trPr>
          <w:trHeight w:val="440"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25"/>
              <w:jc w:val="right"/>
              <w:rPr>
                <w:rFonts w:ascii="宋体" w:hAnsi="宋体" w:cs="宋体" w:eastAsia="宋体" w:hint="default"/>
                <w:sz w:val="18"/>
                <w:szCs w:val="18"/>
              </w:rPr>
            </w:pPr>
            <w:r>
              <w:rPr>
                <w:rFonts w:ascii="宋体"/>
                <w:spacing w:val="-1"/>
                <w:sz w:val="18"/>
              </w:rPr>
              <w:t>12,384,196.47</w:t>
            </w:r>
          </w:p>
        </w:tc>
        <w:tc>
          <w:tcPr>
            <w:tcW w:w="836"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
              <w:jc w:val="right"/>
              <w:rPr>
                <w:rFonts w:ascii="宋体" w:hAnsi="宋体" w:cs="宋体" w:eastAsia="宋体" w:hint="default"/>
                <w:sz w:val="18"/>
                <w:szCs w:val="18"/>
              </w:rPr>
            </w:pPr>
            <w:r>
              <w:rPr>
                <w:rFonts w:ascii="宋体"/>
                <w:sz w:val="18"/>
              </w:rPr>
              <w:t>11.21</w:t>
            </w:r>
          </w:p>
        </w:tc>
      </w:tr>
      <w:tr>
        <w:trPr>
          <w:trHeight w:val="440"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25"/>
              <w:jc w:val="right"/>
              <w:rPr>
                <w:rFonts w:ascii="宋体" w:hAnsi="宋体" w:cs="宋体" w:eastAsia="宋体" w:hint="default"/>
                <w:sz w:val="18"/>
                <w:szCs w:val="18"/>
              </w:rPr>
            </w:pPr>
            <w:r>
              <w:rPr>
                <w:rFonts w:ascii="宋体"/>
                <w:spacing w:val="-1"/>
                <w:sz w:val="18"/>
              </w:rPr>
              <w:t>2,920,457.89</w:t>
            </w:r>
          </w:p>
        </w:tc>
        <w:tc>
          <w:tcPr>
            <w:tcW w:w="836"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0"/>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5"/>
              <w:jc w:val="right"/>
              <w:rPr>
                <w:rFonts w:ascii="宋体" w:hAnsi="宋体" w:cs="宋体" w:eastAsia="宋体" w:hint="default"/>
                <w:sz w:val="18"/>
                <w:szCs w:val="18"/>
              </w:rPr>
            </w:pPr>
            <w:r>
              <w:rPr>
                <w:rFonts w:ascii="宋体"/>
                <w:sz w:val="18"/>
              </w:rPr>
              <w:t>2.65</w:t>
            </w:r>
          </w:p>
        </w:tc>
      </w:tr>
      <w:tr>
        <w:trPr>
          <w:trHeight w:val="439" w:hRule="exact"/>
        </w:trPr>
        <w:tc>
          <w:tcPr>
            <w:tcW w:w="1462"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25"/>
              <w:jc w:val="right"/>
              <w:rPr>
                <w:rFonts w:ascii="宋体" w:hAnsi="宋体" w:cs="宋体" w:eastAsia="宋体" w:hint="default"/>
                <w:sz w:val="18"/>
                <w:szCs w:val="18"/>
              </w:rPr>
            </w:pPr>
            <w:r>
              <w:rPr>
                <w:rFonts w:ascii="宋体"/>
                <w:spacing w:val="-1"/>
                <w:sz w:val="18"/>
              </w:rPr>
              <w:t>7,266,795.46</w:t>
            </w:r>
          </w:p>
        </w:tc>
        <w:tc>
          <w:tcPr>
            <w:tcW w:w="836"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
              <w:jc w:val="right"/>
              <w:rPr>
                <w:rFonts w:ascii="宋体" w:hAnsi="宋体" w:cs="宋体" w:eastAsia="宋体" w:hint="default"/>
                <w:sz w:val="18"/>
                <w:szCs w:val="18"/>
              </w:rPr>
            </w:pPr>
            <w:r>
              <w:rPr>
                <w:rFonts w:ascii="宋体"/>
                <w:sz w:val="18"/>
              </w:rPr>
              <w:t>6.58</w:t>
            </w:r>
          </w:p>
        </w:tc>
      </w:tr>
      <w:tr>
        <w:trPr>
          <w:trHeight w:val="410"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25"/>
              <w:jc w:val="right"/>
              <w:rPr>
                <w:rFonts w:ascii="宋体" w:hAnsi="宋体" w:cs="宋体" w:eastAsia="宋体" w:hint="default"/>
                <w:sz w:val="18"/>
                <w:szCs w:val="18"/>
              </w:rPr>
            </w:pPr>
            <w:r>
              <w:rPr>
                <w:rFonts w:ascii="宋体"/>
                <w:spacing w:val="-1"/>
                <w:sz w:val="18"/>
              </w:rPr>
              <w:t>966,381.31</w:t>
            </w:r>
          </w:p>
        </w:tc>
        <w:tc>
          <w:tcPr>
            <w:tcW w:w="836"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
              <w:jc w:val="right"/>
              <w:rPr>
                <w:rFonts w:ascii="宋体" w:hAnsi="宋体" w:cs="宋体" w:eastAsia="宋体" w:hint="default"/>
                <w:sz w:val="18"/>
                <w:szCs w:val="18"/>
              </w:rPr>
            </w:pPr>
            <w:r>
              <w:rPr>
                <w:rFonts w:ascii="宋体"/>
                <w:sz w:val="18"/>
              </w:rPr>
              <w:t>0.88</w:t>
            </w:r>
          </w:p>
        </w:tc>
      </w:tr>
    </w:tbl>
    <w:p>
      <w:pPr>
        <w:spacing w:after="0" w:line="240" w:lineRule="auto"/>
        <w:jc w:val="right"/>
        <w:rPr>
          <w:rFonts w:ascii="宋体" w:hAnsi="宋体" w:cs="宋体" w:eastAsia="宋体" w:hint="default"/>
          <w:sz w:val="18"/>
          <w:szCs w:val="18"/>
        </w:rPr>
        <w:sectPr>
          <w:type w:val="continuous"/>
          <w:pgSz w:w="11910" w:h="16840"/>
          <w:pgMar w:top="1060" w:bottom="1160" w:left="1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312" w:type="dxa"/>
        <w:tblLayout w:type="fixed"/>
        <w:tblCellMar>
          <w:top w:w="0" w:type="dxa"/>
          <w:left w:w="0" w:type="dxa"/>
          <w:bottom w:w="0" w:type="dxa"/>
          <w:right w:w="0" w:type="dxa"/>
        </w:tblCellMar>
        <w:tblLook w:val="01E0"/>
      </w:tblPr>
      <w:tblGrid>
        <w:gridCol w:w="3581"/>
        <w:gridCol w:w="2585"/>
        <w:gridCol w:w="439"/>
        <w:gridCol w:w="793"/>
        <w:gridCol w:w="1077"/>
        <w:gridCol w:w="1442"/>
      </w:tblGrid>
      <w:tr>
        <w:trPr>
          <w:trHeight w:val="372" w:hRule="exact"/>
        </w:trPr>
        <w:tc>
          <w:tcPr>
            <w:tcW w:w="3581" w:type="dxa"/>
            <w:tcBorders>
              <w:top w:val="nil" w:sz="6" w:space="0" w:color="auto"/>
              <w:left w:val="nil" w:sz="6" w:space="0" w:color="auto"/>
              <w:bottom w:val="single" w:sz="4" w:space="0" w:color="000000"/>
              <w:right w:val="nil" w:sz="6" w:space="0" w:color="auto"/>
            </w:tcBorders>
          </w:tcPr>
          <w:p>
            <w:pPr>
              <w:pStyle w:val="TableParagraph"/>
              <w:tabs>
                <w:tab w:pos="1831" w:val="left" w:leader="none"/>
              </w:tabs>
              <w:spacing w:line="240" w:lineRule="auto" w:before="44"/>
              <w:ind w:left="300" w:right="0"/>
              <w:jc w:val="left"/>
              <w:rPr>
                <w:rFonts w:ascii="宋体" w:hAnsi="宋体" w:cs="宋体" w:eastAsia="宋体" w:hint="default"/>
                <w:sz w:val="18"/>
                <w:szCs w:val="18"/>
              </w:rPr>
            </w:pPr>
            <w:r>
              <w:rPr>
                <w:rFonts w:ascii="宋体" w:hAnsi="宋体" w:cs="宋体" w:eastAsia="宋体" w:hint="default"/>
                <w:b/>
                <w:bCs/>
                <w:w w:val="95"/>
                <w:sz w:val="18"/>
                <w:szCs w:val="18"/>
              </w:rPr>
              <w:t>单位名称</w:t>
              <w:tab/>
            </w: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6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4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793" w:type="dxa"/>
            <w:tcBorders>
              <w:top w:val="nil" w:sz="6" w:space="0" w:color="auto"/>
              <w:left w:val="nil" w:sz="6" w:space="0" w:color="auto"/>
              <w:bottom w:val="single" w:sz="4" w:space="0" w:color="000000"/>
              <w:right w:val="nil" w:sz="6" w:space="0" w:color="auto"/>
            </w:tcBorders>
          </w:tcPr>
          <w:p>
            <w:pPr/>
          </w:p>
        </w:tc>
        <w:tc>
          <w:tcPr>
            <w:tcW w:w="251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9" w:hRule="exact"/>
        </w:trPr>
        <w:tc>
          <w:tcPr>
            <w:tcW w:w="3581" w:type="dxa"/>
            <w:tcBorders>
              <w:top w:val="single" w:sz="4" w:space="0" w:color="000000"/>
              <w:left w:val="nil" w:sz="6" w:space="0" w:color="auto"/>
              <w:bottom w:val="nil" w:sz="6" w:space="0" w:color="auto"/>
              <w:right w:val="nil" w:sz="6" w:space="0" w:color="auto"/>
            </w:tcBorders>
          </w:tcPr>
          <w:p>
            <w:pPr/>
          </w:p>
        </w:tc>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79" w:right="0"/>
              <w:jc w:val="left"/>
              <w:rPr>
                <w:rFonts w:ascii="宋体" w:hAnsi="宋体" w:cs="宋体" w:eastAsia="宋体" w:hint="default"/>
                <w:sz w:val="18"/>
                <w:szCs w:val="18"/>
              </w:rPr>
            </w:pPr>
            <w:r>
              <w:rPr>
                <w:rFonts w:ascii="宋体"/>
                <w:sz w:val="18"/>
              </w:rPr>
              <w:t>4,641,335.21</w:t>
            </w:r>
          </w:p>
        </w:tc>
        <w:tc>
          <w:tcPr>
            <w:tcW w:w="439" w:type="dxa"/>
            <w:tcBorders>
              <w:top w:val="single" w:sz="4" w:space="0" w:color="000000"/>
              <w:left w:val="nil" w:sz="6" w:space="0" w:color="auto"/>
              <w:bottom w:val="nil" w:sz="6" w:space="0" w:color="auto"/>
              <w:right w:val="nil" w:sz="6" w:space="0" w:color="auto"/>
            </w:tcBorders>
          </w:tcPr>
          <w:p>
            <w:pPr/>
          </w:p>
        </w:tc>
        <w:tc>
          <w:tcPr>
            <w:tcW w:w="79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0"/>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51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18"/>
              <w:ind w:right="124"/>
              <w:jc w:val="right"/>
              <w:rPr>
                <w:rFonts w:ascii="宋体" w:hAnsi="宋体" w:cs="宋体" w:eastAsia="宋体" w:hint="default"/>
                <w:sz w:val="18"/>
                <w:szCs w:val="18"/>
              </w:rPr>
            </w:pPr>
            <w:r>
              <w:rPr>
                <w:rFonts w:ascii="宋体"/>
                <w:sz w:val="18"/>
              </w:rPr>
              <w:t>4.20</w:t>
            </w:r>
          </w:p>
        </w:tc>
      </w:tr>
      <w:tr>
        <w:trPr>
          <w:trHeight w:val="439" w:hRule="exact"/>
        </w:trPr>
        <w:tc>
          <w:tcPr>
            <w:tcW w:w="3581"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79" w:right="0"/>
              <w:jc w:val="left"/>
              <w:rPr>
                <w:rFonts w:ascii="宋体" w:hAnsi="宋体" w:cs="宋体" w:eastAsia="宋体" w:hint="default"/>
                <w:sz w:val="18"/>
                <w:szCs w:val="18"/>
              </w:rPr>
            </w:pPr>
            <w:r>
              <w:rPr>
                <w:rFonts w:ascii="宋体"/>
                <w:sz w:val="18"/>
              </w:rPr>
              <w:t>3,293,792.94</w:t>
            </w:r>
          </w:p>
        </w:tc>
        <w:tc>
          <w:tcPr>
            <w:tcW w:w="43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right="124"/>
              <w:jc w:val="right"/>
              <w:rPr>
                <w:rFonts w:ascii="宋体" w:hAnsi="宋体" w:cs="宋体" w:eastAsia="宋体" w:hint="default"/>
                <w:sz w:val="18"/>
                <w:szCs w:val="18"/>
              </w:rPr>
            </w:pPr>
            <w:r>
              <w:rPr>
                <w:rFonts w:ascii="宋体"/>
                <w:sz w:val="18"/>
              </w:rPr>
              <w:t>2.98</w:t>
            </w:r>
          </w:p>
        </w:tc>
      </w:tr>
      <w:tr>
        <w:trPr>
          <w:trHeight w:val="440" w:hRule="exact"/>
        </w:trPr>
        <w:tc>
          <w:tcPr>
            <w:tcW w:w="3581" w:type="dxa"/>
            <w:tcBorders>
              <w:top w:val="nil" w:sz="6" w:space="0" w:color="auto"/>
              <w:left w:val="nil" w:sz="6" w:space="0" w:color="auto"/>
              <w:bottom w:val="nil" w:sz="6" w:space="0" w:color="auto"/>
              <w:right w:val="nil" w:sz="6" w:space="0" w:color="auto"/>
            </w:tcBorders>
          </w:tcPr>
          <w:p>
            <w:pPr>
              <w:pStyle w:val="TableParagraph"/>
              <w:tabs>
                <w:tab w:pos="2013" w:val="left" w:leader="none"/>
              </w:tabs>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第五名</w:t>
              <w:tab/>
              <w:t>非关联方</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79" w:right="0"/>
              <w:jc w:val="left"/>
              <w:rPr>
                <w:rFonts w:ascii="宋体" w:hAnsi="宋体" w:cs="宋体" w:eastAsia="宋体" w:hint="default"/>
                <w:sz w:val="18"/>
                <w:szCs w:val="18"/>
              </w:rPr>
            </w:pPr>
            <w:r>
              <w:rPr>
                <w:rFonts w:ascii="宋体"/>
                <w:sz w:val="18"/>
              </w:rPr>
              <w:t>8,318,250.54</w:t>
            </w:r>
          </w:p>
        </w:tc>
        <w:tc>
          <w:tcPr>
            <w:tcW w:w="43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right="124"/>
              <w:jc w:val="right"/>
              <w:rPr>
                <w:rFonts w:ascii="宋体" w:hAnsi="宋体" w:cs="宋体" w:eastAsia="宋体" w:hint="default"/>
                <w:sz w:val="18"/>
                <w:szCs w:val="18"/>
              </w:rPr>
            </w:pPr>
            <w:r>
              <w:rPr>
                <w:rFonts w:ascii="宋体"/>
                <w:sz w:val="18"/>
              </w:rPr>
              <w:t>7.53</w:t>
            </w:r>
          </w:p>
        </w:tc>
      </w:tr>
      <w:tr>
        <w:trPr>
          <w:trHeight w:val="499" w:hRule="exact"/>
        </w:trPr>
        <w:tc>
          <w:tcPr>
            <w:tcW w:w="6166" w:type="dxa"/>
            <w:gridSpan w:val="2"/>
            <w:tcBorders>
              <w:top w:val="nil" w:sz="6" w:space="0" w:color="auto"/>
              <w:left w:val="nil" w:sz="6" w:space="0" w:color="auto"/>
              <w:bottom w:val="nil" w:sz="6" w:space="0" w:color="auto"/>
              <w:right w:val="nil" w:sz="6" w:space="0" w:color="auto"/>
            </w:tcBorders>
          </w:tcPr>
          <w:p>
            <w:pPr>
              <w:pStyle w:val="TableParagraph"/>
              <w:tabs>
                <w:tab w:pos="4169" w:val="left" w:leader="none"/>
              </w:tabs>
              <w:spacing w:line="240" w:lineRule="auto" w:before="75"/>
              <w:ind w:left="480" w:right="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51,878,381.91</w:t>
            </w:r>
            <w:r>
              <w:rPr>
                <w:rFonts w:ascii="宋体" w:hAnsi="宋体" w:cs="宋体" w:eastAsia="宋体" w:hint="default"/>
                <w:sz w:val="18"/>
                <w:szCs w:val="18"/>
              </w:rPr>
            </w:r>
          </w:p>
        </w:tc>
        <w:tc>
          <w:tcPr>
            <w:tcW w:w="2309" w:type="dxa"/>
            <w:gridSpan w:val="3"/>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z w:val="18"/>
              </w:rPr>
            </w:r>
            <w:r>
              <w:rPr>
                <w:rFonts w:ascii="宋体"/>
                <w:sz w:val="18"/>
                <w:u w:val="thick" w:color="000000"/>
              </w:rPr>
              <w:t>46.98</w:t>
            </w:r>
            <w:r>
              <w:rPr>
                <w:rFonts w:ascii="宋体"/>
                <w:sz w:val="18"/>
              </w:rPr>
            </w:r>
          </w:p>
        </w:tc>
      </w:tr>
      <w:tr>
        <w:trPr>
          <w:trHeight w:val="536" w:hRule="exact"/>
        </w:trPr>
        <w:tc>
          <w:tcPr>
            <w:tcW w:w="61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3"/>
              <w:ind w:left="48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）期末应收账款中无应收关联方款项。</w:t>
            </w:r>
          </w:p>
        </w:tc>
        <w:tc>
          <w:tcPr>
            <w:tcW w:w="2309" w:type="dxa"/>
            <w:gridSpan w:val="3"/>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r>
      <w:tr>
        <w:trPr>
          <w:trHeight w:val="516" w:hRule="exact"/>
        </w:trPr>
        <w:tc>
          <w:tcPr>
            <w:tcW w:w="61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48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预付款项</w:t>
            </w:r>
          </w:p>
        </w:tc>
        <w:tc>
          <w:tcPr>
            <w:tcW w:w="2309" w:type="dxa"/>
            <w:gridSpan w:val="3"/>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r>
      <w:tr>
        <w:trPr>
          <w:trHeight w:val="535" w:hRule="exact"/>
        </w:trPr>
        <w:tc>
          <w:tcPr>
            <w:tcW w:w="61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48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）按账龄列示</w:t>
            </w:r>
          </w:p>
        </w:tc>
        <w:tc>
          <w:tcPr>
            <w:tcW w:w="2309" w:type="dxa"/>
            <w:gridSpan w:val="3"/>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r>
      <w:tr>
        <w:trPr>
          <w:trHeight w:val="459" w:hRule="exact"/>
        </w:trPr>
        <w:tc>
          <w:tcPr>
            <w:tcW w:w="6166" w:type="dxa"/>
            <w:gridSpan w:val="2"/>
            <w:tcBorders>
              <w:top w:val="nil" w:sz="6" w:space="0" w:color="auto"/>
              <w:left w:val="nil" w:sz="6" w:space="0" w:color="auto"/>
              <w:bottom w:val="single" w:sz="4" w:space="0" w:color="000000"/>
              <w:right w:val="nil" w:sz="6" w:space="0" w:color="auto"/>
            </w:tcBorders>
          </w:tcPr>
          <w:p>
            <w:pPr>
              <w:pStyle w:val="TableParagraph"/>
              <w:tabs>
                <w:tab w:pos="3696" w:val="left" w:leader="none"/>
                <w:tab w:pos="5247" w:val="left" w:leader="none"/>
              </w:tabs>
              <w:spacing w:line="240" w:lineRule="auto" w:before="131"/>
              <w:ind w:left="1349" w:right="0"/>
              <w:jc w:val="left"/>
              <w:rPr>
                <w:rFonts w:ascii="宋体" w:hAnsi="宋体" w:cs="宋体" w:eastAsia="宋体" w:hint="default"/>
                <w:sz w:val="18"/>
                <w:szCs w:val="18"/>
              </w:rPr>
            </w:pPr>
            <w:r>
              <w:rPr>
                <w:rFonts w:ascii="宋体" w:hAnsi="宋体" w:cs="宋体" w:eastAsia="宋体" w:hint="default"/>
                <w:b/>
                <w:bCs/>
                <w:sz w:val="18"/>
                <w:szCs w:val="18"/>
              </w:rPr>
              <w:t>账龄</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30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31"/>
              <w:ind w:right="4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22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66" w:hRule="exact"/>
        </w:trPr>
        <w:tc>
          <w:tcPr>
            <w:tcW w:w="6166" w:type="dxa"/>
            <w:gridSpan w:val="2"/>
            <w:tcBorders>
              <w:top w:val="single" w:sz="4" w:space="0" w:color="000000"/>
              <w:left w:val="nil" w:sz="6" w:space="0" w:color="auto"/>
              <w:bottom w:val="nil" w:sz="6" w:space="0" w:color="auto"/>
              <w:right w:val="nil" w:sz="6" w:space="0" w:color="auto"/>
            </w:tcBorders>
          </w:tcPr>
          <w:p>
            <w:pPr>
              <w:pStyle w:val="TableParagraph"/>
              <w:tabs>
                <w:tab w:pos="3788" w:val="left" w:leader="none"/>
                <w:tab w:pos="6136" w:val="right" w:leader="none"/>
              </w:tabs>
              <w:spacing w:line="240" w:lineRule="auto" w:before="73"/>
              <w:ind w:left="120" w:right="0"/>
              <w:jc w:val="left"/>
              <w:rPr>
                <w:rFonts w:ascii="宋体" w:hAnsi="宋体" w:cs="宋体" w:eastAsia="宋体" w:hint="default"/>
                <w:sz w:val="18"/>
                <w:szCs w:val="18"/>
              </w:rPr>
            </w:pPr>
            <w:r>
              <w:rPr>
                <w:rFonts w:ascii="宋体" w:hAnsi="宋体" w:cs="宋体" w:eastAsia="宋体" w:hint="default"/>
                <w:position w:val="-3"/>
                <w:sz w:val="18"/>
                <w:szCs w:val="18"/>
              </w:rPr>
              <w:t>1</w:t>
            </w:r>
            <w:r>
              <w:rPr>
                <w:rFonts w:ascii="宋体" w:hAnsi="宋体" w:cs="宋体" w:eastAsia="宋体" w:hint="default"/>
                <w:spacing w:val="-43"/>
                <w:position w:val="-3"/>
                <w:sz w:val="18"/>
                <w:szCs w:val="18"/>
              </w:rPr>
              <w:t> </w:t>
            </w:r>
            <w:r>
              <w:rPr>
                <w:rFonts w:ascii="宋体" w:hAnsi="宋体" w:cs="宋体" w:eastAsia="宋体" w:hint="default"/>
                <w:position w:val="-3"/>
                <w:sz w:val="18"/>
                <w:szCs w:val="18"/>
              </w:rPr>
              <w:t>年以内（含</w:t>
            </w:r>
            <w:r>
              <w:rPr>
                <w:rFonts w:ascii="宋体" w:hAnsi="宋体" w:cs="宋体" w:eastAsia="宋体" w:hint="default"/>
                <w:spacing w:val="-47"/>
                <w:position w:val="-3"/>
                <w:sz w:val="18"/>
                <w:szCs w:val="18"/>
              </w:rPr>
              <w:t> </w:t>
            </w:r>
            <w:r>
              <w:rPr>
                <w:rFonts w:ascii="宋体" w:hAnsi="宋体" w:cs="宋体" w:eastAsia="宋体" w:hint="default"/>
                <w:position w:val="-3"/>
                <w:sz w:val="18"/>
                <w:szCs w:val="18"/>
              </w:rPr>
              <w:t>1</w:t>
            </w:r>
            <w:r>
              <w:rPr>
                <w:rFonts w:ascii="宋体" w:hAnsi="宋体" w:cs="宋体" w:eastAsia="宋体" w:hint="default"/>
                <w:spacing w:val="-44"/>
                <w:position w:val="-3"/>
                <w:sz w:val="18"/>
                <w:szCs w:val="18"/>
              </w:rPr>
              <w:t> </w:t>
            </w:r>
            <w:r>
              <w:rPr>
                <w:rFonts w:ascii="宋体" w:hAnsi="宋体" w:cs="宋体" w:eastAsia="宋体" w:hint="default"/>
                <w:position w:val="-3"/>
                <w:sz w:val="18"/>
                <w:szCs w:val="18"/>
              </w:rPr>
              <w:t>年）</w:t>
              <w:tab/>
            </w:r>
            <w:r>
              <w:rPr>
                <w:rFonts w:ascii="宋体" w:hAnsi="宋体" w:cs="宋体" w:eastAsia="宋体" w:hint="default"/>
                <w:sz w:val="18"/>
                <w:szCs w:val="18"/>
              </w:rPr>
              <w:t>22,871,059.80</w:t>
              <w:tab/>
              <w:t>81.76</w:t>
            </w:r>
          </w:p>
        </w:tc>
        <w:tc>
          <w:tcPr>
            <w:tcW w:w="2309"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73"/>
              <w:ind w:left="907" w:right="0"/>
              <w:jc w:val="left"/>
              <w:rPr>
                <w:rFonts w:ascii="宋体" w:hAnsi="宋体" w:cs="宋体" w:eastAsia="宋体" w:hint="default"/>
                <w:sz w:val="18"/>
                <w:szCs w:val="18"/>
              </w:rPr>
            </w:pPr>
            <w:r>
              <w:rPr>
                <w:rFonts w:ascii="宋体"/>
                <w:sz w:val="18"/>
              </w:rPr>
              <w:t>44,546,452.72</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50"/>
              <w:jc w:val="right"/>
              <w:rPr>
                <w:rFonts w:ascii="宋体" w:hAnsi="宋体" w:cs="宋体" w:eastAsia="宋体" w:hint="default"/>
                <w:sz w:val="18"/>
                <w:szCs w:val="18"/>
              </w:rPr>
            </w:pPr>
            <w:r>
              <w:rPr>
                <w:rFonts w:ascii="宋体"/>
                <w:sz w:val="18"/>
              </w:rPr>
              <w:t>94.78</w:t>
            </w:r>
          </w:p>
        </w:tc>
      </w:tr>
      <w:tr>
        <w:trPr>
          <w:trHeight w:val="440" w:hRule="exact"/>
        </w:trPr>
        <w:tc>
          <w:tcPr>
            <w:tcW w:w="6166" w:type="dxa"/>
            <w:gridSpan w:val="2"/>
            <w:tcBorders>
              <w:top w:val="nil" w:sz="6" w:space="0" w:color="auto"/>
              <w:left w:val="nil" w:sz="6" w:space="0" w:color="auto"/>
              <w:bottom w:val="nil" w:sz="6" w:space="0" w:color="auto"/>
              <w:right w:val="nil" w:sz="6" w:space="0" w:color="auto"/>
            </w:tcBorders>
          </w:tcPr>
          <w:p>
            <w:pPr>
              <w:pStyle w:val="TableParagraph"/>
              <w:tabs>
                <w:tab w:pos="3879" w:val="left" w:leader="none"/>
                <w:tab w:pos="6136" w:val="right" w:leader="none"/>
              </w:tabs>
              <w:spacing w:line="240" w:lineRule="auto" w:before="53"/>
              <w:ind w:left="120" w:right="0"/>
              <w:jc w:val="left"/>
              <w:rPr>
                <w:rFonts w:ascii="宋体" w:hAnsi="宋体" w:cs="宋体" w:eastAsia="宋体" w:hint="default"/>
                <w:sz w:val="18"/>
                <w:szCs w:val="18"/>
              </w:rPr>
            </w:pPr>
            <w:r>
              <w:rPr>
                <w:rFonts w:ascii="宋体" w:hAnsi="宋体" w:cs="宋体" w:eastAsia="宋体" w:hint="default"/>
                <w:position w:val="-3"/>
                <w:sz w:val="18"/>
                <w:szCs w:val="18"/>
              </w:rPr>
              <w:t>1-2</w:t>
            </w:r>
            <w:r>
              <w:rPr>
                <w:rFonts w:ascii="宋体" w:hAnsi="宋体" w:cs="宋体" w:eastAsia="宋体" w:hint="default"/>
                <w:spacing w:val="-44"/>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7"/>
                <w:position w:val="-3"/>
                <w:sz w:val="18"/>
                <w:szCs w:val="18"/>
              </w:rPr>
              <w:t> </w:t>
            </w:r>
            <w:r>
              <w:rPr>
                <w:rFonts w:ascii="宋体" w:hAnsi="宋体" w:cs="宋体" w:eastAsia="宋体" w:hint="default"/>
                <w:position w:val="-3"/>
                <w:sz w:val="18"/>
                <w:szCs w:val="18"/>
              </w:rPr>
              <w:t>2</w:t>
            </w:r>
            <w:r>
              <w:rPr>
                <w:rFonts w:ascii="宋体" w:hAnsi="宋体" w:cs="宋体" w:eastAsia="宋体" w:hint="default"/>
                <w:spacing w:val="-44"/>
                <w:position w:val="-3"/>
                <w:sz w:val="18"/>
                <w:szCs w:val="18"/>
              </w:rPr>
              <w:t> </w:t>
            </w:r>
            <w:r>
              <w:rPr>
                <w:rFonts w:ascii="宋体" w:hAnsi="宋体" w:cs="宋体" w:eastAsia="宋体" w:hint="default"/>
                <w:position w:val="-3"/>
                <w:sz w:val="18"/>
                <w:szCs w:val="18"/>
              </w:rPr>
              <w:t>年）</w:t>
              <w:tab/>
            </w:r>
            <w:r>
              <w:rPr>
                <w:rFonts w:ascii="宋体" w:hAnsi="宋体" w:cs="宋体" w:eastAsia="宋体" w:hint="default"/>
                <w:sz w:val="18"/>
                <w:szCs w:val="18"/>
              </w:rPr>
              <w:t>3,024,330.00</w:t>
              <w:tab/>
              <w:t>10.81</w:t>
            </w:r>
          </w:p>
        </w:tc>
        <w:tc>
          <w:tcPr>
            <w:tcW w:w="23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3"/>
              <w:ind w:left="999" w:right="0"/>
              <w:jc w:val="left"/>
              <w:rPr>
                <w:rFonts w:ascii="宋体" w:hAnsi="宋体" w:cs="宋体" w:eastAsia="宋体" w:hint="default"/>
                <w:sz w:val="18"/>
                <w:szCs w:val="18"/>
              </w:rPr>
            </w:pPr>
            <w:r>
              <w:rPr>
                <w:rFonts w:ascii="宋体"/>
                <w:sz w:val="18"/>
              </w:rPr>
              <w:t>2,013,459.40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0"/>
              <w:jc w:val="right"/>
              <w:rPr>
                <w:rFonts w:ascii="宋体" w:hAnsi="宋体" w:cs="宋体" w:eastAsia="宋体" w:hint="default"/>
                <w:sz w:val="18"/>
                <w:szCs w:val="18"/>
              </w:rPr>
            </w:pPr>
            <w:r>
              <w:rPr>
                <w:rFonts w:ascii="宋体"/>
                <w:sz w:val="18"/>
              </w:rPr>
              <w:t>4.29</w:t>
            </w:r>
          </w:p>
        </w:tc>
      </w:tr>
      <w:tr>
        <w:trPr>
          <w:trHeight w:val="439" w:hRule="exact"/>
        </w:trPr>
        <w:tc>
          <w:tcPr>
            <w:tcW w:w="6166" w:type="dxa"/>
            <w:gridSpan w:val="2"/>
            <w:tcBorders>
              <w:top w:val="nil" w:sz="6" w:space="0" w:color="auto"/>
              <w:left w:val="nil" w:sz="6" w:space="0" w:color="auto"/>
              <w:bottom w:val="nil" w:sz="6" w:space="0" w:color="auto"/>
              <w:right w:val="nil" w:sz="6" w:space="0" w:color="auto"/>
            </w:tcBorders>
          </w:tcPr>
          <w:p>
            <w:pPr>
              <w:pStyle w:val="TableParagraph"/>
              <w:tabs>
                <w:tab w:pos="3879" w:val="left" w:leader="none"/>
                <w:tab w:pos="6136" w:val="right" w:leader="none"/>
              </w:tabs>
              <w:spacing w:line="240" w:lineRule="auto" w:before="52"/>
              <w:ind w:left="120" w:right="0"/>
              <w:jc w:val="left"/>
              <w:rPr>
                <w:rFonts w:ascii="宋体" w:hAnsi="宋体" w:cs="宋体" w:eastAsia="宋体" w:hint="default"/>
                <w:sz w:val="18"/>
                <w:szCs w:val="18"/>
              </w:rPr>
            </w:pPr>
            <w:r>
              <w:rPr>
                <w:rFonts w:ascii="宋体" w:hAnsi="宋体" w:cs="宋体" w:eastAsia="宋体" w:hint="default"/>
                <w:position w:val="-3"/>
                <w:sz w:val="18"/>
                <w:szCs w:val="18"/>
              </w:rPr>
              <w:t>2-3</w:t>
            </w:r>
            <w:r>
              <w:rPr>
                <w:rFonts w:ascii="宋体" w:hAnsi="宋体" w:cs="宋体" w:eastAsia="宋体" w:hint="default"/>
                <w:spacing w:val="-44"/>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7"/>
                <w:position w:val="-3"/>
                <w:sz w:val="18"/>
                <w:szCs w:val="18"/>
              </w:rPr>
              <w:t> </w:t>
            </w:r>
            <w:r>
              <w:rPr>
                <w:rFonts w:ascii="宋体" w:hAnsi="宋体" w:cs="宋体" w:eastAsia="宋体" w:hint="default"/>
                <w:position w:val="-3"/>
                <w:sz w:val="18"/>
                <w:szCs w:val="18"/>
              </w:rPr>
              <w:t>3</w:t>
            </w:r>
            <w:r>
              <w:rPr>
                <w:rFonts w:ascii="宋体" w:hAnsi="宋体" w:cs="宋体" w:eastAsia="宋体" w:hint="default"/>
                <w:spacing w:val="-44"/>
                <w:position w:val="-3"/>
                <w:sz w:val="18"/>
                <w:szCs w:val="18"/>
              </w:rPr>
              <w:t> </w:t>
            </w:r>
            <w:r>
              <w:rPr>
                <w:rFonts w:ascii="宋体" w:hAnsi="宋体" w:cs="宋体" w:eastAsia="宋体" w:hint="default"/>
                <w:position w:val="-3"/>
                <w:sz w:val="18"/>
                <w:szCs w:val="18"/>
              </w:rPr>
              <w:t>年）</w:t>
              <w:tab/>
            </w:r>
            <w:r>
              <w:rPr>
                <w:rFonts w:ascii="宋体" w:hAnsi="宋体" w:cs="宋体" w:eastAsia="宋体" w:hint="default"/>
                <w:sz w:val="18"/>
                <w:szCs w:val="18"/>
              </w:rPr>
              <w:t>1,743,820.00</w:t>
              <w:tab/>
              <w:t>6.23</w:t>
            </w:r>
          </w:p>
        </w:tc>
        <w:tc>
          <w:tcPr>
            <w:tcW w:w="23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1179" w:right="0"/>
              <w:jc w:val="left"/>
              <w:rPr>
                <w:rFonts w:ascii="宋体" w:hAnsi="宋体" w:cs="宋体" w:eastAsia="宋体" w:hint="default"/>
                <w:sz w:val="18"/>
                <w:szCs w:val="18"/>
              </w:rPr>
            </w:pPr>
            <w:r>
              <w:rPr>
                <w:rFonts w:ascii="宋体"/>
                <w:sz w:val="18"/>
              </w:rPr>
              <w:t>321,603.80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0"/>
              <w:jc w:val="right"/>
              <w:rPr>
                <w:rFonts w:ascii="宋体" w:hAnsi="宋体" w:cs="宋体" w:eastAsia="宋体" w:hint="default"/>
                <w:sz w:val="18"/>
                <w:szCs w:val="18"/>
              </w:rPr>
            </w:pPr>
            <w:r>
              <w:rPr>
                <w:rFonts w:ascii="宋体"/>
                <w:sz w:val="18"/>
              </w:rPr>
              <w:t>0.68</w:t>
            </w:r>
          </w:p>
        </w:tc>
      </w:tr>
      <w:tr>
        <w:trPr>
          <w:trHeight w:val="440" w:hRule="exact"/>
        </w:trPr>
        <w:tc>
          <w:tcPr>
            <w:tcW w:w="6166" w:type="dxa"/>
            <w:gridSpan w:val="2"/>
            <w:tcBorders>
              <w:top w:val="nil" w:sz="6" w:space="0" w:color="auto"/>
              <w:left w:val="nil" w:sz="6" w:space="0" w:color="auto"/>
              <w:bottom w:val="nil" w:sz="6" w:space="0" w:color="auto"/>
              <w:right w:val="nil" w:sz="6" w:space="0" w:color="auto"/>
            </w:tcBorders>
          </w:tcPr>
          <w:p>
            <w:pPr>
              <w:pStyle w:val="TableParagraph"/>
              <w:tabs>
                <w:tab w:pos="4059" w:val="left" w:leader="none"/>
                <w:tab w:pos="6136" w:val="right" w:leader="none"/>
              </w:tabs>
              <w:spacing w:line="240" w:lineRule="auto" w:before="52"/>
              <w:ind w:left="120" w:right="0"/>
              <w:jc w:val="left"/>
              <w:rPr>
                <w:rFonts w:ascii="宋体" w:hAnsi="宋体" w:cs="宋体" w:eastAsia="宋体" w:hint="default"/>
                <w:sz w:val="18"/>
                <w:szCs w:val="18"/>
              </w:rPr>
            </w:pPr>
            <w:r>
              <w:rPr>
                <w:rFonts w:ascii="宋体" w:hAnsi="宋体" w:cs="宋体" w:eastAsia="宋体" w:hint="default"/>
                <w:position w:val="-3"/>
                <w:sz w:val="18"/>
                <w:szCs w:val="18"/>
              </w:rPr>
              <w:t>3</w:t>
            </w:r>
            <w:r>
              <w:rPr>
                <w:rFonts w:ascii="宋体" w:hAnsi="宋体" w:cs="宋体" w:eastAsia="宋体" w:hint="default"/>
                <w:spacing w:val="-43"/>
                <w:position w:val="-3"/>
                <w:sz w:val="18"/>
                <w:szCs w:val="18"/>
              </w:rPr>
              <w:t> </w:t>
            </w:r>
            <w:r>
              <w:rPr>
                <w:rFonts w:ascii="宋体" w:hAnsi="宋体" w:cs="宋体" w:eastAsia="宋体" w:hint="default"/>
                <w:position w:val="-3"/>
                <w:sz w:val="18"/>
                <w:szCs w:val="18"/>
              </w:rPr>
              <w:t>年以上</w:t>
              <w:tab/>
            </w:r>
            <w:r>
              <w:rPr>
                <w:rFonts w:ascii="宋体" w:hAnsi="宋体" w:cs="宋体" w:eastAsia="宋体" w:hint="default"/>
                <w:sz w:val="18"/>
                <w:szCs w:val="18"/>
              </w:rPr>
              <w:t>336,303.40</w:t>
              <w:tab/>
              <w:t>1.20</w:t>
            </w:r>
          </w:p>
        </w:tc>
        <w:tc>
          <w:tcPr>
            <w:tcW w:w="23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1179" w:right="0"/>
              <w:jc w:val="left"/>
              <w:rPr>
                <w:rFonts w:ascii="宋体" w:hAnsi="宋体" w:cs="宋体" w:eastAsia="宋体" w:hint="default"/>
                <w:sz w:val="18"/>
                <w:szCs w:val="18"/>
              </w:rPr>
            </w:pPr>
            <w:r>
              <w:rPr>
                <w:rFonts w:ascii="宋体"/>
                <w:sz w:val="18"/>
              </w:rPr>
              <w:t>119,003.40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0"/>
              <w:jc w:val="right"/>
              <w:rPr>
                <w:rFonts w:ascii="宋体" w:hAnsi="宋体" w:cs="宋体" w:eastAsia="宋体" w:hint="default"/>
                <w:sz w:val="18"/>
                <w:szCs w:val="18"/>
              </w:rPr>
            </w:pPr>
            <w:r>
              <w:rPr>
                <w:rFonts w:ascii="宋体"/>
                <w:sz w:val="18"/>
              </w:rPr>
              <w:t>0.25</w:t>
            </w:r>
          </w:p>
        </w:tc>
      </w:tr>
      <w:tr>
        <w:trPr>
          <w:trHeight w:val="432" w:hRule="exact"/>
        </w:trPr>
        <w:tc>
          <w:tcPr>
            <w:tcW w:w="6166" w:type="dxa"/>
            <w:gridSpan w:val="2"/>
            <w:tcBorders>
              <w:top w:val="nil" w:sz="6" w:space="0" w:color="auto"/>
              <w:left w:val="nil" w:sz="6" w:space="0" w:color="auto"/>
              <w:bottom w:val="nil" w:sz="6" w:space="0" w:color="auto"/>
              <w:right w:val="nil" w:sz="6" w:space="0" w:color="auto"/>
            </w:tcBorders>
          </w:tcPr>
          <w:p>
            <w:pPr>
              <w:pStyle w:val="TableParagraph"/>
              <w:tabs>
                <w:tab w:pos="3788" w:val="left" w:leader="none"/>
                <w:tab w:pos="5595" w:val="left" w:leader="none"/>
              </w:tabs>
              <w:spacing w:line="240" w:lineRule="auto" w:before="53"/>
              <w:ind w:left="1351" w:right="0"/>
              <w:jc w:val="left"/>
              <w:rPr>
                <w:rFonts w:ascii="宋体" w:hAnsi="宋体" w:cs="宋体" w:eastAsia="宋体" w:hint="default"/>
                <w:sz w:val="18"/>
                <w:szCs w:val="18"/>
              </w:rPr>
            </w:pPr>
            <w:r>
              <w:rPr>
                <w:rFonts w:ascii="宋体" w:hAnsi="宋体" w:cs="宋体" w:eastAsia="宋体" w:hint="default"/>
                <w:position w:val="-3"/>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27,975,513.20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100.00</w:t>
            </w:r>
            <w:r>
              <w:rPr>
                <w:rFonts w:ascii="宋体" w:hAnsi="宋体" w:cs="宋体" w:eastAsia="宋体" w:hint="default"/>
                <w:spacing w:val="-1"/>
                <w:sz w:val="18"/>
                <w:szCs w:val="18"/>
              </w:rPr>
            </w:r>
          </w:p>
        </w:tc>
        <w:tc>
          <w:tcPr>
            <w:tcW w:w="23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3"/>
              <w:ind w:left="907" w:right="0"/>
              <w:jc w:val="left"/>
              <w:rPr>
                <w:rFonts w:ascii="宋体" w:hAnsi="宋体" w:cs="宋体" w:eastAsia="宋体" w:hint="default"/>
                <w:sz w:val="18"/>
                <w:szCs w:val="18"/>
              </w:rPr>
            </w:pPr>
            <w:r>
              <w:rPr>
                <w:rFonts w:ascii="宋体"/>
                <w:sz w:val="18"/>
              </w:rPr>
            </w:r>
            <w:r>
              <w:rPr>
                <w:rFonts w:ascii="宋体"/>
                <w:sz w:val="18"/>
                <w:u w:val="thick" w:color="000000"/>
              </w:rPr>
              <w:t>47,000,519.32</w:t>
            </w:r>
            <w:r>
              <w:rPr>
                <w:rFonts w:ascii="宋体"/>
                <w:sz w:val="18"/>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p>
        </w:tc>
      </w:tr>
    </w:tbl>
    <w:p>
      <w:pPr>
        <w:spacing w:line="240" w:lineRule="auto" w:before="7"/>
        <w:rPr>
          <w:rFonts w:ascii="宋体" w:hAnsi="宋体" w:cs="宋体" w:eastAsia="宋体" w:hint="default"/>
          <w:sz w:val="13"/>
          <w:szCs w:val="13"/>
        </w:rPr>
      </w:pPr>
    </w:p>
    <w:p>
      <w:pPr>
        <w:spacing w:before="44"/>
        <w:ind w:left="7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）预付款项金额前五名情况</w:t>
      </w: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5" w:footer="979" w:top="1060" w:bottom="1160" w:left="700" w:right="700"/>
        </w:sectPr>
      </w:pPr>
    </w:p>
    <w:p>
      <w:pPr>
        <w:spacing w:line="240" w:lineRule="auto" w:before="4"/>
        <w:rPr>
          <w:rFonts w:ascii="宋体" w:hAnsi="宋体" w:cs="宋体" w:eastAsia="宋体" w:hint="default"/>
          <w:sz w:val="15"/>
          <w:szCs w:val="15"/>
        </w:rPr>
      </w:pPr>
    </w:p>
    <w:p>
      <w:pPr>
        <w:tabs>
          <w:tab w:pos="2410" w:val="left" w:leader="none"/>
          <w:tab w:pos="4223" w:val="left" w:leader="none"/>
        </w:tabs>
        <w:spacing w:before="0"/>
        <w:ind w:left="1030" w:right="-17" w:firstLine="0"/>
        <w:jc w:val="left"/>
        <w:rPr>
          <w:rFonts w:ascii="宋体" w:hAnsi="宋体" w:cs="宋体" w:eastAsia="宋体" w:hint="default"/>
          <w:sz w:val="18"/>
          <w:szCs w:val="18"/>
        </w:rPr>
      </w:pPr>
      <w:r>
        <w:rPr/>
        <w:pict>
          <v:shape style="position:absolute;margin-left:56.639999pt;margin-top:10.577353pt;width:434.5pt;height:133.550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6"/>
                    <w:gridCol w:w="2080"/>
                    <w:gridCol w:w="1303"/>
                    <w:gridCol w:w="1897"/>
                    <w:gridCol w:w="1963"/>
                  </w:tblGrid>
                  <w:tr>
                    <w:trPr>
                      <w:trHeight w:val="291" w:hRule="exact"/>
                    </w:trPr>
                    <w:tc>
                      <w:tcPr>
                        <w:tcW w:w="4830" w:type="dxa"/>
                        <w:gridSpan w:val="3"/>
                        <w:tcBorders>
                          <w:top w:val="nil" w:sz="6" w:space="0" w:color="auto"/>
                          <w:left w:val="nil" w:sz="6" w:space="0" w:color="auto"/>
                          <w:bottom w:val="single" w:sz="4" w:space="0" w:color="000000"/>
                          <w:right w:val="nil" w:sz="6" w:space="0" w:color="auto"/>
                        </w:tcBorders>
                      </w:tcPr>
                      <w:p>
                        <w:pPr/>
                      </w:p>
                    </w:tc>
                    <w:tc>
                      <w:tcPr>
                        <w:tcW w:w="1897" w:type="dxa"/>
                        <w:tcBorders>
                          <w:top w:val="nil" w:sz="6" w:space="0" w:color="auto"/>
                          <w:left w:val="nil" w:sz="6" w:space="0" w:color="auto"/>
                          <w:bottom w:val="single" w:sz="4" w:space="0" w:color="000000"/>
                          <w:right w:val="nil" w:sz="6" w:space="0" w:color="auto"/>
                        </w:tcBorders>
                      </w:tcPr>
                      <w:p>
                        <w:pPr>
                          <w:pStyle w:val="TableParagraph"/>
                          <w:spacing w:line="180" w:lineRule="exact"/>
                          <w:ind w:right="605"/>
                          <w:jc w:val="right"/>
                          <w:rPr>
                            <w:rFonts w:ascii="宋体" w:hAnsi="宋体" w:cs="宋体" w:eastAsia="宋体" w:hint="default"/>
                            <w:sz w:val="18"/>
                            <w:szCs w:val="18"/>
                          </w:rPr>
                        </w:pPr>
                        <w:r>
                          <w:rPr>
                            <w:rFonts w:ascii="宋体" w:hAnsi="宋体" w:cs="宋体" w:eastAsia="宋体" w:hint="default"/>
                            <w:b/>
                            <w:bCs/>
                            <w:sz w:val="18"/>
                            <w:szCs w:val="18"/>
                          </w:rPr>
                          <w:t>总额比例（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63" w:type="dxa"/>
                        <w:tcBorders>
                          <w:top w:val="nil" w:sz="6" w:space="0" w:color="auto"/>
                          <w:left w:val="nil" w:sz="6" w:space="0" w:color="auto"/>
                          <w:bottom w:val="single" w:sz="4" w:space="0" w:color="000000"/>
                          <w:right w:val="nil" w:sz="6" w:space="0" w:color="auto"/>
                        </w:tcBorders>
                      </w:tcPr>
                      <w:p>
                        <w:pPr/>
                      </w:p>
                    </w:tc>
                  </w:tr>
                  <w:tr>
                    <w:trPr>
                      <w:trHeight w:val="401" w:hRule="exact"/>
                    </w:trPr>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8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12"/>
                          <w:jc w:val="right"/>
                          <w:rPr>
                            <w:rFonts w:ascii="宋体" w:hAnsi="宋体" w:cs="宋体" w:eastAsia="宋体" w:hint="default"/>
                            <w:sz w:val="18"/>
                            <w:szCs w:val="18"/>
                          </w:rPr>
                        </w:pPr>
                        <w:r>
                          <w:rPr>
                            <w:rFonts w:ascii="宋体"/>
                            <w:spacing w:val="-1"/>
                            <w:sz w:val="18"/>
                          </w:rPr>
                          <w:t>1,924,636.00</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9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92"/>
                          <w:jc w:val="right"/>
                          <w:rPr>
                            <w:rFonts w:ascii="宋体" w:hAnsi="宋体" w:cs="宋体" w:eastAsia="宋体" w:hint="default"/>
                            <w:sz w:val="18"/>
                            <w:szCs w:val="18"/>
                          </w:rPr>
                        </w:pPr>
                        <w:r>
                          <w:rPr>
                            <w:rFonts w:ascii="宋体"/>
                            <w:sz w:val="18"/>
                          </w:rPr>
                          <w:t>6.88</w:t>
                        </w:r>
                      </w:p>
                    </w:tc>
                    <w:tc>
                      <w:tcPr>
                        <w:tcW w:w="19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96"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2"/>
                          <w:jc w:val="right"/>
                          <w:rPr>
                            <w:rFonts w:ascii="宋体" w:hAnsi="宋体" w:cs="宋体" w:eastAsia="宋体" w:hint="default"/>
                            <w:sz w:val="18"/>
                            <w:szCs w:val="18"/>
                          </w:rPr>
                        </w:pPr>
                        <w:r>
                          <w:rPr>
                            <w:rFonts w:ascii="宋体"/>
                            <w:spacing w:val="-1"/>
                            <w:sz w:val="18"/>
                          </w:rPr>
                          <w:t>1,514,100.00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2"/>
                          <w:jc w:val="right"/>
                          <w:rPr>
                            <w:rFonts w:ascii="宋体" w:hAnsi="宋体" w:cs="宋体" w:eastAsia="宋体" w:hint="default"/>
                            <w:sz w:val="18"/>
                            <w:szCs w:val="18"/>
                          </w:rPr>
                        </w:pPr>
                        <w:r>
                          <w:rPr>
                            <w:rFonts w:ascii="宋体"/>
                            <w:sz w:val="18"/>
                          </w:rPr>
                          <w:t>5.41</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hAnsi="宋体" w:cs="宋体" w:eastAsia="宋体" w:hint="default"/>
                            <w:sz w:val="18"/>
                            <w:szCs w:val="18"/>
                          </w:rPr>
                          <w:t>预付材料设备款</w:t>
                        </w:r>
                      </w:p>
                    </w:tc>
                  </w:tr>
                  <w:tr>
                    <w:trPr>
                      <w:trHeight w:val="397"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2"/>
                          <w:jc w:val="right"/>
                          <w:rPr>
                            <w:rFonts w:ascii="宋体" w:hAnsi="宋体" w:cs="宋体" w:eastAsia="宋体" w:hint="default"/>
                            <w:sz w:val="18"/>
                            <w:szCs w:val="18"/>
                          </w:rPr>
                        </w:pPr>
                        <w:r>
                          <w:rPr>
                            <w:rFonts w:ascii="宋体"/>
                            <w:spacing w:val="-1"/>
                            <w:sz w:val="18"/>
                          </w:rPr>
                          <w:t>1,485,000.00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2"/>
                          <w:jc w:val="right"/>
                          <w:rPr>
                            <w:rFonts w:ascii="宋体" w:hAnsi="宋体" w:cs="宋体" w:eastAsia="宋体" w:hint="default"/>
                            <w:sz w:val="18"/>
                            <w:szCs w:val="18"/>
                          </w:rPr>
                        </w:pPr>
                        <w:r>
                          <w:rPr>
                            <w:rFonts w:ascii="宋体"/>
                            <w:sz w:val="18"/>
                          </w:rPr>
                          <w:t>5.31</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97"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12"/>
                          <w:jc w:val="right"/>
                          <w:rPr>
                            <w:rFonts w:ascii="宋体" w:hAnsi="宋体" w:cs="宋体" w:eastAsia="宋体" w:hint="default"/>
                            <w:sz w:val="18"/>
                            <w:szCs w:val="18"/>
                          </w:rPr>
                        </w:pPr>
                        <w:r>
                          <w:rPr>
                            <w:rFonts w:ascii="宋体"/>
                            <w:spacing w:val="-1"/>
                            <w:sz w:val="18"/>
                          </w:rPr>
                          <w:t>1,000,000.00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92"/>
                          <w:jc w:val="right"/>
                          <w:rPr>
                            <w:rFonts w:ascii="宋体" w:hAnsi="宋体" w:cs="宋体" w:eastAsia="宋体" w:hint="default"/>
                            <w:sz w:val="18"/>
                            <w:szCs w:val="18"/>
                          </w:rPr>
                        </w:pPr>
                        <w:r>
                          <w:rPr>
                            <w:rFonts w:ascii="宋体"/>
                            <w:sz w:val="18"/>
                          </w:rPr>
                          <w:t>3.58</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99"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1"/>
                          <w:jc w:val="right"/>
                          <w:rPr>
                            <w:rFonts w:ascii="宋体" w:hAnsi="宋体" w:cs="宋体" w:eastAsia="宋体" w:hint="default"/>
                            <w:sz w:val="18"/>
                            <w:szCs w:val="18"/>
                          </w:rPr>
                        </w:pPr>
                        <w:r>
                          <w:rPr>
                            <w:rFonts w:ascii="宋体"/>
                            <w:spacing w:val="-1"/>
                            <w:sz w:val="18"/>
                          </w:rPr>
                          <w:t>957,986.00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2"/>
                          <w:jc w:val="right"/>
                          <w:rPr>
                            <w:rFonts w:ascii="宋体" w:hAnsi="宋体" w:cs="宋体" w:eastAsia="宋体" w:hint="default"/>
                            <w:sz w:val="18"/>
                            <w:szCs w:val="18"/>
                          </w:rPr>
                        </w:pPr>
                        <w:r>
                          <w:rPr>
                            <w:rFonts w:ascii="宋体"/>
                            <w:sz w:val="18"/>
                          </w:rPr>
                          <w:t>3.42</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hAnsi="宋体" w:cs="宋体" w:eastAsia="宋体" w:hint="default"/>
                            <w:sz w:val="18"/>
                            <w:szCs w:val="18"/>
                          </w:rPr>
                          <w:t>预付材料设备款</w:t>
                        </w:r>
                      </w:p>
                    </w:tc>
                  </w:tr>
                  <w:tr>
                    <w:trPr>
                      <w:trHeight w:val="389"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11"/>
                          <w:jc w:val="right"/>
                          <w:rPr>
                            <w:rFonts w:ascii="宋体" w:hAnsi="宋体" w:cs="宋体" w:eastAsia="宋体" w:hint="default"/>
                            <w:sz w:val="18"/>
                            <w:szCs w:val="18"/>
                          </w:rPr>
                        </w:pPr>
                        <w:r>
                          <w:rPr>
                            <w:rFonts w:ascii="宋体"/>
                            <w:sz w:val="18"/>
                          </w:rPr>
                        </w:r>
                        <w:r>
                          <w:rPr>
                            <w:rFonts w:ascii="宋体"/>
                            <w:spacing w:val="-1"/>
                            <w:sz w:val="18"/>
                            <w:u w:val="thick" w:color="000000"/>
                          </w:rPr>
                          <w:t>6,881,722.00</w:t>
                        </w:r>
                        <w:r>
                          <w:rPr>
                            <w:rFonts w:ascii="宋体"/>
                            <w:spacing w:val="-1"/>
                            <w:sz w:val="18"/>
                          </w:rPr>
                        </w:r>
                      </w:p>
                    </w:tc>
                    <w:tc>
                      <w:tcPr>
                        <w:tcW w:w="1303"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92"/>
                          <w:jc w:val="right"/>
                          <w:rPr>
                            <w:rFonts w:ascii="宋体" w:hAnsi="宋体" w:cs="宋体" w:eastAsia="宋体" w:hint="default"/>
                            <w:sz w:val="18"/>
                            <w:szCs w:val="18"/>
                          </w:rPr>
                        </w:pPr>
                        <w:r>
                          <w:rPr>
                            <w:rFonts w:ascii="宋体"/>
                            <w:sz w:val="18"/>
                          </w:rPr>
                        </w:r>
                        <w:r>
                          <w:rPr>
                            <w:rFonts w:ascii="宋体"/>
                            <w:sz w:val="18"/>
                            <w:u w:val="thick" w:color="000000"/>
                          </w:rPr>
                          <w:t>24.60</w:t>
                        </w:r>
                        <w:r>
                          <w:rPr>
                            <w:rFonts w:ascii="宋体"/>
                            <w:sz w:val="18"/>
                          </w:rPr>
                        </w:r>
                      </w:p>
                    </w:tc>
                    <w:tc>
                      <w:tcPr>
                        <w:tcW w:w="196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18"/>
          <w:szCs w:val="18"/>
        </w:rPr>
        <w:t>单位</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账龄</w:t>
      </w:r>
      <w:r>
        <w:rPr>
          <w:rFonts w:ascii="宋体" w:hAnsi="宋体" w:cs="宋体" w:eastAsia="宋体" w:hint="default"/>
          <w:sz w:val="18"/>
          <w:szCs w:val="18"/>
        </w:rPr>
      </w:r>
    </w:p>
    <w:p>
      <w:pPr>
        <w:spacing w:before="44"/>
        <w:ind w:left="792"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占预付账款的</w:t>
      </w:r>
      <w:r>
        <w:rPr>
          <w:rFonts w:ascii="宋体" w:hAnsi="宋体" w:cs="宋体" w:eastAsia="宋体" w:hint="default"/>
          <w:sz w:val="18"/>
          <w:szCs w:val="18"/>
        </w:rPr>
      </w:r>
    </w:p>
    <w:p>
      <w:pPr>
        <w:spacing w:line="240" w:lineRule="auto" w:before="4"/>
        <w:rPr>
          <w:rFonts w:ascii="宋体" w:hAnsi="宋体" w:cs="宋体" w:eastAsia="宋体" w:hint="default"/>
          <w:b/>
          <w:bCs/>
          <w:sz w:val="15"/>
          <w:szCs w:val="15"/>
        </w:rPr>
      </w:pPr>
      <w:r>
        <w:rPr/>
        <w:br w:type="column"/>
      </w:r>
      <w:r>
        <w:rPr>
          <w:rFonts w:ascii="宋体"/>
          <w:b/>
          <w:sz w:val="15"/>
        </w:rPr>
      </w:r>
    </w:p>
    <w:p>
      <w:pPr>
        <w:spacing w:before="0"/>
        <w:ind w:left="899" w:right="0" w:firstLine="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700" w:right="700"/>
          <w:cols w:num="3" w:equalWidth="0">
            <w:col w:w="4589" w:space="40"/>
            <w:col w:w="1878" w:space="40"/>
            <w:col w:w="396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44"/>
        <w:ind w:left="7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）期末预付款项中无预付持本公司</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z w:val="18"/>
          <w:szCs w:val="18"/>
        </w:rPr>
        <w:t>5%</w:t>
      </w:r>
      <w:r>
        <w:rPr>
          <w:rFonts w:ascii="宋体" w:hAnsi="宋体" w:cs="宋体" w:eastAsia="宋体" w:hint="default"/>
          <w:sz w:val="18"/>
          <w:szCs w:val="18"/>
        </w:rPr>
        <w:t>）表决权股份的股东单位款项。</w:t>
      </w:r>
    </w:p>
    <w:p>
      <w:pPr>
        <w:spacing w:line="240" w:lineRule="auto" w:before="6"/>
        <w:rPr>
          <w:rFonts w:ascii="宋体" w:hAnsi="宋体" w:cs="宋体" w:eastAsia="宋体" w:hint="default"/>
          <w:sz w:val="21"/>
          <w:szCs w:val="21"/>
        </w:rPr>
      </w:pPr>
    </w:p>
    <w:p>
      <w:pPr>
        <w:spacing w:line="367" w:lineRule="auto" w:before="0"/>
        <w:ind w:left="432" w:right="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）期末预付款项较期初减少</w:t>
      </w:r>
      <w:r>
        <w:rPr>
          <w:rFonts w:ascii="宋体" w:hAnsi="宋体" w:cs="宋体" w:eastAsia="宋体" w:hint="default"/>
          <w:spacing w:val="-2"/>
          <w:sz w:val="18"/>
          <w:szCs w:val="18"/>
        </w:rPr>
        <w:t>19,025,006.12</w:t>
      </w:r>
      <w:r>
        <w:rPr>
          <w:rFonts w:ascii="宋体" w:hAnsi="宋体" w:cs="宋体" w:eastAsia="宋体" w:hint="default"/>
          <w:spacing w:val="-2"/>
          <w:sz w:val="18"/>
          <w:szCs w:val="18"/>
        </w:rPr>
        <w:t>元，下降</w:t>
      </w:r>
      <w:r>
        <w:rPr>
          <w:rFonts w:ascii="宋体" w:hAnsi="宋体" w:cs="宋体" w:eastAsia="宋体" w:hint="default"/>
          <w:spacing w:val="-2"/>
          <w:sz w:val="18"/>
          <w:szCs w:val="18"/>
        </w:rPr>
        <w:t>40.48%</w:t>
      </w:r>
      <w:r>
        <w:rPr>
          <w:rFonts w:ascii="宋体" w:hAnsi="宋体" w:cs="宋体" w:eastAsia="宋体" w:hint="default"/>
          <w:spacing w:val="-2"/>
          <w:sz w:val="18"/>
          <w:szCs w:val="18"/>
        </w:rPr>
        <w:t>，主要系上期预付的工程材料设备款较多，本期预付款项</w:t>
      </w:r>
      <w:r>
        <w:rPr>
          <w:rFonts w:ascii="宋体" w:hAnsi="宋体" w:cs="宋体" w:eastAsia="宋体" w:hint="default"/>
          <w:sz w:val="18"/>
          <w:szCs w:val="18"/>
        </w:rPr>
        <w:t> 随项目进度结转所致。</w:t>
      </w:r>
    </w:p>
    <w:p>
      <w:pPr>
        <w:spacing w:line="240" w:lineRule="auto" w:before="2"/>
        <w:rPr>
          <w:rFonts w:ascii="宋体" w:hAnsi="宋体" w:cs="宋体" w:eastAsia="宋体" w:hint="default"/>
          <w:sz w:val="14"/>
          <w:szCs w:val="14"/>
        </w:rPr>
      </w:pPr>
    </w:p>
    <w:p>
      <w:pPr>
        <w:spacing w:before="0"/>
        <w:ind w:left="793"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应收利息</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700" w:right="700"/>
        </w:sectPr>
      </w:pPr>
    </w:p>
    <w:p>
      <w:pPr>
        <w:spacing w:line="240" w:lineRule="auto" w:before="8"/>
        <w:rPr>
          <w:rFonts w:ascii="宋体" w:hAnsi="宋体" w:cs="宋体" w:eastAsia="宋体" w:hint="default"/>
          <w:sz w:val="18"/>
          <w:szCs w:val="18"/>
        </w:rPr>
      </w:pPr>
    </w:p>
    <w:p>
      <w:pPr>
        <w:tabs>
          <w:tab w:pos="2273" w:val="left" w:leader="none"/>
          <w:tab w:pos="3774" w:val="left" w:leader="none"/>
          <w:tab w:pos="5272" w:val="left" w:leader="none"/>
          <w:tab w:pos="6772" w:val="left" w:leader="none"/>
        </w:tabs>
        <w:spacing w:before="0"/>
        <w:ind w:left="824"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期初余额</w:t>
        <w:tab/>
        <w:t>本期增加</w:t>
        <w:tab/>
        <w:t>本期减少</w:t>
        <w:tab/>
        <w:t>期末余额</w:t>
      </w:r>
      <w:r>
        <w:rPr>
          <w:rFonts w:ascii="宋体" w:hAnsi="宋体" w:cs="宋体" w:eastAsia="宋体" w:hint="default"/>
          <w:sz w:val="18"/>
          <w:szCs w:val="18"/>
        </w:rPr>
      </w:r>
    </w:p>
    <w:p>
      <w:pPr>
        <w:spacing w:line="405" w:lineRule="auto" w:before="44"/>
        <w:ind w:left="762" w:right="-20" w:hanging="89"/>
        <w:jc w:val="left"/>
        <w:rPr>
          <w:rFonts w:ascii="宋体" w:hAnsi="宋体" w:cs="宋体" w:eastAsia="宋体" w:hint="default"/>
          <w:sz w:val="18"/>
          <w:szCs w:val="18"/>
        </w:rPr>
      </w:pPr>
      <w:r>
        <w:rPr/>
        <w:br w:type="column"/>
      </w:r>
      <w:r>
        <w:rPr>
          <w:rFonts w:ascii="宋体" w:hAnsi="宋体" w:cs="宋体" w:eastAsia="宋体" w:hint="default"/>
          <w:b/>
          <w:bCs/>
          <w:sz w:val="18"/>
          <w:szCs w:val="18"/>
        </w:rPr>
        <w:t>未收回</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p>
      <w:pPr>
        <w:spacing w:line="367" w:lineRule="auto" w:before="63"/>
        <w:ind w:left="577" w:right="214" w:hanging="180"/>
        <w:jc w:val="left"/>
        <w:rPr>
          <w:rFonts w:ascii="宋体" w:hAnsi="宋体" w:cs="宋体" w:eastAsia="宋体" w:hint="default"/>
          <w:sz w:val="18"/>
          <w:szCs w:val="18"/>
        </w:rPr>
      </w:pPr>
      <w:r>
        <w:rPr/>
        <w:br w:type="column"/>
      </w:r>
      <w:r>
        <w:rPr>
          <w:rFonts w:ascii="宋体" w:hAnsi="宋体" w:cs="宋体" w:eastAsia="宋体" w:hint="default"/>
          <w:b/>
          <w:bCs/>
          <w:sz w:val="18"/>
          <w:szCs w:val="18"/>
        </w:rPr>
        <w:t>相关款项是否</w:t>
      </w:r>
      <w:r>
        <w:rPr>
          <w:rFonts w:ascii="宋体" w:hAnsi="宋体" w:cs="宋体" w:eastAsia="宋体" w:hint="default"/>
          <w:b/>
          <w:bCs/>
          <w:w w:val="99"/>
          <w:sz w:val="18"/>
          <w:szCs w:val="18"/>
        </w:rPr>
        <w:t> </w:t>
      </w:r>
      <w:r>
        <w:rPr>
          <w:rFonts w:ascii="宋体" w:hAnsi="宋体" w:cs="宋体" w:eastAsia="宋体" w:hint="default"/>
          <w:b/>
          <w:bCs/>
          <w:sz w:val="18"/>
          <w:szCs w:val="18"/>
        </w:rPr>
        <w:t>发生减值</w:t>
      </w:r>
      <w:r>
        <w:rPr>
          <w:rFonts w:ascii="宋体" w:hAnsi="宋体" w:cs="宋体" w:eastAsia="宋体" w:hint="default"/>
          <w:sz w:val="18"/>
          <w:szCs w:val="18"/>
        </w:rPr>
      </w:r>
    </w:p>
    <w:p>
      <w:pPr>
        <w:spacing w:after="0" w:line="367" w:lineRule="auto"/>
        <w:jc w:val="left"/>
        <w:rPr>
          <w:rFonts w:ascii="宋体" w:hAnsi="宋体" w:cs="宋体" w:eastAsia="宋体" w:hint="default"/>
          <w:sz w:val="18"/>
          <w:szCs w:val="18"/>
        </w:rPr>
        <w:sectPr>
          <w:type w:val="continuous"/>
          <w:pgSz w:w="11910" w:h="16840"/>
          <w:pgMar w:top="1060" w:bottom="1160" w:left="700" w:right="700"/>
          <w:cols w:num="3" w:equalWidth="0">
            <w:col w:w="7495" w:space="40"/>
            <w:col w:w="1216" w:space="40"/>
            <w:col w:w="1719"/>
          </w:cols>
        </w:sectPr>
      </w:pPr>
    </w:p>
    <w:p>
      <w:pPr>
        <w:spacing w:before="48"/>
        <w:ind w:left="231" w:right="0" w:firstLine="0"/>
        <w:jc w:val="left"/>
        <w:rPr>
          <w:rFonts w:ascii="宋体" w:hAnsi="宋体" w:cs="宋体" w:eastAsia="宋体" w:hint="default"/>
          <w:sz w:val="18"/>
          <w:szCs w:val="18"/>
        </w:rPr>
      </w:pPr>
      <w:r>
        <w:rPr/>
        <w:pict>
          <v:group style="position:absolute;margin-left:40.800011pt;margin-top:-1.748261pt;width:513.6pt;height:.5pt;mso-position-horizontal-relative:page;mso-position-vertical-relative:paragraph;z-index:-812464" coordorigin="816,-35" coordsize="10272,10">
            <v:group style="position:absolute;left:821;top:-30;width:1765;height:2" coordorigin="821,-30" coordsize="1765,2">
              <v:shape style="position:absolute;left:821;top:-30;width:1765;height:2" coordorigin="821,-30" coordsize="1765,0" path="m821,-30l2585,-30e" filled="false" stroked="true" strokeweight=".47998pt" strokecolor="#000000">
                <v:path arrowok="t"/>
              </v:shape>
            </v:group>
            <v:group style="position:absolute;left:2585;top:-30;width:10;height:2" coordorigin="2585,-30" coordsize="10,2">
              <v:shape style="position:absolute;left:2585;top:-30;width:10;height:2" coordorigin="2585,-30" coordsize="10,0" path="m2585,-30l2595,-30e" filled="false" stroked="true" strokeweight=".47998pt" strokecolor="#000000">
                <v:path arrowok="t"/>
              </v:shape>
            </v:group>
            <v:group style="position:absolute;left:2595;top:-30;width:1494;height:2" coordorigin="2595,-30" coordsize="1494,2">
              <v:shape style="position:absolute;left:2595;top:-30;width:1494;height:2" coordorigin="2595,-30" coordsize="1494,0" path="m2595,-30l4088,-30e" filled="false" stroked="true" strokeweight=".47998pt" strokecolor="#000000">
                <v:path arrowok="t"/>
              </v:shape>
            </v:group>
            <v:group style="position:absolute;left:4088;top:-30;width:10;height:2" coordorigin="4088,-30" coordsize="10,2">
              <v:shape style="position:absolute;left:4088;top:-30;width:10;height:2" coordorigin="4088,-30" coordsize="10,0" path="m4088,-30l4098,-30e" filled="false" stroked="true" strokeweight=".47998pt" strokecolor="#000000">
                <v:path arrowok="t"/>
              </v:shape>
            </v:group>
            <v:group style="position:absolute;left:4098;top:-30;width:1488;height:2" coordorigin="4098,-30" coordsize="1488,2">
              <v:shape style="position:absolute;left:4098;top:-30;width:1488;height:2" coordorigin="4098,-30" coordsize="1488,0" path="m4098,-30l5586,-30e" filled="false" stroked="true" strokeweight=".47998pt" strokecolor="#000000">
                <v:path arrowok="t"/>
              </v:shape>
            </v:group>
            <v:group style="position:absolute;left:5586;top:-30;width:10;height:2" coordorigin="5586,-30" coordsize="10,2">
              <v:shape style="position:absolute;left:5586;top:-30;width:10;height:2" coordorigin="5586,-30" coordsize="10,0" path="m5586,-30l5595,-30e" filled="false" stroked="true" strokeweight=".47998pt" strokecolor="#000000">
                <v:path arrowok="t"/>
              </v:shape>
            </v:group>
            <v:group style="position:absolute;left:5595;top:-30;width:1489;height:2" coordorigin="5595,-30" coordsize="1489,2">
              <v:shape style="position:absolute;left:5595;top:-30;width:1489;height:2" coordorigin="5595,-30" coordsize="1489,0" path="m5595,-30l7084,-30e" filled="false" stroked="true" strokeweight=".47998pt" strokecolor="#000000">
                <v:path arrowok="t"/>
              </v:shape>
            </v:group>
            <v:group style="position:absolute;left:7084;top:-30;width:10;height:2" coordorigin="7084,-30" coordsize="10,2">
              <v:shape style="position:absolute;left:7084;top:-30;width:10;height:2" coordorigin="7084,-30" coordsize="10,0" path="m7084,-30l7093,-30e" filled="false" stroked="true" strokeweight=".47998pt" strokecolor="#000000">
                <v:path arrowok="t"/>
              </v:shape>
            </v:group>
            <v:group style="position:absolute;left:7093;top:-30;width:1488;height:2" coordorigin="7093,-30" coordsize="1488,2">
              <v:shape style="position:absolute;left:7093;top:-30;width:1488;height:2" coordorigin="7093,-30" coordsize="1488,0" path="m7093,-30l8581,-30e" filled="false" stroked="true" strokeweight=".47998pt" strokecolor="#000000">
                <v:path arrowok="t"/>
              </v:shape>
            </v:group>
            <v:group style="position:absolute;left:8581;top:-30;width:10;height:2" coordorigin="8581,-30" coordsize="10,2">
              <v:shape style="position:absolute;left:8581;top:-30;width:10;height:2" coordorigin="8581,-30" coordsize="10,0" path="m8581,-30l8591,-30e" filled="false" stroked="true" strokeweight=".47998pt" strokecolor="#000000">
                <v:path arrowok="t"/>
              </v:shape>
            </v:group>
            <v:group style="position:absolute;left:8591;top:-30;width:1182;height:2" coordorigin="8591,-30" coordsize="1182,2">
              <v:shape style="position:absolute;left:8591;top:-30;width:1182;height:2" coordorigin="8591,-30" coordsize="1182,0" path="m8591,-30l9772,-30e" filled="false" stroked="true" strokeweight=".47998pt" strokecolor="#000000">
                <v:path arrowok="t"/>
              </v:shape>
            </v:group>
            <v:group style="position:absolute;left:9772;top:-30;width:10;height:2" coordorigin="9772,-30" coordsize="10,2">
              <v:shape style="position:absolute;left:9772;top:-30;width:10;height:2" coordorigin="9772,-30" coordsize="10,0" path="m9772,-30l9782,-30e" filled="false" stroked="true" strokeweight=".47998pt" strokecolor="#000000">
                <v:path arrowok="t"/>
              </v:shape>
            </v:group>
            <v:group style="position:absolute;left:9782;top:-30;width:1301;height:2" coordorigin="9782,-30" coordsize="1301,2">
              <v:shape style="position:absolute;left:9782;top:-30;width:1301;height:2" coordorigin="9782,-30" coordsize="1301,0" path="m9782,-30l11083,-30e" filled="false" stroked="true" strokeweight=".47998pt" strokecolor="#000000">
                <v:path arrowok="t"/>
              </v:shape>
            </v:group>
            <w10:wrap type="none"/>
          </v:group>
        </w:pict>
      </w:r>
      <w:r>
        <w:rPr>
          <w:rFonts w:ascii="宋体" w:hAnsi="宋体" w:cs="宋体" w:eastAsia="宋体" w:hint="default"/>
          <w:sz w:val="18"/>
          <w:szCs w:val="18"/>
        </w:rPr>
        <w:t>账龄</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年以内的应收利息</w:t>
      </w:r>
    </w:p>
    <w:p>
      <w:pPr>
        <w:spacing w:after="0"/>
        <w:jc w:val="left"/>
        <w:rPr>
          <w:rFonts w:ascii="宋体" w:hAnsi="宋体" w:cs="宋体" w:eastAsia="宋体" w:hint="default"/>
          <w:sz w:val="18"/>
          <w:szCs w:val="18"/>
        </w:rPr>
        <w:sectPr>
          <w:type w:val="continuous"/>
          <w:pgSz w:w="11910" w:h="16840"/>
          <w:pgMar w:top="1060" w:bottom="1160" w:left="70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979" w:val="left" w:leader="none"/>
        </w:tabs>
        <w:spacing w:before="43"/>
        <w:ind w:left="0" w:right="572" w:firstLine="0"/>
        <w:jc w:val="right"/>
        <w:rPr>
          <w:rFonts w:ascii="宋体" w:hAnsi="宋体" w:cs="宋体" w:eastAsia="宋体" w:hint="default"/>
          <w:sz w:val="18"/>
          <w:szCs w:val="18"/>
        </w:rPr>
      </w:pPr>
      <w:r>
        <w:rPr>
          <w:rFonts w:ascii="宋体" w:hAnsi="宋体" w:cs="宋体" w:eastAsia="宋体" w:hint="default"/>
          <w:b/>
          <w:bCs/>
          <w:w w:val="95"/>
          <w:position w:val="2"/>
          <w:sz w:val="18"/>
          <w:szCs w:val="18"/>
        </w:rPr>
        <w:t>未收回</w:t>
        <w:tab/>
      </w:r>
      <w:r>
        <w:rPr>
          <w:rFonts w:ascii="宋体" w:hAnsi="宋体" w:cs="宋体" w:eastAsia="宋体" w:hint="default"/>
          <w:b/>
          <w:bCs/>
          <w:w w:val="95"/>
          <w:sz w:val="18"/>
          <w:szCs w:val="18"/>
        </w:rPr>
        <w:t>相关款项是否</w:t>
      </w:r>
      <w:r>
        <w:rPr>
          <w:rFonts w:ascii="宋体" w:hAnsi="宋体" w:cs="宋体" w:eastAsia="宋体" w:hint="default"/>
          <w:sz w:val="18"/>
          <w:szCs w:val="18"/>
        </w:rPr>
      </w:r>
    </w:p>
    <w:tbl>
      <w:tblPr>
        <w:tblW w:w="0" w:type="auto"/>
        <w:jc w:val="left"/>
        <w:tblInd w:w="460" w:type="dxa"/>
        <w:tblLayout w:type="fixed"/>
        <w:tblCellMar>
          <w:top w:w="0" w:type="dxa"/>
          <w:left w:w="0" w:type="dxa"/>
          <w:bottom w:w="0" w:type="dxa"/>
          <w:right w:w="0" w:type="dxa"/>
        </w:tblCellMar>
        <w:tblLook w:val="01E0"/>
      </w:tblPr>
      <w:tblGrid>
        <w:gridCol w:w="3368"/>
        <w:gridCol w:w="1498"/>
        <w:gridCol w:w="1499"/>
        <w:gridCol w:w="1526"/>
        <w:gridCol w:w="1156"/>
        <w:gridCol w:w="1216"/>
      </w:tblGrid>
      <w:tr>
        <w:trPr>
          <w:trHeight w:val="474" w:hRule="exact"/>
        </w:trPr>
        <w:tc>
          <w:tcPr>
            <w:tcW w:w="3368" w:type="dxa"/>
            <w:tcBorders>
              <w:top w:val="nil" w:sz="6" w:space="0" w:color="auto"/>
              <w:left w:val="nil" w:sz="6" w:space="0" w:color="auto"/>
              <w:bottom w:val="single" w:sz="4" w:space="0" w:color="000000"/>
              <w:right w:val="nil" w:sz="6" w:space="0" w:color="auto"/>
            </w:tcBorders>
          </w:tcPr>
          <w:p>
            <w:pPr>
              <w:pStyle w:val="TableParagraph"/>
              <w:tabs>
                <w:tab w:pos="2153" w:val="left" w:leader="none"/>
              </w:tabs>
              <w:spacing w:line="180" w:lineRule="exact"/>
              <w:ind w:left="703" w:right="0"/>
              <w:jc w:val="left"/>
              <w:rPr>
                <w:rFonts w:ascii="宋体" w:hAnsi="宋体" w:cs="宋体" w:eastAsia="宋体" w:hint="default"/>
                <w:sz w:val="18"/>
                <w:szCs w:val="18"/>
              </w:rPr>
            </w:pPr>
            <w:r>
              <w:rPr>
                <w:rFonts w:ascii="宋体" w:hAnsi="宋体" w:cs="宋体" w:eastAsia="宋体" w:hint="default"/>
                <w:b/>
                <w:bCs/>
                <w:sz w:val="18"/>
                <w:szCs w:val="18"/>
              </w:rPr>
              <w:t>项目</w:t>
              <w:tab/>
              <w:t>期初余额</w:t>
            </w:r>
            <w:r>
              <w:rPr>
                <w:rFonts w:ascii="宋体" w:hAnsi="宋体" w:cs="宋体" w:eastAsia="宋体" w:hint="default"/>
                <w:sz w:val="18"/>
                <w:szCs w:val="18"/>
              </w:rPr>
            </w:r>
          </w:p>
        </w:tc>
        <w:tc>
          <w:tcPr>
            <w:tcW w:w="1498" w:type="dxa"/>
            <w:tcBorders>
              <w:top w:val="nil" w:sz="6" w:space="0" w:color="auto"/>
              <w:left w:val="nil" w:sz="6" w:space="0" w:color="auto"/>
              <w:bottom w:val="single" w:sz="4" w:space="0" w:color="000000"/>
              <w:right w:val="nil" w:sz="6" w:space="0" w:color="auto"/>
            </w:tcBorders>
          </w:tcPr>
          <w:p>
            <w:pPr>
              <w:pStyle w:val="TableParagraph"/>
              <w:spacing w:line="180"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99" w:type="dxa"/>
            <w:tcBorders>
              <w:top w:val="nil" w:sz="6" w:space="0" w:color="auto"/>
              <w:left w:val="nil" w:sz="6" w:space="0" w:color="auto"/>
              <w:bottom w:val="single" w:sz="4" w:space="0" w:color="000000"/>
              <w:right w:val="nil" w:sz="6" w:space="0" w:color="auto"/>
            </w:tcBorders>
          </w:tcPr>
          <w:p>
            <w:pPr>
              <w:pStyle w:val="TableParagraph"/>
              <w:spacing w:line="180"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26" w:type="dxa"/>
            <w:tcBorders>
              <w:top w:val="nil" w:sz="6" w:space="0" w:color="auto"/>
              <w:left w:val="nil" w:sz="6" w:space="0" w:color="auto"/>
              <w:bottom w:val="single" w:sz="4" w:space="0" w:color="000000"/>
              <w:right w:val="nil" w:sz="6" w:space="0" w:color="auto"/>
            </w:tcBorders>
          </w:tcPr>
          <w:p>
            <w:pPr>
              <w:pStyle w:val="TableParagraph"/>
              <w:spacing w:line="180"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285"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90"/>
              <w:jc w:val="center"/>
              <w:rPr>
                <w:rFonts w:ascii="宋体" w:hAnsi="宋体" w:cs="宋体" w:eastAsia="宋体" w:hint="default"/>
                <w:sz w:val="18"/>
                <w:szCs w:val="18"/>
              </w:rPr>
            </w:pPr>
            <w:r>
              <w:rPr>
                <w:rFonts w:ascii="宋体" w:hAnsi="宋体" w:cs="宋体" w:eastAsia="宋体" w:hint="default"/>
                <w:b/>
                <w:bCs/>
                <w:sz w:val="18"/>
                <w:szCs w:val="18"/>
              </w:rPr>
              <w:t>发生减值</w:t>
            </w:r>
            <w:r>
              <w:rPr>
                <w:rFonts w:ascii="宋体" w:hAnsi="宋体" w:cs="宋体" w:eastAsia="宋体" w:hint="default"/>
                <w:sz w:val="18"/>
                <w:szCs w:val="18"/>
              </w:rPr>
            </w:r>
          </w:p>
        </w:tc>
      </w:tr>
      <w:tr>
        <w:trPr>
          <w:trHeight w:val="465" w:hRule="exact"/>
        </w:trPr>
        <w:tc>
          <w:tcPr>
            <w:tcW w:w="3368" w:type="dxa"/>
            <w:tcBorders>
              <w:top w:val="single" w:sz="4" w:space="0" w:color="000000"/>
              <w:left w:val="nil" w:sz="6" w:space="0" w:color="auto"/>
              <w:bottom w:val="nil" w:sz="6" w:space="0" w:color="auto"/>
              <w:right w:val="nil" w:sz="6" w:space="0" w:color="auto"/>
            </w:tcBorders>
          </w:tcPr>
          <w:p>
            <w:pPr>
              <w:pStyle w:val="TableParagraph"/>
              <w:tabs>
                <w:tab w:pos="1968" w:val="left" w:leader="none"/>
              </w:tabs>
              <w:spacing w:line="240" w:lineRule="auto" w:before="73"/>
              <w:ind w:right="207"/>
              <w:jc w:val="right"/>
              <w:rPr>
                <w:rFonts w:ascii="宋体" w:hAnsi="宋体" w:cs="宋体" w:eastAsia="宋体" w:hint="default"/>
                <w:sz w:val="18"/>
                <w:szCs w:val="18"/>
              </w:rPr>
            </w:pPr>
            <w:r>
              <w:rPr>
                <w:rFonts w:ascii="宋体" w:hAnsi="宋体" w:cs="宋体" w:eastAsia="宋体" w:hint="default"/>
                <w:position w:val="-3"/>
                <w:sz w:val="18"/>
                <w:szCs w:val="18"/>
              </w:rPr>
              <w:t>定期存款利息</w:t>
              <w:tab/>
            </w:r>
            <w:r>
              <w:rPr>
                <w:rFonts w:ascii="宋体" w:hAnsi="宋体" w:cs="宋体" w:eastAsia="宋体" w:hint="default"/>
                <w:spacing w:val="-1"/>
                <w:sz w:val="18"/>
                <w:szCs w:val="18"/>
              </w:rPr>
              <w:t>2,563,761.89</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09" w:right="0"/>
              <w:jc w:val="left"/>
              <w:rPr>
                <w:rFonts w:ascii="宋体" w:hAnsi="宋体" w:cs="宋体" w:eastAsia="宋体" w:hint="default"/>
                <w:sz w:val="18"/>
                <w:szCs w:val="18"/>
              </w:rPr>
            </w:pPr>
            <w:r>
              <w:rPr>
                <w:rFonts w:ascii="宋体"/>
                <w:sz w:val="18"/>
              </w:rPr>
              <w:t>3,795,320.62</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08" w:right="0"/>
              <w:jc w:val="left"/>
              <w:rPr>
                <w:rFonts w:ascii="宋体" w:hAnsi="宋体" w:cs="宋体" w:eastAsia="宋体" w:hint="default"/>
                <w:sz w:val="18"/>
                <w:szCs w:val="18"/>
              </w:rPr>
            </w:pPr>
            <w:r>
              <w:rPr>
                <w:rFonts w:ascii="宋体"/>
                <w:sz w:val="18"/>
              </w:rPr>
              <w:t>3,974,703.96</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10" w:right="0"/>
              <w:jc w:val="left"/>
              <w:rPr>
                <w:rFonts w:ascii="宋体" w:hAnsi="宋体" w:cs="宋体" w:eastAsia="宋体" w:hint="default"/>
                <w:sz w:val="18"/>
                <w:szCs w:val="18"/>
              </w:rPr>
            </w:pPr>
            <w:r>
              <w:rPr>
                <w:rFonts w:ascii="宋体"/>
                <w:sz w:val="18"/>
              </w:rPr>
              <w:t>2,384,378.55</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35" w:right="0"/>
              <w:jc w:val="left"/>
              <w:rPr>
                <w:rFonts w:ascii="宋体" w:hAnsi="宋体" w:cs="宋体" w:eastAsia="宋体" w:hint="default"/>
                <w:sz w:val="18"/>
                <w:szCs w:val="18"/>
              </w:rPr>
            </w:pPr>
            <w:r>
              <w:rPr>
                <w:rFonts w:ascii="宋体" w:hAnsi="宋体" w:cs="宋体" w:eastAsia="宋体" w:hint="default"/>
                <w:sz w:val="18"/>
                <w:szCs w:val="18"/>
              </w:rPr>
              <w:t>尚未结息</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9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3368"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76" w:lineRule="exact" w:before="52"/>
              <w:ind w:right="207"/>
              <w:jc w:val="right"/>
              <w:rPr>
                <w:rFonts w:ascii="宋体" w:hAnsi="宋体" w:cs="宋体" w:eastAsia="宋体" w:hint="default"/>
                <w:sz w:val="18"/>
                <w:szCs w:val="18"/>
              </w:rPr>
            </w:pPr>
            <w:r>
              <w:rPr>
                <w:rFonts w:ascii="宋体" w:hAnsi="宋体" w:cs="宋体" w:eastAsia="宋体" w:hint="default"/>
                <w:position w:val="-4"/>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2,563,761.89</w:t>
            </w:r>
            <w:r>
              <w:rPr>
                <w:rFonts w:ascii="宋体" w:hAnsi="宋体" w:cs="宋体" w:eastAsia="宋体" w:hint="default"/>
                <w:spacing w:val="-1"/>
                <w:sz w:val="18"/>
                <w:szCs w:val="18"/>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9" w:right="0"/>
              <w:jc w:val="left"/>
              <w:rPr>
                <w:rFonts w:ascii="宋体" w:hAnsi="宋体" w:cs="宋体" w:eastAsia="宋体" w:hint="default"/>
                <w:sz w:val="18"/>
                <w:szCs w:val="18"/>
              </w:rPr>
            </w:pPr>
            <w:r>
              <w:rPr>
                <w:rFonts w:ascii="宋体"/>
                <w:sz w:val="18"/>
              </w:rPr>
            </w:r>
            <w:r>
              <w:rPr>
                <w:rFonts w:ascii="宋体"/>
                <w:sz w:val="18"/>
                <w:u w:val="thick" w:color="000000"/>
              </w:rPr>
              <w:t>3,795,320.62</w:t>
            </w:r>
            <w:r>
              <w:rPr>
                <w:rFonts w:ascii="宋体"/>
                <w:sz w:val="18"/>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8" w:right="0"/>
              <w:jc w:val="left"/>
              <w:rPr>
                <w:rFonts w:ascii="宋体" w:hAnsi="宋体" w:cs="宋体" w:eastAsia="宋体" w:hint="default"/>
                <w:sz w:val="18"/>
                <w:szCs w:val="18"/>
              </w:rPr>
            </w:pPr>
            <w:r>
              <w:rPr>
                <w:rFonts w:ascii="宋体"/>
                <w:sz w:val="18"/>
              </w:rPr>
            </w:r>
            <w:r>
              <w:rPr>
                <w:rFonts w:ascii="宋体"/>
                <w:sz w:val="18"/>
                <w:u w:val="thick" w:color="000000"/>
              </w:rPr>
              <w:t>3,974,703.96</w:t>
            </w:r>
            <w:r>
              <w:rPr>
                <w:rFonts w:ascii="宋体"/>
                <w:sz w:val="18"/>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0" w:right="0"/>
              <w:jc w:val="left"/>
              <w:rPr>
                <w:rFonts w:ascii="宋体" w:hAnsi="宋体" w:cs="宋体" w:eastAsia="宋体" w:hint="default"/>
                <w:sz w:val="18"/>
                <w:szCs w:val="18"/>
              </w:rPr>
            </w:pPr>
            <w:r>
              <w:rPr>
                <w:rFonts w:ascii="宋体"/>
                <w:sz w:val="18"/>
              </w:rPr>
            </w:r>
            <w:r>
              <w:rPr>
                <w:rFonts w:ascii="宋体"/>
                <w:sz w:val="18"/>
                <w:u w:val="thick" w:color="000000"/>
              </w:rPr>
              <w:t>2,384,378.55</w:t>
            </w:r>
            <w:r>
              <w:rPr>
                <w:rFonts w:ascii="宋体"/>
                <w:sz w:val="18"/>
              </w:rPr>
            </w:r>
          </w:p>
        </w:tc>
        <w:tc>
          <w:tcPr>
            <w:tcW w:w="1156"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b/>
          <w:bCs/>
          <w:sz w:val="24"/>
          <w:szCs w:val="24"/>
        </w:rPr>
      </w:pPr>
    </w:p>
    <w:p>
      <w:pPr>
        <w:spacing w:before="44"/>
        <w:ind w:left="1133" w:right="741"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其他应收款</w:t>
      </w:r>
    </w:p>
    <w:p>
      <w:pPr>
        <w:spacing w:line="240" w:lineRule="auto" w:before="6"/>
        <w:rPr>
          <w:rFonts w:ascii="宋体" w:hAnsi="宋体" w:cs="宋体" w:eastAsia="宋体" w:hint="default"/>
          <w:sz w:val="21"/>
          <w:szCs w:val="21"/>
        </w:rPr>
      </w:pPr>
    </w:p>
    <w:p>
      <w:pPr>
        <w:spacing w:before="0"/>
        <w:ind w:left="1133" w:right="7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1"/>
        <w:rPr>
          <w:rFonts w:ascii="宋体" w:hAnsi="宋体" w:cs="宋体" w:eastAsia="宋体" w:hint="default"/>
          <w:sz w:val="22"/>
          <w:szCs w:val="22"/>
        </w:rPr>
      </w:pPr>
    </w:p>
    <w:p>
      <w:pPr>
        <w:tabs>
          <w:tab w:pos="8610" w:val="left" w:leader="none"/>
        </w:tabs>
        <w:spacing w:before="54"/>
        <w:ind w:left="4285" w:right="741"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6"/>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5" w:footer="979" w:top="1060" w:bottom="1160" w:left="360" w:right="360"/>
        </w:sectPr>
      </w:pPr>
    </w:p>
    <w:p>
      <w:pPr>
        <w:spacing w:line="240" w:lineRule="auto" w:before="12"/>
        <w:rPr>
          <w:rFonts w:ascii="宋体" w:hAnsi="宋体" w:cs="宋体" w:eastAsia="宋体" w:hint="default"/>
          <w:b/>
          <w:bCs/>
          <w:sz w:val="14"/>
          <w:szCs w:val="14"/>
        </w:rPr>
      </w:pPr>
    </w:p>
    <w:p>
      <w:pPr>
        <w:tabs>
          <w:tab w:pos="2818" w:val="left" w:leader="none"/>
          <w:tab w:pos="3917" w:val="left" w:leader="none"/>
        </w:tabs>
        <w:spacing w:before="0"/>
        <w:ind w:left="0" w:right="0" w:firstLine="0"/>
        <w:jc w:val="right"/>
        <w:rPr>
          <w:rFonts w:ascii="宋体" w:hAnsi="宋体" w:cs="宋体" w:eastAsia="宋体" w:hint="default"/>
          <w:sz w:val="15"/>
          <w:szCs w:val="15"/>
        </w:rPr>
      </w:pPr>
      <w:r>
        <w:rPr>
          <w:rFonts w:ascii="宋体" w:hAnsi="宋体" w:cs="宋体" w:eastAsia="宋体" w:hint="default"/>
          <w:b/>
          <w:bCs/>
          <w:position w:val="2"/>
          <w:sz w:val="15"/>
          <w:szCs w:val="15"/>
        </w:rPr>
        <w:t>类别</w:t>
        <w:tab/>
      </w:r>
      <w:r>
        <w:rPr>
          <w:rFonts w:ascii="宋体" w:hAnsi="宋体" w:cs="宋体" w:eastAsia="宋体" w:hint="default"/>
          <w:b/>
          <w:bCs/>
          <w:sz w:val="15"/>
          <w:szCs w:val="15"/>
        </w:rPr>
        <w:t>占总额</w:t>
        <w:tab/>
        <w:t>坏账</w:t>
      </w:r>
      <w:r>
        <w:rPr>
          <w:rFonts w:ascii="宋体" w:hAnsi="宋体" w:cs="宋体" w:eastAsia="宋体" w:hint="default"/>
          <w:sz w:val="15"/>
          <w:szCs w:val="15"/>
        </w:rPr>
      </w:r>
    </w:p>
    <w:p>
      <w:pPr>
        <w:spacing w:before="3"/>
        <w:ind w:left="2927" w:right="2071" w:firstLine="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163" w:val="left" w:leader="none"/>
        </w:tabs>
        <w:spacing w:before="3"/>
        <w:ind w:left="0" w:right="0" w:firstLine="0"/>
        <w:jc w:val="right"/>
        <w:rPr>
          <w:rFonts w:ascii="宋体" w:hAnsi="宋体" w:cs="宋体" w:eastAsia="宋体" w:hint="default"/>
          <w:sz w:val="15"/>
          <w:szCs w:val="15"/>
        </w:rPr>
      </w:pPr>
      <w:r>
        <w:rPr>
          <w:rFonts w:ascii="宋体" w:hAnsi="宋体" w:cs="宋体" w:eastAsia="宋体" w:hint="default"/>
          <w:b/>
          <w:bCs/>
          <w:spacing w:val="-5"/>
          <w:sz w:val="15"/>
          <w:szCs w:val="15"/>
        </w:rPr>
        <w:t>比例（</w:t>
      </w:r>
      <w:r>
        <w:rPr>
          <w:rFonts w:ascii="宋体" w:hAnsi="宋体" w:cs="宋体" w:eastAsia="宋体" w:hint="default"/>
          <w:b/>
          <w:bCs/>
          <w:spacing w:val="-5"/>
          <w:sz w:val="15"/>
          <w:szCs w:val="15"/>
        </w:rPr>
        <w:t>%</w:t>
      </w:r>
      <w:r>
        <w:rPr>
          <w:rFonts w:ascii="宋体" w:hAnsi="宋体" w:cs="宋体" w:eastAsia="宋体" w:hint="default"/>
          <w:b/>
          <w:bCs/>
          <w:spacing w:val="-5"/>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444" w:lineRule="auto" w:before="54"/>
        <w:ind w:left="595" w:right="0" w:firstLine="0"/>
        <w:jc w:val="center"/>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w w:val="100"/>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596" w:right="0" w:firstLine="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5"/>
        <w:rPr>
          <w:rFonts w:ascii="宋体" w:hAnsi="宋体" w:cs="宋体" w:eastAsia="宋体" w:hint="default"/>
          <w:b/>
          <w:bCs/>
          <w:sz w:val="16"/>
          <w:szCs w:val="16"/>
        </w:rPr>
      </w:pPr>
      <w:r>
        <w:rPr/>
        <w:br w:type="column"/>
      </w:r>
      <w:r>
        <w:rPr>
          <w:rFonts w:ascii="宋体"/>
          <w:b/>
          <w:sz w:val="16"/>
        </w:rPr>
      </w:r>
    </w:p>
    <w:p>
      <w:pPr>
        <w:tabs>
          <w:tab w:pos="2759" w:val="left" w:leader="none"/>
        </w:tabs>
        <w:spacing w:line="208" w:lineRule="exact" w:before="0"/>
        <w:ind w:left="1676" w:right="-19" w:firstLine="0"/>
        <w:jc w:val="left"/>
        <w:rPr>
          <w:rFonts w:ascii="宋体" w:hAnsi="宋体" w:cs="宋体" w:eastAsia="宋体" w:hint="default"/>
          <w:sz w:val="15"/>
          <w:szCs w:val="15"/>
        </w:rPr>
      </w:pPr>
      <w:r>
        <w:rPr>
          <w:rFonts w:ascii="宋体" w:hAnsi="宋体" w:cs="宋体" w:eastAsia="宋体" w:hint="default"/>
          <w:b/>
          <w:bCs/>
          <w:sz w:val="15"/>
          <w:szCs w:val="15"/>
        </w:rPr>
        <w:t>占总额</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180" w:lineRule="exact" w:before="0"/>
        <w:ind w:left="673" w:right="-19" w:firstLine="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2759" w:val="left" w:leader="none"/>
        </w:tabs>
        <w:spacing w:line="208" w:lineRule="exact" w:before="0"/>
        <w:ind w:left="1628" w:right="-19" w:firstLine="0"/>
        <w:jc w:val="left"/>
        <w:rPr>
          <w:rFonts w:ascii="宋体" w:hAnsi="宋体" w:cs="宋体" w:eastAsia="宋体" w:hint="default"/>
          <w:sz w:val="15"/>
          <w:szCs w:val="15"/>
        </w:rPr>
      </w:pPr>
      <w:r>
        <w:rPr>
          <w:rFonts w:ascii="宋体" w:hAnsi="宋体" w:cs="宋体" w:eastAsia="宋体" w:hint="default"/>
          <w:b/>
          <w:bCs/>
          <w:spacing w:val="-12"/>
          <w:position w:val="2"/>
          <w:sz w:val="15"/>
          <w:szCs w:val="15"/>
        </w:rPr>
        <w:t>比例（</w:t>
      </w:r>
      <w:r>
        <w:rPr>
          <w:rFonts w:ascii="宋体" w:hAnsi="宋体" w:cs="宋体" w:eastAsia="宋体" w:hint="default"/>
          <w:b/>
          <w:bCs/>
          <w:spacing w:val="-12"/>
          <w:position w:val="2"/>
          <w:sz w:val="15"/>
          <w:szCs w:val="15"/>
        </w:rPr>
        <w:t>%</w:t>
      </w:r>
      <w:r>
        <w:rPr>
          <w:rFonts w:ascii="宋体" w:hAnsi="宋体" w:cs="宋体" w:eastAsia="宋体" w:hint="default"/>
          <w:b/>
          <w:bCs/>
          <w:spacing w:val="-12"/>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444" w:lineRule="auto" w:before="54"/>
        <w:ind w:left="593" w:right="262" w:firstLine="0"/>
        <w:jc w:val="center"/>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w w:val="100"/>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591" w:right="262" w:firstLine="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center"/>
        <w:rPr>
          <w:rFonts w:ascii="宋体" w:hAnsi="宋体" w:cs="宋体" w:eastAsia="宋体" w:hint="default"/>
          <w:sz w:val="15"/>
          <w:szCs w:val="15"/>
        </w:rPr>
        <w:sectPr>
          <w:type w:val="continuous"/>
          <w:pgSz w:w="11910" w:h="16840"/>
          <w:pgMar w:top="1060" w:bottom="1160" w:left="360" w:right="360"/>
          <w:cols w:num="4" w:equalWidth="0">
            <w:col w:w="5342" w:space="40"/>
            <w:col w:w="1201" w:space="40"/>
            <w:col w:w="3062" w:space="40"/>
            <w:col w:w="1465"/>
          </w:cols>
        </w:sectPr>
      </w:pPr>
    </w:p>
    <w:p>
      <w:pPr>
        <w:spacing w:line="240" w:lineRule="auto" w:before="3"/>
        <w:rPr>
          <w:rFonts w:ascii="宋体" w:hAnsi="宋体" w:cs="宋体" w:eastAsia="宋体" w:hint="default"/>
          <w:b/>
          <w:bCs/>
          <w:sz w:val="7"/>
          <w:szCs w:val="7"/>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49.15pt;height:.5pt;mso-position-horizontal-relative:char;mso-position-vertical-relative:line" coordorigin="0,0" coordsize="10983,10">
            <v:group style="position:absolute;left:5;top:5;width:2326;height:2" coordorigin="5,5" coordsize="2326,2">
              <v:shape style="position:absolute;left:5;top:5;width:2326;height:2" coordorigin="5,5" coordsize="2326,0" path="m5,5l2331,5e" filled="false" stroked="true" strokeweight=".48001pt" strokecolor="#000000">
                <v:path arrowok="t"/>
              </v:shape>
            </v:group>
            <v:group style="position:absolute;left:2331;top:5;width:10;height:2" coordorigin="2331,5" coordsize="10,2">
              <v:shape style="position:absolute;left:2331;top:5;width:10;height:2" coordorigin="2331,5" coordsize="10,0" path="m2331,5l2340,5e" filled="false" stroked="true" strokeweight=".48001pt" strokecolor="#000000">
                <v:path arrowok="t"/>
              </v:shape>
            </v:group>
            <v:group style="position:absolute;left:2340;top:5;width:1326;height:2" coordorigin="2340,5" coordsize="1326,2">
              <v:shape style="position:absolute;left:2340;top:5;width:1326;height:2" coordorigin="2340,5" coordsize="1326,0" path="m2340,5l3666,5e" filled="false" stroked="true" strokeweight=".48001pt" strokecolor="#000000">
                <v:path arrowok="t"/>
              </v:shape>
            </v:group>
            <v:group style="position:absolute;left:3666;top:5;width:10;height:2" coordorigin="3666,5" coordsize="10,2">
              <v:shape style="position:absolute;left:3666;top:5;width:10;height:2" coordorigin="3666,5" coordsize="10,0" path="m3666,5l3675,5e" filled="false" stroked="true" strokeweight=".48001pt" strokecolor="#000000">
                <v:path arrowok="t"/>
              </v:shape>
            </v:group>
            <v:group style="position:absolute;left:3675;top:5;width:785;height:2" coordorigin="3675,5" coordsize="785,2">
              <v:shape style="position:absolute;left:3675;top:5;width:785;height:2" coordorigin="3675,5" coordsize="785,0" path="m3675,5l4460,5e" filled="false" stroked="true" strokeweight=".48001pt" strokecolor="#000000">
                <v:path arrowok="t"/>
              </v:shape>
            </v:group>
            <v:group style="position:absolute;left:4460;top:5;width:10;height:2" coordorigin="4460,5" coordsize="10,2">
              <v:shape style="position:absolute;left:4460;top:5;width:10;height:2" coordorigin="4460,5" coordsize="10,0" path="m4460,5l4470,5e" filled="false" stroked="true" strokeweight=".48001pt" strokecolor="#000000">
                <v:path arrowok="t"/>
              </v:shape>
            </v:group>
            <v:group style="position:absolute;left:4470;top:5;width:1244;height:2" coordorigin="4470,5" coordsize="1244,2">
              <v:shape style="position:absolute;left:4470;top:5;width:1244;height:2" coordorigin="4470,5" coordsize="1244,0" path="m4470,5l5713,5e" filled="false" stroked="true" strokeweight=".48001pt" strokecolor="#000000">
                <v:path arrowok="t"/>
              </v:shape>
            </v:group>
            <v:group style="position:absolute;left:5713;top:5;width:10;height:2" coordorigin="5713,5" coordsize="10,2">
              <v:shape style="position:absolute;left:5713;top:5;width:10;height:2" coordorigin="5713,5" coordsize="10,0" path="m5713,5l5723,5e" filled="false" stroked="true" strokeweight=".48001pt" strokecolor="#000000">
                <v:path arrowok="t"/>
              </v:shape>
            </v:group>
            <v:group style="position:absolute;left:5723;top:5;width:920;height:2" coordorigin="5723,5" coordsize="920,2">
              <v:shape style="position:absolute;left:5723;top:5;width:920;height:2" coordorigin="5723,5" coordsize="920,0" path="m5723,5l6642,5e" filled="false" stroked="true" strokeweight=".48001pt" strokecolor="#000000">
                <v:path arrowok="t"/>
              </v:shape>
            </v:group>
            <v:group style="position:absolute;left:6642;top:5;width:10;height:2" coordorigin="6642,5" coordsize="10,2">
              <v:shape style="position:absolute;left:6642;top:5;width:10;height:2" coordorigin="6642,5" coordsize="10,0" path="m6642,5l6652,5e" filled="false" stroked="true" strokeweight=".48001pt" strokecolor="#000000">
                <v:path arrowok="t"/>
              </v:shape>
            </v:group>
            <v:group style="position:absolute;left:6652;top:5;width:1390;height:2" coordorigin="6652,5" coordsize="1390,2">
              <v:shape style="position:absolute;left:6652;top:5;width:1390;height:2" coordorigin="6652,5" coordsize="1390,0" path="m6652,5l8041,5e" filled="false" stroked="true" strokeweight=".48001pt" strokecolor="#000000">
                <v:path arrowok="t"/>
              </v:shape>
            </v:group>
            <v:group style="position:absolute;left:8041;top:5;width:10;height:2" coordorigin="8041,5" coordsize="10,2">
              <v:shape style="position:absolute;left:8041;top:5;width:10;height:2" coordorigin="8041,5" coordsize="10,0" path="m8041,5l8051,5e" filled="false" stroked="true" strokeweight=".48001pt" strokecolor="#000000">
                <v:path arrowok="t"/>
              </v:shape>
            </v:group>
            <v:group style="position:absolute;left:8051;top:5;width:755;height:2" coordorigin="8051,5" coordsize="755,2">
              <v:shape style="position:absolute;left:8051;top:5;width:755;height:2" coordorigin="8051,5" coordsize="755,0" path="m8051,5l8805,5e" filled="false" stroked="true" strokeweight=".48001pt" strokecolor="#000000">
                <v:path arrowok="t"/>
              </v:shape>
            </v:group>
            <v:group style="position:absolute;left:8805;top:5;width:10;height:2" coordorigin="8805,5" coordsize="10,2">
              <v:shape style="position:absolute;left:8805;top:5;width:10;height:2" coordorigin="8805,5" coordsize="10,0" path="m8805,5l8815,5e" filled="false" stroked="true" strokeweight=".48001pt" strokecolor="#000000">
                <v:path arrowok="t"/>
              </v:shape>
            </v:group>
            <v:group style="position:absolute;left:8815;top:5;width:1241;height:2" coordorigin="8815,5" coordsize="1241,2">
              <v:shape style="position:absolute;left:8815;top:5;width:1241;height:2" coordorigin="8815,5" coordsize="1241,0" path="m8815,5l10056,5e" filled="false" stroked="true" strokeweight=".48001pt" strokecolor="#000000">
                <v:path arrowok="t"/>
              </v:shape>
            </v:group>
            <v:group style="position:absolute;left:10056;top:5;width:10;height:2" coordorigin="10056,5" coordsize="10,2">
              <v:shape style="position:absolute;left:10056;top:5;width:10;height:2" coordorigin="10056,5" coordsize="10,0" path="m10056,5l10065,5e" filled="false" stroked="true" strokeweight=".48001pt" strokecolor="#000000">
                <v:path arrowok="t"/>
              </v:shape>
            </v:group>
            <v:group style="position:absolute;left:10065;top:5;width:913;height:2" coordorigin="10065,5" coordsize="913,2">
              <v:shape style="position:absolute;left:10065;top:5;width:913;height:2" coordorigin="10065,5" coordsize="913,0" path="m10065,5l10978,5e" filled="false" stroked="true" strokeweight=".48001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6"/>
          <w:szCs w:val="6"/>
        </w:rPr>
      </w:pPr>
    </w:p>
    <w:p>
      <w:pPr>
        <w:spacing w:line="436" w:lineRule="auto" w:before="54"/>
        <w:ind w:left="216" w:right="8768" w:firstLine="0"/>
        <w:jc w:val="left"/>
        <w:rPr>
          <w:rFonts w:ascii="宋体" w:hAnsi="宋体" w:cs="宋体" w:eastAsia="宋体" w:hint="default"/>
          <w:sz w:val="15"/>
          <w:szCs w:val="15"/>
        </w:rPr>
      </w:pPr>
      <w:r>
        <w:rPr/>
        <w:pict>
          <v:shape style="position:absolute;margin-left:150.429993pt;margin-top:13.962876pt;width:418pt;height:145.550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3"/>
                    <w:gridCol w:w="800"/>
                    <w:gridCol w:w="1390"/>
                    <w:gridCol w:w="828"/>
                    <w:gridCol w:w="1343"/>
                    <w:gridCol w:w="781"/>
                    <w:gridCol w:w="1387"/>
                    <w:gridCol w:w="648"/>
                  </w:tblGrid>
                  <w:tr>
                    <w:trPr>
                      <w:trHeight w:val="475"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151" w:lineRule="exact"/>
                          <w:ind w:left="35" w:right="0"/>
                          <w:jc w:val="left"/>
                          <w:rPr>
                            <w:rFonts w:ascii="宋体" w:hAnsi="宋体" w:cs="宋体" w:eastAsia="宋体" w:hint="default"/>
                            <w:sz w:val="15"/>
                            <w:szCs w:val="15"/>
                          </w:rPr>
                        </w:pPr>
                        <w:r>
                          <w:rPr>
                            <w:rFonts w:ascii="宋体"/>
                            <w:sz w:val="15"/>
                          </w:rPr>
                          <w:t>10,898,964.70</w:t>
                        </w:r>
                      </w:p>
                    </w:tc>
                    <w:tc>
                      <w:tcPr>
                        <w:tcW w:w="800" w:type="dxa"/>
                        <w:tcBorders>
                          <w:top w:val="nil" w:sz="6" w:space="0" w:color="auto"/>
                          <w:left w:val="nil" w:sz="6" w:space="0" w:color="auto"/>
                          <w:bottom w:val="nil" w:sz="6" w:space="0" w:color="auto"/>
                          <w:right w:val="nil" w:sz="6" w:space="0" w:color="auto"/>
                        </w:tcBorders>
                      </w:tcPr>
                      <w:p>
                        <w:pPr>
                          <w:pStyle w:val="TableParagraph"/>
                          <w:spacing w:line="151" w:lineRule="exact"/>
                          <w:ind w:right="172"/>
                          <w:jc w:val="right"/>
                          <w:rPr>
                            <w:rFonts w:ascii="宋体" w:hAnsi="宋体" w:cs="宋体" w:eastAsia="宋体" w:hint="default"/>
                            <w:sz w:val="15"/>
                            <w:szCs w:val="15"/>
                          </w:rPr>
                        </w:pPr>
                        <w:r>
                          <w:rPr>
                            <w:rFonts w:ascii="宋体"/>
                            <w:spacing w:val="-1"/>
                            <w:sz w:val="15"/>
                          </w:rPr>
                          <w:t>36.24</w:t>
                        </w:r>
                      </w:p>
                    </w:tc>
                    <w:tc>
                      <w:tcPr>
                        <w:tcW w:w="1390" w:type="dxa"/>
                        <w:tcBorders>
                          <w:top w:val="nil" w:sz="6" w:space="0" w:color="auto"/>
                          <w:left w:val="nil" w:sz="6" w:space="0" w:color="auto"/>
                          <w:bottom w:val="nil" w:sz="6" w:space="0" w:color="auto"/>
                          <w:right w:val="nil" w:sz="6" w:space="0" w:color="auto"/>
                        </w:tcBorders>
                      </w:tcPr>
                      <w:p>
                        <w:pPr>
                          <w:pStyle w:val="TableParagraph"/>
                          <w:spacing w:line="151" w:lineRule="exact"/>
                          <w:ind w:right="312"/>
                          <w:jc w:val="right"/>
                          <w:rPr>
                            <w:rFonts w:ascii="宋体" w:hAnsi="宋体" w:cs="宋体" w:eastAsia="宋体" w:hint="default"/>
                            <w:sz w:val="15"/>
                            <w:szCs w:val="15"/>
                          </w:rPr>
                        </w:pPr>
                        <w:r>
                          <w:rPr>
                            <w:rFonts w:ascii="宋体"/>
                            <w:spacing w:val="-1"/>
                            <w:sz w:val="15"/>
                          </w:rPr>
                          <w:t>233,111.00</w:t>
                        </w:r>
                      </w:p>
                    </w:tc>
                    <w:tc>
                      <w:tcPr>
                        <w:tcW w:w="828" w:type="dxa"/>
                        <w:tcBorders>
                          <w:top w:val="nil" w:sz="6" w:space="0" w:color="auto"/>
                          <w:left w:val="nil" w:sz="6" w:space="0" w:color="auto"/>
                          <w:bottom w:val="nil" w:sz="6" w:space="0" w:color="auto"/>
                          <w:right w:val="nil" w:sz="6" w:space="0" w:color="auto"/>
                        </w:tcBorders>
                      </w:tcPr>
                      <w:p>
                        <w:pPr>
                          <w:pStyle w:val="TableParagraph"/>
                          <w:spacing w:line="151" w:lineRule="exact"/>
                          <w:ind w:right="211"/>
                          <w:jc w:val="right"/>
                          <w:rPr>
                            <w:rFonts w:ascii="宋体" w:hAnsi="宋体" w:cs="宋体" w:eastAsia="宋体" w:hint="default"/>
                            <w:sz w:val="15"/>
                            <w:szCs w:val="15"/>
                          </w:rPr>
                        </w:pPr>
                        <w:r>
                          <w:rPr>
                            <w:rFonts w:ascii="宋体"/>
                            <w:spacing w:val="-1"/>
                            <w:sz w:val="15"/>
                          </w:rPr>
                          <w:t>2.14</w:t>
                        </w:r>
                      </w:p>
                    </w:tc>
                    <w:tc>
                      <w:tcPr>
                        <w:tcW w:w="1343" w:type="dxa"/>
                        <w:tcBorders>
                          <w:top w:val="nil" w:sz="6" w:space="0" w:color="auto"/>
                          <w:left w:val="nil" w:sz="6" w:space="0" w:color="auto"/>
                          <w:bottom w:val="nil" w:sz="6" w:space="0" w:color="auto"/>
                          <w:right w:val="nil" w:sz="6" w:space="0" w:color="auto"/>
                        </w:tcBorders>
                      </w:tcPr>
                      <w:p>
                        <w:pPr>
                          <w:pStyle w:val="TableParagraph"/>
                          <w:spacing w:line="151" w:lineRule="exact"/>
                          <w:ind w:right="152"/>
                          <w:jc w:val="right"/>
                          <w:rPr>
                            <w:rFonts w:ascii="宋体" w:hAnsi="宋体" w:cs="宋体" w:eastAsia="宋体" w:hint="default"/>
                            <w:sz w:val="15"/>
                            <w:szCs w:val="15"/>
                          </w:rPr>
                        </w:pPr>
                        <w:r>
                          <w:rPr>
                            <w:rFonts w:ascii="宋体"/>
                            <w:spacing w:val="-2"/>
                            <w:sz w:val="15"/>
                          </w:rPr>
                          <w:t>22,804,971.38</w:t>
                        </w:r>
                      </w:p>
                    </w:tc>
                    <w:tc>
                      <w:tcPr>
                        <w:tcW w:w="781" w:type="dxa"/>
                        <w:tcBorders>
                          <w:top w:val="nil" w:sz="6" w:space="0" w:color="auto"/>
                          <w:left w:val="nil" w:sz="6" w:space="0" w:color="auto"/>
                          <w:bottom w:val="nil" w:sz="6" w:space="0" w:color="auto"/>
                          <w:right w:val="nil" w:sz="6" w:space="0" w:color="auto"/>
                        </w:tcBorders>
                      </w:tcPr>
                      <w:p>
                        <w:pPr>
                          <w:pStyle w:val="TableParagraph"/>
                          <w:spacing w:line="151" w:lineRule="exact"/>
                          <w:ind w:right="174"/>
                          <w:jc w:val="right"/>
                          <w:rPr>
                            <w:rFonts w:ascii="宋体" w:hAnsi="宋体" w:cs="宋体" w:eastAsia="宋体" w:hint="default"/>
                            <w:sz w:val="15"/>
                            <w:szCs w:val="15"/>
                          </w:rPr>
                        </w:pPr>
                        <w:r>
                          <w:rPr>
                            <w:rFonts w:ascii="宋体"/>
                            <w:spacing w:val="-1"/>
                            <w:sz w:val="15"/>
                          </w:rPr>
                          <w:t>58.71</w:t>
                        </w:r>
                      </w:p>
                    </w:tc>
                    <w:tc>
                      <w:tcPr>
                        <w:tcW w:w="1387" w:type="dxa"/>
                        <w:tcBorders>
                          <w:top w:val="nil" w:sz="6" w:space="0" w:color="auto"/>
                          <w:left w:val="nil" w:sz="6" w:space="0" w:color="auto"/>
                          <w:bottom w:val="nil" w:sz="6" w:space="0" w:color="auto"/>
                          <w:right w:val="nil" w:sz="6" w:space="0" w:color="auto"/>
                        </w:tcBorders>
                      </w:tcPr>
                      <w:p>
                        <w:pPr>
                          <w:pStyle w:val="TableParagraph"/>
                          <w:spacing w:line="151" w:lineRule="exact"/>
                          <w:ind w:right="309"/>
                          <w:jc w:val="right"/>
                          <w:rPr>
                            <w:rFonts w:ascii="宋体" w:hAnsi="宋体" w:cs="宋体" w:eastAsia="宋体" w:hint="default"/>
                            <w:sz w:val="15"/>
                            <w:szCs w:val="15"/>
                          </w:rPr>
                        </w:pPr>
                        <w:r>
                          <w:rPr>
                            <w:rFonts w:ascii="宋体"/>
                            <w:spacing w:val="-1"/>
                            <w:sz w:val="15"/>
                          </w:rPr>
                          <w:t>609,293.14</w:t>
                        </w:r>
                      </w:p>
                    </w:tc>
                    <w:tc>
                      <w:tcPr>
                        <w:tcW w:w="648" w:type="dxa"/>
                        <w:tcBorders>
                          <w:top w:val="nil" w:sz="6" w:space="0" w:color="auto"/>
                          <w:left w:val="nil" w:sz="6" w:space="0" w:color="auto"/>
                          <w:bottom w:val="nil" w:sz="6" w:space="0" w:color="auto"/>
                          <w:right w:val="nil" w:sz="6" w:space="0" w:color="auto"/>
                        </w:tcBorders>
                      </w:tcPr>
                      <w:p>
                        <w:pPr>
                          <w:pStyle w:val="TableParagraph"/>
                          <w:spacing w:line="151" w:lineRule="exact"/>
                          <w:ind w:right="33"/>
                          <w:jc w:val="right"/>
                          <w:rPr>
                            <w:rFonts w:ascii="宋体" w:hAnsi="宋体" w:cs="宋体" w:eastAsia="宋体" w:hint="default"/>
                            <w:sz w:val="15"/>
                            <w:szCs w:val="15"/>
                          </w:rPr>
                        </w:pPr>
                        <w:r>
                          <w:rPr>
                            <w:rFonts w:ascii="宋体"/>
                            <w:spacing w:val="-1"/>
                            <w:sz w:val="15"/>
                          </w:rPr>
                          <w:t>2.67</w:t>
                        </w:r>
                      </w:p>
                    </w:tc>
                  </w:tr>
                  <w:tr>
                    <w:trPr>
                      <w:trHeight w:val="709"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5" w:right="0"/>
                          <w:jc w:val="left"/>
                          <w:rPr>
                            <w:rFonts w:ascii="宋体" w:hAnsi="宋体" w:cs="宋体" w:eastAsia="宋体" w:hint="default"/>
                            <w:sz w:val="15"/>
                            <w:szCs w:val="15"/>
                          </w:rPr>
                        </w:pPr>
                        <w:r>
                          <w:rPr>
                            <w:rFonts w:ascii="宋体"/>
                            <w:sz w:val="15"/>
                          </w:rPr>
                          <w:t>16,321,398.24</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72"/>
                          <w:jc w:val="right"/>
                          <w:rPr>
                            <w:rFonts w:ascii="宋体" w:hAnsi="宋体" w:cs="宋体" w:eastAsia="宋体" w:hint="default"/>
                            <w:sz w:val="15"/>
                            <w:szCs w:val="15"/>
                          </w:rPr>
                        </w:pPr>
                        <w:r>
                          <w:rPr>
                            <w:rFonts w:ascii="宋体"/>
                            <w:spacing w:val="-1"/>
                            <w:sz w:val="15"/>
                          </w:rPr>
                          <w:t>54.26</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12"/>
                          <w:jc w:val="right"/>
                          <w:rPr>
                            <w:rFonts w:ascii="宋体" w:hAnsi="宋体" w:cs="宋体" w:eastAsia="宋体" w:hint="default"/>
                            <w:sz w:val="15"/>
                            <w:szCs w:val="15"/>
                          </w:rPr>
                        </w:pPr>
                        <w:r>
                          <w:rPr>
                            <w:rFonts w:ascii="宋体"/>
                            <w:spacing w:val="-1"/>
                            <w:sz w:val="15"/>
                          </w:rPr>
                          <w:t>898,854.06</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211"/>
                          <w:jc w:val="right"/>
                          <w:rPr>
                            <w:rFonts w:ascii="宋体" w:hAnsi="宋体" w:cs="宋体" w:eastAsia="宋体" w:hint="default"/>
                            <w:sz w:val="15"/>
                            <w:szCs w:val="15"/>
                          </w:rPr>
                        </w:pPr>
                        <w:r>
                          <w:rPr>
                            <w:rFonts w:ascii="宋体"/>
                            <w:spacing w:val="-1"/>
                            <w:sz w:val="15"/>
                          </w:rPr>
                          <w:t>5.51</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52"/>
                          <w:jc w:val="right"/>
                          <w:rPr>
                            <w:rFonts w:ascii="宋体" w:hAnsi="宋体" w:cs="宋体" w:eastAsia="宋体" w:hint="default"/>
                            <w:sz w:val="15"/>
                            <w:szCs w:val="15"/>
                          </w:rPr>
                        </w:pPr>
                        <w:r>
                          <w:rPr>
                            <w:rFonts w:ascii="宋体"/>
                            <w:spacing w:val="-2"/>
                            <w:sz w:val="15"/>
                          </w:rPr>
                          <w:t>11,297,702.30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74"/>
                          <w:jc w:val="right"/>
                          <w:rPr>
                            <w:rFonts w:ascii="宋体" w:hAnsi="宋体" w:cs="宋体" w:eastAsia="宋体" w:hint="default"/>
                            <w:sz w:val="15"/>
                            <w:szCs w:val="15"/>
                          </w:rPr>
                        </w:pPr>
                        <w:r>
                          <w:rPr>
                            <w:rFonts w:ascii="宋体"/>
                            <w:spacing w:val="-1"/>
                            <w:sz w:val="15"/>
                          </w:rPr>
                          <w:t>29.09</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09"/>
                          <w:jc w:val="right"/>
                          <w:rPr>
                            <w:rFonts w:ascii="宋体" w:hAnsi="宋体" w:cs="宋体" w:eastAsia="宋体" w:hint="default"/>
                            <w:sz w:val="15"/>
                            <w:szCs w:val="15"/>
                          </w:rPr>
                        </w:pPr>
                        <w:r>
                          <w:rPr>
                            <w:rFonts w:ascii="宋体"/>
                            <w:spacing w:val="-1"/>
                            <w:sz w:val="15"/>
                          </w:rPr>
                          <w:t>688,345.47</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3"/>
                          <w:jc w:val="right"/>
                          <w:rPr>
                            <w:rFonts w:ascii="宋体" w:hAnsi="宋体" w:cs="宋体" w:eastAsia="宋体" w:hint="default"/>
                            <w:sz w:val="15"/>
                            <w:szCs w:val="15"/>
                          </w:rPr>
                        </w:pPr>
                        <w:r>
                          <w:rPr>
                            <w:rFonts w:ascii="宋体"/>
                            <w:spacing w:val="-1"/>
                            <w:sz w:val="15"/>
                          </w:rPr>
                          <w:t>6.09</w:t>
                        </w:r>
                      </w:p>
                    </w:tc>
                  </w:tr>
                  <w:tr>
                    <w:trPr>
                      <w:trHeight w:val="621"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sz w:val="15"/>
                          </w:rPr>
                          <w:t>16,321,398.24</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2"/>
                          <w:jc w:val="right"/>
                          <w:rPr>
                            <w:rFonts w:ascii="宋体" w:hAnsi="宋体" w:cs="宋体" w:eastAsia="宋体" w:hint="default"/>
                            <w:sz w:val="15"/>
                            <w:szCs w:val="15"/>
                          </w:rPr>
                        </w:pPr>
                        <w:r>
                          <w:rPr>
                            <w:rFonts w:ascii="宋体"/>
                            <w:spacing w:val="-1"/>
                            <w:sz w:val="15"/>
                          </w:rPr>
                          <w:t>54.26</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12"/>
                          <w:jc w:val="right"/>
                          <w:rPr>
                            <w:rFonts w:ascii="宋体" w:hAnsi="宋体" w:cs="宋体" w:eastAsia="宋体" w:hint="default"/>
                            <w:sz w:val="15"/>
                            <w:szCs w:val="15"/>
                          </w:rPr>
                        </w:pPr>
                        <w:r>
                          <w:rPr>
                            <w:rFonts w:ascii="宋体"/>
                            <w:spacing w:val="-1"/>
                            <w:sz w:val="15"/>
                          </w:rPr>
                          <w:t>898,854.06</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1"/>
                          <w:jc w:val="right"/>
                          <w:rPr>
                            <w:rFonts w:ascii="宋体" w:hAnsi="宋体" w:cs="宋体" w:eastAsia="宋体" w:hint="default"/>
                            <w:sz w:val="15"/>
                            <w:szCs w:val="15"/>
                          </w:rPr>
                        </w:pPr>
                        <w:r>
                          <w:rPr>
                            <w:rFonts w:ascii="宋体"/>
                            <w:spacing w:val="-1"/>
                            <w:sz w:val="15"/>
                          </w:rPr>
                          <w:t>5.51</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15"/>
                            <w:szCs w:val="15"/>
                          </w:rPr>
                        </w:pPr>
                        <w:r>
                          <w:rPr>
                            <w:rFonts w:ascii="宋体"/>
                            <w:spacing w:val="-2"/>
                            <w:sz w:val="15"/>
                          </w:rPr>
                          <w:t>11,297,702.30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4"/>
                          <w:jc w:val="right"/>
                          <w:rPr>
                            <w:rFonts w:ascii="宋体" w:hAnsi="宋体" w:cs="宋体" w:eastAsia="宋体" w:hint="default"/>
                            <w:sz w:val="15"/>
                            <w:szCs w:val="15"/>
                          </w:rPr>
                        </w:pPr>
                        <w:r>
                          <w:rPr>
                            <w:rFonts w:ascii="宋体"/>
                            <w:spacing w:val="-1"/>
                            <w:sz w:val="15"/>
                          </w:rPr>
                          <w:t>29.09</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09"/>
                          <w:jc w:val="right"/>
                          <w:rPr>
                            <w:rFonts w:ascii="宋体" w:hAnsi="宋体" w:cs="宋体" w:eastAsia="宋体" w:hint="default"/>
                            <w:sz w:val="15"/>
                            <w:szCs w:val="15"/>
                          </w:rPr>
                        </w:pPr>
                        <w:r>
                          <w:rPr>
                            <w:rFonts w:ascii="宋体"/>
                            <w:spacing w:val="-1"/>
                            <w:sz w:val="15"/>
                          </w:rPr>
                          <w:t>688,345.47</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6.09</w:t>
                        </w:r>
                      </w:p>
                    </w:tc>
                  </w:tr>
                  <w:tr>
                    <w:trPr>
                      <w:trHeight w:val="621"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9" w:right="0"/>
                          <w:jc w:val="left"/>
                          <w:rPr>
                            <w:rFonts w:ascii="宋体" w:hAnsi="宋体" w:cs="宋体" w:eastAsia="宋体" w:hint="default"/>
                            <w:sz w:val="15"/>
                            <w:szCs w:val="15"/>
                          </w:rPr>
                        </w:pPr>
                        <w:r>
                          <w:rPr>
                            <w:rFonts w:ascii="宋体"/>
                            <w:sz w:val="15"/>
                          </w:rPr>
                          <w:t>2,856,952.54</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2"/>
                          <w:jc w:val="right"/>
                          <w:rPr>
                            <w:rFonts w:ascii="宋体" w:hAnsi="宋体" w:cs="宋体" w:eastAsia="宋体" w:hint="default"/>
                            <w:sz w:val="15"/>
                            <w:szCs w:val="15"/>
                          </w:rPr>
                        </w:pPr>
                        <w:r>
                          <w:rPr>
                            <w:rFonts w:ascii="宋体"/>
                            <w:spacing w:val="-1"/>
                            <w:sz w:val="15"/>
                          </w:rPr>
                          <w:t>9.50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12"/>
                          <w:jc w:val="right"/>
                          <w:rPr>
                            <w:rFonts w:ascii="宋体" w:hAnsi="宋体" w:cs="宋体" w:eastAsia="宋体" w:hint="default"/>
                            <w:sz w:val="15"/>
                            <w:szCs w:val="15"/>
                          </w:rPr>
                        </w:pPr>
                        <w:r>
                          <w:rPr>
                            <w:rFonts w:ascii="宋体"/>
                            <w:spacing w:val="-2"/>
                            <w:sz w:val="15"/>
                          </w:rPr>
                          <w:t>54,087.73</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1"/>
                          <w:jc w:val="right"/>
                          <w:rPr>
                            <w:rFonts w:ascii="宋体" w:hAnsi="宋体" w:cs="宋体" w:eastAsia="宋体" w:hint="default"/>
                            <w:sz w:val="15"/>
                            <w:szCs w:val="15"/>
                          </w:rPr>
                        </w:pPr>
                        <w:r>
                          <w:rPr>
                            <w:rFonts w:ascii="宋体"/>
                            <w:spacing w:val="-1"/>
                            <w:sz w:val="15"/>
                          </w:rPr>
                          <w:t>1.89</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15"/>
                            <w:szCs w:val="15"/>
                          </w:rPr>
                        </w:pPr>
                        <w:r>
                          <w:rPr>
                            <w:rFonts w:ascii="宋体"/>
                            <w:spacing w:val="-2"/>
                            <w:sz w:val="15"/>
                          </w:rPr>
                          <w:t>4,738,017.55</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4"/>
                          <w:jc w:val="right"/>
                          <w:rPr>
                            <w:rFonts w:ascii="宋体" w:hAnsi="宋体" w:cs="宋体" w:eastAsia="宋体" w:hint="default"/>
                            <w:sz w:val="15"/>
                            <w:szCs w:val="15"/>
                          </w:rPr>
                        </w:pPr>
                        <w:r>
                          <w:rPr>
                            <w:rFonts w:ascii="宋体"/>
                            <w:spacing w:val="-1"/>
                            <w:sz w:val="15"/>
                          </w:rPr>
                          <w:t>12.20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9"/>
                          <w:jc w:val="right"/>
                          <w:rPr>
                            <w:rFonts w:ascii="宋体" w:hAnsi="宋体" w:cs="宋体" w:eastAsia="宋体" w:hint="default"/>
                            <w:sz w:val="15"/>
                            <w:szCs w:val="15"/>
                          </w:rPr>
                        </w:pPr>
                        <w:r>
                          <w:rPr>
                            <w:rFonts w:ascii="宋体"/>
                            <w:spacing w:val="-2"/>
                            <w:sz w:val="15"/>
                          </w:rPr>
                          <w:t>94,392.53</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1.99</w:t>
                        </w:r>
                      </w:p>
                    </w:tc>
                  </w:tr>
                  <w:tr>
                    <w:trPr>
                      <w:trHeight w:val="485"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w w:val="100"/>
                            <w:sz w:val="15"/>
                          </w:rPr>
                        </w:r>
                        <w:r>
                          <w:rPr>
                            <w:rFonts w:ascii="宋体"/>
                            <w:sz w:val="15"/>
                            <w:u w:val="thick" w:color="000000"/>
                          </w:rPr>
                          <w:t>30,077,315.48</w:t>
                        </w:r>
                        <w:r>
                          <w:rPr>
                            <w:rFonts w:ascii="宋体"/>
                            <w:sz w:val="15"/>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2"/>
                          <w:jc w:val="right"/>
                          <w:rPr>
                            <w:rFonts w:ascii="宋体" w:hAnsi="宋体" w:cs="宋体" w:eastAsia="宋体" w:hint="default"/>
                            <w:sz w:val="15"/>
                            <w:szCs w:val="15"/>
                          </w:rPr>
                        </w:pPr>
                        <w:r>
                          <w:rPr>
                            <w:rFonts w:ascii="宋体"/>
                            <w:w w:val="100"/>
                            <w:sz w:val="15"/>
                          </w:rPr>
                        </w:r>
                        <w:r>
                          <w:rPr>
                            <w:rFonts w:ascii="宋体"/>
                            <w:spacing w:val="-1"/>
                            <w:sz w:val="15"/>
                            <w:u w:val="thick" w:color="000000"/>
                          </w:rPr>
                          <w:t>100.00</w:t>
                        </w:r>
                        <w:r>
                          <w:rPr>
                            <w:rFonts w:ascii="宋体"/>
                            <w:spacing w:val="-1"/>
                            <w:sz w:val="15"/>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12"/>
                          <w:jc w:val="right"/>
                          <w:rPr>
                            <w:rFonts w:ascii="宋体" w:hAnsi="宋体" w:cs="宋体" w:eastAsia="宋体" w:hint="default"/>
                            <w:sz w:val="15"/>
                            <w:szCs w:val="15"/>
                          </w:rPr>
                        </w:pPr>
                        <w:r>
                          <w:rPr>
                            <w:rFonts w:ascii="宋体"/>
                            <w:w w:val="100"/>
                            <w:sz w:val="15"/>
                          </w:rPr>
                        </w:r>
                        <w:r>
                          <w:rPr>
                            <w:rFonts w:ascii="宋体"/>
                            <w:spacing w:val="-2"/>
                            <w:sz w:val="15"/>
                            <w:u w:val="thick" w:color="000000"/>
                          </w:rPr>
                          <w:t>1,186,052.79</w:t>
                        </w:r>
                        <w:r>
                          <w:rPr>
                            <w:rFonts w:ascii="宋体"/>
                            <w:spacing w:val="-2"/>
                            <w:sz w:val="15"/>
                          </w:rPr>
                        </w:r>
                      </w:p>
                    </w:tc>
                    <w:tc>
                      <w:tcPr>
                        <w:tcW w:w="828"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15"/>
                            <w:szCs w:val="15"/>
                          </w:rPr>
                        </w:pPr>
                        <w:r>
                          <w:rPr>
                            <w:rFonts w:ascii="宋体"/>
                            <w:w w:val="100"/>
                            <w:sz w:val="15"/>
                          </w:rPr>
                        </w:r>
                        <w:r>
                          <w:rPr>
                            <w:rFonts w:ascii="宋体"/>
                            <w:spacing w:val="-2"/>
                            <w:sz w:val="15"/>
                            <w:u w:val="thick" w:color="000000"/>
                          </w:rPr>
                          <w:t>38,840,691.23</w:t>
                        </w:r>
                        <w:r>
                          <w:rPr>
                            <w:rFonts w:ascii="宋体"/>
                            <w:spacing w:val="-2"/>
                            <w:sz w:val="15"/>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3"/>
                          <w:jc w:val="right"/>
                          <w:rPr>
                            <w:rFonts w:ascii="宋体" w:hAnsi="宋体" w:cs="宋体" w:eastAsia="宋体" w:hint="default"/>
                            <w:sz w:val="15"/>
                            <w:szCs w:val="15"/>
                          </w:rPr>
                        </w:pPr>
                        <w:r>
                          <w:rPr>
                            <w:rFonts w:ascii="宋体"/>
                            <w:w w:val="100"/>
                            <w:sz w:val="15"/>
                          </w:rPr>
                        </w:r>
                        <w:r>
                          <w:rPr>
                            <w:rFonts w:ascii="宋体"/>
                            <w:spacing w:val="-1"/>
                            <w:sz w:val="15"/>
                            <w:u w:val="thick" w:color="000000"/>
                          </w:rPr>
                          <w:t>100.00</w:t>
                        </w:r>
                        <w:r>
                          <w:rPr>
                            <w:rFonts w:ascii="宋体"/>
                            <w:spacing w:val="-1"/>
                            <w:sz w:val="15"/>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09"/>
                          <w:jc w:val="right"/>
                          <w:rPr>
                            <w:rFonts w:ascii="宋体" w:hAnsi="宋体" w:cs="宋体" w:eastAsia="宋体" w:hint="default"/>
                            <w:sz w:val="15"/>
                            <w:szCs w:val="15"/>
                          </w:rPr>
                        </w:pPr>
                        <w:r>
                          <w:rPr>
                            <w:rFonts w:ascii="宋体"/>
                            <w:w w:val="100"/>
                            <w:sz w:val="15"/>
                          </w:rPr>
                        </w:r>
                        <w:r>
                          <w:rPr>
                            <w:rFonts w:ascii="宋体"/>
                            <w:spacing w:val="-2"/>
                            <w:sz w:val="15"/>
                            <w:u w:val="thick" w:color="000000"/>
                          </w:rPr>
                          <w:t>1,392,031.14</w:t>
                        </w:r>
                        <w:r>
                          <w:rPr>
                            <w:rFonts w:ascii="宋体"/>
                            <w:spacing w:val="-2"/>
                            <w:sz w:val="15"/>
                          </w:rPr>
                        </w:r>
                      </w:p>
                    </w:tc>
                    <w:tc>
                      <w:tcPr>
                        <w:tcW w:w="64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
          <w:sz w:val="15"/>
          <w:szCs w:val="15"/>
        </w:rPr>
        <w:t>单项金额重大并单项计提坏账准</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备的其他应收款</w:t>
      </w:r>
    </w:p>
    <w:p>
      <w:pPr>
        <w:spacing w:line="439" w:lineRule="auto" w:before="122"/>
        <w:ind w:left="216" w:right="8768" w:firstLine="0"/>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按组合计提坏账准备的其他应收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款</w:t>
      </w:r>
    </w:p>
    <w:p>
      <w:pPr>
        <w:spacing w:before="118"/>
        <w:ind w:left="216" w:right="741" w:firstLine="0"/>
        <w:jc w:val="left"/>
        <w:rPr>
          <w:rFonts w:ascii="宋体" w:hAnsi="宋体" w:cs="宋体" w:eastAsia="宋体" w:hint="default"/>
          <w:sz w:val="15"/>
          <w:szCs w:val="15"/>
        </w:rPr>
      </w:pPr>
      <w:r>
        <w:rPr>
          <w:rFonts w:ascii="宋体" w:hAnsi="宋体" w:cs="宋体" w:eastAsia="宋体" w:hint="default"/>
          <w:sz w:val="15"/>
          <w:szCs w:val="15"/>
        </w:rPr>
        <w:t>账龄分析法</w:t>
      </w:r>
    </w:p>
    <w:p>
      <w:pPr>
        <w:spacing w:line="240" w:lineRule="auto" w:before="8"/>
        <w:rPr>
          <w:rFonts w:ascii="宋体" w:hAnsi="宋体" w:cs="宋体" w:eastAsia="宋体" w:hint="default"/>
          <w:sz w:val="14"/>
          <w:szCs w:val="14"/>
        </w:rPr>
      </w:pPr>
    </w:p>
    <w:p>
      <w:pPr>
        <w:spacing w:line="436" w:lineRule="auto" w:before="54"/>
        <w:ind w:left="216" w:right="8768" w:firstLine="0"/>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单项金额虽不重大但单项计提坏</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账准备的其他应收款</w:t>
      </w:r>
    </w:p>
    <w:p>
      <w:pPr>
        <w:spacing w:before="122"/>
        <w:ind w:left="1121" w:right="741" w:firstLine="0"/>
        <w:jc w:val="left"/>
        <w:rPr>
          <w:rFonts w:ascii="宋体" w:hAnsi="宋体" w:cs="宋体" w:eastAsia="宋体" w:hint="default"/>
          <w:sz w:val="15"/>
          <w:szCs w:val="15"/>
        </w:rPr>
      </w:pPr>
      <w:r>
        <w:rPr>
          <w:rFonts w:ascii="宋体" w:hAnsi="宋体" w:cs="宋体" w:eastAsia="宋体" w:hint="default"/>
          <w:sz w:val="15"/>
          <w:szCs w:val="15"/>
        </w:rPr>
        <w:t>合计</w:t>
      </w:r>
    </w:p>
    <w:p>
      <w:pPr>
        <w:spacing w:line="240" w:lineRule="auto" w:before="6"/>
        <w:rPr>
          <w:rFonts w:ascii="宋体" w:hAnsi="宋体" w:cs="宋体" w:eastAsia="宋体" w:hint="default"/>
          <w:sz w:val="21"/>
          <w:szCs w:val="21"/>
        </w:rPr>
      </w:pPr>
    </w:p>
    <w:p>
      <w:pPr>
        <w:spacing w:before="44"/>
        <w:ind w:left="1133" w:right="7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）单项金额重大并单项计提坏账准备的其他应收款</w:t>
      </w:r>
    </w:p>
    <w:p>
      <w:pPr>
        <w:spacing w:line="240" w:lineRule="auto" w:before="13"/>
        <w:rPr>
          <w:rFonts w:ascii="宋体" w:hAnsi="宋体" w:cs="宋体" w:eastAsia="宋体" w:hint="default"/>
          <w:sz w:val="20"/>
          <w:szCs w:val="20"/>
        </w:rPr>
      </w:pPr>
    </w:p>
    <w:tbl>
      <w:tblPr>
        <w:tblW w:w="0" w:type="auto"/>
        <w:jc w:val="left"/>
        <w:tblInd w:w="1344" w:type="dxa"/>
        <w:tblLayout w:type="fixed"/>
        <w:tblCellMar>
          <w:top w:w="0" w:type="dxa"/>
          <w:left w:w="0" w:type="dxa"/>
          <w:bottom w:w="0" w:type="dxa"/>
          <w:right w:w="0" w:type="dxa"/>
        </w:tblCellMar>
        <w:tblLook w:val="01E0"/>
      </w:tblPr>
      <w:tblGrid>
        <w:gridCol w:w="1491"/>
        <w:gridCol w:w="1658"/>
        <w:gridCol w:w="1870"/>
        <w:gridCol w:w="1500"/>
        <w:gridCol w:w="1978"/>
      </w:tblGrid>
      <w:tr>
        <w:trPr>
          <w:trHeight w:val="375" w:hRule="exact"/>
        </w:trPr>
        <w:tc>
          <w:tcPr>
            <w:tcW w:w="14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86" w:hRule="exact"/>
        </w:trPr>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66"/>
              <w:jc w:val="right"/>
              <w:rPr>
                <w:rFonts w:ascii="宋体" w:hAnsi="宋体" w:cs="宋体" w:eastAsia="宋体" w:hint="default"/>
                <w:sz w:val="18"/>
                <w:szCs w:val="18"/>
              </w:rPr>
            </w:pPr>
            <w:r>
              <w:rPr>
                <w:rFonts w:ascii="宋体"/>
                <w:spacing w:val="-1"/>
                <w:sz w:val="18"/>
              </w:rPr>
              <w:t>3,366,026.25</w:t>
            </w: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44"/>
              <w:jc w:val="right"/>
              <w:rPr>
                <w:rFonts w:ascii="宋体" w:hAnsi="宋体" w:cs="宋体" w:eastAsia="宋体" w:hint="default"/>
                <w:sz w:val="18"/>
                <w:szCs w:val="18"/>
              </w:rPr>
            </w:pPr>
            <w:r>
              <w:rPr>
                <w:rFonts w:ascii="宋体"/>
                <w:spacing w:val="-1"/>
                <w:sz w:val="18"/>
              </w:rPr>
              <w:t>100,980.79</w:t>
            </w: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3"/>
              <w:jc w:val="center"/>
              <w:rPr>
                <w:rFonts w:ascii="宋体" w:hAnsi="宋体" w:cs="宋体" w:eastAsia="宋体" w:hint="default"/>
                <w:sz w:val="18"/>
                <w:szCs w:val="18"/>
              </w:rPr>
            </w:pPr>
            <w:r>
              <w:rPr>
                <w:rFonts w:ascii="宋体"/>
                <w:sz w:val="18"/>
              </w:rPr>
              <w:t>3.00</w:t>
            </w:r>
          </w:p>
        </w:tc>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41"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6"/>
              <w:jc w:val="right"/>
              <w:rPr>
                <w:rFonts w:ascii="宋体" w:hAnsi="宋体" w:cs="宋体" w:eastAsia="宋体" w:hint="default"/>
                <w:sz w:val="18"/>
                <w:szCs w:val="18"/>
              </w:rPr>
            </w:pPr>
            <w:r>
              <w:rPr>
                <w:rFonts w:ascii="宋体"/>
                <w:spacing w:val="-1"/>
                <w:sz w:val="18"/>
              </w:rPr>
              <w:t>3,198,162.45</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4"/>
              <w:jc w:val="right"/>
              <w:rPr>
                <w:rFonts w:ascii="宋体" w:hAnsi="宋体" w:cs="宋体" w:eastAsia="宋体" w:hint="default"/>
                <w:sz w:val="18"/>
                <w:szCs w:val="18"/>
              </w:rPr>
            </w:pPr>
            <w:r>
              <w:rPr>
                <w:rFonts w:ascii="宋体"/>
                <w:spacing w:val="-1"/>
                <w:sz w:val="18"/>
              </w:rPr>
              <w:t>95,944.87</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center"/>
              <w:rPr>
                <w:rFonts w:ascii="宋体" w:hAnsi="宋体" w:cs="宋体" w:eastAsia="宋体" w:hint="default"/>
                <w:sz w:val="18"/>
                <w:szCs w:val="18"/>
              </w:rPr>
            </w:pPr>
            <w:r>
              <w:rPr>
                <w:rFonts w:ascii="宋体"/>
                <w:sz w:val="18"/>
              </w:rPr>
              <w:t>3.00</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41"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6"/>
              <w:jc w:val="right"/>
              <w:rPr>
                <w:rFonts w:ascii="宋体" w:hAnsi="宋体" w:cs="宋体" w:eastAsia="宋体" w:hint="default"/>
                <w:sz w:val="18"/>
                <w:szCs w:val="18"/>
              </w:rPr>
            </w:pPr>
            <w:r>
              <w:rPr>
                <w:rFonts w:ascii="宋体"/>
                <w:spacing w:val="-1"/>
                <w:sz w:val="18"/>
              </w:rPr>
              <w:t>2,128,598.00</w:t>
            </w:r>
          </w:p>
        </w:tc>
        <w:tc>
          <w:tcPr>
            <w:tcW w:w="1870"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39"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6"/>
              <w:jc w:val="right"/>
              <w:rPr>
                <w:rFonts w:ascii="宋体" w:hAnsi="宋体" w:cs="宋体" w:eastAsia="宋体" w:hint="default"/>
                <w:sz w:val="18"/>
                <w:szCs w:val="18"/>
              </w:rPr>
            </w:pPr>
            <w:r>
              <w:rPr>
                <w:rFonts w:ascii="宋体"/>
                <w:spacing w:val="-1"/>
                <w:sz w:val="18"/>
              </w:rPr>
              <w:t>1,206,178.00</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4"/>
              <w:jc w:val="right"/>
              <w:rPr>
                <w:rFonts w:ascii="宋体" w:hAnsi="宋体" w:cs="宋体" w:eastAsia="宋体" w:hint="default"/>
                <w:sz w:val="18"/>
                <w:szCs w:val="18"/>
              </w:rPr>
            </w:pPr>
            <w:r>
              <w:rPr>
                <w:rFonts w:ascii="宋体"/>
                <w:spacing w:val="-1"/>
                <w:sz w:val="18"/>
              </w:rPr>
              <w:t>36,185.34</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center"/>
              <w:rPr>
                <w:rFonts w:ascii="宋体" w:hAnsi="宋体" w:cs="宋体" w:eastAsia="宋体" w:hint="default"/>
                <w:sz w:val="18"/>
                <w:szCs w:val="18"/>
              </w:rPr>
            </w:pPr>
            <w:r>
              <w:rPr>
                <w:rFonts w:ascii="宋体"/>
                <w:sz w:val="18"/>
              </w:rPr>
              <w:t>3.00</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40"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6"/>
              <w:jc w:val="right"/>
              <w:rPr>
                <w:rFonts w:ascii="宋体" w:hAnsi="宋体" w:cs="宋体" w:eastAsia="宋体" w:hint="default"/>
                <w:sz w:val="18"/>
                <w:szCs w:val="18"/>
              </w:rPr>
            </w:pPr>
            <w:r>
              <w:rPr>
                <w:rFonts w:ascii="宋体"/>
                <w:spacing w:val="-1"/>
                <w:sz w:val="18"/>
              </w:rPr>
              <w:t>1,000,000.00</w:t>
            </w:r>
          </w:p>
        </w:tc>
        <w:tc>
          <w:tcPr>
            <w:tcW w:w="1870"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11"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3"/>
              <w:jc w:val="right"/>
              <w:rPr>
                <w:rFonts w:ascii="宋体" w:hAnsi="宋体" w:cs="宋体" w:eastAsia="宋体" w:hint="default"/>
                <w:sz w:val="18"/>
                <w:szCs w:val="18"/>
              </w:rPr>
            </w:pPr>
            <w:r>
              <w:rPr>
                <w:rFonts w:ascii="宋体"/>
                <w:sz w:val="18"/>
              </w:rPr>
            </w:r>
            <w:r>
              <w:rPr>
                <w:rFonts w:ascii="宋体"/>
                <w:spacing w:val="-1"/>
                <w:sz w:val="18"/>
                <w:u w:val="thick" w:color="000000"/>
              </w:rPr>
              <w:t>10,898,964.70</w:t>
            </w:r>
            <w:r>
              <w:rPr>
                <w:rFonts w:ascii="宋体"/>
                <w:spacing w:val="-1"/>
                <w:sz w:val="18"/>
              </w:rPr>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2"/>
              <w:jc w:val="right"/>
              <w:rPr>
                <w:rFonts w:ascii="宋体" w:hAnsi="宋体" w:cs="宋体" w:eastAsia="宋体" w:hint="default"/>
                <w:sz w:val="18"/>
                <w:szCs w:val="18"/>
              </w:rPr>
            </w:pPr>
            <w:r>
              <w:rPr>
                <w:rFonts w:ascii="宋体"/>
                <w:sz w:val="18"/>
              </w:rPr>
            </w:r>
            <w:r>
              <w:rPr>
                <w:rFonts w:ascii="宋体"/>
                <w:spacing w:val="-1"/>
                <w:sz w:val="18"/>
                <w:u w:val="thick" w:color="000000"/>
              </w:rPr>
              <w:t>233,111.00</w:t>
            </w:r>
            <w:r>
              <w:rPr>
                <w:rFonts w:ascii="宋体"/>
                <w:spacing w:val="-1"/>
                <w:sz w:val="18"/>
              </w:rPr>
            </w:r>
          </w:p>
        </w:tc>
        <w:tc>
          <w:tcPr>
            <w:tcW w:w="1500"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3"/>
          <w:szCs w:val="13"/>
        </w:rPr>
      </w:pPr>
    </w:p>
    <w:p>
      <w:pPr>
        <w:spacing w:before="44"/>
        <w:ind w:left="1133" w:right="7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）组合中，按账龄分析法计提坏账准备的其他应收款</w:t>
      </w:r>
    </w:p>
    <w:p>
      <w:pPr>
        <w:spacing w:line="240" w:lineRule="auto" w:before="13"/>
        <w:rPr>
          <w:rFonts w:ascii="宋体" w:hAnsi="宋体" w:cs="宋体" w:eastAsia="宋体" w:hint="default"/>
          <w:sz w:val="20"/>
          <w:szCs w:val="20"/>
        </w:rPr>
      </w:pPr>
    </w:p>
    <w:tbl>
      <w:tblPr>
        <w:tblW w:w="0" w:type="auto"/>
        <w:jc w:val="left"/>
        <w:tblInd w:w="1325" w:type="dxa"/>
        <w:tblLayout w:type="fixed"/>
        <w:tblCellMar>
          <w:top w:w="0" w:type="dxa"/>
          <w:left w:w="0" w:type="dxa"/>
          <w:bottom w:w="0" w:type="dxa"/>
          <w:right w:w="0" w:type="dxa"/>
        </w:tblCellMar>
        <w:tblLook w:val="01E0"/>
      </w:tblPr>
      <w:tblGrid>
        <w:gridCol w:w="2343"/>
        <w:gridCol w:w="2288"/>
        <w:gridCol w:w="2247"/>
        <w:gridCol w:w="1656"/>
      </w:tblGrid>
      <w:tr>
        <w:trPr>
          <w:trHeight w:val="372" w:hRule="exact"/>
        </w:trPr>
        <w:tc>
          <w:tcPr>
            <w:tcW w:w="23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4"/>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5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4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3"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1" w:hRule="exact"/>
        </w:trPr>
        <w:tc>
          <w:tcPr>
            <w:tcW w:w="23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1"/>
              <w:jc w:val="right"/>
              <w:rPr>
                <w:rFonts w:ascii="宋体" w:hAnsi="宋体" w:cs="宋体" w:eastAsia="宋体" w:hint="default"/>
                <w:sz w:val="18"/>
                <w:szCs w:val="18"/>
              </w:rPr>
            </w:pPr>
            <w:r>
              <w:rPr>
                <w:rFonts w:ascii="宋体"/>
                <w:spacing w:val="-1"/>
                <w:sz w:val="18"/>
              </w:rPr>
              <w:t>15,570,275.34</w:t>
            </w:r>
          </w:p>
        </w:tc>
        <w:tc>
          <w:tcPr>
            <w:tcW w:w="224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94"/>
              <w:jc w:val="right"/>
              <w:rPr>
                <w:rFonts w:ascii="宋体" w:hAnsi="宋体" w:cs="宋体" w:eastAsia="宋体" w:hint="default"/>
                <w:sz w:val="18"/>
                <w:szCs w:val="18"/>
              </w:rPr>
            </w:pPr>
            <w:r>
              <w:rPr>
                <w:rFonts w:ascii="宋体"/>
                <w:spacing w:val="-1"/>
                <w:sz w:val="18"/>
              </w:rPr>
              <w:t>778,513.77</w:t>
            </w: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5.00</w:t>
            </w:r>
          </w:p>
        </w:tc>
      </w:tr>
      <w:tr>
        <w:trPr>
          <w:trHeight w:val="397" w:hRule="exact"/>
        </w:trPr>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3"/>
              <w:jc w:val="right"/>
              <w:rPr>
                <w:rFonts w:ascii="宋体" w:hAnsi="宋体" w:cs="宋体" w:eastAsia="宋体" w:hint="default"/>
                <w:sz w:val="18"/>
                <w:szCs w:val="18"/>
              </w:rPr>
            </w:pPr>
            <w:r>
              <w:rPr>
                <w:rFonts w:ascii="宋体"/>
                <w:spacing w:val="-1"/>
                <w:sz w:val="18"/>
              </w:rPr>
              <w:t>300,362.90</w:t>
            </w:r>
            <w:r>
              <w:rPr>
                <w:rFonts w:ascii="宋体"/>
                <w:sz w:val="18"/>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4"/>
              <w:jc w:val="right"/>
              <w:rPr>
                <w:rFonts w:ascii="宋体" w:hAnsi="宋体" w:cs="宋体" w:eastAsia="宋体" w:hint="default"/>
                <w:sz w:val="18"/>
                <w:szCs w:val="18"/>
              </w:rPr>
            </w:pPr>
            <w:r>
              <w:rPr>
                <w:rFonts w:ascii="宋体"/>
                <w:spacing w:val="-1"/>
                <w:sz w:val="18"/>
              </w:rPr>
              <w:t>30,036.29</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宋体" w:hAnsi="宋体" w:cs="宋体" w:eastAsia="宋体" w:hint="default"/>
                <w:sz w:val="18"/>
                <w:szCs w:val="18"/>
              </w:rPr>
            </w:pPr>
            <w:r>
              <w:rPr>
                <w:rFonts w:ascii="宋体"/>
                <w:sz w:val="18"/>
              </w:rPr>
              <w:t>10.00</w:t>
            </w:r>
          </w:p>
        </w:tc>
      </w:tr>
      <w:tr>
        <w:trPr>
          <w:trHeight w:val="388" w:hRule="exact"/>
        </w:trPr>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1"/>
              <w:jc w:val="right"/>
              <w:rPr>
                <w:rFonts w:ascii="宋体" w:hAnsi="宋体" w:cs="宋体" w:eastAsia="宋体" w:hint="default"/>
                <w:sz w:val="18"/>
                <w:szCs w:val="18"/>
              </w:rPr>
            </w:pPr>
            <w:r>
              <w:rPr>
                <w:rFonts w:ascii="宋体"/>
                <w:spacing w:val="-1"/>
                <w:sz w:val="18"/>
              </w:rPr>
              <w:t>450,000.00</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4"/>
              <w:jc w:val="right"/>
              <w:rPr>
                <w:rFonts w:ascii="宋体" w:hAnsi="宋体" w:cs="宋体" w:eastAsia="宋体" w:hint="default"/>
                <w:sz w:val="18"/>
                <w:szCs w:val="18"/>
              </w:rPr>
            </w:pPr>
            <w:r>
              <w:rPr>
                <w:rFonts w:ascii="宋体"/>
                <w:spacing w:val="-1"/>
                <w:sz w:val="18"/>
              </w:rPr>
              <w:t>90,000.00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20.00</w:t>
            </w:r>
          </w:p>
        </w:tc>
      </w:tr>
    </w:tbl>
    <w:p>
      <w:pPr>
        <w:spacing w:after="0" w:line="240" w:lineRule="auto"/>
        <w:jc w:val="right"/>
        <w:rPr>
          <w:rFonts w:ascii="宋体" w:hAnsi="宋体" w:cs="宋体" w:eastAsia="宋体" w:hint="default"/>
          <w:sz w:val="18"/>
          <w:szCs w:val="18"/>
        </w:rPr>
        <w:sectPr>
          <w:type w:val="continuous"/>
          <w:pgSz w:w="11910" w:h="16840"/>
          <w:pgMar w:top="1060" w:bottom="1160" w:left="36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478" w:type="dxa"/>
        <w:tblLayout w:type="fixed"/>
        <w:tblCellMar>
          <w:top w:w="0" w:type="dxa"/>
          <w:left w:w="0" w:type="dxa"/>
          <w:bottom w:w="0" w:type="dxa"/>
          <w:right w:w="0" w:type="dxa"/>
        </w:tblCellMar>
        <w:tblLook w:val="01E0"/>
      </w:tblPr>
      <w:tblGrid>
        <w:gridCol w:w="2971"/>
        <w:gridCol w:w="1887"/>
        <w:gridCol w:w="2415"/>
        <w:gridCol w:w="1487"/>
      </w:tblGrid>
      <w:tr>
        <w:trPr>
          <w:trHeight w:val="372" w:hRule="exact"/>
        </w:trPr>
        <w:tc>
          <w:tcPr>
            <w:tcW w:w="29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58"/>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3"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2" w:hRule="exact"/>
        </w:trPr>
        <w:tc>
          <w:tcPr>
            <w:tcW w:w="297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3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8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71"/>
              <w:jc w:val="right"/>
              <w:rPr>
                <w:rFonts w:ascii="宋体" w:hAnsi="宋体" w:cs="宋体" w:eastAsia="宋体" w:hint="default"/>
                <w:sz w:val="18"/>
                <w:szCs w:val="18"/>
              </w:rPr>
            </w:pPr>
            <w:r>
              <w:rPr>
                <w:rFonts w:ascii="宋体"/>
                <w:spacing w:val="-1"/>
                <w:sz w:val="18"/>
              </w:rPr>
              <w:t>760.00</w:t>
            </w:r>
          </w:p>
        </w:tc>
        <w:tc>
          <w:tcPr>
            <w:tcW w:w="241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509" w:right="0"/>
              <w:jc w:val="left"/>
              <w:rPr>
                <w:rFonts w:ascii="宋体" w:hAnsi="宋体" w:cs="宋体" w:eastAsia="宋体" w:hint="default"/>
                <w:sz w:val="18"/>
                <w:szCs w:val="18"/>
              </w:rPr>
            </w:pPr>
            <w:r>
              <w:rPr>
                <w:rFonts w:ascii="宋体"/>
                <w:sz w:val="18"/>
              </w:rPr>
              <w:t>304.00</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40.00</w:t>
            </w:r>
          </w:p>
        </w:tc>
      </w:tr>
      <w:tr>
        <w:trPr>
          <w:trHeight w:val="487"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8"/>
              <w:jc w:val="center"/>
              <w:rPr>
                <w:rFonts w:ascii="宋体" w:hAnsi="宋体" w:cs="宋体" w:eastAsia="宋体" w:hint="default"/>
                <w:sz w:val="18"/>
                <w:szCs w:val="18"/>
              </w:rPr>
            </w:pPr>
            <w:r>
              <w:rPr>
                <w:rFonts w:ascii="宋体" w:hAnsi="宋体" w:cs="宋体" w:eastAsia="宋体" w:hint="default"/>
                <w:sz w:val="18"/>
                <w:szCs w:val="18"/>
              </w:rPr>
              <w:t>合计</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2"/>
              <w:jc w:val="right"/>
              <w:rPr>
                <w:rFonts w:ascii="宋体" w:hAnsi="宋体" w:cs="宋体" w:eastAsia="宋体" w:hint="default"/>
                <w:sz w:val="18"/>
                <w:szCs w:val="18"/>
              </w:rPr>
            </w:pPr>
            <w:r>
              <w:rPr>
                <w:rFonts w:ascii="宋体"/>
                <w:sz w:val="18"/>
              </w:rPr>
            </w:r>
            <w:r>
              <w:rPr>
                <w:rFonts w:ascii="宋体"/>
                <w:spacing w:val="-1"/>
                <w:sz w:val="18"/>
                <w:u w:val="thick" w:color="000000"/>
              </w:rPr>
              <w:t>16,321,398.24</w:t>
            </w:r>
            <w:r>
              <w:rPr>
                <w:rFonts w:ascii="宋体"/>
                <w:spacing w:val="-1"/>
                <w:sz w:val="18"/>
              </w:rPr>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49" w:right="0"/>
              <w:jc w:val="left"/>
              <w:rPr>
                <w:rFonts w:ascii="宋体" w:hAnsi="宋体" w:cs="宋体" w:eastAsia="宋体" w:hint="default"/>
                <w:sz w:val="18"/>
                <w:szCs w:val="18"/>
              </w:rPr>
            </w:pPr>
            <w:r>
              <w:rPr>
                <w:rFonts w:ascii="宋体"/>
                <w:sz w:val="18"/>
              </w:rPr>
            </w:r>
            <w:r>
              <w:rPr>
                <w:rFonts w:ascii="宋体"/>
                <w:sz w:val="18"/>
                <w:u w:val="thick" w:color="000000"/>
              </w:rPr>
              <w:t>898,854.06</w:t>
            </w:r>
            <w:r>
              <w:rPr>
                <w:rFonts w:ascii="宋体"/>
                <w:sz w:val="18"/>
              </w:rPr>
            </w:r>
          </w:p>
        </w:tc>
        <w:tc>
          <w:tcPr>
            <w:tcW w:w="1487" w:type="dxa"/>
            <w:tcBorders>
              <w:top w:val="nil" w:sz="6" w:space="0" w:color="auto"/>
              <w:left w:val="nil" w:sz="6" w:space="0" w:color="auto"/>
              <w:bottom w:val="nil" w:sz="6" w:space="0" w:color="auto"/>
              <w:right w:val="nil" w:sz="6" w:space="0" w:color="auto"/>
            </w:tcBorders>
          </w:tcPr>
          <w:p>
            <w:pPr/>
          </w:p>
        </w:tc>
      </w:tr>
      <w:tr>
        <w:trPr>
          <w:trHeight w:val="566"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）本期计提、收回或转回情况</w:t>
            </w:r>
          </w:p>
        </w:tc>
        <w:tc>
          <w:tcPr>
            <w:tcW w:w="1887"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r>
      <w:tr>
        <w:trPr>
          <w:trHeight w:val="462" w:hRule="exact"/>
        </w:trPr>
        <w:tc>
          <w:tcPr>
            <w:tcW w:w="2971"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25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87" w:type="dxa"/>
            <w:tcBorders>
              <w:top w:val="nil" w:sz="6" w:space="0" w:color="auto"/>
              <w:left w:val="nil" w:sz="6" w:space="0" w:color="auto"/>
              <w:bottom w:val="single" w:sz="4" w:space="0" w:color="000000"/>
              <w:right w:val="nil" w:sz="6" w:space="0" w:color="auto"/>
            </w:tcBorders>
          </w:tcPr>
          <w:p>
            <w:pPr/>
          </w:p>
        </w:tc>
        <w:tc>
          <w:tcPr>
            <w:tcW w:w="2415"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48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487" w:type="dxa"/>
            <w:tcBorders>
              <w:top w:val="nil" w:sz="6" w:space="0" w:color="auto"/>
              <w:left w:val="nil" w:sz="6" w:space="0" w:color="auto"/>
              <w:bottom w:val="single" w:sz="4" w:space="0" w:color="000000"/>
              <w:right w:val="nil" w:sz="6" w:space="0" w:color="auto"/>
            </w:tcBorders>
          </w:tcPr>
          <w:p>
            <w:pPr/>
          </w:p>
        </w:tc>
      </w:tr>
      <w:tr>
        <w:trPr>
          <w:trHeight w:val="457" w:hRule="exact"/>
        </w:trPr>
        <w:tc>
          <w:tcPr>
            <w:tcW w:w="29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86"/>
              <w:jc w:val="righ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1887" w:type="dxa"/>
            <w:tcBorders>
              <w:top w:val="single" w:sz="4" w:space="0" w:color="000000"/>
              <w:left w:val="nil" w:sz="6" w:space="0" w:color="auto"/>
              <w:bottom w:val="nil" w:sz="6" w:space="0" w:color="auto"/>
              <w:right w:val="nil" w:sz="6" w:space="0" w:color="auto"/>
            </w:tcBorders>
          </w:tcPr>
          <w:p>
            <w:pPr/>
          </w:p>
        </w:tc>
        <w:tc>
          <w:tcPr>
            <w:tcW w:w="2415" w:type="dxa"/>
            <w:tcBorders>
              <w:top w:val="single" w:sz="4" w:space="0" w:color="000000"/>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-205,978.35</w:t>
            </w:r>
          </w:p>
        </w:tc>
      </w:tr>
    </w:tbl>
    <w:p>
      <w:pPr>
        <w:spacing w:before="103"/>
        <w:ind w:left="820" w:right="0" w:firstLine="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p>
      <w:pPr>
        <w:spacing w:line="240" w:lineRule="auto" w:before="10"/>
        <w:rPr>
          <w:rFonts w:ascii="宋体" w:hAnsi="宋体" w:cs="宋体" w:eastAsia="宋体" w:hint="default"/>
          <w:sz w:val="24"/>
          <w:szCs w:val="2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）本期未发生实际核销的其他应收款。</w:t>
      </w:r>
    </w:p>
    <w:p>
      <w:pPr>
        <w:spacing w:line="240" w:lineRule="auto" w:before="6"/>
        <w:rPr>
          <w:rFonts w:ascii="宋体" w:hAnsi="宋体" w:cs="宋体" w:eastAsia="宋体" w:hint="default"/>
          <w:sz w:val="21"/>
          <w:szCs w:val="2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）按性质分类其他应收款的账面余额</w:t>
      </w:r>
    </w:p>
    <w:p>
      <w:pPr>
        <w:spacing w:line="240" w:lineRule="auto" w:before="13"/>
        <w:rPr>
          <w:rFonts w:ascii="宋体" w:hAnsi="宋体" w:cs="宋体" w:eastAsia="宋体" w:hint="default"/>
          <w:sz w:val="20"/>
          <w:szCs w:val="20"/>
        </w:rPr>
      </w:pPr>
    </w:p>
    <w:tbl>
      <w:tblPr>
        <w:tblW w:w="0" w:type="auto"/>
        <w:jc w:val="left"/>
        <w:tblInd w:w="729" w:type="dxa"/>
        <w:tblLayout w:type="fixed"/>
        <w:tblCellMar>
          <w:top w:w="0" w:type="dxa"/>
          <w:left w:w="0" w:type="dxa"/>
          <w:bottom w:w="0" w:type="dxa"/>
          <w:right w:w="0" w:type="dxa"/>
        </w:tblCellMar>
        <w:tblLook w:val="01E0"/>
      </w:tblPr>
      <w:tblGrid>
        <w:gridCol w:w="1470"/>
        <w:gridCol w:w="1919"/>
        <w:gridCol w:w="3145"/>
        <w:gridCol w:w="1989"/>
      </w:tblGrid>
      <w:tr>
        <w:trPr>
          <w:trHeight w:val="372" w:hRule="exact"/>
        </w:trPr>
        <w:tc>
          <w:tcPr>
            <w:tcW w:w="1470" w:type="dxa"/>
            <w:tcBorders>
              <w:top w:val="nil" w:sz="6" w:space="0" w:color="auto"/>
              <w:left w:val="nil" w:sz="6" w:space="0" w:color="auto"/>
              <w:bottom w:val="single" w:sz="4" w:space="0" w:color="000000"/>
              <w:right w:val="nil" w:sz="6" w:space="0" w:color="auto"/>
            </w:tcBorders>
          </w:tcPr>
          <w:p>
            <w:pPr/>
          </w:p>
        </w:tc>
        <w:tc>
          <w:tcPr>
            <w:tcW w:w="19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139"/>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1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0" w:hRule="exact"/>
        </w:trPr>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履约及投标保证金</w:t>
            </w:r>
          </w:p>
        </w:tc>
        <w:tc>
          <w:tcPr>
            <w:tcW w:w="1919" w:type="dxa"/>
            <w:tcBorders>
              <w:top w:val="single" w:sz="4" w:space="0" w:color="000000"/>
              <w:left w:val="nil" w:sz="6" w:space="0" w:color="auto"/>
              <w:bottom w:val="nil" w:sz="6" w:space="0" w:color="auto"/>
              <w:right w:val="nil" w:sz="6" w:space="0" w:color="auto"/>
            </w:tcBorders>
          </w:tcPr>
          <w:p>
            <w:pPr/>
          </w:p>
        </w:tc>
        <w:tc>
          <w:tcPr>
            <w:tcW w:w="314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08"/>
              <w:jc w:val="right"/>
              <w:rPr>
                <w:rFonts w:ascii="宋体" w:hAnsi="宋体" w:cs="宋体" w:eastAsia="宋体" w:hint="default"/>
                <w:sz w:val="18"/>
                <w:szCs w:val="18"/>
              </w:rPr>
            </w:pPr>
            <w:r>
              <w:rPr>
                <w:rFonts w:ascii="宋体"/>
                <w:spacing w:val="-1"/>
                <w:sz w:val="18"/>
              </w:rPr>
              <w:t>28,190,536.85</w:t>
            </w:r>
          </w:p>
        </w:tc>
        <w:tc>
          <w:tcPr>
            <w:tcW w:w="198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35,409,578.93</w:t>
            </w:r>
          </w:p>
        </w:tc>
      </w:tr>
      <w:tr>
        <w:trPr>
          <w:trHeight w:val="397"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919" w:type="dxa"/>
            <w:tcBorders>
              <w:top w:val="nil" w:sz="6" w:space="0" w:color="auto"/>
              <w:left w:val="nil" w:sz="6" w:space="0" w:color="auto"/>
              <w:bottom w:val="nil" w:sz="6" w:space="0" w:color="auto"/>
              <w:right w:val="nil" w:sz="6" w:space="0" w:color="auto"/>
            </w:tcBorders>
          </w:tcPr>
          <w:p>
            <w:pP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8"/>
              <w:jc w:val="right"/>
              <w:rPr>
                <w:rFonts w:ascii="宋体" w:hAnsi="宋体" w:cs="宋体" w:eastAsia="宋体" w:hint="default"/>
                <w:sz w:val="18"/>
                <w:szCs w:val="18"/>
              </w:rPr>
            </w:pPr>
            <w:r>
              <w:rPr>
                <w:rFonts w:ascii="宋体"/>
                <w:spacing w:val="-1"/>
                <w:sz w:val="18"/>
              </w:rPr>
              <w:t>1,402,241.92</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3,349,917.35</w:t>
            </w:r>
          </w:p>
        </w:tc>
      </w:tr>
      <w:tr>
        <w:trPr>
          <w:trHeight w:val="397"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受托管理费</w:t>
            </w:r>
          </w:p>
        </w:tc>
        <w:tc>
          <w:tcPr>
            <w:tcW w:w="1919" w:type="dxa"/>
            <w:tcBorders>
              <w:top w:val="nil" w:sz="6" w:space="0" w:color="auto"/>
              <w:left w:val="nil" w:sz="6" w:space="0" w:color="auto"/>
              <w:bottom w:val="nil" w:sz="6" w:space="0" w:color="auto"/>
              <w:right w:val="nil" w:sz="6" w:space="0" w:color="auto"/>
            </w:tcBorders>
          </w:tcPr>
          <w:p>
            <w:pP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8"/>
              <w:jc w:val="right"/>
              <w:rPr>
                <w:rFonts w:ascii="宋体" w:hAnsi="宋体" w:cs="宋体" w:eastAsia="宋体" w:hint="default"/>
                <w:sz w:val="18"/>
                <w:szCs w:val="18"/>
              </w:rPr>
            </w:pPr>
            <w:r>
              <w:rPr>
                <w:rFonts w:ascii="宋体"/>
                <w:spacing w:val="-1"/>
                <w:sz w:val="18"/>
              </w:rPr>
              <w:t>354,028.29</w:t>
            </w:r>
          </w:p>
        </w:tc>
        <w:tc>
          <w:tcPr>
            <w:tcW w:w="1989" w:type="dxa"/>
            <w:tcBorders>
              <w:top w:val="nil" w:sz="6" w:space="0" w:color="auto"/>
              <w:left w:val="nil" w:sz="6" w:space="0" w:color="auto"/>
              <w:bottom w:val="nil" w:sz="6" w:space="0" w:color="auto"/>
              <w:right w:val="nil" w:sz="6" w:space="0" w:color="auto"/>
            </w:tcBorders>
          </w:tcPr>
          <w:p>
            <w:pPr/>
          </w:p>
        </w:tc>
      </w:tr>
      <w:tr>
        <w:trPr>
          <w:trHeight w:val="397"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9" w:type="dxa"/>
            <w:tcBorders>
              <w:top w:val="nil" w:sz="6" w:space="0" w:color="auto"/>
              <w:left w:val="nil" w:sz="6" w:space="0" w:color="auto"/>
              <w:bottom w:val="nil" w:sz="6" w:space="0" w:color="auto"/>
              <w:right w:val="nil" w:sz="6" w:space="0" w:color="auto"/>
            </w:tcBorders>
          </w:tcPr>
          <w:p>
            <w:pP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8"/>
              <w:jc w:val="right"/>
              <w:rPr>
                <w:rFonts w:ascii="宋体" w:hAnsi="宋体" w:cs="宋体" w:eastAsia="宋体" w:hint="default"/>
                <w:sz w:val="18"/>
                <w:szCs w:val="18"/>
              </w:rPr>
            </w:pPr>
            <w:r>
              <w:rPr>
                <w:rFonts w:ascii="宋体"/>
                <w:spacing w:val="-1"/>
                <w:sz w:val="18"/>
              </w:rPr>
              <w:t>130,508.42</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宋体" w:hAnsi="宋体" w:cs="宋体" w:eastAsia="宋体" w:hint="default"/>
                <w:sz w:val="18"/>
                <w:szCs w:val="18"/>
              </w:rPr>
            </w:pPr>
            <w:r>
              <w:rPr>
                <w:rFonts w:ascii="宋体"/>
                <w:spacing w:val="-1"/>
                <w:sz w:val="18"/>
              </w:rPr>
              <w:t>81,194.95</w:t>
            </w:r>
          </w:p>
        </w:tc>
      </w:tr>
      <w:tr>
        <w:trPr>
          <w:trHeight w:val="389" w:hRule="exact"/>
        </w:trPr>
        <w:tc>
          <w:tcPr>
            <w:tcW w:w="1470"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1"/>
              <w:jc w:val="center"/>
              <w:rPr>
                <w:rFonts w:ascii="宋体" w:hAnsi="宋体" w:cs="宋体" w:eastAsia="宋体" w:hint="default"/>
                <w:sz w:val="18"/>
                <w:szCs w:val="18"/>
              </w:rPr>
            </w:pPr>
            <w:r>
              <w:rPr>
                <w:rFonts w:ascii="宋体" w:hAnsi="宋体" w:cs="宋体" w:eastAsia="宋体" w:hint="default"/>
                <w:sz w:val="18"/>
                <w:szCs w:val="18"/>
              </w:rPr>
              <w:t>合计</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8"/>
              <w:jc w:val="right"/>
              <w:rPr>
                <w:rFonts w:ascii="宋体" w:hAnsi="宋体" w:cs="宋体" w:eastAsia="宋体" w:hint="default"/>
                <w:sz w:val="18"/>
                <w:szCs w:val="18"/>
              </w:rPr>
            </w:pPr>
            <w:r>
              <w:rPr>
                <w:rFonts w:ascii="宋体"/>
                <w:sz w:val="18"/>
              </w:rPr>
            </w:r>
            <w:r>
              <w:rPr>
                <w:rFonts w:ascii="宋体"/>
                <w:spacing w:val="-1"/>
                <w:sz w:val="18"/>
                <w:u w:val="thick" w:color="000000"/>
              </w:rPr>
              <w:t>30,077,315.48</w:t>
            </w:r>
            <w:r>
              <w:rPr>
                <w:rFonts w:ascii="宋体"/>
                <w:spacing w:val="-1"/>
                <w:sz w:val="18"/>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r>
            <w:r>
              <w:rPr>
                <w:rFonts w:ascii="宋体"/>
                <w:spacing w:val="-1"/>
                <w:sz w:val="18"/>
                <w:u w:val="thick" w:color="000000"/>
              </w:rPr>
              <w:t>38,840,691.23</w:t>
            </w:r>
            <w:r>
              <w:rPr>
                <w:rFonts w:ascii="宋体"/>
                <w:spacing w:val="-1"/>
                <w:sz w:val="18"/>
              </w:rPr>
            </w:r>
          </w:p>
        </w:tc>
      </w:tr>
    </w:tbl>
    <w:p>
      <w:pPr>
        <w:spacing w:line="240" w:lineRule="auto" w:before="2"/>
        <w:rPr>
          <w:rFonts w:ascii="宋体" w:hAnsi="宋体" w:cs="宋体" w:eastAsia="宋体" w:hint="default"/>
          <w:sz w:val="15"/>
          <w:szCs w:val="15"/>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）期末其他应收款金额前五名情况</w:t>
      </w:r>
    </w:p>
    <w:p>
      <w:pPr>
        <w:spacing w:line="240" w:lineRule="auto" w:before="13"/>
        <w:rPr>
          <w:rFonts w:ascii="宋体" w:hAnsi="宋体" w:cs="宋体" w:eastAsia="宋体" w:hint="default"/>
          <w:sz w:val="20"/>
          <w:szCs w:val="20"/>
        </w:rPr>
      </w:pPr>
    </w:p>
    <w:tbl>
      <w:tblPr>
        <w:tblW w:w="0" w:type="auto"/>
        <w:jc w:val="left"/>
        <w:tblInd w:w="696" w:type="dxa"/>
        <w:tblLayout w:type="fixed"/>
        <w:tblCellMar>
          <w:top w:w="0" w:type="dxa"/>
          <w:left w:w="0" w:type="dxa"/>
          <w:bottom w:w="0" w:type="dxa"/>
          <w:right w:w="0" w:type="dxa"/>
        </w:tblCellMar>
        <w:tblLook w:val="01E0"/>
      </w:tblPr>
      <w:tblGrid>
        <w:gridCol w:w="1154"/>
        <w:gridCol w:w="1654"/>
        <w:gridCol w:w="1623"/>
        <w:gridCol w:w="970"/>
        <w:gridCol w:w="1759"/>
        <w:gridCol w:w="1393"/>
      </w:tblGrid>
      <w:tr>
        <w:trPr>
          <w:trHeight w:val="773" w:hRule="exact"/>
        </w:trPr>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59" w:type="dxa"/>
            <w:tcBorders>
              <w:top w:val="nil" w:sz="6" w:space="0" w:color="auto"/>
              <w:left w:val="nil" w:sz="6" w:space="0" w:color="auto"/>
              <w:bottom w:val="single" w:sz="4" w:space="0" w:color="000000"/>
              <w:right w:val="nil" w:sz="6" w:space="0" w:color="auto"/>
            </w:tcBorders>
          </w:tcPr>
          <w:p>
            <w:pPr>
              <w:pStyle w:val="TableParagraph"/>
              <w:spacing w:line="367" w:lineRule="auto" w:before="63"/>
              <w:ind w:left="257" w:right="280" w:hanging="226"/>
              <w:jc w:val="left"/>
              <w:rPr>
                <w:rFonts w:ascii="宋体" w:hAnsi="宋体" w:cs="宋体" w:eastAsia="宋体" w:hint="default"/>
                <w:sz w:val="18"/>
                <w:szCs w:val="18"/>
              </w:rPr>
            </w:pPr>
            <w:r>
              <w:rPr>
                <w:rFonts w:ascii="宋体" w:hAnsi="宋体" w:cs="宋体" w:eastAsia="宋体" w:hint="default"/>
                <w:b/>
                <w:bCs/>
                <w:sz w:val="18"/>
                <w:szCs w:val="18"/>
              </w:rPr>
              <w:t>占其他应收款总额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1" w:hRule="exact"/>
        </w:trPr>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超额履约担保金</w:t>
            </w: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pacing w:val="-1"/>
                <w:sz w:val="18"/>
              </w:rPr>
              <w:t>3,366,026.25</w:t>
            </w: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09"/>
              <w:jc w:val="right"/>
              <w:rPr>
                <w:rFonts w:ascii="宋体" w:hAnsi="宋体" w:cs="宋体" w:eastAsia="宋体" w:hint="default"/>
                <w:sz w:val="18"/>
                <w:szCs w:val="18"/>
              </w:rPr>
            </w:pPr>
            <w:r>
              <w:rPr>
                <w:rFonts w:ascii="宋体"/>
                <w:sz w:val="18"/>
              </w:rPr>
              <w:t>11.19</w:t>
            </w: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100,980.79</w:t>
            </w:r>
          </w:p>
        </w:tc>
      </w:tr>
      <w:tr>
        <w:trPr>
          <w:trHeight w:val="397" w:hRule="exact"/>
        </w:trPr>
        <w:tc>
          <w:tcPr>
            <w:tcW w:w="1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8"/>
              <w:jc w:val="right"/>
              <w:rPr>
                <w:rFonts w:ascii="宋体" w:hAnsi="宋体" w:cs="宋体" w:eastAsia="宋体" w:hint="default"/>
                <w:sz w:val="18"/>
                <w:szCs w:val="18"/>
              </w:rPr>
            </w:pPr>
            <w:r>
              <w:rPr>
                <w:rFonts w:ascii="宋体"/>
                <w:spacing w:val="-1"/>
                <w:sz w:val="18"/>
              </w:rPr>
              <w:t>50,000.00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9"/>
              <w:jc w:val="right"/>
              <w:rPr>
                <w:rFonts w:ascii="宋体" w:hAnsi="宋体" w:cs="宋体" w:eastAsia="宋体" w:hint="default"/>
                <w:sz w:val="18"/>
                <w:szCs w:val="18"/>
              </w:rPr>
            </w:pPr>
            <w:r>
              <w:rPr>
                <w:rFonts w:ascii="宋体"/>
                <w:sz w:val="18"/>
              </w:rPr>
              <w:t>0.16</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2,500.00</w:t>
            </w:r>
          </w:p>
        </w:tc>
      </w:tr>
      <w:tr>
        <w:trPr>
          <w:trHeight w:val="397"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合同担保金</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1"/>
              <w:jc w:val="right"/>
              <w:rPr>
                <w:rFonts w:ascii="宋体" w:hAnsi="宋体" w:cs="宋体" w:eastAsia="宋体" w:hint="default"/>
                <w:sz w:val="18"/>
                <w:szCs w:val="18"/>
              </w:rPr>
            </w:pPr>
            <w:r>
              <w:rPr>
                <w:rFonts w:ascii="宋体"/>
                <w:spacing w:val="-1"/>
                <w:sz w:val="18"/>
              </w:rPr>
              <w:t>3,198,162.45</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9"/>
              <w:jc w:val="right"/>
              <w:rPr>
                <w:rFonts w:ascii="宋体" w:hAnsi="宋体" w:cs="宋体" w:eastAsia="宋体" w:hint="default"/>
                <w:sz w:val="18"/>
                <w:szCs w:val="18"/>
              </w:rPr>
            </w:pPr>
            <w:r>
              <w:rPr>
                <w:rFonts w:ascii="宋体"/>
                <w:sz w:val="18"/>
              </w:rPr>
              <w:t>10.63</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95,944.87</w:t>
            </w:r>
          </w:p>
        </w:tc>
      </w:tr>
      <w:tr>
        <w:trPr>
          <w:trHeight w:val="398"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3" w:right="0"/>
              <w:jc w:val="left"/>
              <w:rPr>
                <w:rFonts w:ascii="宋体" w:hAnsi="宋体" w:cs="宋体" w:eastAsia="宋体" w:hint="default"/>
                <w:sz w:val="18"/>
                <w:szCs w:val="18"/>
              </w:rPr>
            </w:pPr>
            <w:r>
              <w:rPr>
                <w:rFonts w:ascii="宋体" w:hAnsi="宋体" w:cs="宋体" w:eastAsia="宋体" w:hint="default"/>
                <w:sz w:val="18"/>
                <w:szCs w:val="18"/>
              </w:rPr>
              <w:t>信誉保证金</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1"/>
              <w:jc w:val="right"/>
              <w:rPr>
                <w:rFonts w:ascii="宋体" w:hAnsi="宋体" w:cs="宋体" w:eastAsia="宋体" w:hint="default"/>
                <w:sz w:val="18"/>
                <w:szCs w:val="18"/>
              </w:rPr>
            </w:pPr>
            <w:r>
              <w:rPr>
                <w:rFonts w:ascii="宋体"/>
                <w:spacing w:val="-1"/>
                <w:sz w:val="18"/>
              </w:rPr>
              <w:t>2,128,598.00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9"/>
              <w:jc w:val="right"/>
              <w:rPr>
                <w:rFonts w:ascii="宋体" w:hAnsi="宋体" w:cs="宋体" w:eastAsia="宋体" w:hint="default"/>
                <w:sz w:val="18"/>
                <w:szCs w:val="18"/>
              </w:rPr>
            </w:pPr>
            <w:r>
              <w:rPr>
                <w:rFonts w:ascii="宋体"/>
                <w:sz w:val="18"/>
              </w:rPr>
              <w:t>7.08</w:t>
            </w:r>
          </w:p>
        </w:tc>
        <w:tc>
          <w:tcPr>
            <w:tcW w:w="1393" w:type="dxa"/>
            <w:tcBorders>
              <w:top w:val="nil" w:sz="6" w:space="0" w:color="auto"/>
              <w:left w:val="nil" w:sz="6" w:space="0" w:color="auto"/>
              <w:bottom w:val="nil" w:sz="6" w:space="0" w:color="auto"/>
              <w:right w:val="nil" w:sz="6" w:space="0" w:color="auto"/>
            </w:tcBorders>
          </w:tcPr>
          <w:p>
            <w:pPr/>
          </w:p>
        </w:tc>
      </w:tr>
      <w:tr>
        <w:trPr>
          <w:trHeight w:val="396"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1"/>
              <w:jc w:val="right"/>
              <w:rPr>
                <w:rFonts w:ascii="宋体" w:hAnsi="宋体" w:cs="宋体" w:eastAsia="宋体" w:hint="default"/>
                <w:sz w:val="18"/>
                <w:szCs w:val="18"/>
              </w:rPr>
            </w:pPr>
            <w:r>
              <w:rPr>
                <w:rFonts w:ascii="宋体"/>
                <w:spacing w:val="-1"/>
                <w:sz w:val="18"/>
              </w:rPr>
              <w:t>1,600,000.00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9"/>
              <w:jc w:val="right"/>
              <w:rPr>
                <w:rFonts w:ascii="宋体" w:hAnsi="宋体" w:cs="宋体" w:eastAsia="宋体" w:hint="default"/>
                <w:sz w:val="18"/>
                <w:szCs w:val="18"/>
              </w:rPr>
            </w:pPr>
            <w:r>
              <w:rPr>
                <w:rFonts w:ascii="宋体"/>
                <w:sz w:val="18"/>
              </w:rPr>
              <w:t>5.32</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80,000.00</w:t>
            </w:r>
          </w:p>
        </w:tc>
      </w:tr>
      <w:tr>
        <w:trPr>
          <w:trHeight w:val="430"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1"/>
              <w:jc w:val="right"/>
              <w:rPr>
                <w:rFonts w:ascii="宋体" w:hAnsi="宋体" w:cs="宋体" w:eastAsia="宋体" w:hint="default"/>
                <w:sz w:val="18"/>
                <w:szCs w:val="18"/>
              </w:rPr>
            </w:pPr>
            <w:r>
              <w:rPr>
                <w:rFonts w:ascii="宋体"/>
                <w:spacing w:val="-1"/>
                <w:sz w:val="18"/>
              </w:rPr>
              <w:t>1,500,000.00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9"/>
              <w:jc w:val="right"/>
              <w:rPr>
                <w:rFonts w:ascii="宋体" w:hAnsi="宋体" w:cs="宋体" w:eastAsia="宋体" w:hint="default"/>
                <w:sz w:val="18"/>
                <w:szCs w:val="18"/>
              </w:rPr>
            </w:pPr>
            <w:r>
              <w:rPr>
                <w:rFonts w:ascii="宋体"/>
                <w:sz w:val="18"/>
              </w:rPr>
              <w:t>4.99</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75,000.00</w:t>
            </w:r>
          </w:p>
        </w:tc>
      </w:tr>
      <w:tr>
        <w:trPr>
          <w:trHeight w:val="422"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8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4"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8"/>
              <w:jc w:val="right"/>
              <w:rPr>
                <w:rFonts w:ascii="宋体" w:hAnsi="宋体" w:cs="宋体" w:eastAsia="宋体" w:hint="default"/>
                <w:sz w:val="18"/>
                <w:szCs w:val="18"/>
              </w:rPr>
            </w:pPr>
            <w:r>
              <w:rPr>
                <w:rFonts w:ascii="宋体"/>
                <w:sz w:val="18"/>
              </w:rPr>
            </w:r>
            <w:r>
              <w:rPr>
                <w:rFonts w:ascii="宋体"/>
                <w:spacing w:val="-1"/>
                <w:sz w:val="18"/>
                <w:u w:val="thick" w:color="000000"/>
              </w:rPr>
              <w:t>11,842,786.70</w:t>
            </w:r>
            <w:r>
              <w:rPr>
                <w:rFonts w:ascii="宋体"/>
                <w:spacing w:val="-1"/>
                <w:sz w:val="18"/>
              </w:rPr>
            </w:r>
          </w:p>
        </w:tc>
        <w:tc>
          <w:tcPr>
            <w:tcW w:w="970"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8"/>
              <w:jc w:val="right"/>
              <w:rPr>
                <w:rFonts w:ascii="宋体" w:hAnsi="宋体" w:cs="宋体" w:eastAsia="宋体" w:hint="default"/>
                <w:sz w:val="18"/>
                <w:szCs w:val="18"/>
              </w:rPr>
            </w:pPr>
            <w:r>
              <w:rPr>
                <w:rFonts w:ascii="宋体"/>
                <w:sz w:val="18"/>
              </w:rPr>
            </w:r>
            <w:r>
              <w:rPr>
                <w:rFonts w:ascii="宋体"/>
                <w:sz w:val="18"/>
                <w:u w:val="thick" w:color="000000"/>
              </w:rPr>
              <w:t>39.37</w:t>
            </w:r>
            <w:r>
              <w:rPr>
                <w:rFonts w:ascii="宋体"/>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18"/>
                <w:szCs w:val="18"/>
              </w:rPr>
            </w:pPr>
            <w:r>
              <w:rPr>
                <w:rFonts w:ascii="宋体"/>
                <w:sz w:val="18"/>
              </w:rPr>
            </w:r>
            <w:r>
              <w:rPr>
                <w:rFonts w:ascii="宋体"/>
                <w:spacing w:val="-1"/>
                <w:sz w:val="18"/>
                <w:u w:val="thick" w:color="000000"/>
              </w:rPr>
              <w:t>354,425.66</w:t>
            </w:r>
            <w:r>
              <w:rPr>
                <w:rFonts w:ascii="宋体"/>
                <w:spacing w:val="-1"/>
                <w:sz w:val="18"/>
              </w:rPr>
            </w:r>
          </w:p>
        </w:tc>
      </w:tr>
    </w:tbl>
    <w:p>
      <w:pPr>
        <w:spacing w:line="240" w:lineRule="auto" w:before="7"/>
        <w:rPr>
          <w:rFonts w:ascii="宋体" w:hAnsi="宋体" w:cs="宋体" w:eastAsia="宋体" w:hint="default"/>
          <w:sz w:val="13"/>
          <w:szCs w:val="13"/>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）期末其他应收款中应收持公司</w:t>
      </w:r>
      <w:r>
        <w:rPr>
          <w:rFonts w:ascii="宋体" w:hAnsi="宋体" w:cs="宋体" w:eastAsia="宋体" w:hint="default"/>
          <w:sz w:val="18"/>
          <w:szCs w:val="18"/>
        </w:rPr>
        <w:t>55.81%</w:t>
      </w:r>
      <w:r>
        <w:rPr>
          <w:rFonts w:ascii="宋体" w:hAnsi="宋体" w:cs="宋体" w:eastAsia="宋体" w:hint="default"/>
          <w:sz w:val="18"/>
          <w:szCs w:val="18"/>
        </w:rPr>
        <w:t>表决权股份的股东上海船舶运输科学研究所</w:t>
      </w:r>
      <w:r>
        <w:rPr>
          <w:rFonts w:ascii="宋体" w:hAnsi="宋体" w:cs="宋体" w:eastAsia="宋体" w:hint="default"/>
          <w:sz w:val="18"/>
          <w:szCs w:val="18"/>
        </w:rPr>
        <w:t>354,028.29</w:t>
      </w:r>
      <w:r>
        <w:rPr>
          <w:rFonts w:ascii="宋体" w:hAnsi="宋体" w:cs="宋体" w:eastAsia="宋体" w:hint="default"/>
          <w:sz w:val="18"/>
          <w:szCs w:val="18"/>
        </w:rPr>
        <w:t>元，详见附注十、</w:t>
      </w:r>
      <w:r>
        <w:rPr>
          <w:rFonts w:ascii="宋体" w:hAnsi="宋体" w:cs="宋体" w:eastAsia="宋体" w:hint="default"/>
          <w:sz w:val="18"/>
          <w:szCs w:val="18"/>
        </w:rPr>
        <w:t>7</w:t>
      </w:r>
    </w:p>
    <w:p>
      <w:pPr>
        <w:spacing w:before="12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r>
    </w:p>
    <w:p>
      <w:pPr>
        <w:spacing w:line="240" w:lineRule="auto" w:before="6"/>
        <w:rPr>
          <w:rFonts w:ascii="宋体" w:hAnsi="宋体" w:cs="宋体" w:eastAsia="宋体" w:hint="default"/>
          <w:sz w:val="21"/>
          <w:szCs w:val="21"/>
        </w:rPr>
      </w:pPr>
    </w:p>
    <w:p>
      <w:pPr>
        <w:spacing w:line="525" w:lineRule="auto" w:before="0"/>
        <w:ind w:left="513" w:right="648"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9</w:t>
      </w:r>
      <w:r>
        <w:rPr>
          <w:rFonts w:ascii="宋体" w:hAnsi="宋体" w:cs="宋体" w:eastAsia="宋体" w:hint="default"/>
          <w:spacing w:val="-4"/>
          <w:sz w:val="18"/>
          <w:szCs w:val="18"/>
        </w:rPr>
        <w:t>）期末其他应收款中应收关联方款项</w:t>
      </w:r>
      <w:r>
        <w:rPr>
          <w:rFonts w:ascii="宋体" w:hAnsi="宋体" w:cs="宋体" w:eastAsia="宋体" w:hint="default"/>
          <w:spacing w:val="-4"/>
          <w:sz w:val="18"/>
          <w:szCs w:val="18"/>
        </w:rPr>
        <w:t>354,028.29</w:t>
      </w:r>
      <w:r>
        <w:rPr>
          <w:rFonts w:ascii="宋体" w:hAnsi="宋体" w:cs="宋体" w:eastAsia="宋体" w:hint="default"/>
          <w:spacing w:val="-4"/>
          <w:sz w:val="18"/>
          <w:szCs w:val="18"/>
        </w:rPr>
        <w:t>元，占其他应收款期末总额的</w:t>
      </w:r>
      <w:r>
        <w:rPr>
          <w:rFonts w:ascii="宋体" w:hAnsi="宋体" w:cs="宋体" w:eastAsia="宋体" w:hint="default"/>
          <w:spacing w:val="-4"/>
          <w:sz w:val="18"/>
          <w:szCs w:val="18"/>
        </w:rPr>
        <w:t>1.18%</w:t>
      </w:r>
      <w:r>
        <w:rPr>
          <w:rFonts w:ascii="宋体" w:hAnsi="宋体" w:cs="宋体" w:eastAsia="宋体" w:hint="default"/>
          <w:spacing w:val="-4"/>
          <w:sz w:val="18"/>
          <w:szCs w:val="18"/>
        </w:rPr>
        <w:t>，详见附注十、</w:t>
      </w:r>
      <w:r>
        <w:rPr>
          <w:rFonts w:ascii="宋体" w:hAnsi="宋体" w:cs="宋体" w:eastAsia="宋体" w:hint="default"/>
          <w:spacing w:val="-4"/>
          <w:sz w:val="18"/>
          <w:szCs w:val="18"/>
        </w:rPr>
        <w:t>7</w:t>
      </w: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z w:val="18"/>
          <w:szCs w:val="18"/>
        </w:rPr>
        <w:t>存货</w:t>
      </w:r>
    </w:p>
    <w:p>
      <w:pPr>
        <w:spacing w:before="66"/>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after="0"/>
        <w:jc w:val="left"/>
        <w:rPr>
          <w:rFonts w:ascii="宋体" w:hAnsi="宋体" w:cs="宋体" w:eastAsia="宋体" w:hint="default"/>
          <w:sz w:val="18"/>
          <w:szCs w:val="18"/>
        </w:rPr>
        <w:sectPr>
          <w:footerReference w:type="default" r:id="rId21"/>
          <w:pgSz w:w="11910" w:h="16840"/>
          <w:pgMar w:footer="979" w:header="745" w:top="1060" w:bottom="1160" w:left="980" w:right="98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824" w:type="dxa"/>
        <w:tblLayout w:type="fixed"/>
        <w:tblCellMar>
          <w:top w:w="0" w:type="dxa"/>
          <w:left w:w="0" w:type="dxa"/>
          <w:bottom w:w="0" w:type="dxa"/>
          <w:right w:w="0" w:type="dxa"/>
        </w:tblCellMar>
        <w:tblLook w:val="01E0"/>
      </w:tblPr>
      <w:tblGrid>
        <w:gridCol w:w="1409"/>
        <w:gridCol w:w="1734"/>
        <w:gridCol w:w="1046"/>
        <w:gridCol w:w="1593"/>
        <w:gridCol w:w="1503"/>
        <w:gridCol w:w="1068"/>
        <w:gridCol w:w="1503"/>
      </w:tblGrid>
      <w:tr>
        <w:trPr>
          <w:trHeight w:val="83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4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7" w:right="0"/>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sz w:val="18"/>
                <w:szCs w:val="18"/>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3"/>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sz w:val="18"/>
                <w:szCs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r>
      <w:tr>
        <w:trPr>
          <w:trHeight w:val="383" w:hRule="exact"/>
        </w:trPr>
        <w:tc>
          <w:tcPr>
            <w:tcW w:w="1409" w:type="dxa"/>
            <w:tcBorders>
              <w:top w:val="nil" w:sz="6" w:space="0" w:color="auto"/>
              <w:left w:val="nil" w:sz="6" w:space="0" w:color="auto"/>
              <w:bottom w:val="single" w:sz="4" w:space="0" w:color="000000"/>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37"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04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291"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514" w:right="0"/>
              <w:jc w:val="left"/>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sz w:val="18"/>
                <w:szCs w:val="18"/>
              </w:rPr>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13"/>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06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319"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5"/>
              <w:jc w:val="center"/>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402" w:hRule="exact"/>
        </w:trPr>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pacing w:val="-1"/>
                <w:sz w:val="18"/>
              </w:rPr>
              <w:t>52,336,139.81</w:t>
            </w:r>
          </w:p>
        </w:tc>
        <w:tc>
          <w:tcPr>
            <w:tcW w:w="1046" w:type="dxa"/>
            <w:tcBorders>
              <w:top w:val="single" w:sz="4" w:space="0" w:color="000000"/>
              <w:left w:val="nil" w:sz="6" w:space="0" w:color="auto"/>
              <w:bottom w:val="nil" w:sz="6" w:space="0" w:color="auto"/>
              <w:right w:val="nil" w:sz="6" w:space="0" w:color="auto"/>
            </w:tcBorders>
          </w:tcPr>
          <w:p>
            <w:pP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07"/>
              <w:jc w:val="right"/>
              <w:rPr>
                <w:rFonts w:ascii="宋体" w:hAnsi="宋体" w:cs="宋体" w:eastAsia="宋体" w:hint="default"/>
                <w:sz w:val="18"/>
                <w:szCs w:val="18"/>
              </w:rPr>
            </w:pPr>
            <w:r>
              <w:rPr>
                <w:rFonts w:ascii="宋体"/>
                <w:spacing w:val="-1"/>
                <w:sz w:val="18"/>
              </w:rPr>
              <w:t>52,336,139.81</w:t>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pacing w:val="-1"/>
                <w:sz w:val="18"/>
              </w:rPr>
              <w:t>57,935,673.45</w:t>
            </w:r>
          </w:p>
        </w:tc>
        <w:tc>
          <w:tcPr>
            <w:tcW w:w="1068" w:type="dxa"/>
            <w:tcBorders>
              <w:top w:val="single" w:sz="4" w:space="0" w:color="000000"/>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57,935,673.45</w:t>
            </w:r>
          </w:p>
        </w:tc>
      </w:tr>
      <w:tr>
        <w:trPr>
          <w:trHeight w:val="396"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spacing w:val="-1"/>
                <w:sz w:val="18"/>
              </w:rPr>
              <w:t>7,348,272.95</w:t>
            </w:r>
          </w:p>
        </w:tc>
        <w:tc>
          <w:tcPr>
            <w:tcW w:w="1046"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8"/>
              <w:jc w:val="right"/>
              <w:rPr>
                <w:rFonts w:ascii="宋体" w:hAnsi="宋体" w:cs="宋体" w:eastAsia="宋体" w:hint="default"/>
                <w:sz w:val="18"/>
                <w:szCs w:val="18"/>
              </w:rPr>
            </w:pPr>
            <w:r>
              <w:rPr>
                <w:rFonts w:ascii="宋体"/>
                <w:spacing w:val="-1"/>
                <w:sz w:val="18"/>
              </w:rPr>
              <w:t>7,348,272.95</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pacing w:val="-1"/>
                <w:sz w:val="18"/>
              </w:rPr>
              <w:t>2,061,371.93</w:t>
            </w:r>
          </w:p>
        </w:tc>
        <w:tc>
          <w:tcPr>
            <w:tcW w:w="106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2,061,371.93</w:t>
            </w:r>
          </w:p>
        </w:tc>
      </w:tr>
      <w:tr>
        <w:trPr>
          <w:trHeight w:val="397"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spacing w:val="-1"/>
                <w:sz w:val="18"/>
              </w:rPr>
              <w:t>7,221,968.39</w:t>
            </w:r>
          </w:p>
        </w:tc>
        <w:tc>
          <w:tcPr>
            <w:tcW w:w="1046"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8"/>
              <w:jc w:val="right"/>
              <w:rPr>
                <w:rFonts w:ascii="宋体" w:hAnsi="宋体" w:cs="宋体" w:eastAsia="宋体" w:hint="default"/>
                <w:sz w:val="18"/>
                <w:szCs w:val="18"/>
              </w:rPr>
            </w:pPr>
            <w:r>
              <w:rPr>
                <w:rFonts w:ascii="宋体"/>
                <w:spacing w:val="-1"/>
                <w:sz w:val="18"/>
              </w:rPr>
              <w:t>7,221,968.39</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pacing w:val="-1"/>
                <w:sz w:val="18"/>
              </w:rPr>
              <w:t>12,832,718.37</w:t>
            </w:r>
          </w:p>
        </w:tc>
        <w:tc>
          <w:tcPr>
            <w:tcW w:w="106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12,832,718.37</w:t>
            </w:r>
          </w:p>
        </w:tc>
      </w:tr>
      <w:tr>
        <w:trPr>
          <w:trHeight w:val="397"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
              <w:jc w:val="right"/>
              <w:rPr>
                <w:rFonts w:ascii="宋体" w:hAnsi="宋体" w:cs="宋体" w:eastAsia="宋体" w:hint="default"/>
                <w:sz w:val="18"/>
                <w:szCs w:val="18"/>
              </w:rPr>
            </w:pPr>
            <w:r>
              <w:rPr>
                <w:rFonts w:ascii="宋体"/>
                <w:spacing w:val="-1"/>
                <w:sz w:val="18"/>
              </w:rPr>
              <w:t>823,777.85</w:t>
            </w:r>
          </w:p>
        </w:tc>
        <w:tc>
          <w:tcPr>
            <w:tcW w:w="1046"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6"/>
              <w:jc w:val="right"/>
              <w:rPr>
                <w:rFonts w:ascii="宋体" w:hAnsi="宋体" w:cs="宋体" w:eastAsia="宋体" w:hint="default"/>
                <w:sz w:val="18"/>
                <w:szCs w:val="18"/>
              </w:rPr>
            </w:pPr>
            <w:r>
              <w:rPr>
                <w:rFonts w:ascii="宋体"/>
                <w:spacing w:val="-1"/>
                <w:sz w:val="18"/>
              </w:rPr>
              <w:t>823,777.85</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pacing w:val="-1"/>
                <w:sz w:val="18"/>
              </w:rPr>
              <w:t>157,770.06</w:t>
            </w:r>
          </w:p>
        </w:tc>
        <w:tc>
          <w:tcPr>
            <w:tcW w:w="106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157,770.06</w:t>
            </w:r>
          </w:p>
        </w:tc>
      </w:tr>
      <w:tr>
        <w:trPr>
          <w:trHeight w:val="388"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合计</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宋体" w:hAnsi="宋体" w:cs="宋体" w:eastAsia="宋体" w:hint="default"/>
                <w:sz w:val="18"/>
                <w:szCs w:val="18"/>
              </w:rPr>
            </w:pPr>
            <w:r>
              <w:rPr>
                <w:rFonts w:ascii="宋体"/>
                <w:sz w:val="18"/>
              </w:rPr>
            </w:r>
            <w:r>
              <w:rPr>
                <w:rFonts w:ascii="宋体"/>
                <w:spacing w:val="-1"/>
                <w:sz w:val="18"/>
                <w:u w:val="thick" w:color="000000"/>
              </w:rPr>
              <w:t>67,730,159.00</w:t>
            </w:r>
            <w:r>
              <w:rPr>
                <w:rFonts w:ascii="宋体"/>
                <w:spacing w:val="-1"/>
                <w:sz w:val="18"/>
              </w:rPr>
            </w:r>
          </w:p>
        </w:tc>
        <w:tc>
          <w:tcPr>
            <w:tcW w:w="1046"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7"/>
              <w:jc w:val="right"/>
              <w:rPr>
                <w:rFonts w:ascii="宋体" w:hAnsi="宋体" w:cs="宋体" w:eastAsia="宋体" w:hint="default"/>
                <w:sz w:val="18"/>
                <w:szCs w:val="18"/>
              </w:rPr>
            </w:pPr>
            <w:r>
              <w:rPr>
                <w:rFonts w:ascii="宋体"/>
                <w:sz w:val="18"/>
              </w:rPr>
            </w:r>
            <w:r>
              <w:rPr>
                <w:rFonts w:ascii="宋体"/>
                <w:spacing w:val="-1"/>
                <w:sz w:val="18"/>
                <w:u w:val="thick" w:color="000000"/>
              </w:rPr>
              <w:t>67,730,159.00</w:t>
            </w:r>
            <w:r>
              <w:rPr>
                <w:rFonts w:ascii="宋体"/>
                <w:spacing w:val="-1"/>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z w:val="18"/>
              </w:rPr>
            </w:r>
            <w:r>
              <w:rPr>
                <w:rFonts w:ascii="宋体"/>
                <w:spacing w:val="-1"/>
                <w:sz w:val="18"/>
                <w:u w:val="thick" w:color="000000"/>
              </w:rPr>
              <w:t>72,987,533.81</w:t>
            </w:r>
            <w:r>
              <w:rPr>
                <w:rFonts w:ascii="宋体"/>
                <w:spacing w:val="-1"/>
                <w:sz w:val="18"/>
              </w:rPr>
            </w:r>
          </w:p>
        </w:tc>
        <w:tc>
          <w:tcPr>
            <w:tcW w:w="106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72,987,533.81</w:t>
            </w:r>
            <w:r>
              <w:rPr>
                <w:rFonts w:ascii="宋体"/>
                <w:spacing w:val="-1"/>
                <w:sz w:val="18"/>
              </w:rPr>
            </w:r>
          </w:p>
        </w:tc>
      </w:tr>
    </w:tbl>
    <w:p>
      <w:pPr>
        <w:spacing w:line="240" w:lineRule="auto" w:before="5"/>
        <w:rPr>
          <w:rFonts w:ascii="宋体" w:hAnsi="宋体" w:cs="宋体" w:eastAsia="宋体" w:hint="default"/>
          <w:sz w:val="15"/>
          <w:szCs w:val="15"/>
        </w:rPr>
      </w:pPr>
    </w:p>
    <w:p>
      <w:pPr>
        <w:spacing w:before="44"/>
        <w:ind w:left="129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存货期末余额中无借款费用资本化金额。</w:t>
      </w:r>
    </w:p>
    <w:p>
      <w:pPr>
        <w:spacing w:line="240" w:lineRule="auto" w:before="6"/>
        <w:rPr>
          <w:rFonts w:ascii="宋体" w:hAnsi="宋体" w:cs="宋体" w:eastAsia="宋体" w:hint="default"/>
          <w:sz w:val="21"/>
          <w:szCs w:val="21"/>
        </w:rPr>
      </w:pPr>
    </w:p>
    <w:p>
      <w:pPr>
        <w:spacing w:before="0"/>
        <w:ind w:left="12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）本公司期末存货可变现净值高于成本，故未计提存货跌价准备。</w:t>
      </w:r>
    </w:p>
    <w:p>
      <w:pPr>
        <w:spacing w:line="240" w:lineRule="auto" w:before="6"/>
        <w:rPr>
          <w:rFonts w:ascii="宋体" w:hAnsi="宋体" w:cs="宋体" w:eastAsia="宋体" w:hint="default"/>
          <w:sz w:val="21"/>
          <w:szCs w:val="21"/>
        </w:rPr>
      </w:pPr>
    </w:p>
    <w:p>
      <w:pPr>
        <w:spacing w:before="0"/>
        <w:ind w:left="12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）期末建造合同形成的已完工未结算资产情况</w:t>
      </w:r>
    </w:p>
    <w:p>
      <w:pPr>
        <w:spacing w:line="240" w:lineRule="auto" w:before="13"/>
        <w:rPr>
          <w:rFonts w:ascii="宋体" w:hAnsi="宋体" w:cs="宋体" w:eastAsia="宋体" w:hint="default"/>
          <w:sz w:val="20"/>
          <w:szCs w:val="20"/>
        </w:rPr>
      </w:pPr>
    </w:p>
    <w:tbl>
      <w:tblPr>
        <w:tblW w:w="0" w:type="auto"/>
        <w:jc w:val="left"/>
        <w:tblInd w:w="824" w:type="dxa"/>
        <w:tblLayout w:type="fixed"/>
        <w:tblCellMar>
          <w:top w:w="0" w:type="dxa"/>
          <w:left w:w="0" w:type="dxa"/>
          <w:bottom w:w="0" w:type="dxa"/>
          <w:right w:w="0" w:type="dxa"/>
        </w:tblCellMar>
        <w:tblLook w:val="01E0"/>
      </w:tblPr>
      <w:tblGrid>
        <w:gridCol w:w="4058"/>
        <w:gridCol w:w="3560"/>
        <w:gridCol w:w="2238"/>
      </w:tblGrid>
      <w:tr>
        <w:trPr>
          <w:trHeight w:val="372" w:hRule="exact"/>
        </w:trPr>
        <w:tc>
          <w:tcPr>
            <w:tcW w:w="40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4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65" w:hRule="exact"/>
        </w:trPr>
        <w:tc>
          <w:tcPr>
            <w:tcW w:w="405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建造合同累计已发生成本</w:t>
            </w:r>
          </w:p>
        </w:tc>
        <w:tc>
          <w:tcPr>
            <w:tcW w:w="356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39"/>
              <w:jc w:val="right"/>
              <w:rPr>
                <w:rFonts w:ascii="宋体" w:hAnsi="宋体" w:cs="宋体" w:eastAsia="宋体" w:hint="default"/>
                <w:sz w:val="18"/>
                <w:szCs w:val="18"/>
              </w:rPr>
            </w:pPr>
            <w:r>
              <w:rPr>
                <w:rFonts w:ascii="宋体"/>
                <w:spacing w:val="-1"/>
                <w:sz w:val="18"/>
              </w:rPr>
              <w:t>1,986,533,975.24</w:t>
            </w:r>
          </w:p>
        </w:tc>
        <w:tc>
          <w:tcPr>
            <w:tcW w:w="223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spacing w:val="-1"/>
                <w:sz w:val="18"/>
              </w:rPr>
              <w:t>1,804,053,867.86</w:t>
            </w:r>
          </w:p>
        </w:tc>
      </w:tr>
      <w:tr>
        <w:trPr>
          <w:trHeight w:val="462" w:hRule="exact"/>
        </w:trPr>
        <w:tc>
          <w:tcPr>
            <w:tcW w:w="40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建造合同累计已确认毛利</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9"/>
              <w:jc w:val="right"/>
              <w:rPr>
                <w:rFonts w:ascii="宋体" w:hAnsi="宋体" w:cs="宋体" w:eastAsia="宋体" w:hint="default"/>
                <w:sz w:val="18"/>
                <w:szCs w:val="18"/>
              </w:rPr>
            </w:pPr>
            <w:r>
              <w:rPr>
                <w:rFonts w:ascii="宋体"/>
                <w:spacing w:val="-1"/>
                <w:sz w:val="18"/>
              </w:rPr>
              <w:t>312,773,361.14</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319,743,097.89</w:t>
            </w:r>
          </w:p>
        </w:tc>
      </w:tr>
      <w:tr>
        <w:trPr>
          <w:trHeight w:val="419" w:hRule="exact"/>
        </w:trPr>
        <w:tc>
          <w:tcPr>
            <w:tcW w:w="405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3560"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429" w:hRule="exact"/>
        </w:trPr>
        <w:tc>
          <w:tcPr>
            <w:tcW w:w="405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8"/>
                <w:szCs w:val="18"/>
              </w:rPr>
            </w:pPr>
            <w:r>
              <w:rPr>
                <w:rFonts w:ascii="宋体" w:hAnsi="宋体" w:cs="宋体" w:eastAsia="宋体" w:hint="default"/>
                <w:sz w:val="18"/>
                <w:szCs w:val="18"/>
              </w:rPr>
              <w:t>减：建造合同已办理结算的金额</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9"/>
              <w:jc w:val="right"/>
              <w:rPr>
                <w:rFonts w:ascii="宋体" w:hAnsi="宋体" w:cs="宋体" w:eastAsia="宋体" w:hint="default"/>
                <w:sz w:val="18"/>
                <w:szCs w:val="18"/>
              </w:rPr>
            </w:pPr>
            <w:r>
              <w:rPr>
                <w:rFonts w:ascii="宋体"/>
                <w:spacing w:val="-1"/>
                <w:sz w:val="18"/>
              </w:rPr>
              <w:t>2,246,971,196.57</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2,065,861,292.30</w:t>
            </w:r>
          </w:p>
        </w:tc>
      </w:tr>
      <w:tr>
        <w:trPr>
          <w:trHeight w:val="377" w:hRule="exact"/>
        </w:trPr>
        <w:tc>
          <w:tcPr>
            <w:tcW w:w="405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5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39"/>
              <w:jc w:val="right"/>
              <w:rPr>
                <w:rFonts w:ascii="宋体" w:hAnsi="宋体" w:cs="宋体" w:eastAsia="宋体" w:hint="default"/>
                <w:sz w:val="18"/>
                <w:szCs w:val="18"/>
              </w:rPr>
            </w:pPr>
            <w:r>
              <w:rPr>
                <w:rFonts w:ascii="宋体"/>
                <w:sz w:val="18"/>
              </w:rPr>
            </w:r>
            <w:r>
              <w:rPr>
                <w:rFonts w:ascii="宋体"/>
                <w:spacing w:val="-1"/>
                <w:sz w:val="18"/>
                <w:u w:val="thick" w:color="000000"/>
              </w:rPr>
              <w:t>52,336,139.81</w:t>
            </w:r>
            <w:r>
              <w:rPr>
                <w:rFonts w:ascii="宋体"/>
                <w:spacing w:val="-1"/>
                <w:sz w:val="18"/>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4"/>
              <w:jc w:val="right"/>
              <w:rPr>
                <w:rFonts w:ascii="宋体" w:hAnsi="宋体" w:cs="宋体" w:eastAsia="宋体" w:hint="default"/>
                <w:sz w:val="18"/>
                <w:szCs w:val="18"/>
              </w:rPr>
            </w:pPr>
            <w:r>
              <w:rPr>
                <w:rFonts w:ascii="宋体"/>
                <w:sz w:val="18"/>
              </w:rPr>
            </w:r>
            <w:r>
              <w:rPr>
                <w:rFonts w:ascii="宋体"/>
                <w:spacing w:val="-1"/>
                <w:sz w:val="18"/>
                <w:u w:val="thick" w:color="000000"/>
              </w:rPr>
              <w:t>57,935,673.45</w:t>
            </w:r>
            <w:r>
              <w:rPr>
                <w:rFonts w:ascii="宋体"/>
                <w:spacing w:val="-1"/>
                <w:sz w:val="18"/>
              </w:rPr>
            </w:r>
          </w:p>
        </w:tc>
      </w:tr>
    </w:tbl>
    <w:p>
      <w:pPr>
        <w:spacing w:line="240" w:lineRule="auto" w:before="5"/>
        <w:rPr>
          <w:rFonts w:ascii="宋体" w:hAnsi="宋体" w:cs="宋体" w:eastAsia="宋体" w:hint="default"/>
          <w:sz w:val="15"/>
          <w:szCs w:val="15"/>
        </w:rPr>
      </w:pPr>
    </w:p>
    <w:p>
      <w:pPr>
        <w:spacing w:before="44"/>
        <w:ind w:left="1293"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一年内到期的非流动资产</w:t>
      </w:r>
    </w:p>
    <w:p>
      <w:pPr>
        <w:spacing w:line="240" w:lineRule="auto" w:before="6"/>
        <w:rPr>
          <w:rFonts w:ascii="宋体" w:hAnsi="宋体" w:cs="宋体" w:eastAsia="宋体" w:hint="default"/>
          <w:sz w:val="21"/>
          <w:szCs w:val="21"/>
        </w:rPr>
      </w:pPr>
    </w:p>
    <w:p>
      <w:pPr>
        <w:spacing w:before="0"/>
        <w:ind w:left="12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5"/>
        <w:rPr>
          <w:rFonts w:ascii="宋体" w:hAnsi="宋体" w:cs="宋体" w:eastAsia="宋体" w:hint="default"/>
          <w:sz w:val="24"/>
          <w:szCs w:val="24"/>
        </w:rPr>
      </w:pPr>
    </w:p>
    <w:p>
      <w:pPr>
        <w:tabs>
          <w:tab w:pos="5392" w:val="left" w:leader="none"/>
          <w:tab w:pos="6028" w:val="left" w:leader="none"/>
          <w:tab w:pos="8679" w:val="left" w:leader="none"/>
        </w:tabs>
        <w:spacing w:line="458" w:lineRule="auto" w:before="0"/>
        <w:ind w:left="932" w:right="2102" w:firstLine="1351"/>
        <w:jc w:val="left"/>
        <w:rPr>
          <w:rFonts w:ascii="宋体" w:hAnsi="宋体" w:cs="宋体" w:eastAsia="宋体" w:hint="default"/>
          <w:sz w:val="18"/>
          <w:szCs w:val="18"/>
        </w:rPr>
      </w:pPr>
      <w:r>
        <w:rPr/>
        <w:pict>
          <v:group style="position:absolute;margin-left:51.000011pt;margin-top:16.151737pt;width:493.3pt;height:.5pt;mso-position-horizontal-relative:page;mso-position-vertical-relative:paragraph;z-index:-812320" coordorigin="1020,323" coordsize="9866,10">
            <v:group style="position:absolute;left:1025;top:328;width:3285;height:2" coordorigin="1025,328" coordsize="3285,2">
              <v:shape style="position:absolute;left:1025;top:328;width:3285;height:2" coordorigin="1025,328" coordsize="3285,0" path="m1025,328l4309,328e" filled="false" stroked="true" strokeweight=".47998pt" strokecolor="#000000">
                <v:path arrowok="t"/>
              </v:shape>
            </v:group>
            <v:group style="position:absolute;left:4309;top:328;width:10;height:2" coordorigin="4309,328" coordsize="10,2">
              <v:shape style="position:absolute;left:4309;top:328;width:10;height:2" coordorigin="4309,328" coordsize="10,0" path="m4309,328l4319,328e" filled="false" stroked="true" strokeweight=".47998pt" strokecolor="#000000">
                <v:path arrowok="t"/>
              </v:shape>
            </v:group>
            <v:group style="position:absolute;left:4319;top:328;width:3277;height:2" coordorigin="4319,328" coordsize="3277,2">
              <v:shape style="position:absolute;left:4319;top:328;width:3277;height:2" coordorigin="4319,328" coordsize="3277,0" path="m4319,328l7595,328e" filled="false" stroked="true" strokeweight=".47998pt" strokecolor="#000000">
                <v:path arrowok="t"/>
              </v:shape>
            </v:group>
            <v:group style="position:absolute;left:7595;top:328;width:10;height:2" coordorigin="7595,328" coordsize="10,2">
              <v:shape style="position:absolute;left:7595;top:328;width:10;height:2" coordorigin="7595,328" coordsize="10,0" path="m7595,328l7605,328e" filled="false" stroked="true" strokeweight=".47998pt" strokecolor="#000000">
                <v:path arrowok="t"/>
              </v:shape>
            </v:group>
            <v:group style="position:absolute;left:7605;top:328;width:3277;height:2" coordorigin="7605,328" coordsize="3277,2">
              <v:shape style="position:absolute;left:7605;top:328;width:3277;height:2" coordorigin="7605,328" coordsize="3277,0" path="m7605,328l10881,328e" filled="false" stroked="true" strokeweight=".4799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t>应收工程款</w:t>
        <w:tab/>
        <w:tab/>
      </w:r>
      <w:r>
        <w:rPr>
          <w:rFonts w:ascii="宋体" w:hAnsi="宋体" w:cs="宋体" w:eastAsia="宋体" w:hint="default"/>
          <w:sz w:val="18"/>
          <w:szCs w:val="18"/>
        </w:rPr>
        <w:t>115,681,086.25</w:t>
      </w:r>
    </w:p>
    <w:p>
      <w:pPr>
        <w:tabs>
          <w:tab w:pos="6028" w:val="left" w:leader="none"/>
        </w:tabs>
        <w:spacing w:before="42"/>
        <w:ind w:left="2286"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t>115,681,086.25</w:t>
      </w:r>
    </w:p>
    <w:p>
      <w:pPr>
        <w:spacing w:line="28" w:lineRule="exact"/>
        <w:ind w:left="6024" w:right="0" w:firstLine="0"/>
        <w:rPr>
          <w:rFonts w:ascii="宋体" w:hAnsi="宋体" w:cs="宋体" w:eastAsia="宋体" w:hint="default"/>
          <w:sz w:val="2"/>
          <w:szCs w:val="2"/>
        </w:rPr>
      </w:pPr>
      <w:r>
        <w:rPr>
          <w:rFonts w:ascii="宋体" w:hAnsi="宋体" w:cs="宋体" w:eastAsia="宋体" w:hint="default"/>
          <w:position w:val="0"/>
          <w:sz w:val="2"/>
          <w:szCs w:val="2"/>
        </w:rPr>
        <w:pict>
          <v:group style="width:63.55pt;height:1.45pt;mso-position-horizontal-relative:char;mso-position-vertical-relative:line" coordorigin="0,0" coordsize="1271,29">
            <v:group style="position:absolute;left:5;top:5;width:1261;height:2" coordorigin="5,5" coordsize="1261,2">
              <v:shape style="position:absolute;left:5;top:5;width:1261;height:2" coordorigin="5,5" coordsize="1261,0" path="m5,5l1265,5e" filled="false" stroked="true" strokeweight=".47998pt" strokecolor="#000000">
                <v:path arrowok="t"/>
              </v:shape>
            </v:group>
            <v:group style="position:absolute;left:5;top:24;width:1261;height:2" coordorigin="5,24" coordsize="1261,2">
              <v:shape style="position:absolute;left:5;top:24;width:1261;height:2" coordorigin="5,24" coordsize="1261,0" path="m5,24l1265,24e" filled="false" stroked="true" strokeweight=".4799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17"/>
          <w:szCs w:val="17"/>
        </w:rPr>
      </w:pPr>
    </w:p>
    <w:p>
      <w:pPr>
        <w:spacing w:line="338" w:lineRule="auto" w:before="36"/>
        <w:ind w:left="932" w:right="928" w:firstLine="360"/>
        <w:jc w:val="both"/>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）一年内到期的非流动资产</w:t>
      </w:r>
      <w:r>
        <w:rPr>
          <w:rFonts w:ascii="宋体" w:hAnsi="宋体" w:cs="宋体" w:eastAsia="宋体" w:hint="default"/>
          <w:sz w:val="21"/>
          <w:szCs w:val="21"/>
        </w:rPr>
        <w:t>期末余额较上年增加</w:t>
      </w:r>
      <w:r>
        <w:rPr>
          <w:rFonts w:ascii="宋体" w:hAnsi="宋体" w:cs="宋体" w:eastAsia="宋体" w:hint="default"/>
          <w:sz w:val="21"/>
          <w:szCs w:val="21"/>
        </w:rPr>
        <w:t>115,681,086.25</w:t>
      </w:r>
      <w:r>
        <w:rPr>
          <w:rFonts w:ascii="宋体" w:hAnsi="宋体" w:cs="宋体" w:eastAsia="宋体" w:hint="default"/>
          <w:sz w:val="21"/>
          <w:szCs w:val="21"/>
        </w:rPr>
        <w:t>元，增长</w:t>
      </w:r>
      <w:r>
        <w:rPr>
          <w:rFonts w:ascii="宋体" w:hAnsi="宋体" w:cs="宋体" w:eastAsia="宋体" w:hint="default"/>
          <w:sz w:val="21"/>
          <w:szCs w:val="21"/>
        </w:rPr>
        <w:t>100%</w:t>
      </w:r>
      <w:r>
        <w:rPr>
          <w:rFonts w:ascii="宋体" w:hAnsi="宋体" w:cs="宋体" w:eastAsia="宋体" w:hint="default"/>
          <w:sz w:val="21"/>
          <w:szCs w:val="21"/>
        </w:rPr>
        <w:t>，主要系</w:t>
      </w:r>
      <w:r>
        <w:rPr>
          <w:rFonts w:ascii="宋体" w:hAnsi="宋体" w:cs="宋体" w:eastAsia="宋体" w:hint="default"/>
          <w:sz w:val="18"/>
          <w:szCs w:val="18"/>
        </w:rPr>
        <w:t>公司</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pacing w:val="1"/>
          <w:sz w:val="18"/>
          <w:szCs w:val="18"/>
        </w:rPr>
        <w:t> </w:t>
      </w:r>
      <w:r>
        <w:rPr>
          <w:rFonts w:ascii="宋体" w:hAnsi="宋体" w:cs="宋体" w:eastAsia="宋体" w:hint="default"/>
          <w:spacing w:val="-3"/>
          <w:sz w:val="18"/>
          <w:szCs w:val="18"/>
        </w:rPr>
        <w:t>日与贵州省公路局签订的《贵州省仁怀至赤水高速公路机电工程（</w:t>
      </w:r>
      <w:r>
        <w:rPr>
          <w:rFonts w:ascii="宋体" w:hAnsi="宋体" w:cs="宋体" w:eastAsia="宋体" w:hint="default"/>
          <w:spacing w:val="-3"/>
          <w:sz w:val="18"/>
          <w:szCs w:val="18"/>
        </w:rPr>
        <w:t>BT</w:t>
      </w:r>
      <w:r>
        <w:rPr>
          <w:rFonts w:ascii="宋体" w:hAnsi="宋体" w:cs="宋体" w:eastAsia="宋体" w:hint="default"/>
          <w:spacing w:val="-3"/>
          <w:sz w:val="18"/>
          <w:szCs w:val="18"/>
        </w:rPr>
        <w:t>模式）施工合同》。本项目</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月已完成交工验收工</w:t>
      </w:r>
      <w:r>
        <w:rPr>
          <w:rFonts w:ascii="宋体" w:hAnsi="宋体" w:cs="宋体" w:eastAsia="宋体" w:hint="default"/>
          <w:sz w:val="18"/>
          <w:szCs w:val="18"/>
        </w:rPr>
        <w:t> 作，</w:t>
      </w:r>
      <w:r>
        <w:rPr>
          <w:rFonts w:ascii="宋体" w:hAnsi="宋体" w:cs="宋体" w:eastAsia="宋体" w:hint="default"/>
          <w:sz w:val="21"/>
          <w:szCs w:val="21"/>
        </w:rPr>
        <w:t>预计</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月收回第一笔款项。</w:t>
      </w:r>
    </w:p>
    <w:p>
      <w:pPr>
        <w:spacing w:line="240" w:lineRule="auto" w:before="7"/>
        <w:rPr>
          <w:rFonts w:ascii="宋体" w:hAnsi="宋体" w:cs="宋体" w:eastAsia="宋体" w:hint="default"/>
          <w:sz w:val="14"/>
          <w:szCs w:val="14"/>
        </w:rPr>
      </w:pPr>
    </w:p>
    <w:p>
      <w:pPr>
        <w:spacing w:before="0"/>
        <w:ind w:left="1293" w:right="0" w:firstLine="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长期应收款</w:t>
      </w:r>
    </w:p>
    <w:p>
      <w:pPr>
        <w:spacing w:line="240" w:lineRule="auto" w:before="13"/>
        <w:rPr>
          <w:rFonts w:ascii="宋体" w:hAnsi="宋体" w:cs="宋体" w:eastAsia="宋体" w:hint="default"/>
          <w:sz w:val="20"/>
          <w:szCs w:val="20"/>
        </w:rPr>
      </w:pPr>
    </w:p>
    <w:p>
      <w:pPr>
        <w:tabs>
          <w:tab w:pos="8513" w:val="left" w:leader="none"/>
        </w:tabs>
        <w:spacing w:before="44"/>
        <w:ind w:left="3472"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9"/>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745" w:footer="979" w:top="1060" w:bottom="1160" w:left="200" w:right="200"/>
        </w:sectPr>
      </w:pPr>
    </w:p>
    <w:p>
      <w:pPr>
        <w:tabs>
          <w:tab w:pos="1370" w:val="left" w:leader="none"/>
        </w:tabs>
        <w:spacing w:before="43"/>
        <w:ind w:left="0" w:right="0" w:firstLine="0"/>
        <w:jc w:val="right"/>
        <w:rPr>
          <w:rFonts w:ascii="宋体" w:hAnsi="宋体" w:cs="宋体" w:eastAsia="宋体" w:hint="default"/>
          <w:sz w:val="18"/>
          <w:szCs w:val="18"/>
        </w:rPr>
      </w:pPr>
      <w:r>
        <w:rPr>
          <w:rFonts w:ascii="宋体" w:hAnsi="宋体" w:cs="宋体" w:eastAsia="宋体" w:hint="default"/>
          <w:b/>
          <w:bCs/>
          <w:position w:val="2"/>
          <w:sz w:val="18"/>
          <w:szCs w:val="18"/>
        </w:rPr>
        <w:t>项目</w:t>
        <w:tab/>
      </w:r>
      <w:r>
        <w:rPr>
          <w:rFonts w:ascii="宋体" w:hAnsi="宋体" w:cs="宋体" w:eastAsia="宋体" w:hint="default"/>
          <w:b/>
          <w:bCs/>
          <w:sz w:val="18"/>
          <w:szCs w:val="18"/>
        </w:rPr>
        <w:t>账面</w:t>
      </w:r>
      <w:r>
        <w:rPr>
          <w:rFonts w:ascii="宋体" w:hAnsi="宋体" w:cs="宋体" w:eastAsia="宋体" w:hint="default"/>
          <w:sz w:val="18"/>
          <w:szCs w:val="18"/>
        </w:rPr>
      </w:r>
    </w:p>
    <w:p>
      <w:pPr>
        <w:spacing w:before="165"/>
        <w:ind w:left="0" w:right="0" w:firstLine="0"/>
        <w:jc w:val="righ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p>
      <w:pPr>
        <w:tabs>
          <w:tab w:pos="1636" w:val="left" w:leader="none"/>
        </w:tabs>
        <w:spacing w:before="63"/>
        <w:ind w:left="529" w:right="-16"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坏账</w:t>
        <w:tab/>
        <w:t>账面</w:t>
      </w:r>
      <w:r>
        <w:rPr>
          <w:rFonts w:ascii="宋体" w:hAnsi="宋体" w:cs="宋体" w:eastAsia="宋体" w:hint="default"/>
          <w:sz w:val="18"/>
          <w:szCs w:val="18"/>
        </w:rPr>
      </w:r>
    </w:p>
    <w:p>
      <w:pPr>
        <w:spacing w:line="240" w:lineRule="auto" w:before="8"/>
        <w:rPr>
          <w:rFonts w:ascii="宋体" w:hAnsi="宋体" w:cs="宋体" w:eastAsia="宋体" w:hint="default"/>
          <w:b/>
          <w:bCs/>
          <w:sz w:val="12"/>
          <w:szCs w:val="12"/>
        </w:rPr>
      </w:pPr>
    </w:p>
    <w:p>
      <w:pPr>
        <w:tabs>
          <w:tab w:pos="1636" w:val="left" w:leader="none"/>
        </w:tabs>
        <w:spacing w:before="0"/>
        <w:ind w:left="529" w:right="-16" w:firstLine="0"/>
        <w:jc w:val="left"/>
        <w:rPr>
          <w:rFonts w:ascii="宋体" w:hAnsi="宋体" w:cs="宋体" w:eastAsia="宋体" w:hint="default"/>
          <w:sz w:val="18"/>
          <w:szCs w:val="18"/>
        </w:rPr>
      </w:pPr>
      <w:r>
        <w:rPr>
          <w:rFonts w:ascii="宋体" w:hAnsi="宋体" w:cs="宋体" w:eastAsia="宋体" w:hint="default"/>
          <w:b/>
          <w:bCs/>
          <w:sz w:val="18"/>
          <w:szCs w:val="18"/>
        </w:rPr>
        <w:t>准备</w:t>
        <w:tab/>
        <w:t>价值</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spacing w:before="0"/>
        <w:ind w:left="529" w:right="0" w:firstLine="0"/>
        <w:jc w:val="left"/>
        <w:rPr>
          <w:rFonts w:ascii="宋体" w:hAnsi="宋体" w:cs="宋体" w:eastAsia="宋体" w:hint="default"/>
          <w:sz w:val="18"/>
          <w:szCs w:val="18"/>
        </w:rPr>
      </w:pPr>
      <w:r>
        <w:rPr>
          <w:rFonts w:ascii="宋体" w:hAnsi="宋体" w:cs="宋体" w:eastAsia="宋体" w:hint="default"/>
          <w:b/>
          <w:bCs/>
          <w:w w:val="95"/>
          <w:sz w:val="18"/>
          <w:szCs w:val="18"/>
        </w:rPr>
        <w:t>折现率区间</w:t>
      </w:r>
      <w:r>
        <w:rPr>
          <w:rFonts w:ascii="宋体" w:hAnsi="宋体" w:cs="宋体" w:eastAsia="宋体" w:hint="default"/>
          <w:sz w:val="18"/>
          <w:szCs w:val="18"/>
        </w:rPr>
      </w:r>
    </w:p>
    <w:p>
      <w:pPr>
        <w:tabs>
          <w:tab w:pos="1645" w:val="left" w:leader="none"/>
          <w:tab w:pos="2764" w:val="left" w:leader="none"/>
        </w:tabs>
        <w:spacing w:before="63"/>
        <w:ind w:left="529" w:right="-16"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账面</w:t>
        <w:tab/>
        <w:t>坏账</w:t>
        <w:tab/>
        <w:t>账面</w:t>
      </w:r>
      <w:r>
        <w:rPr>
          <w:rFonts w:ascii="宋体" w:hAnsi="宋体" w:cs="宋体" w:eastAsia="宋体" w:hint="default"/>
          <w:sz w:val="18"/>
          <w:szCs w:val="18"/>
        </w:rPr>
      </w:r>
    </w:p>
    <w:p>
      <w:pPr>
        <w:spacing w:line="240" w:lineRule="auto" w:before="8"/>
        <w:rPr>
          <w:rFonts w:ascii="宋体" w:hAnsi="宋体" w:cs="宋体" w:eastAsia="宋体" w:hint="default"/>
          <w:b/>
          <w:bCs/>
          <w:sz w:val="12"/>
          <w:szCs w:val="12"/>
        </w:rPr>
      </w:pPr>
    </w:p>
    <w:p>
      <w:pPr>
        <w:tabs>
          <w:tab w:pos="1645" w:val="left" w:leader="none"/>
          <w:tab w:pos="2764" w:val="left" w:leader="none"/>
        </w:tabs>
        <w:spacing w:before="0"/>
        <w:ind w:left="529" w:right="-16" w:firstLine="0"/>
        <w:jc w:val="left"/>
        <w:rPr>
          <w:rFonts w:ascii="宋体" w:hAnsi="宋体" w:cs="宋体" w:eastAsia="宋体" w:hint="default"/>
          <w:sz w:val="18"/>
          <w:szCs w:val="18"/>
        </w:rPr>
      </w:pPr>
      <w:r>
        <w:rPr>
          <w:rFonts w:ascii="宋体" w:hAnsi="宋体" w:cs="宋体" w:eastAsia="宋体" w:hint="default"/>
          <w:b/>
          <w:bCs/>
          <w:sz w:val="18"/>
          <w:szCs w:val="18"/>
        </w:rPr>
        <w:t>余额</w:t>
        <w:tab/>
        <w:t>准备</w:t>
        <w:tab/>
        <w:t>价值</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spacing w:before="0"/>
        <w:ind w:left="529" w:right="0" w:firstLine="0"/>
        <w:jc w:val="left"/>
        <w:rPr>
          <w:rFonts w:ascii="宋体" w:hAnsi="宋体" w:cs="宋体" w:eastAsia="宋体" w:hint="default"/>
          <w:sz w:val="18"/>
          <w:szCs w:val="18"/>
        </w:rPr>
      </w:pPr>
      <w:r>
        <w:rPr>
          <w:rFonts w:ascii="宋体" w:hAnsi="宋体" w:cs="宋体" w:eastAsia="宋体" w:hint="default"/>
          <w:b/>
          <w:bCs/>
          <w:sz w:val="18"/>
          <w:szCs w:val="18"/>
        </w:rPr>
        <w:t>折现率区间</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200" w:right="200"/>
          <w:cols w:num="5" w:equalWidth="0">
            <w:col w:w="2266" w:space="219"/>
            <w:col w:w="2002" w:space="247"/>
            <w:col w:w="1432" w:space="251"/>
            <w:col w:w="3130" w:space="228"/>
            <w:col w:w="1735"/>
          </w:cols>
        </w:sectPr>
      </w:pPr>
    </w:p>
    <w:p>
      <w:pPr>
        <w:spacing w:line="240" w:lineRule="auto" w:before="9"/>
        <w:rPr>
          <w:rFonts w:ascii="宋体" w:hAnsi="宋体" w:cs="宋体" w:eastAsia="宋体" w:hint="default"/>
          <w:b/>
          <w:bCs/>
          <w:sz w:val="6"/>
          <w:szCs w:val="6"/>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563.9pt;height:.5pt;mso-position-horizontal-relative:char;mso-position-vertical-relative:line" coordorigin="0,0" coordsize="11278,10">
            <v:group style="position:absolute;left:5;top:5;width:1184;height:2" coordorigin="5,5" coordsize="1184,2">
              <v:shape style="position:absolute;left:5;top:5;width:1184;height:2" coordorigin="5,5" coordsize="1184,0" path="m5,5l1188,5e" filled="false" stroked="true" strokeweight=".48004pt" strokecolor="#000000">
                <v:path arrowok="t"/>
              </v:shape>
            </v:group>
            <v:group style="position:absolute;left:1188;top:5;width:10;height:2" coordorigin="1188,5" coordsize="10,2">
              <v:shape style="position:absolute;left:1188;top:5;width:10;height:2" coordorigin="1188,5" coordsize="10,0" path="m1188,5l1198,5e" filled="false" stroked="true" strokeweight=".48004pt" strokecolor="#000000">
                <v:path arrowok="t"/>
              </v:shape>
            </v:group>
            <v:group style="position:absolute;left:1198;top:5;width:1544;height:2" coordorigin="1198,5" coordsize="1544,2">
              <v:shape style="position:absolute;left:1198;top:5;width:1544;height:2" coordorigin="1198,5" coordsize="1544,0" path="m1198,5l2741,5e" filled="false" stroked="true" strokeweight=".48004pt" strokecolor="#000000">
                <v:path arrowok="t"/>
              </v:shape>
            </v:group>
            <v:group style="position:absolute;left:2741;top:5;width:10;height:2" coordorigin="2741,5" coordsize="10,2">
              <v:shape style="position:absolute;left:2741;top:5;width:10;height:2" coordorigin="2741,5" coordsize="10,0" path="m2741,5l2751,5e" filled="false" stroked="true" strokeweight=".48004pt" strokecolor="#000000">
                <v:path arrowok="t"/>
              </v:shape>
            </v:group>
            <v:group style="position:absolute;left:2751;top:5;width:670;height:2" coordorigin="2751,5" coordsize="670,2">
              <v:shape style="position:absolute;left:2751;top:5;width:670;height:2" coordorigin="2751,5" coordsize="670,0" path="m2751,5l3420,5e" filled="false" stroked="true" strokeweight=".48004pt" strokecolor="#000000">
                <v:path arrowok="t"/>
              </v:shape>
            </v:group>
            <v:group style="position:absolute;left:3420;top:5;width:10;height:2" coordorigin="3420,5" coordsize="10,2">
              <v:shape style="position:absolute;left:3420;top:5;width:10;height:2" coordorigin="3420,5" coordsize="10,0" path="m3420,5l3430,5e" filled="false" stroked="true" strokeweight=".48004pt" strokecolor="#000000">
                <v:path arrowok="t"/>
              </v:shape>
            </v:group>
            <v:group style="position:absolute;left:3430;top:5;width:1523;height:2" coordorigin="3430,5" coordsize="1523,2">
              <v:shape style="position:absolute;left:3430;top:5;width:1523;height:2" coordorigin="3430,5" coordsize="1523,0" path="m3430,5l4952,5e" filled="false" stroked="true" strokeweight=".48004pt" strokecolor="#000000">
                <v:path arrowok="t"/>
              </v:shape>
            </v:group>
            <v:group style="position:absolute;left:4952;top:5;width:10;height:2" coordorigin="4952,5" coordsize="10,2">
              <v:shape style="position:absolute;left:4952;top:5;width:10;height:2" coordorigin="4952,5" coordsize="10,0" path="m4952,5l4962,5e" filled="false" stroked="true" strokeweight=".48004pt" strokecolor="#000000">
                <v:path arrowok="t"/>
              </v:shape>
            </v:group>
            <v:group style="position:absolute;left:4962;top:5;width:1285;height:2" coordorigin="4962,5" coordsize="1285,2">
              <v:shape style="position:absolute;left:4962;top:5;width:1285;height:2" coordorigin="4962,5" coordsize="1285,0" path="m4962,5l6246,5e" filled="false" stroked="true" strokeweight=".48004pt" strokecolor="#000000">
                <v:path arrowok="t"/>
              </v:shape>
            </v:group>
            <v:group style="position:absolute;left:6246;top:5;width:10;height:2" coordorigin="6246,5" coordsize="10,2">
              <v:shape style="position:absolute;left:6246;top:5;width:10;height:2" coordorigin="6246,5" coordsize="10,0" path="m6246,5l6256,5e" filled="false" stroked="true" strokeweight=".48004pt" strokecolor="#000000">
                <v:path arrowok="t"/>
              </v:shape>
            </v:group>
            <v:group style="position:absolute;left:6256;top:5;width:1520;height:2" coordorigin="6256,5" coordsize="1520,2">
              <v:shape style="position:absolute;left:6256;top:5;width:1520;height:2" coordorigin="6256,5" coordsize="1520,0" path="m6256,5l7775,5e" filled="false" stroked="true" strokeweight=".48004pt" strokecolor="#000000">
                <v:path arrowok="t"/>
              </v:shape>
            </v:group>
            <v:group style="position:absolute;left:7775;top:5;width:10;height:2" coordorigin="7775,5" coordsize="10,2">
              <v:shape style="position:absolute;left:7775;top:5;width:10;height:2" coordorigin="7775,5" coordsize="10,0" path="m7775,5l7785,5e" filled="false" stroked="true" strokeweight=".48004pt" strokecolor="#000000">
                <v:path arrowok="t"/>
              </v:shape>
            </v:group>
            <v:group style="position:absolute;left:7785;top:5;width:699;height:2" coordorigin="7785,5" coordsize="699,2">
              <v:shape style="position:absolute;left:7785;top:5;width:699;height:2" coordorigin="7785,5" coordsize="699,0" path="m7785,5l8483,5e" filled="false" stroked="true" strokeweight=".48004pt" strokecolor="#000000">
                <v:path arrowok="t"/>
              </v:shape>
            </v:group>
            <v:group style="position:absolute;left:8483;top:5;width:10;height:2" coordorigin="8483,5" coordsize="10,2">
              <v:shape style="position:absolute;left:8483;top:5;width:10;height:2" coordorigin="8483,5" coordsize="10,0" path="m8483,5l8493,5e" filled="false" stroked="true" strokeweight=".48004pt" strokecolor="#000000">
                <v:path arrowok="t"/>
              </v:shape>
            </v:group>
            <v:group style="position:absolute;left:8493;top:5;width:1520;height:2" coordorigin="8493,5" coordsize="1520,2">
              <v:shape style="position:absolute;left:8493;top:5;width:1520;height:2" coordorigin="8493,5" coordsize="1520,0" path="m8493,5l10012,5e" filled="false" stroked="true" strokeweight=".48004pt" strokecolor="#000000">
                <v:path arrowok="t"/>
              </v:shape>
            </v:group>
            <v:group style="position:absolute;left:10012;top:5;width:10;height:2" coordorigin="10012,5" coordsize="10,2">
              <v:shape style="position:absolute;left:10012;top:5;width:10;height:2" coordorigin="10012,5" coordsize="10,0" path="m10012,5l10022,5e" filled="false" stroked="true" strokeweight=".48004pt" strokecolor="#000000">
                <v:path arrowok="t"/>
              </v:shape>
            </v:group>
            <v:group style="position:absolute;left:10022;top:5;width:1251;height:2" coordorigin="10022,5" coordsize="1251,2">
              <v:shape style="position:absolute;left:10022;top:5;width:1251;height:2" coordorigin="10022,5" coordsize="1251,0" path="m10022,5l11273,5e" filled="false" stroked="true" strokeweight=".48004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6"/>
          <w:szCs w:val="6"/>
        </w:rPr>
      </w:pPr>
    </w:p>
    <w:p>
      <w:pPr>
        <w:tabs>
          <w:tab w:pos="1698" w:val="left" w:leader="none"/>
          <w:tab w:pos="3907" w:val="left" w:leader="none"/>
          <w:tab w:pos="5527" w:val="left" w:leader="none"/>
          <w:tab w:pos="6732" w:val="left" w:leader="none"/>
          <w:tab w:pos="8967" w:val="left" w:leader="none"/>
          <w:tab w:pos="10304" w:val="left" w:leader="none"/>
        </w:tabs>
        <w:spacing w:before="54"/>
        <w:ind w:left="227" w:right="0" w:firstLine="0"/>
        <w:jc w:val="left"/>
        <w:rPr>
          <w:rFonts w:ascii="宋体" w:hAnsi="宋体" w:cs="宋体" w:eastAsia="宋体" w:hint="default"/>
          <w:sz w:val="15"/>
          <w:szCs w:val="15"/>
        </w:rPr>
      </w:pPr>
      <w:r>
        <w:rPr>
          <w:rFonts w:ascii="宋体" w:hAnsi="宋体" w:cs="宋体" w:eastAsia="宋体" w:hint="default"/>
          <w:spacing w:val="-1"/>
          <w:sz w:val="15"/>
          <w:szCs w:val="15"/>
        </w:rPr>
        <w:t>应收工程款</w:t>
        <w:tab/>
      </w:r>
      <w:r>
        <w:rPr>
          <w:rFonts w:ascii="宋体" w:hAnsi="宋体" w:cs="宋体" w:eastAsia="宋体" w:hint="default"/>
          <w:spacing w:val="-1"/>
          <w:sz w:val="15"/>
          <w:szCs w:val="15"/>
        </w:rPr>
        <w:t>233,668,413.60</w:t>
        <w:tab/>
        <w:t>233,668,413.60</w:t>
        <w:tab/>
        <w:t>5.28%</w:t>
        <w:tab/>
        <w:t>186,946,828.30</w:t>
        <w:tab/>
        <w:t>186,946,828.30</w:t>
        <w:tab/>
        <w:t>5.36%-7.42%</w:t>
      </w:r>
    </w:p>
    <w:p>
      <w:pPr>
        <w:spacing w:after="0"/>
        <w:jc w:val="left"/>
        <w:rPr>
          <w:rFonts w:ascii="宋体" w:hAnsi="宋体" w:cs="宋体" w:eastAsia="宋体" w:hint="default"/>
          <w:sz w:val="15"/>
          <w:szCs w:val="15"/>
        </w:rPr>
        <w:sectPr>
          <w:type w:val="continuous"/>
          <w:pgSz w:w="11910" w:h="16840"/>
          <w:pgMar w:top="1060" w:bottom="1160" w:left="200" w:right="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8713" w:val="left" w:leader="none"/>
        </w:tabs>
        <w:spacing w:before="44"/>
        <w:ind w:left="3672"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9"/>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745" w:footer="979" w:top="1060" w:bottom="1160" w:left="0" w:right="0"/>
        </w:sectPr>
      </w:pPr>
    </w:p>
    <w:p>
      <w:pPr>
        <w:tabs>
          <w:tab w:pos="1370" w:val="left" w:leader="none"/>
        </w:tabs>
        <w:spacing w:before="43"/>
        <w:ind w:left="0" w:right="0" w:firstLine="0"/>
        <w:jc w:val="right"/>
        <w:rPr>
          <w:rFonts w:ascii="宋体" w:hAnsi="宋体" w:cs="宋体" w:eastAsia="宋体" w:hint="default"/>
          <w:sz w:val="18"/>
          <w:szCs w:val="18"/>
        </w:rPr>
      </w:pPr>
      <w:r>
        <w:rPr>
          <w:rFonts w:ascii="宋体" w:hAnsi="宋体" w:cs="宋体" w:eastAsia="宋体" w:hint="default"/>
          <w:b/>
          <w:bCs/>
          <w:position w:val="2"/>
          <w:sz w:val="18"/>
          <w:szCs w:val="18"/>
        </w:rPr>
        <w:t>项目</w:t>
        <w:tab/>
      </w:r>
      <w:r>
        <w:rPr>
          <w:rFonts w:ascii="宋体" w:hAnsi="宋体" w:cs="宋体" w:eastAsia="宋体" w:hint="default"/>
          <w:b/>
          <w:bCs/>
          <w:sz w:val="18"/>
          <w:szCs w:val="18"/>
        </w:rPr>
        <w:t>账面</w:t>
      </w:r>
      <w:r>
        <w:rPr>
          <w:rFonts w:ascii="宋体" w:hAnsi="宋体" w:cs="宋体" w:eastAsia="宋体" w:hint="default"/>
          <w:sz w:val="18"/>
          <w:szCs w:val="18"/>
        </w:rPr>
      </w:r>
    </w:p>
    <w:p>
      <w:pPr>
        <w:spacing w:before="165"/>
        <w:ind w:left="0" w:right="0" w:firstLine="0"/>
        <w:jc w:val="righ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p>
      <w:pPr>
        <w:tabs>
          <w:tab w:pos="1815" w:val="left" w:leader="none"/>
        </w:tabs>
        <w:spacing w:before="63"/>
        <w:ind w:left="708" w:right="-16"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坏账</w:t>
        <w:tab/>
        <w:t>账面</w:t>
      </w:r>
      <w:r>
        <w:rPr>
          <w:rFonts w:ascii="宋体" w:hAnsi="宋体" w:cs="宋体" w:eastAsia="宋体" w:hint="default"/>
          <w:sz w:val="18"/>
          <w:szCs w:val="18"/>
        </w:rPr>
      </w:r>
    </w:p>
    <w:p>
      <w:pPr>
        <w:spacing w:line="240" w:lineRule="auto" w:before="8"/>
        <w:rPr>
          <w:rFonts w:ascii="宋体" w:hAnsi="宋体" w:cs="宋体" w:eastAsia="宋体" w:hint="default"/>
          <w:b/>
          <w:bCs/>
          <w:sz w:val="12"/>
          <w:szCs w:val="12"/>
        </w:rPr>
      </w:pPr>
    </w:p>
    <w:p>
      <w:pPr>
        <w:tabs>
          <w:tab w:pos="1815" w:val="left" w:leader="none"/>
        </w:tabs>
        <w:spacing w:before="0"/>
        <w:ind w:left="708" w:right="-16" w:firstLine="0"/>
        <w:jc w:val="left"/>
        <w:rPr>
          <w:rFonts w:ascii="宋体" w:hAnsi="宋体" w:cs="宋体" w:eastAsia="宋体" w:hint="default"/>
          <w:sz w:val="18"/>
          <w:szCs w:val="18"/>
        </w:rPr>
      </w:pPr>
      <w:r>
        <w:rPr>
          <w:rFonts w:ascii="宋体" w:hAnsi="宋体" w:cs="宋体" w:eastAsia="宋体" w:hint="default"/>
          <w:b/>
          <w:bCs/>
          <w:sz w:val="18"/>
          <w:szCs w:val="18"/>
        </w:rPr>
        <w:t>准备</w:t>
        <w:tab/>
        <w:t>价值</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spacing w:before="0"/>
        <w:ind w:left="729" w:right="0" w:firstLine="0"/>
        <w:jc w:val="left"/>
        <w:rPr>
          <w:rFonts w:ascii="宋体" w:hAnsi="宋体" w:cs="宋体" w:eastAsia="宋体" w:hint="default"/>
          <w:sz w:val="18"/>
          <w:szCs w:val="18"/>
        </w:rPr>
      </w:pPr>
      <w:r>
        <w:rPr>
          <w:rFonts w:ascii="宋体" w:hAnsi="宋体" w:cs="宋体" w:eastAsia="宋体" w:hint="default"/>
          <w:b/>
          <w:bCs/>
          <w:w w:val="95"/>
          <w:sz w:val="18"/>
          <w:szCs w:val="18"/>
        </w:rPr>
        <w:t>折现率区间</w:t>
      </w:r>
      <w:r>
        <w:rPr>
          <w:rFonts w:ascii="宋体" w:hAnsi="宋体" w:cs="宋体" w:eastAsia="宋体" w:hint="default"/>
          <w:sz w:val="18"/>
          <w:szCs w:val="18"/>
        </w:rPr>
      </w:r>
    </w:p>
    <w:p>
      <w:pPr>
        <w:tabs>
          <w:tab w:pos="1845" w:val="left" w:leader="none"/>
          <w:tab w:pos="2964" w:val="left" w:leader="none"/>
        </w:tabs>
        <w:spacing w:before="63"/>
        <w:ind w:left="729" w:right="-16"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账面</w:t>
        <w:tab/>
        <w:t>坏账</w:t>
        <w:tab/>
        <w:t>账面</w:t>
      </w:r>
      <w:r>
        <w:rPr>
          <w:rFonts w:ascii="宋体" w:hAnsi="宋体" w:cs="宋体" w:eastAsia="宋体" w:hint="default"/>
          <w:sz w:val="18"/>
          <w:szCs w:val="18"/>
        </w:rPr>
      </w:r>
    </w:p>
    <w:p>
      <w:pPr>
        <w:spacing w:line="240" w:lineRule="auto" w:before="8"/>
        <w:rPr>
          <w:rFonts w:ascii="宋体" w:hAnsi="宋体" w:cs="宋体" w:eastAsia="宋体" w:hint="default"/>
          <w:b/>
          <w:bCs/>
          <w:sz w:val="12"/>
          <w:szCs w:val="12"/>
        </w:rPr>
      </w:pPr>
    </w:p>
    <w:p>
      <w:pPr>
        <w:tabs>
          <w:tab w:pos="1845" w:val="left" w:leader="none"/>
          <w:tab w:pos="2964" w:val="left" w:leader="none"/>
        </w:tabs>
        <w:spacing w:before="0"/>
        <w:ind w:left="729" w:right="-16" w:firstLine="0"/>
        <w:jc w:val="left"/>
        <w:rPr>
          <w:rFonts w:ascii="宋体" w:hAnsi="宋体" w:cs="宋体" w:eastAsia="宋体" w:hint="default"/>
          <w:sz w:val="18"/>
          <w:szCs w:val="18"/>
        </w:rPr>
      </w:pPr>
      <w:r>
        <w:rPr>
          <w:rFonts w:ascii="宋体" w:hAnsi="宋体" w:cs="宋体" w:eastAsia="宋体" w:hint="default"/>
          <w:b/>
          <w:bCs/>
          <w:sz w:val="18"/>
          <w:szCs w:val="18"/>
        </w:rPr>
        <w:t>余额</w:t>
        <w:tab/>
        <w:t>准备</w:t>
        <w:tab/>
        <w:t>价值</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spacing w:before="0"/>
        <w:ind w:left="718" w:right="0" w:firstLine="0"/>
        <w:jc w:val="left"/>
        <w:rPr>
          <w:rFonts w:ascii="宋体" w:hAnsi="宋体" w:cs="宋体" w:eastAsia="宋体" w:hint="default"/>
          <w:sz w:val="18"/>
          <w:szCs w:val="18"/>
        </w:rPr>
      </w:pPr>
      <w:r>
        <w:rPr>
          <w:rFonts w:ascii="宋体" w:hAnsi="宋体" w:cs="宋体" w:eastAsia="宋体" w:hint="default"/>
          <w:b/>
          <w:bCs/>
          <w:sz w:val="18"/>
          <w:szCs w:val="18"/>
        </w:rPr>
        <w:t>折现率区间</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0" w:right="0"/>
          <w:cols w:num="5" w:equalWidth="0">
            <w:col w:w="2466" w:space="40"/>
            <w:col w:w="2181" w:space="47"/>
            <w:col w:w="1632" w:space="51"/>
            <w:col w:w="3330" w:space="40"/>
            <w:col w:w="2123"/>
          </w:cols>
        </w:sectPr>
      </w:pPr>
    </w:p>
    <w:p>
      <w:pPr>
        <w:spacing w:line="240" w:lineRule="auto" w:before="9"/>
        <w:rPr>
          <w:rFonts w:ascii="宋体" w:hAnsi="宋体" w:cs="宋体" w:eastAsia="宋体" w:hint="default"/>
          <w:b/>
          <w:bCs/>
          <w:sz w:val="6"/>
          <w:szCs w:val="6"/>
        </w:rPr>
      </w:pPr>
    </w:p>
    <w:p>
      <w:pPr>
        <w:spacing w:line="20" w:lineRule="exact"/>
        <w:ind w:left="314" w:right="0" w:firstLine="0"/>
        <w:rPr>
          <w:rFonts w:ascii="宋体" w:hAnsi="宋体" w:cs="宋体" w:eastAsia="宋体" w:hint="default"/>
          <w:sz w:val="2"/>
          <w:szCs w:val="2"/>
        </w:rPr>
      </w:pPr>
      <w:r>
        <w:rPr>
          <w:rFonts w:ascii="宋体" w:hAnsi="宋体" w:cs="宋体" w:eastAsia="宋体" w:hint="default"/>
          <w:sz w:val="2"/>
          <w:szCs w:val="2"/>
        </w:rPr>
        <w:pict>
          <v:group style="width:563.9pt;height:.5pt;mso-position-horizontal-relative:char;mso-position-vertical-relative:line" coordorigin="0,0" coordsize="11278,10">
            <v:group style="position:absolute;left:5;top:5;width:1184;height:2" coordorigin="5,5" coordsize="1184,2">
              <v:shape style="position:absolute;left:5;top:5;width:1184;height:2" coordorigin="5,5" coordsize="1184,0" path="m5,5l1188,5e" filled="false" stroked="true" strokeweight=".48pt" strokecolor="#000000">
                <v:path arrowok="t"/>
              </v:shape>
            </v:group>
            <v:group style="position:absolute;left:1188;top:5;width:10;height:2" coordorigin="1188,5" coordsize="10,2">
              <v:shape style="position:absolute;left:1188;top:5;width:10;height:2" coordorigin="1188,5" coordsize="10,0" path="m1188,5l1198,5e" filled="false" stroked="true" strokeweight=".48pt" strokecolor="#000000">
                <v:path arrowok="t"/>
              </v:shape>
            </v:group>
            <v:group style="position:absolute;left:1198;top:5;width:1544;height:2" coordorigin="1198,5" coordsize="1544,2">
              <v:shape style="position:absolute;left:1198;top:5;width:1544;height:2" coordorigin="1198,5" coordsize="1544,0" path="m1198,5l2741,5e" filled="false" stroked="true" strokeweight=".48pt" strokecolor="#000000">
                <v:path arrowok="t"/>
              </v:shape>
            </v:group>
            <v:group style="position:absolute;left:2741;top:5;width:10;height:2" coordorigin="2741,5" coordsize="10,2">
              <v:shape style="position:absolute;left:2741;top:5;width:10;height:2" coordorigin="2741,5" coordsize="10,0" path="m2741,5l2751,5e" filled="false" stroked="true" strokeweight=".48pt" strokecolor="#000000">
                <v:path arrowok="t"/>
              </v:shape>
            </v:group>
            <v:group style="position:absolute;left:2751;top:5;width:670;height:2" coordorigin="2751,5" coordsize="670,2">
              <v:shape style="position:absolute;left:2751;top:5;width:670;height:2" coordorigin="2751,5" coordsize="670,0" path="m2751,5l3420,5e" filled="false" stroked="true" strokeweight=".48pt" strokecolor="#000000">
                <v:path arrowok="t"/>
              </v:shape>
            </v:group>
            <v:group style="position:absolute;left:3420;top:5;width:10;height:2" coordorigin="3420,5" coordsize="10,2">
              <v:shape style="position:absolute;left:3420;top:5;width:10;height:2" coordorigin="3420,5" coordsize="10,0" path="m3420,5l3430,5e" filled="false" stroked="true" strokeweight=".48pt" strokecolor="#000000">
                <v:path arrowok="t"/>
              </v:shape>
            </v:group>
            <v:group style="position:absolute;left:3430;top:5;width:1523;height:2" coordorigin="3430,5" coordsize="1523,2">
              <v:shape style="position:absolute;left:3430;top:5;width:1523;height:2" coordorigin="3430,5" coordsize="1523,0" path="m3430,5l4952,5e" filled="false" stroked="true" strokeweight=".48pt" strokecolor="#000000">
                <v:path arrowok="t"/>
              </v:shape>
            </v:group>
            <v:group style="position:absolute;left:4952;top:5;width:10;height:2" coordorigin="4952,5" coordsize="10,2">
              <v:shape style="position:absolute;left:4952;top:5;width:10;height:2" coordorigin="4952,5" coordsize="10,0" path="m4952,5l4962,5e" filled="false" stroked="true" strokeweight=".48pt" strokecolor="#000000">
                <v:path arrowok="t"/>
              </v:shape>
            </v:group>
            <v:group style="position:absolute;left:4962;top:5;width:1285;height:2" coordorigin="4962,5" coordsize="1285,2">
              <v:shape style="position:absolute;left:4962;top:5;width:1285;height:2" coordorigin="4962,5" coordsize="1285,0" path="m4962,5l6246,5e" filled="false" stroked="true" strokeweight=".48pt" strokecolor="#000000">
                <v:path arrowok="t"/>
              </v:shape>
            </v:group>
            <v:group style="position:absolute;left:6246;top:5;width:10;height:2" coordorigin="6246,5" coordsize="10,2">
              <v:shape style="position:absolute;left:6246;top:5;width:10;height:2" coordorigin="6246,5" coordsize="10,0" path="m6246,5l6256,5e" filled="false" stroked="true" strokeweight=".48pt" strokecolor="#000000">
                <v:path arrowok="t"/>
              </v:shape>
            </v:group>
            <v:group style="position:absolute;left:6256;top:5;width:1520;height:2" coordorigin="6256,5" coordsize="1520,2">
              <v:shape style="position:absolute;left:6256;top:5;width:1520;height:2" coordorigin="6256,5" coordsize="1520,0" path="m6256,5l7775,5e" filled="false" stroked="true" strokeweight=".48pt" strokecolor="#000000">
                <v:path arrowok="t"/>
              </v:shape>
            </v:group>
            <v:group style="position:absolute;left:7775;top:5;width:10;height:2" coordorigin="7775,5" coordsize="10,2">
              <v:shape style="position:absolute;left:7775;top:5;width:10;height:2" coordorigin="7775,5" coordsize="10,0" path="m7775,5l7785,5e" filled="false" stroked="true" strokeweight=".48pt" strokecolor="#000000">
                <v:path arrowok="t"/>
              </v:shape>
            </v:group>
            <v:group style="position:absolute;left:7785;top:5;width:699;height:2" coordorigin="7785,5" coordsize="699,2">
              <v:shape style="position:absolute;left:7785;top:5;width:699;height:2" coordorigin="7785,5" coordsize="699,0" path="m7785,5l8483,5e" filled="false" stroked="true" strokeweight=".48pt" strokecolor="#000000">
                <v:path arrowok="t"/>
              </v:shape>
            </v:group>
            <v:group style="position:absolute;left:8483;top:5;width:10;height:2" coordorigin="8483,5" coordsize="10,2">
              <v:shape style="position:absolute;left:8483;top:5;width:10;height:2" coordorigin="8483,5" coordsize="10,0" path="m8483,5l8493,5e" filled="false" stroked="true" strokeweight=".48pt" strokecolor="#000000">
                <v:path arrowok="t"/>
              </v:shape>
            </v:group>
            <v:group style="position:absolute;left:8493;top:5;width:1520;height:2" coordorigin="8493,5" coordsize="1520,2">
              <v:shape style="position:absolute;left:8493;top:5;width:1520;height:2" coordorigin="8493,5" coordsize="1520,0" path="m8493,5l10012,5e" filled="false" stroked="true" strokeweight=".48pt" strokecolor="#000000">
                <v:path arrowok="t"/>
              </v:shape>
            </v:group>
            <v:group style="position:absolute;left:10012;top:5;width:10;height:2" coordorigin="10012,5" coordsize="10,2">
              <v:shape style="position:absolute;left:10012;top:5;width:10;height:2" coordorigin="10012,5" coordsize="10,0" path="m10012,5l10022,5e" filled="false" stroked="true" strokeweight=".48pt" strokecolor="#000000">
                <v:path arrowok="t"/>
              </v:shape>
            </v:group>
            <v:group style="position:absolute;left:10022;top:5;width:1251;height:2" coordorigin="10022,5" coordsize="1251,2">
              <v:shape style="position:absolute;left:10022;top:5;width:1251;height:2" coordorigin="10022,5" coordsize="1251,0" path="m10022,5l11273,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6"/>
          <w:szCs w:val="6"/>
        </w:rPr>
      </w:pPr>
    </w:p>
    <w:p>
      <w:pPr>
        <w:tabs>
          <w:tab w:pos="1898" w:val="left" w:leader="none"/>
          <w:tab w:pos="4107" w:val="left" w:leader="none"/>
          <w:tab w:pos="6932" w:val="left" w:leader="none"/>
          <w:tab w:pos="9167" w:val="left" w:leader="none"/>
        </w:tabs>
        <w:spacing w:before="54"/>
        <w:ind w:left="760" w:right="0" w:firstLine="0"/>
        <w:jc w:val="left"/>
        <w:rPr>
          <w:rFonts w:ascii="宋体" w:hAnsi="宋体" w:cs="宋体" w:eastAsia="宋体" w:hint="default"/>
          <w:sz w:val="15"/>
          <w:szCs w:val="15"/>
        </w:rPr>
      </w:pPr>
      <w:r>
        <w:rPr>
          <w:rFonts w:ascii="宋体" w:hAnsi="宋体" w:cs="宋体" w:eastAsia="宋体" w:hint="default"/>
          <w:sz w:val="15"/>
          <w:szCs w:val="15"/>
        </w:rPr>
        <w:t>合计</w:t>
        <w:tab/>
      </w:r>
      <w:r>
        <w:rPr>
          <w:rFonts w:ascii="宋体" w:hAnsi="宋体" w:cs="宋体" w:eastAsia="宋体" w:hint="default"/>
          <w:spacing w:val="-1"/>
          <w:sz w:val="15"/>
          <w:szCs w:val="15"/>
        </w:rPr>
        <w:t>233,668,413.60</w:t>
        <w:tab/>
        <w:t>233,668,413.60</w:t>
        <w:tab/>
        <w:t>186,946,828.30</w:t>
        <w:tab/>
        <w:t>186,946,828.30</w:t>
      </w:r>
    </w:p>
    <w:p>
      <w:pPr>
        <w:tabs>
          <w:tab w:pos="4103" w:val="left" w:leader="none"/>
          <w:tab w:pos="6929" w:val="left" w:leader="none"/>
          <w:tab w:pos="9164" w:val="left" w:leader="none"/>
        </w:tabs>
        <w:spacing w:line="24" w:lineRule="exact"/>
        <w:ind w:left="1895" w:right="0" w:firstLine="0"/>
        <w:rPr>
          <w:rFonts w:ascii="宋体" w:hAnsi="宋体" w:cs="宋体" w:eastAsia="宋体" w:hint="default"/>
          <w:sz w:val="2"/>
          <w:szCs w:val="2"/>
        </w:rPr>
      </w:pPr>
      <w:r>
        <w:rPr>
          <w:rFonts w:ascii="宋体"/>
          <w:sz w:val="2"/>
        </w:rPr>
        <w:pict>
          <v:group style="width:52.95pt;height:1.2pt;mso-position-horizontal-relative:char;mso-position-vertical-relative:line" coordorigin="0,0" coordsize="1059,24">
            <v:group style="position:absolute;left:4;top:4;width:1052;height:2" coordorigin="4,4" coordsize="1052,2">
              <v:shape style="position:absolute;left:4;top:4;width:1052;height:2" coordorigin="4,4" coordsize="1052,0" path="m4,4l1055,4e" filled="false" stroked="true" strokeweight=".36pt" strokecolor="#000000">
                <v:path arrowok="t"/>
              </v:shape>
            </v:group>
            <v:group style="position:absolute;left:4;top:20;width:1052;height:2" coordorigin="4,20" coordsize="1052,2">
              <v:shape style="position:absolute;left:4;top:20;width:1052;height:2" coordorigin="4,20" coordsize="1052,0" path="m4,20l1055,20e" filled="false" stroked="true" strokeweight=".36pt" strokecolor="#000000">
                <v:path arrowok="t"/>
              </v:shape>
            </v:group>
          </v:group>
        </w:pict>
      </w:r>
      <w:r>
        <w:rPr>
          <w:rFonts w:ascii="宋体"/>
          <w:sz w:val="2"/>
        </w:rPr>
      </w:r>
      <w:r>
        <w:rPr>
          <w:rFonts w:ascii="宋体"/>
          <w:sz w:val="2"/>
        </w:rPr>
        <w:tab/>
      </w:r>
      <w:r>
        <w:rPr>
          <w:rFonts w:ascii="宋体"/>
          <w:sz w:val="2"/>
        </w:rPr>
        <w:pict>
          <v:group style="width:52.95pt;height:1.2pt;mso-position-horizontal-relative:char;mso-position-vertical-relative:line" coordorigin="0,0" coordsize="1059,24">
            <v:group style="position:absolute;left:4;top:4;width:1052;height:2" coordorigin="4,4" coordsize="1052,2">
              <v:shape style="position:absolute;left:4;top:4;width:1052;height:2" coordorigin="4,4" coordsize="1052,0" path="m4,4l1055,4e" filled="false" stroked="true" strokeweight=".36pt" strokecolor="#000000">
                <v:path arrowok="t"/>
              </v:shape>
            </v:group>
            <v:group style="position:absolute;left:4;top:20;width:1052;height:2" coordorigin="4,20" coordsize="1052,2">
              <v:shape style="position:absolute;left:4;top:20;width:1052;height:2" coordorigin="4,20" coordsize="1052,0" path="m4,20l1055,20e" filled="false" stroked="true" strokeweight=".36pt" strokecolor="#000000">
                <v:path arrowok="t"/>
              </v:shape>
            </v:group>
          </v:group>
        </w:pict>
      </w:r>
      <w:r>
        <w:rPr>
          <w:rFonts w:ascii="宋体"/>
          <w:sz w:val="2"/>
        </w:rPr>
      </w:r>
      <w:r>
        <w:rPr>
          <w:rFonts w:ascii="宋体"/>
          <w:sz w:val="2"/>
        </w:rPr>
        <w:tab/>
      </w:r>
      <w:r>
        <w:rPr>
          <w:rFonts w:ascii="宋体"/>
          <w:sz w:val="2"/>
        </w:rPr>
        <w:pict>
          <v:group style="width:52.95pt;height:1.2pt;mso-position-horizontal-relative:char;mso-position-vertical-relative:line" coordorigin="0,0" coordsize="1059,24">
            <v:group style="position:absolute;left:4;top:4;width:1052;height:2" coordorigin="4,4" coordsize="1052,2">
              <v:shape style="position:absolute;left:4;top:4;width:1052;height:2" coordorigin="4,4" coordsize="1052,0" path="m4,4l1055,4e" filled="false" stroked="true" strokeweight=".36pt" strokecolor="#000000">
                <v:path arrowok="t"/>
              </v:shape>
            </v:group>
            <v:group style="position:absolute;left:4;top:20;width:1052;height:2" coordorigin="4,20" coordsize="1052,2">
              <v:shape style="position:absolute;left:4;top:20;width:1052;height:2" coordorigin="4,20" coordsize="1052,0" path="m4,20l1055,20e" filled="false" stroked="true" strokeweight=".36pt" strokecolor="#000000">
                <v:path arrowok="t"/>
              </v:shape>
            </v:group>
          </v:group>
        </w:pict>
      </w:r>
      <w:r>
        <w:rPr>
          <w:rFonts w:ascii="宋体"/>
          <w:sz w:val="2"/>
        </w:rPr>
      </w:r>
      <w:r>
        <w:rPr>
          <w:rFonts w:ascii="宋体"/>
          <w:sz w:val="2"/>
        </w:rPr>
        <w:tab/>
      </w:r>
      <w:r>
        <w:rPr>
          <w:rFonts w:ascii="宋体"/>
          <w:sz w:val="2"/>
        </w:rPr>
        <w:pict>
          <v:group style="width:52.95pt;height:1.2pt;mso-position-horizontal-relative:char;mso-position-vertical-relative:line" coordorigin="0,0" coordsize="1059,24">
            <v:group style="position:absolute;left:4;top:4;width:1052;height:2" coordorigin="4,4" coordsize="1052,2">
              <v:shape style="position:absolute;left:4;top:4;width:1052;height:2" coordorigin="4,4" coordsize="1052,0" path="m4,4l1055,4e" filled="false" stroked="true" strokeweight=".36pt" strokecolor="#000000">
                <v:path arrowok="t"/>
              </v:shape>
            </v:group>
            <v:group style="position:absolute;left:4;top:20;width:1052;height:2" coordorigin="4,20" coordsize="1052,2">
              <v:shape style="position:absolute;left:4;top:20;width:1052;height:2" coordorigin="4,20" coordsize="1052,0" path="m4,20l1055,20e" filled="false" stroked="true" strokeweight=".36pt" strokecolor="#000000">
                <v:path arrowok="t"/>
              </v:shape>
            </v:group>
          </v:group>
        </w:pict>
      </w:r>
      <w:r>
        <w:rPr>
          <w:rFonts w:ascii="宋体"/>
          <w:sz w:val="2"/>
        </w:rPr>
      </w:r>
    </w:p>
    <w:p>
      <w:pPr>
        <w:spacing w:line="240" w:lineRule="auto" w:before="8"/>
        <w:rPr>
          <w:rFonts w:ascii="宋体" w:hAnsi="宋体" w:cs="宋体" w:eastAsia="宋体" w:hint="default"/>
          <w:sz w:val="19"/>
          <w:szCs w:val="19"/>
        </w:rPr>
      </w:pPr>
    </w:p>
    <w:p>
      <w:pPr>
        <w:spacing w:line="525" w:lineRule="auto" w:before="44"/>
        <w:ind w:left="1493" w:right="7873"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长期股权投资</w:t>
      </w:r>
      <w:r>
        <w:rPr>
          <w:rFonts w:ascii="宋体" w:hAnsi="宋体" w:cs="宋体" w:eastAsia="宋体" w:hint="default"/>
          <w:spacing w:val="-87"/>
          <w:sz w:val="18"/>
          <w:szCs w:val="18"/>
        </w:rPr>
        <w:t> </w:t>
      </w:r>
      <w:r>
        <w:rPr>
          <w:rFonts w:ascii="宋体" w:hAnsi="宋体" w:cs="宋体" w:eastAsia="宋体" w:hint="default"/>
          <w:sz w:val="18"/>
          <w:szCs w:val="18"/>
        </w:rPr>
        <w:t>按权益法核算的长期股权投资：</w:t>
      </w:r>
    </w:p>
    <w:p>
      <w:pPr>
        <w:spacing w:after="0" w:line="525"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line="357" w:lineRule="auto" w:before="0"/>
        <w:ind w:left="664" w:right="-20" w:hanging="92"/>
        <w:jc w:val="left"/>
        <w:rPr>
          <w:rFonts w:ascii="宋体" w:hAnsi="宋体" w:cs="宋体" w:eastAsia="宋体" w:hint="default"/>
          <w:sz w:val="18"/>
          <w:szCs w:val="18"/>
        </w:rPr>
      </w:pPr>
      <w:r>
        <w:rPr>
          <w:rFonts w:ascii="宋体" w:hAnsi="宋体" w:cs="宋体" w:eastAsia="宋体" w:hint="default"/>
          <w:b/>
          <w:bCs/>
          <w:sz w:val="18"/>
          <w:szCs w:val="18"/>
        </w:rPr>
        <w:t>被投资单</w:t>
      </w:r>
      <w:r>
        <w:rPr>
          <w:rFonts w:ascii="宋体" w:hAnsi="宋体" w:cs="宋体" w:eastAsia="宋体" w:hint="default"/>
          <w:b/>
          <w:bCs/>
          <w:w w:val="99"/>
          <w:sz w:val="18"/>
          <w:szCs w:val="18"/>
        </w:rPr>
        <w:t> </w:t>
      </w:r>
      <w:r>
        <w:rPr>
          <w:rFonts w:ascii="宋体" w:hAnsi="宋体" w:cs="宋体" w:eastAsia="宋体" w:hint="default"/>
          <w:b/>
          <w:bCs/>
          <w:sz w:val="18"/>
          <w:szCs w:val="18"/>
        </w:rPr>
        <w:t>位名称</w:t>
      </w:r>
      <w:r>
        <w:rPr>
          <w:rFonts w:ascii="宋体" w:hAnsi="宋体" w:cs="宋体" w:eastAsia="宋体" w:hint="default"/>
          <w:sz w:val="18"/>
          <w:szCs w:val="18"/>
        </w:rPr>
      </w:r>
    </w:p>
    <w:p>
      <w:pPr>
        <w:spacing w:line="240" w:lineRule="auto" w:before="0"/>
        <w:rPr>
          <w:rFonts w:ascii="宋体" w:hAnsi="宋体" w:cs="宋体" w:eastAsia="宋体" w:hint="default"/>
          <w:b/>
          <w:bCs/>
          <w:sz w:val="21"/>
          <w:szCs w:val="21"/>
        </w:rPr>
      </w:pPr>
      <w:r>
        <w:rPr/>
        <w:br w:type="column"/>
      </w:r>
      <w:r>
        <w:rPr>
          <w:rFonts w:ascii="宋体"/>
          <w:b/>
          <w:sz w:val="21"/>
        </w:rPr>
      </w:r>
    </w:p>
    <w:p>
      <w:pPr>
        <w:spacing w:line="319" w:lineRule="auto" w:before="0"/>
        <w:ind w:left="573" w:right="0" w:firstLine="0"/>
        <w:jc w:val="both"/>
        <w:rPr>
          <w:rFonts w:ascii="宋体" w:hAnsi="宋体" w:cs="宋体" w:eastAsia="宋体" w:hint="default"/>
          <w:sz w:val="18"/>
          <w:szCs w:val="18"/>
        </w:rPr>
      </w:pPr>
      <w:r>
        <w:rPr>
          <w:rFonts w:ascii="宋体" w:hAnsi="宋体" w:cs="宋体" w:eastAsia="宋体" w:hint="default"/>
          <w:b/>
          <w:bCs/>
          <w:sz w:val="18"/>
          <w:szCs w:val="18"/>
        </w:rPr>
        <w:t>初始投</w:t>
      </w:r>
      <w:r>
        <w:rPr>
          <w:rFonts w:ascii="宋体" w:hAnsi="宋体" w:cs="宋体" w:eastAsia="宋体" w:hint="default"/>
          <w:b/>
          <w:bCs/>
          <w:w w:val="99"/>
          <w:sz w:val="18"/>
          <w:szCs w:val="18"/>
        </w:rPr>
        <w:t> </w:t>
      </w:r>
      <w:r>
        <w:rPr>
          <w:rFonts w:ascii="宋体" w:hAnsi="宋体" w:cs="宋体" w:eastAsia="宋体" w:hint="default"/>
          <w:b/>
          <w:bCs/>
          <w:sz w:val="18"/>
          <w:szCs w:val="18"/>
        </w:rPr>
        <w:t>资成本</w:t>
      </w:r>
      <w:r>
        <w:rPr>
          <w:rFonts w:ascii="宋体" w:hAnsi="宋体" w:cs="宋体" w:eastAsia="宋体" w:hint="default"/>
          <w:b/>
          <w:bCs/>
          <w:w w:val="99"/>
          <w:sz w:val="18"/>
          <w:szCs w:val="18"/>
        </w:rPr>
        <w:t> </w:t>
      </w:r>
      <w:r>
        <w:rPr>
          <w:rFonts w:ascii="宋体" w:hAnsi="宋体" w:cs="宋体" w:eastAsia="宋体" w:hint="default"/>
          <w:b/>
          <w:bCs/>
          <w:w w:val="95"/>
          <w:sz w:val="18"/>
          <w:szCs w:val="18"/>
        </w:rPr>
        <w:t>(</w:t>
      </w:r>
      <w:r>
        <w:rPr>
          <w:rFonts w:ascii="宋体" w:hAnsi="宋体" w:cs="宋体" w:eastAsia="宋体" w:hint="default"/>
          <w:b/>
          <w:bCs/>
          <w:w w:val="95"/>
          <w:sz w:val="18"/>
          <w:szCs w:val="18"/>
        </w:rPr>
        <w:t>万元</w:t>
      </w:r>
      <w:r>
        <w:rPr>
          <w:rFonts w:ascii="宋体" w:hAnsi="宋体" w:cs="宋体" w:eastAsia="宋体" w:hint="default"/>
          <w:b/>
          <w:bCs/>
          <w:w w:val="95"/>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21"/>
          <w:szCs w:val="21"/>
        </w:rPr>
      </w:pPr>
      <w:r>
        <w:rPr/>
        <w:br w:type="column"/>
      </w:r>
      <w:r>
        <w:rPr>
          <w:rFonts w:ascii="宋体"/>
          <w:b/>
          <w:sz w:val="21"/>
        </w:rPr>
      </w:r>
    </w:p>
    <w:p>
      <w:pPr>
        <w:spacing w:line="186" w:lineRule="exact" w:before="0"/>
        <w:ind w:left="281" w:right="0" w:firstLine="0"/>
        <w:jc w:val="left"/>
        <w:rPr>
          <w:rFonts w:ascii="宋体" w:hAnsi="宋体" w:cs="宋体" w:eastAsia="宋体" w:hint="default"/>
          <w:sz w:val="18"/>
          <w:szCs w:val="18"/>
        </w:rPr>
      </w:pPr>
      <w:r>
        <w:rPr>
          <w:rFonts w:ascii="宋体" w:hAnsi="宋体" w:cs="宋体" w:eastAsia="宋体" w:hint="default"/>
          <w:b/>
          <w:bCs/>
          <w:sz w:val="18"/>
          <w:szCs w:val="18"/>
        </w:rPr>
        <w:t>在被投资</w:t>
      </w:r>
      <w:r>
        <w:rPr>
          <w:rFonts w:ascii="宋体" w:hAnsi="宋体" w:cs="宋体" w:eastAsia="宋体" w:hint="default"/>
          <w:sz w:val="18"/>
          <w:szCs w:val="18"/>
        </w:rPr>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p>
      <w:pPr>
        <w:spacing w:line="175" w:lineRule="exact" w:before="0"/>
        <w:ind w:left="281" w:right="0" w:firstLine="0"/>
        <w:jc w:val="left"/>
        <w:rPr>
          <w:rFonts w:ascii="宋体" w:hAnsi="宋体" w:cs="宋体" w:eastAsia="宋体" w:hint="default"/>
          <w:sz w:val="18"/>
          <w:szCs w:val="18"/>
        </w:rPr>
      </w:pPr>
      <w:r>
        <w:rPr>
          <w:rFonts w:ascii="宋体" w:hAnsi="宋体" w:cs="宋体" w:eastAsia="宋体" w:hint="default"/>
          <w:b/>
          <w:bCs/>
          <w:sz w:val="18"/>
          <w:szCs w:val="18"/>
        </w:rPr>
        <w:t>单位持股</w:t>
      </w:r>
      <w:r>
        <w:rPr>
          <w:rFonts w:ascii="宋体" w:hAnsi="宋体" w:cs="宋体" w:eastAsia="宋体" w:hint="default"/>
          <w:sz w:val="18"/>
          <w:szCs w:val="18"/>
        </w:rPr>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p>
      <w:pPr>
        <w:spacing w:line="186" w:lineRule="exact" w:before="0"/>
        <w:ind w:left="255" w:right="0" w:firstLine="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5"/>
          <w:szCs w:val="15"/>
        </w:rPr>
      </w:pPr>
    </w:p>
    <w:p>
      <w:pPr>
        <w:spacing w:line="357" w:lineRule="auto" w:before="0"/>
        <w:ind w:left="559" w:right="0" w:firstLine="0"/>
        <w:jc w:val="both"/>
        <w:rPr>
          <w:rFonts w:ascii="宋体" w:hAnsi="宋体" w:cs="宋体" w:eastAsia="宋体" w:hint="default"/>
          <w:sz w:val="18"/>
          <w:szCs w:val="18"/>
        </w:rPr>
      </w:pPr>
      <w:r>
        <w:rPr/>
        <w:pict>
          <v:group style="position:absolute;margin-left:5.039995pt;margin-top:52.391712pt;width:585.15pt;height:.5pt;mso-position-horizontal-relative:page;mso-position-vertical-relative:paragraph;z-index:1912" coordorigin="101,1048" coordsize="11703,10">
            <v:group style="position:absolute;left:106;top:1053;width:1659;height:2" coordorigin="106,1053" coordsize="1659,2">
              <v:shape style="position:absolute;left:106;top:1053;width:1659;height:2" coordorigin="106,1053" coordsize="1659,0" path="m106,1053l1764,1053e" filled="false" stroked="true" strokeweight=".48001pt" strokecolor="#000000">
                <v:path arrowok="t"/>
              </v:shape>
            </v:group>
            <v:group style="position:absolute;left:1764;top:1053;width:10;height:2" coordorigin="1764,1053" coordsize="10,2">
              <v:shape style="position:absolute;left:1764;top:1053;width:10;height:2" coordorigin="1764,1053" coordsize="10,0" path="m1764,1053l1774,1053e" filled="false" stroked="true" strokeweight=".48001pt" strokecolor="#000000">
                <v:path arrowok="t"/>
              </v:shape>
            </v:group>
            <v:group style="position:absolute;left:1774;top:1053;width:903;height:2" coordorigin="1774,1053" coordsize="903,2">
              <v:shape style="position:absolute;left:1774;top:1053;width:903;height:2" coordorigin="1774,1053" coordsize="903,0" path="m1774,1053l2676,1053e" filled="false" stroked="true" strokeweight=".48001pt" strokecolor="#000000">
                <v:path arrowok="t"/>
              </v:shape>
            </v:group>
            <v:group style="position:absolute;left:2676;top:1053;width:10;height:2" coordorigin="2676,1053" coordsize="10,2">
              <v:shape style="position:absolute;left:2676;top:1053;width:10;height:2" coordorigin="2676,1053" coordsize="10,0" path="m2676,1053l2686,1053e" filled="false" stroked="true" strokeweight=".48001pt" strokecolor="#000000">
                <v:path arrowok="t"/>
              </v:shape>
            </v:group>
            <v:group style="position:absolute;left:2686;top:1053;width:987;height:2" coordorigin="2686,1053" coordsize="987,2">
              <v:shape style="position:absolute;left:2686;top:1053;width:987;height:2" coordorigin="2686,1053" coordsize="987,0" path="m2686,1053l3672,1053e" filled="false" stroked="true" strokeweight=".48001pt" strokecolor="#000000">
                <v:path arrowok="t"/>
              </v:shape>
            </v:group>
            <v:group style="position:absolute;left:3672;top:1053;width:10;height:2" coordorigin="3672,1053" coordsize="10,2">
              <v:shape style="position:absolute;left:3672;top:1053;width:10;height:2" coordorigin="3672,1053" coordsize="10,0" path="m3672,1053l3682,1053e" filled="false" stroked="true" strokeweight=".48001pt" strokecolor="#000000">
                <v:path arrowok="t"/>
              </v:shape>
            </v:group>
            <v:group style="position:absolute;left:3682;top:1053;width:767;height:2" coordorigin="3682,1053" coordsize="767,2">
              <v:shape style="position:absolute;left:3682;top:1053;width:767;height:2" coordorigin="3682,1053" coordsize="767,0" path="m3682,1053l4448,1053e" filled="false" stroked="true" strokeweight=".48001pt" strokecolor="#000000">
                <v:path arrowok="t"/>
              </v:shape>
            </v:group>
            <v:group style="position:absolute;left:4448;top:1053;width:10;height:2" coordorigin="4448,1053" coordsize="10,2">
              <v:shape style="position:absolute;left:4448;top:1053;width:10;height:2" coordorigin="4448,1053" coordsize="10,0" path="m4448,1053l4458,1053e" filled="false" stroked="true" strokeweight=".48001pt" strokecolor="#000000">
                <v:path arrowok="t"/>
              </v:shape>
            </v:group>
            <v:group style="position:absolute;left:4458;top:1053;width:1325;height:2" coordorigin="4458,1053" coordsize="1325,2">
              <v:shape style="position:absolute;left:4458;top:1053;width:1325;height:2" coordorigin="4458,1053" coordsize="1325,0" path="m4458,1053l5783,1053e" filled="false" stroked="true" strokeweight=".48001pt" strokecolor="#000000">
                <v:path arrowok="t"/>
              </v:shape>
            </v:group>
            <v:group style="position:absolute;left:5783;top:1053;width:10;height:2" coordorigin="5783,1053" coordsize="10,2">
              <v:shape style="position:absolute;left:5783;top:1053;width:10;height:2" coordorigin="5783,1053" coordsize="10,0" path="m5783,1053l5792,1053e" filled="false" stroked="true" strokeweight=".48001pt" strokecolor="#000000">
                <v:path arrowok="t"/>
              </v:shape>
            </v:group>
            <v:group style="position:absolute;left:5792;top:1053;width:1158;height:2" coordorigin="5792,1053" coordsize="1158,2">
              <v:shape style="position:absolute;left:5792;top:1053;width:1158;height:2" coordorigin="5792,1053" coordsize="1158,0" path="m5792,1053l6949,1053e" filled="false" stroked="true" strokeweight=".48001pt" strokecolor="#000000">
                <v:path arrowok="t"/>
              </v:shape>
            </v:group>
            <v:group style="position:absolute;left:6949;top:1053;width:10;height:2" coordorigin="6949,1053" coordsize="10,2">
              <v:shape style="position:absolute;left:6949;top:1053;width:10;height:2" coordorigin="6949,1053" coordsize="10,0" path="m6949,1053l6959,1053e" filled="false" stroked="true" strokeweight=".48001pt" strokecolor="#000000">
                <v:path arrowok="t"/>
              </v:shape>
            </v:group>
            <v:group style="position:absolute;left:6959;top:1053;width:711;height:2" coordorigin="6959,1053" coordsize="711,2">
              <v:shape style="position:absolute;left:6959;top:1053;width:711;height:2" coordorigin="6959,1053" coordsize="711,0" path="m6959,1053l7669,1053e" filled="false" stroked="true" strokeweight=".48001pt" strokecolor="#000000">
                <v:path arrowok="t"/>
              </v:shape>
            </v:group>
            <v:group style="position:absolute;left:7669;top:1053;width:10;height:2" coordorigin="7669,1053" coordsize="10,2">
              <v:shape style="position:absolute;left:7669;top:1053;width:10;height:2" coordorigin="7669,1053" coordsize="10,0" path="m7669,1053l7679,1053e" filled="false" stroked="true" strokeweight=".48001pt" strokecolor="#000000">
                <v:path arrowok="t"/>
              </v:shape>
            </v:group>
            <v:group style="position:absolute;left:7679;top:1053;width:881;height:2" coordorigin="7679,1053" coordsize="881,2">
              <v:shape style="position:absolute;left:7679;top:1053;width:881;height:2" coordorigin="7679,1053" coordsize="881,0" path="m7679,1053l8560,1053e" filled="false" stroked="true" strokeweight=".48001pt" strokecolor="#000000">
                <v:path arrowok="t"/>
              </v:shape>
            </v:group>
            <v:group style="position:absolute;left:8560;top:1053;width:10;height:2" coordorigin="8560,1053" coordsize="10,2">
              <v:shape style="position:absolute;left:8560;top:1053;width:10;height:2" coordorigin="8560,1053" coordsize="10,0" path="m8560,1053l8569,1053e" filled="false" stroked="true" strokeweight=".48001pt" strokecolor="#000000">
                <v:path arrowok="t"/>
              </v:shape>
            </v:group>
            <v:group style="position:absolute;left:8569;top:1053;width:771;height:2" coordorigin="8569,1053" coordsize="771,2">
              <v:shape style="position:absolute;left:8569;top:1053;width:771;height:2" coordorigin="8569,1053" coordsize="771,0" path="m8569,1053l9340,1053e" filled="false" stroked="true" strokeweight=".48001pt" strokecolor="#000000">
                <v:path arrowok="t"/>
              </v:shape>
            </v:group>
            <v:group style="position:absolute;left:9340;top:1053;width:10;height:2" coordorigin="9340,1053" coordsize="10,2">
              <v:shape style="position:absolute;left:9340;top:1053;width:10;height:2" coordorigin="9340,1053" coordsize="10,0" path="m9340,1053l9350,1053e" filled="false" stroked="true" strokeweight=".48001pt" strokecolor="#000000">
                <v:path arrowok="t"/>
              </v:shape>
            </v:group>
            <v:group style="position:absolute;left:9350;top:1053;width:1241;height:2" coordorigin="9350,1053" coordsize="1241,2">
              <v:shape style="position:absolute;left:9350;top:1053;width:1241;height:2" coordorigin="9350,1053" coordsize="1241,0" path="m9350,1053l10591,1053e" filled="false" stroked="true" strokeweight=".48001pt" strokecolor="#000000">
                <v:path arrowok="t"/>
              </v:shape>
            </v:group>
            <v:group style="position:absolute;left:10591;top:1053;width:10;height:2" coordorigin="10591,1053" coordsize="10,2">
              <v:shape style="position:absolute;left:10591;top:1053;width:10;height:2" coordorigin="10591,1053" coordsize="10,0" path="m10591,1053l10600,1053e" filled="false" stroked="true" strokeweight=".48001pt" strokecolor="#000000">
                <v:path arrowok="t"/>
              </v:shape>
            </v:group>
            <v:group style="position:absolute;left:10600;top:1053;width:473;height:2" coordorigin="10600,1053" coordsize="473,2">
              <v:shape style="position:absolute;left:10600;top:1053;width:473;height:2" coordorigin="10600,1053" coordsize="473,0" path="m10600,1053l11073,1053e" filled="false" stroked="true" strokeweight=".48001pt" strokecolor="#000000">
                <v:path arrowok="t"/>
              </v:shape>
            </v:group>
            <v:group style="position:absolute;left:11073;top:1053;width:10;height:2" coordorigin="11073,1053" coordsize="10,2">
              <v:shape style="position:absolute;left:11073;top:1053;width:10;height:2" coordorigin="11073,1053" coordsize="10,0" path="m11073,1053l11083,1053e" filled="false" stroked="true" strokeweight=".48001pt" strokecolor="#000000">
                <v:path arrowok="t"/>
              </v:shape>
            </v:group>
            <v:group style="position:absolute;left:11083;top:1053;width:716;height:2" coordorigin="11083,1053" coordsize="716,2">
              <v:shape style="position:absolute;left:11083;top:1053;width:716;height:2" coordorigin="11083,1053" coordsize="716,0" path="m11083,1053l11798,1053e" filled="false" stroked="true" strokeweight=".48001pt" strokecolor="#000000">
                <v:path arrowok="t"/>
              </v:shape>
            </v:group>
            <w10:wrap type="none"/>
          </v:group>
        </w:pict>
      </w:r>
      <w:r>
        <w:rPr>
          <w:rFonts w:ascii="宋体" w:hAnsi="宋体" w:cs="宋体" w:eastAsia="宋体" w:hint="default"/>
          <w:b/>
          <w:bCs/>
          <w:sz w:val="18"/>
          <w:szCs w:val="18"/>
        </w:rPr>
        <w:t>投资成</w:t>
      </w:r>
      <w:r>
        <w:rPr>
          <w:rFonts w:ascii="宋体" w:hAnsi="宋体" w:cs="宋体" w:eastAsia="宋体" w:hint="default"/>
          <w:b/>
          <w:bCs/>
          <w:w w:val="99"/>
          <w:sz w:val="18"/>
          <w:szCs w:val="18"/>
        </w:rPr>
        <w:t> </w:t>
      </w:r>
      <w:r>
        <w:rPr>
          <w:rFonts w:ascii="宋体" w:hAnsi="宋体" w:cs="宋体" w:eastAsia="宋体" w:hint="default"/>
          <w:b/>
          <w:bCs/>
          <w:sz w:val="18"/>
          <w:szCs w:val="18"/>
        </w:rPr>
        <w:t>本变动</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sz w:val="18"/>
          <w:szCs w:val="18"/>
        </w:rPr>
      </w:r>
    </w:p>
    <w:p>
      <w:pPr>
        <w:spacing w:before="40"/>
        <w:ind w:left="82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sz w:val="18"/>
          <w:szCs w:val="18"/>
        </w:rPr>
      </w:r>
    </w:p>
    <w:p>
      <w:pPr>
        <w:spacing w:line="207" w:lineRule="exact" w:before="158"/>
        <w:ind w:left="554" w:right="833" w:firstLine="0"/>
        <w:jc w:val="center"/>
        <w:rPr>
          <w:rFonts w:ascii="宋体" w:hAnsi="宋体" w:cs="宋体" w:eastAsia="宋体" w:hint="default"/>
          <w:sz w:val="18"/>
          <w:szCs w:val="18"/>
        </w:rPr>
      </w:pPr>
      <w:r>
        <w:rPr>
          <w:rFonts w:ascii="宋体" w:hAnsi="宋体" w:cs="宋体" w:eastAsia="宋体" w:hint="default"/>
          <w:b/>
          <w:bCs/>
          <w:sz w:val="18"/>
          <w:szCs w:val="18"/>
        </w:rPr>
        <w:t>投资</w:t>
      </w:r>
      <w:r>
        <w:rPr>
          <w:rFonts w:ascii="宋体" w:hAnsi="宋体" w:cs="宋体" w:eastAsia="宋体" w:hint="default"/>
          <w:sz w:val="18"/>
          <w:szCs w:val="18"/>
        </w:rPr>
      </w:r>
    </w:p>
    <w:p>
      <w:pPr>
        <w:spacing w:line="176"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现金</w:t>
      </w:r>
      <w:r>
        <w:rPr>
          <w:rFonts w:ascii="宋体" w:hAnsi="宋体" w:cs="宋体" w:eastAsia="宋体" w:hint="default"/>
          <w:sz w:val="18"/>
          <w:szCs w:val="18"/>
        </w:rPr>
      </w:r>
    </w:p>
    <w:p>
      <w:pPr>
        <w:spacing w:line="175" w:lineRule="exact" w:before="0"/>
        <w:ind w:left="554" w:right="833" w:firstLine="0"/>
        <w:jc w:val="center"/>
        <w:rPr>
          <w:rFonts w:ascii="宋体" w:hAnsi="宋体" w:cs="宋体" w:eastAsia="宋体" w:hint="default"/>
          <w:sz w:val="18"/>
          <w:szCs w:val="18"/>
        </w:rPr>
      </w:pPr>
      <w:r>
        <w:rPr>
          <w:rFonts w:ascii="宋体" w:hAnsi="宋体" w:cs="宋体" w:eastAsia="宋体" w:hint="default"/>
          <w:b/>
          <w:bCs/>
          <w:sz w:val="18"/>
          <w:szCs w:val="18"/>
        </w:rPr>
        <w:t>损益</w:t>
      </w:r>
      <w:r>
        <w:rPr>
          <w:rFonts w:ascii="宋体" w:hAnsi="宋体" w:cs="宋体" w:eastAsia="宋体" w:hint="default"/>
          <w:sz w:val="18"/>
          <w:szCs w:val="18"/>
        </w:rPr>
      </w:r>
    </w:p>
    <w:p>
      <w:pPr>
        <w:spacing w:line="175"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红利</w:t>
      </w:r>
      <w:r>
        <w:rPr>
          <w:rFonts w:ascii="宋体" w:hAnsi="宋体" w:cs="宋体" w:eastAsia="宋体" w:hint="default"/>
          <w:sz w:val="18"/>
          <w:szCs w:val="18"/>
        </w:rPr>
      </w:r>
    </w:p>
    <w:p>
      <w:pPr>
        <w:spacing w:line="205" w:lineRule="exact" w:before="0"/>
        <w:ind w:left="554" w:right="833" w:firstLine="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5"/>
          <w:szCs w:val="15"/>
        </w:rPr>
      </w:pPr>
    </w:p>
    <w:p>
      <w:pPr>
        <w:spacing w:line="316" w:lineRule="auto" w:before="0"/>
        <w:ind w:left="310" w:right="0" w:firstLine="0"/>
        <w:jc w:val="both"/>
        <w:rPr>
          <w:rFonts w:ascii="宋体" w:hAnsi="宋体" w:cs="宋体" w:eastAsia="宋体" w:hint="default"/>
          <w:sz w:val="18"/>
          <w:szCs w:val="18"/>
        </w:rPr>
      </w:pPr>
      <w:r>
        <w:rPr>
          <w:rFonts w:ascii="宋体" w:hAnsi="宋体" w:cs="宋体" w:eastAsia="宋体" w:hint="default"/>
          <w:b/>
          <w:bCs/>
          <w:sz w:val="18"/>
          <w:szCs w:val="18"/>
        </w:rPr>
        <w:t>其他综</w:t>
      </w:r>
      <w:r>
        <w:rPr>
          <w:rFonts w:ascii="宋体" w:hAnsi="宋体" w:cs="宋体" w:eastAsia="宋体" w:hint="default"/>
          <w:b/>
          <w:bCs/>
          <w:w w:val="99"/>
          <w:sz w:val="18"/>
          <w:szCs w:val="18"/>
        </w:rPr>
        <w:t> </w:t>
      </w:r>
      <w:r>
        <w:rPr>
          <w:rFonts w:ascii="宋体" w:hAnsi="宋体" w:cs="宋体" w:eastAsia="宋体" w:hint="default"/>
          <w:b/>
          <w:bCs/>
          <w:sz w:val="18"/>
          <w:szCs w:val="18"/>
        </w:rPr>
        <w:t>合收益</w:t>
      </w:r>
      <w:r>
        <w:rPr>
          <w:rFonts w:ascii="宋体" w:hAnsi="宋体" w:cs="宋体" w:eastAsia="宋体" w:hint="default"/>
          <w:b/>
          <w:bCs/>
          <w:w w:val="99"/>
          <w:sz w:val="18"/>
          <w:szCs w:val="18"/>
        </w:rPr>
        <w:t> </w:t>
      </w:r>
      <w:r>
        <w:rPr>
          <w:rFonts w:ascii="宋体" w:hAnsi="宋体" w:cs="宋体" w:eastAsia="宋体" w:hint="default"/>
          <w:b/>
          <w:bCs/>
          <w:sz w:val="18"/>
          <w:szCs w:val="18"/>
        </w:rPr>
        <w:t>调整</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5"/>
          <w:szCs w:val="15"/>
        </w:rPr>
      </w:pPr>
    </w:p>
    <w:p>
      <w:pPr>
        <w:spacing w:line="316" w:lineRule="auto" w:before="0"/>
        <w:ind w:left="250" w:right="-20" w:firstLine="0"/>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b/>
          <w:bCs/>
          <w:w w:val="99"/>
          <w:sz w:val="18"/>
          <w:szCs w:val="18"/>
        </w:rPr>
        <w:t> </w:t>
      </w:r>
      <w:r>
        <w:rPr>
          <w:rFonts w:ascii="宋体" w:hAnsi="宋体" w:cs="宋体" w:eastAsia="宋体" w:hint="default"/>
          <w:b/>
          <w:bCs/>
          <w:sz w:val="18"/>
          <w:szCs w:val="18"/>
        </w:rPr>
        <w:t>益变动</w:t>
      </w:r>
      <w:r>
        <w:rPr>
          <w:rFonts w:ascii="宋体" w:hAnsi="宋体" w:cs="宋体" w:eastAsia="宋体" w:hint="default"/>
          <w:sz w:val="18"/>
          <w:szCs w:val="18"/>
        </w:rPr>
      </w:r>
    </w:p>
    <w:p>
      <w:pPr>
        <w:spacing w:line="240" w:lineRule="auto" w:before="1"/>
        <w:rPr>
          <w:rFonts w:ascii="宋体" w:hAnsi="宋体" w:cs="宋体" w:eastAsia="宋体" w:hint="default"/>
          <w:b/>
          <w:bCs/>
          <w:sz w:val="18"/>
          <w:szCs w:val="18"/>
        </w:rPr>
      </w:pPr>
      <w:r>
        <w:rPr/>
        <w:br w:type="column"/>
      </w:r>
      <w:r>
        <w:rPr>
          <w:rFonts w:ascii="宋体"/>
          <w:b/>
          <w:sz w:val="18"/>
        </w:rPr>
      </w:r>
    </w:p>
    <w:p>
      <w:pPr>
        <w:spacing w:line="357" w:lineRule="auto" w:before="0"/>
        <w:ind w:left="527" w:right="69" w:firstLine="0"/>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8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p>
      <w:pPr>
        <w:spacing w:before="29"/>
        <w:ind w:left="436" w:right="-20" w:firstLine="0"/>
        <w:jc w:val="left"/>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p>
      <w:pPr>
        <w:tabs>
          <w:tab w:pos="977" w:val="left" w:leader="none"/>
        </w:tabs>
        <w:spacing w:before="119"/>
        <w:ind w:left="466"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减</w:t>
        <w:tab/>
      </w:r>
      <w:r>
        <w:rPr>
          <w:rFonts w:ascii="宋体" w:hAnsi="宋体" w:cs="宋体" w:eastAsia="宋体" w:hint="default"/>
          <w:b/>
          <w:bCs/>
          <w:sz w:val="18"/>
          <w:szCs w:val="18"/>
        </w:rPr>
        <w:t>本年</w:t>
      </w:r>
      <w:r>
        <w:rPr>
          <w:rFonts w:ascii="宋体" w:hAnsi="宋体" w:cs="宋体" w:eastAsia="宋体" w:hint="default"/>
          <w:sz w:val="18"/>
          <w:szCs w:val="18"/>
        </w:rPr>
      </w:r>
    </w:p>
    <w:p>
      <w:pPr>
        <w:tabs>
          <w:tab w:pos="977" w:val="left" w:leader="none"/>
        </w:tabs>
        <w:spacing w:before="77"/>
        <w:ind w:left="466" w:right="0" w:firstLine="0"/>
        <w:jc w:val="left"/>
        <w:rPr>
          <w:rFonts w:ascii="宋体" w:hAnsi="宋体" w:cs="宋体" w:eastAsia="宋体" w:hint="default"/>
          <w:sz w:val="18"/>
          <w:szCs w:val="18"/>
        </w:rPr>
      </w:pPr>
      <w:r>
        <w:rPr>
          <w:rFonts w:ascii="宋体" w:hAnsi="宋体" w:cs="宋体" w:eastAsia="宋体" w:hint="default"/>
          <w:b/>
          <w:bCs/>
          <w:w w:val="95"/>
          <w:sz w:val="18"/>
          <w:szCs w:val="18"/>
        </w:rPr>
        <w:t>值</w:t>
        <w:tab/>
      </w:r>
      <w:r>
        <w:rPr>
          <w:rFonts w:ascii="宋体" w:hAnsi="宋体" w:cs="宋体" w:eastAsia="宋体" w:hint="default"/>
          <w:b/>
          <w:bCs/>
          <w:sz w:val="18"/>
          <w:szCs w:val="18"/>
        </w:rPr>
        <w:t>计提</w:t>
      </w:r>
      <w:r>
        <w:rPr>
          <w:rFonts w:ascii="宋体" w:hAnsi="宋体" w:cs="宋体" w:eastAsia="宋体" w:hint="default"/>
          <w:sz w:val="18"/>
          <w:szCs w:val="18"/>
        </w:rPr>
      </w:r>
    </w:p>
    <w:p>
      <w:pPr>
        <w:tabs>
          <w:tab w:pos="977" w:val="left" w:leader="none"/>
        </w:tabs>
        <w:spacing w:before="76"/>
        <w:ind w:left="466" w:right="0" w:firstLine="0"/>
        <w:jc w:val="left"/>
        <w:rPr>
          <w:rFonts w:ascii="宋体" w:hAnsi="宋体" w:cs="宋体" w:eastAsia="宋体" w:hint="default"/>
          <w:sz w:val="18"/>
          <w:szCs w:val="18"/>
        </w:rPr>
      </w:pPr>
      <w:r>
        <w:rPr>
          <w:rFonts w:ascii="宋体" w:hAnsi="宋体" w:cs="宋体" w:eastAsia="宋体" w:hint="default"/>
          <w:b/>
          <w:bCs/>
          <w:w w:val="95"/>
          <w:sz w:val="18"/>
          <w:szCs w:val="18"/>
        </w:rPr>
        <w:t>准</w:t>
        <w:tab/>
      </w:r>
      <w:r>
        <w:rPr>
          <w:rFonts w:ascii="宋体" w:hAnsi="宋体" w:cs="宋体" w:eastAsia="宋体" w:hint="default"/>
          <w:b/>
          <w:bCs/>
          <w:sz w:val="18"/>
          <w:szCs w:val="18"/>
        </w:rPr>
        <w:t>减值</w:t>
      </w:r>
      <w:r>
        <w:rPr>
          <w:rFonts w:ascii="宋体" w:hAnsi="宋体" w:cs="宋体" w:eastAsia="宋体" w:hint="default"/>
          <w:sz w:val="18"/>
          <w:szCs w:val="18"/>
        </w:rPr>
      </w:r>
    </w:p>
    <w:p>
      <w:pPr>
        <w:tabs>
          <w:tab w:pos="977" w:val="left" w:leader="none"/>
        </w:tabs>
        <w:spacing w:before="76"/>
        <w:ind w:left="466" w:right="0" w:firstLine="0"/>
        <w:jc w:val="left"/>
        <w:rPr>
          <w:rFonts w:ascii="宋体" w:hAnsi="宋体" w:cs="宋体" w:eastAsia="宋体" w:hint="default"/>
          <w:sz w:val="18"/>
          <w:szCs w:val="18"/>
        </w:rPr>
      </w:pPr>
      <w:r>
        <w:rPr>
          <w:rFonts w:ascii="宋体" w:hAnsi="宋体" w:cs="宋体" w:eastAsia="宋体" w:hint="default"/>
          <w:b/>
          <w:bCs/>
          <w:w w:val="95"/>
          <w:sz w:val="18"/>
          <w:szCs w:val="18"/>
        </w:rPr>
        <w:t>备</w:t>
        <w:tab/>
      </w:r>
      <w:r>
        <w:rPr>
          <w:rFonts w:ascii="宋体" w:hAnsi="宋体" w:cs="宋体" w:eastAsia="宋体" w:hint="default"/>
          <w:b/>
          <w:bCs/>
          <w:sz w:val="18"/>
          <w:szCs w:val="18"/>
        </w:rPr>
        <w:t>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0" w:right="0"/>
          <w:cols w:num="9" w:equalWidth="0">
            <w:col w:w="1296" w:space="79"/>
            <w:col w:w="1116" w:space="40"/>
            <w:col w:w="1713" w:space="40"/>
            <w:col w:w="1103" w:space="137"/>
            <w:col w:w="1971" w:space="40"/>
            <w:col w:w="853" w:space="40"/>
            <w:col w:w="793" w:space="40"/>
            <w:col w:w="979" w:space="39"/>
            <w:col w:w="1631"/>
          </w:cols>
        </w:sectPr>
      </w:pPr>
    </w:p>
    <w:p>
      <w:pPr>
        <w:spacing w:line="381" w:lineRule="auto" w:before="105"/>
        <w:ind w:left="216" w:right="-8" w:firstLine="0"/>
        <w:jc w:val="left"/>
        <w:rPr>
          <w:rFonts w:ascii="宋体" w:hAnsi="宋体" w:cs="宋体" w:eastAsia="宋体" w:hint="default"/>
          <w:sz w:val="15"/>
          <w:szCs w:val="15"/>
        </w:rPr>
      </w:pPr>
      <w:r>
        <w:rPr>
          <w:rFonts w:ascii="宋体" w:hAnsi="宋体" w:cs="宋体" w:eastAsia="宋体" w:hint="default"/>
          <w:spacing w:val="-1"/>
          <w:sz w:val="15"/>
          <w:szCs w:val="15"/>
        </w:rPr>
        <w:t>深圳一海通全球供应</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链管理有限公司</w:t>
      </w:r>
    </w:p>
    <w:p>
      <w:pPr>
        <w:spacing w:line="240" w:lineRule="auto" w:before="12"/>
        <w:rPr>
          <w:rFonts w:ascii="宋体" w:hAnsi="宋体" w:cs="宋体" w:eastAsia="宋体" w:hint="default"/>
          <w:sz w:val="19"/>
          <w:szCs w:val="19"/>
        </w:rPr>
      </w:pPr>
      <w:r>
        <w:rPr/>
        <w:br w:type="column"/>
      </w:r>
      <w:r>
        <w:rPr>
          <w:rFonts w:ascii="宋体"/>
          <w:sz w:val="19"/>
        </w:rPr>
      </w:r>
    </w:p>
    <w:p>
      <w:pPr>
        <w:tabs>
          <w:tab w:pos="1432" w:val="left" w:leader="none"/>
          <w:tab w:pos="2942" w:val="left" w:leader="none"/>
          <w:tab w:pos="4262" w:val="left" w:leader="none"/>
          <w:tab w:pos="7830" w:val="left" w:leader="none"/>
        </w:tabs>
        <w:spacing w:before="0"/>
        <w:ind w:left="215" w:right="0" w:firstLine="0"/>
        <w:jc w:val="left"/>
        <w:rPr>
          <w:rFonts w:ascii="宋体" w:hAnsi="宋体" w:cs="宋体" w:eastAsia="宋体" w:hint="default"/>
          <w:sz w:val="15"/>
          <w:szCs w:val="15"/>
        </w:rPr>
      </w:pPr>
      <w:r>
        <w:rPr>
          <w:rFonts w:ascii="宋体"/>
          <w:spacing w:val="-1"/>
          <w:sz w:val="15"/>
        </w:rPr>
        <w:t>1,000.00</w:t>
        <w:tab/>
        <w:t>50.00</w:t>
        <w:tab/>
      </w:r>
      <w:r>
        <w:rPr>
          <w:rFonts w:ascii="宋体"/>
          <w:spacing w:val="-2"/>
          <w:sz w:val="15"/>
        </w:rPr>
        <w:t>10,000,000.00</w:t>
        <w:tab/>
      </w:r>
      <w:r>
        <w:rPr>
          <w:rFonts w:ascii="宋体"/>
          <w:spacing w:val="-1"/>
          <w:sz w:val="15"/>
        </w:rPr>
        <w:t>-616,409.48</w:t>
        <w:tab/>
        <w:t>9,383,590.52</w:t>
      </w:r>
    </w:p>
    <w:p>
      <w:pPr>
        <w:spacing w:after="0"/>
        <w:jc w:val="left"/>
        <w:rPr>
          <w:rFonts w:ascii="宋体" w:hAnsi="宋体" w:cs="宋体" w:eastAsia="宋体" w:hint="default"/>
          <w:sz w:val="15"/>
          <w:szCs w:val="15"/>
        </w:rPr>
        <w:sectPr>
          <w:type w:val="continuous"/>
          <w:pgSz w:w="11910" w:h="16840"/>
          <w:pgMar w:top="1060" w:bottom="1160" w:left="0" w:right="0"/>
          <w:cols w:num="2" w:equalWidth="0">
            <w:col w:w="1570" w:space="185"/>
            <w:col w:w="10155"/>
          </w:cols>
        </w:sectPr>
      </w:pPr>
    </w:p>
    <w:p>
      <w:pPr>
        <w:tabs>
          <w:tab w:pos="1970" w:val="left" w:leader="none"/>
          <w:tab w:pos="4700" w:val="left" w:leader="none"/>
          <w:tab w:pos="6017" w:val="left" w:leader="none"/>
          <w:tab w:pos="9585" w:val="left" w:leader="none"/>
        </w:tabs>
        <w:spacing w:before="83"/>
        <w:ind w:left="756" w:right="0" w:firstLine="0"/>
        <w:jc w:val="left"/>
        <w:rPr>
          <w:rFonts w:ascii="宋体" w:hAnsi="宋体" w:cs="宋体" w:eastAsia="宋体" w:hint="default"/>
          <w:sz w:val="15"/>
          <w:szCs w:val="15"/>
        </w:rPr>
      </w:pPr>
      <w:r>
        <w:rPr>
          <w:rFonts w:ascii="宋体" w:hAnsi="宋体" w:cs="宋体" w:eastAsia="宋体" w:hint="default"/>
          <w:sz w:val="18"/>
          <w:szCs w:val="18"/>
        </w:rPr>
        <w:t>合计</w:t>
        <w:tab/>
      </w:r>
      <w:r>
        <w:rPr>
          <w:rFonts w:ascii="宋体" w:hAnsi="宋体" w:cs="宋体" w:eastAsia="宋体" w:hint="default"/>
          <w:position w:val="1"/>
          <w:sz w:val="15"/>
          <w:szCs w:val="15"/>
        </w:rPr>
      </w:r>
      <w:r>
        <w:rPr>
          <w:rFonts w:ascii="宋体" w:hAnsi="宋体" w:cs="宋体" w:eastAsia="宋体" w:hint="default"/>
          <w:spacing w:val="-1"/>
          <w:position w:val="1"/>
          <w:sz w:val="15"/>
          <w:szCs w:val="15"/>
          <w:u w:val="thick" w:color="000000"/>
        </w:rPr>
        <w:t>1,000.00</w:t>
      </w:r>
      <w:r>
        <w:rPr>
          <w:rFonts w:ascii="宋体" w:hAnsi="宋体" w:cs="宋体" w:eastAsia="宋体" w:hint="default"/>
          <w:spacing w:val="-1"/>
          <w:position w:val="1"/>
          <w:sz w:val="15"/>
          <w:szCs w:val="15"/>
        </w:rPr>
        <w:tab/>
      </w:r>
      <w:r>
        <w:rPr>
          <w:rFonts w:ascii="宋体" w:hAnsi="宋体" w:cs="宋体" w:eastAsia="宋体" w:hint="default"/>
          <w:spacing w:val="-2"/>
          <w:position w:val="1"/>
          <w:sz w:val="15"/>
          <w:szCs w:val="15"/>
          <w:u w:val="thick" w:color="000000"/>
        </w:rPr>
        <w:t>10,000,000.00</w:t>
      </w:r>
      <w:r>
        <w:rPr>
          <w:rFonts w:ascii="宋体" w:hAnsi="宋体" w:cs="宋体" w:eastAsia="宋体" w:hint="default"/>
          <w:spacing w:val="-2"/>
          <w:position w:val="1"/>
          <w:sz w:val="15"/>
          <w:szCs w:val="15"/>
        </w:rPr>
        <w:tab/>
      </w:r>
      <w:r>
        <w:rPr>
          <w:rFonts w:ascii="宋体" w:hAnsi="宋体" w:cs="宋体" w:eastAsia="宋体" w:hint="default"/>
          <w:spacing w:val="-1"/>
          <w:position w:val="1"/>
          <w:sz w:val="15"/>
          <w:szCs w:val="15"/>
          <w:u w:val="thick" w:color="000000"/>
        </w:rPr>
        <w:t>-616,409.48</w:t>
      </w:r>
      <w:r>
        <w:rPr>
          <w:rFonts w:ascii="宋体" w:hAnsi="宋体" w:cs="宋体" w:eastAsia="宋体" w:hint="default"/>
          <w:spacing w:val="-1"/>
          <w:position w:val="1"/>
          <w:sz w:val="15"/>
          <w:szCs w:val="15"/>
        </w:rPr>
        <w:tab/>
      </w:r>
      <w:r>
        <w:rPr>
          <w:rFonts w:ascii="宋体" w:hAnsi="宋体" w:cs="宋体" w:eastAsia="宋体" w:hint="default"/>
          <w:spacing w:val="-1"/>
          <w:position w:val="1"/>
          <w:sz w:val="15"/>
          <w:szCs w:val="15"/>
          <w:u w:val="thick" w:color="000000"/>
        </w:rPr>
        <w:t>9,383,590.52</w:t>
      </w:r>
      <w:r>
        <w:rPr>
          <w:rFonts w:ascii="宋体" w:hAnsi="宋体" w:cs="宋体" w:eastAsia="宋体" w:hint="default"/>
          <w:spacing w:val="-1"/>
          <w:sz w:val="15"/>
          <w:szCs w:val="15"/>
        </w:rPr>
      </w:r>
    </w:p>
    <w:p>
      <w:pPr>
        <w:spacing w:line="240" w:lineRule="auto" w:before="13"/>
        <w:rPr>
          <w:rFonts w:ascii="宋体" w:hAnsi="宋体" w:cs="宋体" w:eastAsia="宋体" w:hint="default"/>
          <w:sz w:val="22"/>
          <w:szCs w:val="22"/>
        </w:rPr>
      </w:pPr>
    </w:p>
    <w:p>
      <w:pPr>
        <w:spacing w:before="44"/>
        <w:ind w:left="1493" w:right="0" w:firstLine="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固定资产</w:t>
      </w:r>
    </w:p>
    <w:p>
      <w:pPr>
        <w:spacing w:line="240" w:lineRule="auto" w:before="6"/>
        <w:rPr>
          <w:rFonts w:ascii="宋体" w:hAnsi="宋体" w:cs="宋体" w:eastAsia="宋体" w:hint="default"/>
          <w:sz w:val="21"/>
          <w:szCs w:val="21"/>
        </w:rPr>
      </w:pPr>
    </w:p>
    <w:p>
      <w:pPr>
        <w:spacing w:before="0"/>
        <w:ind w:left="14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tbl>
      <w:tblPr>
        <w:tblW w:w="0" w:type="auto"/>
        <w:jc w:val="left"/>
        <w:tblInd w:w="1411" w:type="dxa"/>
        <w:tblLayout w:type="fixed"/>
        <w:tblCellMar>
          <w:top w:w="0" w:type="dxa"/>
          <w:left w:w="0" w:type="dxa"/>
          <w:bottom w:w="0" w:type="dxa"/>
          <w:right w:w="0" w:type="dxa"/>
        </w:tblCellMar>
        <w:tblLook w:val="01E0"/>
      </w:tblPr>
      <w:tblGrid>
        <w:gridCol w:w="2689"/>
        <w:gridCol w:w="1172"/>
        <w:gridCol w:w="652"/>
        <w:gridCol w:w="1163"/>
        <w:gridCol w:w="518"/>
        <w:gridCol w:w="1080"/>
        <w:gridCol w:w="531"/>
        <w:gridCol w:w="1172"/>
        <w:gridCol w:w="107"/>
      </w:tblGrid>
      <w:tr>
        <w:trPr>
          <w:trHeight w:val="372" w:hRule="exact"/>
        </w:trPr>
        <w:tc>
          <w:tcPr>
            <w:tcW w:w="26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652" w:type="dxa"/>
            <w:tcBorders>
              <w:top w:val="nil" w:sz="6" w:space="0" w:color="auto"/>
              <w:left w:val="nil" w:sz="6" w:space="0" w:color="auto"/>
              <w:bottom w:val="single" w:sz="4" w:space="0" w:color="000000"/>
              <w:right w:val="nil" w:sz="6" w:space="0" w:color="auto"/>
            </w:tcBorders>
          </w:tcPr>
          <w:p>
            <w:pP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518"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531" w:type="dxa"/>
            <w:tcBorders>
              <w:top w:val="nil" w:sz="6" w:space="0" w:color="auto"/>
              <w:left w:val="nil" w:sz="6" w:space="0" w:color="auto"/>
              <w:bottom w:val="single" w:sz="4" w:space="0" w:color="000000"/>
              <w:right w:val="nil" w:sz="6" w:space="0" w:color="auto"/>
            </w:tcBorders>
          </w:tcPr>
          <w:p>
            <w:pP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7"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68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56,537,268.74</w:t>
            </w:r>
          </w:p>
        </w:tc>
        <w:tc>
          <w:tcPr>
            <w:tcW w:w="652" w:type="dxa"/>
            <w:tcBorders>
              <w:top w:val="single" w:sz="4" w:space="0" w:color="000000"/>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2,421,880.18</w:t>
            </w:r>
          </w:p>
        </w:tc>
        <w:tc>
          <w:tcPr>
            <w:tcW w:w="518" w:type="dxa"/>
            <w:tcBorders>
              <w:top w:val="single" w:sz="4" w:space="0" w:color="000000"/>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spacing w:val="-1"/>
                <w:sz w:val="18"/>
              </w:rPr>
              <w:t>2,392,215.93</w:t>
            </w:r>
          </w:p>
        </w:tc>
        <w:tc>
          <w:tcPr>
            <w:tcW w:w="531"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sz w:val="18"/>
              </w:rPr>
              <w:t>56,566,932.99</w:t>
            </w:r>
          </w:p>
        </w:tc>
        <w:tc>
          <w:tcPr>
            <w:tcW w:w="107" w:type="dxa"/>
            <w:tcBorders>
              <w:top w:val="single" w:sz="4" w:space="0" w:color="000000"/>
              <w:left w:val="nil" w:sz="6" w:space="0" w:color="auto"/>
              <w:bottom w:val="nil" w:sz="6" w:space="0" w:color="auto"/>
              <w:right w:val="nil" w:sz="6" w:space="0" w:color="auto"/>
            </w:tcBorders>
          </w:tcPr>
          <w:p>
            <w:pPr/>
          </w:p>
        </w:tc>
      </w:tr>
      <w:tr>
        <w:trPr>
          <w:trHeight w:val="467"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172" w:type="dxa"/>
            <w:tcBorders>
              <w:top w:val="single" w:sz="12" w:space="0" w:color="000000"/>
              <w:left w:val="nil" w:sz="6" w:space="0" w:color="auto"/>
              <w:bottom w:val="nil" w:sz="6" w:space="0" w:color="auto"/>
              <w:right w:val="nil" w:sz="6" w:space="0" w:color="auto"/>
            </w:tcBorders>
          </w:tcPr>
          <w:p>
            <w:pPr>
              <w:pStyle w:val="TableParagraph"/>
              <w:spacing w:line="240" w:lineRule="auto" w:before="109"/>
              <w:ind w:right="0"/>
              <w:jc w:val="right"/>
              <w:rPr>
                <w:rFonts w:ascii="宋体" w:hAnsi="宋体" w:cs="宋体" w:eastAsia="宋体" w:hint="default"/>
                <w:sz w:val="18"/>
                <w:szCs w:val="18"/>
              </w:rPr>
            </w:pPr>
            <w:r>
              <w:rPr>
                <w:rFonts w:ascii="宋体"/>
                <w:spacing w:val="-1"/>
                <w:sz w:val="18"/>
              </w:rPr>
              <w:t>28,060,856.16</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single" w:sz="12" w:space="0" w:color="000000"/>
              <w:left w:val="nil" w:sz="6" w:space="0" w:color="auto"/>
              <w:bottom w:val="nil" w:sz="6" w:space="0" w:color="auto"/>
              <w:right w:val="nil" w:sz="6" w:space="0" w:color="auto"/>
            </w:tcBorders>
          </w:tcPr>
          <w:p>
            <w:pPr>
              <w:pStyle w:val="TableParagraph"/>
              <w:spacing w:line="240" w:lineRule="auto" w:before="109"/>
              <w:ind w:right="0"/>
              <w:jc w:val="right"/>
              <w:rPr>
                <w:rFonts w:ascii="宋体" w:hAnsi="宋体" w:cs="宋体" w:eastAsia="宋体" w:hint="default"/>
                <w:sz w:val="18"/>
                <w:szCs w:val="18"/>
              </w:rPr>
            </w:pPr>
            <w:r>
              <w:rPr>
                <w:rFonts w:ascii="宋体"/>
                <w:spacing w:val="-1"/>
                <w:sz w:val="18"/>
              </w:rPr>
              <w:t>55,369.64</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single" w:sz="12" w:space="0" w:color="000000"/>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single" w:sz="12" w:space="0" w:color="000000"/>
              <w:left w:val="nil" w:sz="6" w:space="0" w:color="auto"/>
              <w:bottom w:val="nil" w:sz="6" w:space="0" w:color="auto"/>
              <w:right w:val="nil" w:sz="6" w:space="0" w:color="auto"/>
            </w:tcBorders>
          </w:tcPr>
          <w:p>
            <w:pPr>
              <w:pStyle w:val="TableParagraph"/>
              <w:spacing w:line="240" w:lineRule="auto" w:before="109"/>
              <w:ind w:right="0"/>
              <w:jc w:val="left"/>
              <w:rPr>
                <w:rFonts w:ascii="宋体" w:hAnsi="宋体" w:cs="宋体" w:eastAsia="宋体" w:hint="default"/>
                <w:sz w:val="18"/>
                <w:szCs w:val="18"/>
              </w:rPr>
            </w:pPr>
            <w:r>
              <w:rPr>
                <w:rFonts w:ascii="宋体"/>
                <w:sz w:val="18"/>
              </w:rPr>
              <w:t>28,116,225.80</w:t>
            </w:r>
          </w:p>
        </w:tc>
        <w:tc>
          <w:tcPr>
            <w:tcW w:w="107" w:type="dxa"/>
            <w:tcBorders>
              <w:top w:val="nil" w:sz="6" w:space="0" w:color="auto"/>
              <w:left w:val="nil" w:sz="6" w:space="0" w:color="auto"/>
              <w:bottom w:val="nil" w:sz="6" w:space="0" w:color="auto"/>
              <w:right w:val="nil" w:sz="6" w:space="0" w:color="auto"/>
            </w:tcBorders>
          </w:tcPr>
          <w:p>
            <w:pPr/>
          </w:p>
        </w:tc>
      </w:tr>
      <w:tr>
        <w:trPr>
          <w:trHeight w:val="397"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413,158.12</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413,158.12</w:t>
            </w:r>
          </w:p>
        </w:tc>
        <w:tc>
          <w:tcPr>
            <w:tcW w:w="107" w:type="dxa"/>
            <w:tcBorders>
              <w:top w:val="nil" w:sz="6" w:space="0" w:color="auto"/>
              <w:left w:val="nil" w:sz="6" w:space="0" w:color="auto"/>
              <w:bottom w:val="nil" w:sz="6" w:space="0" w:color="auto"/>
              <w:right w:val="nil" w:sz="6" w:space="0" w:color="auto"/>
            </w:tcBorders>
          </w:tcPr>
          <w:p>
            <w:pPr/>
          </w:p>
        </w:tc>
      </w:tr>
      <w:tr>
        <w:trPr>
          <w:trHeight w:val="397"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11,161,639.63</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1,625,343.58</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784,215.93</w:t>
            </w: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sz w:val="18"/>
              </w:rPr>
              <w:t>12,002,767.28</w:t>
            </w:r>
          </w:p>
        </w:tc>
        <w:tc>
          <w:tcPr>
            <w:tcW w:w="107" w:type="dxa"/>
            <w:tcBorders>
              <w:top w:val="nil" w:sz="6" w:space="0" w:color="auto"/>
              <w:left w:val="nil" w:sz="6" w:space="0" w:color="auto"/>
              <w:bottom w:val="nil" w:sz="6" w:space="0" w:color="auto"/>
              <w:right w:val="nil" w:sz="6" w:space="0" w:color="auto"/>
            </w:tcBorders>
          </w:tcPr>
          <w:p>
            <w:pPr/>
          </w:p>
        </w:tc>
      </w:tr>
      <w:tr>
        <w:trPr>
          <w:trHeight w:val="396"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71,800.00</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71,800.00</w:t>
            </w:r>
          </w:p>
        </w:tc>
        <w:tc>
          <w:tcPr>
            <w:tcW w:w="107" w:type="dxa"/>
            <w:tcBorders>
              <w:top w:val="nil" w:sz="6" w:space="0" w:color="auto"/>
              <w:left w:val="nil" w:sz="6" w:space="0" w:color="auto"/>
              <w:bottom w:val="nil" w:sz="6" w:space="0" w:color="auto"/>
              <w:right w:val="nil" w:sz="6" w:space="0" w:color="auto"/>
            </w:tcBorders>
          </w:tcPr>
          <w:p>
            <w:pPr/>
          </w:p>
        </w:tc>
      </w:tr>
      <w:tr>
        <w:trPr>
          <w:trHeight w:val="397"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9,097,103.59</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32,363.23</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pacing w:val="-1"/>
                <w:sz w:val="18"/>
              </w:rPr>
              <w:t>1,608,000.00</w:t>
            </w: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7,521,466.82</w:t>
            </w:r>
          </w:p>
        </w:tc>
        <w:tc>
          <w:tcPr>
            <w:tcW w:w="107" w:type="dxa"/>
            <w:tcBorders>
              <w:top w:val="nil" w:sz="6" w:space="0" w:color="auto"/>
              <w:left w:val="nil" w:sz="6" w:space="0" w:color="auto"/>
              <w:bottom w:val="nil" w:sz="6" w:space="0" w:color="auto"/>
              <w:right w:val="nil" w:sz="6" w:space="0" w:color="auto"/>
            </w:tcBorders>
          </w:tcPr>
          <w:p>
            <w:pPr/>
          </w:p>
        </w:tc>
      </w:tr>
      <w:tr>
        <w:trPr>
          <w:trHeight w:val="398"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115,771.78</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115,771.78</w:t>
            </w:r>
          </w:p>
        </w:tc>
        <w:tc>
          <w:tcPr>
            <w:tcW w:w="107" w:type="dxa"/>
            <w:tcBorders>
              <w:top w:val="nil" w:sz="6" w:space="0" w:color="auto"/>
              <w:left w:val="nil" w:sz="6" w:space="0" w:color="auto"/>
              <w:bottom w:val="nil" w:sz="6" w:space="0" w:color="auto"/>
              <w:right w:val="nil" w:sz="6" w:space="0" w:color="auto"/>
            </w:tcBorders>
          </w:tcPr>
          <w:p>
            <w:pPr/>
          </w:p>
        </w:tc>
      </w:tr>
      <w:tr>
        <w:trPr>
          <w:trHeight w:val="430"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7,616,939.46</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708,803.73</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8,325,743.19</w:t>
            </w:r>
          </w:p>
        </w:tc>
        <w:tc>
          <w:tcPr>
            <w:tcW w:w="107" w:type="dxa"/>
            <w:tcBorders>
              <w:top w:val="nil" w:sz="6" w:space="0" w:color="auto"/>
              <w:left w:val="nil" w:sz="6" w:space="0" w:color="auto"/>
              <w:bottom w:val="nil" w:sz="6" w:space="0" w:color="auto"/>
              <w:right w:val="nil" w:sz="6" w:space="0" w:color="auto"/>
            </w:tcBorders>
          </w:tcPr>
          <w:p>
            <w:pPr/>
          </w:p>
        </w:tc>
      </w:tr>
      <w:tr>
        <w:trPr>
          <w:trHeight w:val="419"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0"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宋体" w:hAnsi="宋体" w:cs="宋体" w:eastAsia="宋体" w:hint="default"/>
                <w:sz w:val="18"/>
                <w:szCs w:val="18"/>
              </w:rPr>
            </w:pPr>
            <w:r>
              <w:rPr>
                <w:rFonts w:ascii="宋体"/>
                <w:sz w:val="18"/>
              </w:rPr>
            </w:r>
            <w:r>
              <w:rPr>
                <w:rFonts w:ascii="宋体"/>
                <w:spacing w:val="-1"/>
                <w:sz w:val="18"/>
                <w:u w:val="thick" w:color="000000"/>
              </w:rPr>
              <w:t>23,245,885.99</w:t>
            </w:r>
            <w:r>
              <w:rPr>
                <w:rFonts w:ascii="宋体"/>
                <w:spacing w:val="-1"/>
                <w:sz w:val="18"/>
              </w:rPr>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宋体" w:hAnsi="宋体" w:cs="宋体" w:eastAsia="宋体" w:hint="default"/>
                <w:sz w:val="18"/>
                <w:szCs w:val="18"/>
              </w:rPr>
            </w:pPr>
            <w:r>
              <w:rPr>
                <w:rFonts w:ascii="宋体"/>
                <w:sz w:val="18"/>
              </w:rPr>
            </w:r>
            <w:r>
              <w:rPr>
                <w:rFonts w:ascii="宋体"/>
                <w:spacing w:val="-1"/>
                <w:sz w:val="18"/>
                <w:u w:val="thick" w:color="000000"/>
              </w:rPr>
              <w:t>3,486,292.03</w:t>
            </w:r>
            <w:r>
              <w:rPr>
                <w:rFonts w:ascii="宋体"/>
                <w:spacing w:val="-1"/>
                <w:sz w:val="18"/>
              </w:rPr>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18"/>
                <w:szCs w:val="18"/>
              </w:rPr>
            </w:pPr>
            <w:r>
              <w:rPr>
                <w:rFonts w:ascii="宋体"/>
                <w:sz w:val="18"/>
              </w:rPr>
            </w:r>
            <w:r>
              <w:rPr>
                <w:rFonts w:ascii="宋体"/>
                <w:spacing w:val="-1"/>
                <w:sz w:val="18"/>
                <w:u w:val="thick" w:color="000000"/>
              </w:rPr>
              <w:t>2,250,963.22</w:t>
            </w:r>
            <w:r>
              <w:rPr>
                <w:rFonts w:ascii="宋体"/>
                <w:spacing w:val="-1"/>
                <w:sz w:val="18"/>
              </w:rPr>
            </w: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18"/>
                <w:szCs w:val="18"/>
              </w:rPr>
            </w:pPr>
            <w:r>
              <w:rPr>
                <w:rFonts w:ascii="宋体"/>
                <w:sz w:val="18"/>
              </w:rPr>
            </w:r>
            <w:r>
              <w:rPr>
                <w:rFonts w:ascii="宋体"/>
                <w:sz w:val="18"/>
                <w:u w:val="thick" w:color="000000"/>
              </w:rPr>
              <w:t>24,481,214.80</w:t>
            </w:r>
            <w:r>
              <w:rPr>
                <w:rFonts w:ascii="宋体"/>
                <w:sz w:val="18"/>
              </w:rPr>
            </w:r>
          </w:p>
        </w:tc>
        <w:tc>
          <w:tcPr>
            <w:tcW w:w="107" w:type="dxa"/>
            <w:tcBorders>
              <w:top w:val="nil" w:sz="6" w:space="0" w:color="auto"/>
              <w:left w:val="nil" w:sz="6" w:space="0" w:color="auto"/>
              <w:bottom w:val="nil" w:sz="6" w:space="0" w:color="auto"/>
              <w:right w:val="nil" w:sz="6" w:space="0" w:color="auto"/>
            </w:tcBorders>
          </w:tcPr>
          <w:p>
            <w:pPr/>
          </w:p>
        </w:tc>
      </w:tr>
      <w:tr>
        <w:trPr>
          <w:trHeight w:val="386"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pacing w:val="-1"/>
                <w:sz w:val="18"/>
              </w:rPr>
              <w:t>5,699,034.02</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pacing w:val="-1"/>
                <w:sz w:val="18"/>
              </w:rPr>
              <w:t>828,979.05</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pacing w:val="-1"/>
                <w:sz w:val="18"/>
              </w:rPr>
              <w:t>6,528,013.07</w:t>
            </w:r>
          </w:p>
        </w:tc>
        <w:tc>
          <w:tcPr>
            <w:tcW w:w="107" w:type="dxa"/>
            <w:tcBorders>
              <w:top w:val="nil" w:sz="6" w:space="0" w:color="auto"/>
              <w:left w:val="nil" w:sz="6" w:space="0" w:color="auto"/>
              <w:bottom w:val="nil" w:sz="6" w:space="0" w:color="auto"/>
              <w:right w:val="nil" w:sz="6" w:space="0" w:color="auto"/>
            </w:tcBorders>
          </w:tcPr>
          <w:p>
            <w:pPr/>
          </w:p>
        </w:tc>
      </w:tr>
      <w:tr>
        <w:trPr>
          <w:trHeight w:val="397"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375,925.36</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3,899.32</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379,824.68</w:t>
            </w:r>
          </w:p>
        </w:tc>
        <w:tc>
          <w:tcPr>
            <w:tcW w:w="107" w:type="dxa"/>
            <w:tcBorders>
              <w:top w:val="nil" w:sz="6" w:space="0" w:color="auto"/>
              <w:left w:val="nil" w:sz="6" w:space="0" w:color="auto"/>
              <w:bottom w:val="nil" w:sz="6" w:space="0" w:color="auto"/>
              <w:right w:val="nil" w:sz="6" w:space="0" w:color="auto"/>
            </w:tcBorders>
          </w:tcPr>
          <w:p>
            <w:pPr/>
          </w:p>
        </w:tc>
      </w:tr>
      <w:tr>
        <w:trPr>
          <w:trHeight w:val="397"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5,378,098.78</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1,316,226.23</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707,283.22</w:t>
            </w: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5,987,041.79</w:t>
            </w:r>
          </w:p>
        </w:tc>
        <w:tc>
          <w:tcPr>
            <w:tcW w:w="107" w:type="dxa"/>
            <w:tcBorders>
              <w:top w:val="nil" w:sz="6" w:space="0" w:color="auto"/>
              <w:left w:val="nil" w:sz="6" w:space="0" w:color="auto"/>
              <w:bottom w:val="nil" w:sz="6" w:space="0" w:color="auto"/>
              <w:right w:val="nil" w:sz="6" w:space="0" w:color="auto"/>
            </w:tcBorders>
          </w:tcPr>
          <w:p>
            <w:pPr/>
          </w:p>
        </w:tc>
      </w:tr>
      <w:tr>
        <w:trPr>
          <w:trHeight w:val="397"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47,492.01</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6,769.26</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54,261.27</w:t>
            </w:r>
          </w:p>
        </w:tc>
        <w:tc>
          <w:tcPr>
            <w:tcW w:w="107" w:type="dxa"/>
            <w:tcBorders>
              <w:top w:val="nil" w:sz="6" w:space="0" w:color="auto"/>
              <w:left w:val="nil" w:sz="6" w:space="0" w:color="auto"/>
              <w:bottom w:val="nil" w:sz="6" w:space="0" w:color="auto"/>
              <w:right w:val="nil" w:sz="6" w:space="0" w:color="auto"/>
            </w:tcBorders>
          </w:tcPr>
          <w:p>
            <w:pPr/>
          </w:p>
        </w:tc>
      </w:tr>
      <w:tr>
        <w:trPr>
          <w:trHeight w:val="397"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7,616,066.54</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167,896.79</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spacing w:val="-1"/>
                <w:sz w:val="18"/>
              </w:rPr>
              <w:t>1,543,680.00</w:t>
            </w: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6,240,283.33</w:t>
            </w:r>
          </w:p>
        </w:tc>
        <w:tc>
          <w:tcPr>
            <w:tcW w:w="107" w:type="dxa"/>
            <w:tcBorders>
              <w:top w:val="nil" w:sz="6" w:space="0" w:color="auto"/>
              <w:left w:val="nil" w:sz="6" w:space="0" w:color="auto"/>
              <w:bottom w:val="nil" w:sz="6" w:space="0" w:color="auto"/>
              <w:right w:val="nil" w:sz="6" w:space="0" w:color="auto"/>
            </w:tcBorders>
          </w:tcPr>
          <w:p>
            <w:pPr/>
          </w:p>
        </w:tc>
      </w:tr>
      <w:tr>
        <w:trPr>
          <w:trHeight w:val="396"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55,209.69</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19,893.50</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75,103.19</w:t>
            </w:r>
          </w:p>
        </w:tc>
        <w:tc>
          <w:tcPr>
            <w:tcW w:w="107" w:type="dxa"/>
            <w:tcBorders>
              <w:top w:val="nil" w:sz="6" w:space="0" w:color="auto"/>
              <w:left w:val="nil" w:sz="6" w:space="0" w:color="auto"/>
              <w:bottom w:val="nil" w:sz="6" w:space="0" w:color="auto"/>
              <w:right w:val="nil" w:sz="6" w:space="0" w:color="auto"/>
            </w:tcBorders>
          </w:tcPr>
          <w:p>
            <w:pPr/>
          </w:p>
        </w:tc>
      </w:tr>
      <w:tr>
        <w:trPr>
          <w:trHeight w:val="392"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宋体" w:hAnsi="宋体" w:cs="宋体" w:eastAsia="宋体" w:hint="default"/>
                <w:sz w:val="18"/>
                <w:szCs w:val="18"/>
              </w:rPr>
            </w:pPr>
            <w:r>
              <w:rPr>
                <w:rFonts w:ascii="宋体"/>
                <w:spacing w:val="-1"/>
                <w:sz w:val="18"/>
              </w:rPr>
              <w:t>4,074,059.59</w:t>
            </w:r>
          </w:p>
        </w:tc>
        <w:tc>
          <w:tcPr>
            <w:tcW w:w="65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宋体" w:hAnsi="宋体" w:cs="宋体" w:eastAsia="宋体" w:hint="default"/>
                <w:sz w:val="18"/>
                <w:szCs w:val="18"/>
              </w:rPr>
            </w:pPr>
            <w:r>
              <w:rPr>
                <w:rFonts w:ascii="宋体"/>
                <w:spacing w:val="-1"/>
                <w:sz w:val="18"/>
              </w:rPr>
              <w:t>1,142,627.88</w:t>
            </w:r>
          </w:p>
        </w:tc>
        <w:tc>
          <w:tcPr>
            <w:tcW w:w="5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宋体" w:hAnsi="宋体" w:cs="宋体" w:eastAsia="宋体" w:hint="default"/>
                <w:sz w:val="18"/>
                <w:szCs w:val="18"/>
              </w:rPr>
            </w:pPr>
            <w:r>
              <w:rPr>
                <w:rFonts w:ascii="宋体"/>
                <w:spacing w:val="-1"/>
                <w:sz w:val="18"/>
              </w:rPr>
              <w:t>5,216,687.47</w:t>
            </w:r>
          </w:p>
        </w:tc>
        <w:tc>
          <w:tcPr>
            <w:tcW w:w="107"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491" w:type="dxa"/>
        <w:tblLayout w:type="fixed"/>
        <w:tblCellMar>
          <w:top w:w="0" w:type="dxa"/>
          <w:left w:w="0" w:type="dxa"/>
          <w:bottom w:w="0" w:type="dxa"/>
          <w:right w:w="0" w:type="dxa"/>
        </w:tblCellMar>
        <w:tblLook w:val="01E0"/>
      </w:tblPr>
      <w:tblGrid>
        <w:gridCol w:w="2477"/>
        <w:gridCol w:w="1709"/>
        <w:gridCol w:w="1541"/>
        <w:gridCol w:w="1646"/>
        <w:gridCol w:w="1710"/>
      </w:tblGrid>
      <w:tr>
        <w:trPr>
          <w:trHeight w:val="372" w:hRule="exact"/>
        </w:trPr>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815" w:hRule="exact"/>
        </w:trPr>
        <w:tc>
          <w:tcPr>
            <w:tcW w:w="2477" w:type="dxa"/>
            <w:tcBorders>
              <w:top w:val="single" w:sz="4" w:space="0" w:color="000000"/>
              <w:left w:val="nil" w:sz="6" w:space="0" w:color="auto"/>
              <w:bottom w:val="nil" w:sz="6" w:space="0" w:color="auto"/>
              <w:right w:val="nil" w:sz="6" w:space="0" w:color="auto"/>
            </w:tcBorders>
          </w:tcPr>
          <w:p>
            <w:pPr>
              <w:pStyle w:val="TableParagraph"/>
              <w:spacing w:line="364" w:lineRule="auto" w:before="118"/>
              <w:ind w:left="110" w:right="211"/>
              <w:jc w:val="left"/>
              <w:rPr>
                <w:rFonts w:ascii="宋体" w:hAnsi="宋体" w:cs="宋体" w:eastAsia="宋体" w:hint="default"/>
                <w:sz w:val="18"/>
                <w:szCs w:val="18"/>
              </w:rPr>
            </w:pPr>
            <w:r>
              <w:rPr>
                <w:rFonts w:ascii="宋体" w:hAnsi="宋体" w:cs="宋体" w:eastAsia="宋体" w:hint="default"/>
                <w:spacing w:val="-1"/>
                <w:sz w:val="18"/>
                <w:szCs w:val="18"/>
              </w:rPr>
              <w:t>三、固定资产减值准备累计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金额合计</w:t>
            </w:r>
          </w:p>
        </w:tc>
        <w:tc>
          <w:tcPr>
            <w:tcW w:w="1709" w:type="dxa"/>
            <w:tcBorders>
              <w:top w:val="single" w:sz="4" w:space="0" w:color="000000"/>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
        </w:tc>
        <w:tc>
          <w:tcPr>
            <w:tcW w:w="1710" w:type="dxa"/>
            <w:tcBorders>
              <w:top w:val="single" w:sz="4" w:space="0" w:color="000000"/>
              <w:left w:val="nil" w:sz="6" w:space="0" w:color="auto"/>
              <w:bottom w:val="nil" w:sz="6" w:space="0" w:color="auto"/>
              <w:right w:val="nil" w:sz="6" w:space="0" w:color="auto"/>
            </w:tcBorders>
          </w:tcPr>
          <w:p>
            <w:pPr/>
          </w:p>
        </w:tc>
      </w:tr>
      <w:tr>
        <w:trPr>
          <w:trHeight w:val="386"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0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r>
      <w:tr>
        <w:trPr>
          <w:trHeight w:val="397"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70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r>
      <w:tr>
        <w:trPr>
          <w:trHeight w:val="397"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70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r>
      <w:tr>
        <w:trPr>
          <w:trHeight w:val="397"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70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r>
      <w:tr>
        <w:trPr>
          <w:trHeight w:val="398"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0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r>
      <w:tr>
        <w:trPr>
          <w:trHeight w:val="396"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70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r>
      <w:tr>
        <w:trPr>
          <w:trHeight w:val="430"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0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r>
      <w:tr>
        <w:trPr>
          <w:trHeight w:val="41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0" w:right="0"/>
              <w:jc w:val="left"/>
              <w:rPr>
                <w:rFonts w:ascii="宋体" w:hAnsi="宋体" w:cs="宋体" w:eastAsia="宋体" w:hint="default"/>
                <w:sz w:val="18"/>
                <w:szCs w:val="18"/>
              </w:rPr>
            </w:pPr>
            <w:r>
              <w:rPr>
                <w:rFonts w:ascii="宋体" w:hAnsi="宋体" w:cs="宋体" w:eastAsia="宋体" w:hint="default"/>
                <w:sz w:val="18"/>
                <w:szCs w:val="18"/>
              </w:rPr>
              <w:t>四、固定资产账面价值合计</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11" w:right="0"/>
              <w:jc w:val="left"/>
              <w:rPr>
                <w:rFonts w:ascii="宋体" w:hAnsi="宋体" w:cs="宋体" w:eastAsia="宋体" w:hint="default"/>
                <w:sz w:val="18"/>
                <w:szCs w:val="18"/>
              </w:rPr>
            </w:pPr>
            <w:r>
              <w:rPr>
                <w:rFonts w:ascii="宋体"/>
                <w:sz w:val="18"/>
              </w:rPr>
            </w:r>
            <w:r>
              <w:rPr>
                <w:rFonts w:ascii="宋体"/>
                <w:sz w:val="18"/>
                <w:u w:val="thick" w:color="000000"/>
              </w:rPr>
              <w:t>33,291,382.75</w:t>
            </w:r>
            <w:r>
              <w:rPr>
                <w:rFonts w:ascii="宋体"/>
                <w:sz w:val="18"/>
              </w:rPr>
            </w: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r>
            <w:r>
              <w:rPr>
                <w:rFonts w:ascii="宋体"/>
                <w:spacing w:val="-1"/>
                <w:sz w:val="18"/>
                <w:u w:val="thick" w:color="000000"/>
              </w:rPr>
              <w:t>32,085,718.19</w:t>
            </w:r>
            <w:r>
              <w:rPr>
                <w:rFonts w:ascii="宋体"/>
                <w:spacing w:val="-1"/>
                <w:sz w:val="18"/>
              </w:rPr>
            </w:r>
          </w:p>
        </w:tc>
      </w:tr>
      <w:tr>
        <w:trPr>
          <w:trHeight w:val="386"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11" w:right="0"/>
              <w:jc w:val="left"/>
              <w:rPr>
                <w:rFonts w:ascii="宋体" w:hAnsi="宋体" w:cs="宋体" w:eastAsia="宋体" w:hint="default"/>
                <w:sz w:val="18"/>
                <w:szCs w:val="18"/>
              </w:rPr>
            </w:pPr>
            <w:r>
              <w:rPr>
                <w:rFonts w:ascii="宋体"/>
                <w:sz w:val="18"/>
              </w:rPr>
              <w:t>22,361,822.14</w:t>
            </w: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spacing w:val="-1"/>
                <w:sz w:val="18"/>
              </w:rPr>
              <w:t>21,588,212.73</w:t>
            </w:r>
          </w:p>
        </w:tc>
      </w:tr>
      <w:tr>
        <w:trPr>
          <w:trHeight w:val="397"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4"/>
              <w:jc w:val="right"/>
              <w:rPr>
                <w:rFonts w:ascii="宋体" w:hAnsi="宋体" w:cs="宋体" w:eastAsia="宋体" w:hint="default"/>
                <w:sz w:val="18"/>
                <w:szCs w:val="18"/>
              </w:rPr>
            </w:pPr>
            <w:r>
              <w:rPr>
                <w:rFonts w:ascii="宋体"/>
                <w:spacing w:val="-1"/>
                <w:sz w:val="18"/>
              </w:rPr>
              <w:t>37,232.76</w:t>
            </w: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33,333.44</w:t>
            </w:r>
          </w:p>
        </w:tc>
      </w:tr>
      <w:tr>
        <w:trPr>
          <w:trHeight w:val="396"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4"/>
              <w:jc w:val="right"/>
              <w:rPr>
                <w:rFonts w:ascii="宋体" w:hAnsi="宋体" w:cs="宋体" w:eastAsia="宋体" w:hint="default"/>
                <w:sz w:val="18"/>
                <w:szCs w:val="18"/>
              </w:rPr>
            </w:pPr>
            <w:r>
              <w:rPr>
                <w:rFonts w:ascii="宋体"/>
                <w:spacing w:val="-1"/>
                <w:sz w:val="18"/>
              </w:rPr>
              <w:t>5,783,540.85</w:t>
            </w: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6,015,725.49</w:t>
            </w:r>
          </w:p>
        </w:tc>
      </w:tr>
      <w:tr>
        <w:trPr>
          <w:trHeight w:val="397"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4"/>
              <w:jc w:val="right"/>
              <w:rPr>
                <w:rFonts w:ascii="宋体" w:hAnsi="宋体" w:cs="宋体" w:eastAsia="宋体" w:hint="default"/>
                <w:sz w:val="18"/>
                <w:szCs w:val="18"/>
              </w:rPr>
            </w:pPr>
            <w:r>
              <w:rPr>
                <w:rFonts w:ascii="宋体"/>
                <w:spacing w:val="-1"/>
                <w:sz w:val="18"/>
              </w:rPr>
              <w:t>24,307.99</w:t>
            </w: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17,538.73</w:t>
            </w:r>
          </w:p>
        </w:tc>
      </w:tr>
      <w:tr>
        <w:trPr>
          <w:trHeight w:val="397"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4"/>
              <w:jc w:val="right"/>
              <w:rPr>
                <w:rFonts w:ascii="宋体" w:hAnsi="宋体" w:cs="宋体" w:eastAsia="宋体" w:hint="default"/>
                <w:sz w:val="18"/>
                <w:szCs w:val="18"/>
              </w:rPr>
            </w:pPr>
            <w:r>
              <w:rPr>
                <w:rFonts w:ascii="宋体"/>
                <w:spacing w:val="-1"/>
                <w:sz w:val="18"/>
              </w:rPr>
              <w:t>1,481,037.05</w:t>
            </w: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1,281,183.49</w:t>
            </w:r>
          </w:p>
        </w:tc>
      </w:tr>
      <w:tr>
        <w:trPr>
          <w:trHeight w:val="397"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4"/>
              <w:jc w:val="right"/>
              <w:rPr>
                <w:rFonts w:ascii="宋体" w:hAnsi="宋体" w:cs="宋体" w:eastAsia="宋体" w:hint="default"/>
                <w:sz w:val="18"/>
                <w:szCs w:val="18"/>
              </w:rPr>
            </w:pPr>
            <w:r>
              <w:rPr>
                <w:rFonts w:ascii="宋体"/>
                <w:spacing w:val="-1"/>
                <w:sz w:val="18"/>
              </w:rPr>
              <w:t>60,562.09</w:t>
            </w: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40,668.59</w:t>
            </w:r>
          </w:p>
        </w:tc>
      </w:tr>
      <w:tr>
        <w:trPr>
          <w:trHeight w:val="38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4"/>
              <w:jc w:val="right"/>
              <w:rPr>
                <w:rFonts w:ascii="宋体" w:hAnsi="宋体" w:cs="宋体" w:eastAsia="宋体" w:hint="default"/>
                <w:sz w:val="18"/>
                <w:szCs w:val="18"/>
              </w:rPr>
            </w:pPr>
            <w:r>
              <w:rPr>
                <w:rFonts w:ascii="宋体"/>
                <w:spacing w:val="-1"/>
                <w:sz w:val="18"/>
              </w:rPr>
              <w:t>3,542,879.87</w:t>
            </w:r>
          </w:p>
        </w:tc>
        <w:tc>
          <w:tcPr>
            <w:tcW w:w="154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3,109,055.72</w:t>
            </w:r>
          </w:p>
        </w:tc>
      </w:tr>
    </w:tbl>
    <w:p>
      <w:pPr>
        <w:spacing w:line="240" w:lineRule="auto" w:before="2"/>
        <w:rPr>
          <w:rFonts w:ascii="宋体" w:hAnsi="宋体" w:cs="宋体" w:eastAsia="宋体" w:hint="default"/>
          <w:sz w:val="15"/>
          <w:szCs w:val="15"/>
        </w:rPr>
      </w:pPr>
    </w:p>
    <w:p>
      <w:pPr>
        <w:spacing w:before="44"/>
        <w:ind w:left="573" w:right="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）期末固定资产净值中电子设备金额为</w:t>
      </w:r>
      <w:r>
        <w:rPr>
          <w:rFonts w:ascii="宋体" w:hAnsi="宋体" w:cs="宋体" w:eastAsia="宋体" w:hint="default"/>
          <w:sz w:val="18"/>
          <w:szCs w:val="18"/>
        </w:rPr>
        <w:t>2,227,420.56</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573" w:right="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）本期计提折旧额</w:t>
      </w:r>
      <w:r>
        <w:rPr>
          <w:rFonts w:ascii="宋体" w:hAnsi="宋体" w:cs="宋体" w:eastAsia="宋体" w:hint="default"/>
          <w:sz w:val="18"/>
          <w:szCs w:val="18"/>
        </w:rPr>
        <w:t>3,486,292.03</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573" w:right="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）截止</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日，本期购入但车辆行驶证尚在办理过程中的车辆原值为</w:t>
      </w:r>
      <w:r>
        <w:rPr>
          <w:rFonts w:ascii="宋体" w:hAnsi="宋体" w:cs="宋体" w:eastAsia="宋体" w:hint="default"/>
          <w:sz w:val="18"/>
          <w:szCs w:val="18"/>
        </w:rPr>
        <w:t>271,367.52</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573" w:right="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）本期无暂时闲置的固定资产。</w:t>
      </w:r>
    </w:p>
    <w:p>
      <w:pPr>
        <w:spacing w:line="240" w:lineRule="auto" w:before="6"/>
        <w:rPr>
          <w:rFonts w:ascii="宋体" w:hAnsi="宋体" w:cs="宋体" w:eastAsia="宋体" w:hint="default"/>
          <w:sz w:val="21"/>
          <w:szCs w:val="21"/>
        </w:rPr>
      </w:pPr>
    </w:p>
    <w:p>
      <w:pPr>
        <w:spacing w:before="0"/>
        <w:ind w:left="573" w:right="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）期末无融资租赁租入和经营租赁租出的固定资产。</w:t>
      </w:r>
    </w:p>
    <w:p>
      <w:pPr>
        <w:spacing w:line="240" w:lineRule="auto" w:before="6"/>
        <w:rPr>
          <w:rFonts w:ascii="宋体" w:hAnsi="宋体" w:cs="宋体" w:eastAsia="宋体" w:hint="default"/>
          <w:sz w:val="21"/>
          <w:szCs w:val="21"/>
        </w:rPr>
      </w:pPr>
    </w:p>
    <w:p>
      <w:pPr>
        <w:spacing w:before="0"/>
        <w:ind w:left="573" w:right="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）期末固定资产中已提足折旧的固定资产</w:t>
      </w:r>
    </w:p>
    <w:p>
      <w:pPr>
        <w:spacing w:line="240" w:lineRule="auto" w:before="11"/>
        <w:rPr>
          <w:rFonts w:ascii="宋体" w:hAnsi="宋体" w:cs="宋体" w:eastAsia="宋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2435"/>
        <w:gridCol w:w="1553"/>
        <w:gridCol w:w="1612"/>
        <w:gridCol w:w="1387"/>
        <w:gridCol w:w="1538"/>
      </w:tblGrid>
      <w:tr>
        <w:trPr>
          <w:trHeight w:val="391" w:hRule="exact"/>
        </w:trPr>
        <w:tc>
          <w:tcPr>
            <w:tcW w:w="24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46" w:right="0"/>
              <w:jc w:val="left"/>
              <w:rPr>
                <w:rFonts w:ascii="宋体" w:hAnsi="宋体" w:cs="宋体" w:eastAsia="宋体" w:hint="default"/>
                <w:sz w:val="18"/>
                <w:szCs w:val="18"/>
              </w:rPr>
            </w:pPr>
            <w:r>
              <w:rPr>
                <w:rFonts w:ascii="宋体" w:hAnsi="宋体" w:cs="宋体" w:eastAsia="宋体" w:hint="default"/>
                <w:b/>
                <w:bCs/>
                <w:sz w:val="18"/>
                <w:szCs w:val="18"/>
              </w:rPr>
              <w:t>固定资产名称</w:t>
            </w:r>
            <w:r>
              <w:rPr>
                <w:rFonts w:ascii="宋体" w:hAnsi="宋体" w:cs="宋体" w:eastAsia="宋体" w:hint="default"/>
                <w:sz w:val="18"/>
                <w:szCs w:val="18"/>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6" w:right="0"/>
              <w:jc w:val="left"/>
              <w:rPr>
                <w:rFonts w:ascii="宋体" w:hAnsi="宋体" w:cs="宋体" w:eastAsia="宋体" w:hint="default"/>
                <w:sz w:val="18"/>
                <w:szCs w:val="18"/>
              </w:rPr>
            </w:pPr>
            <w:r>
              <w:rPr>
                <w:rFonts w:ascii="宋体" w:hAnsi="宋体" w:cs="宋体" w:eastAsia="宋体" w:hint="default"/>
                <w:b/>
                <w:bCs/>
                <w:sz w:val="18"/>
                <w:szCs w:val="18"/>
              </w:rPr>
              <w:t>固定资产原值</w:t>
            </w:r>
            <w:r>
              <w:rPr>
                <w:rFonts w:ascii="宋体" w:hAnsi="宋体" w:cs="宋体" w:eastAsia="宋体" w:hint="default"/>
                <w:sz w:val="18"/>
                <w:szCs w:val="18"/>
              </w:rPr>
            </w: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6"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397" w:hRule="exact"/>
        </w:trPr>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0"/>
              <w:jc w:val="right"/>
              <w:rPr>
                <w:rFonts w:ascii="宋体" w:hAnsi="宋体" w:cs="宋体" w:eastAsia="宋体" w:hint="default"/>
                <w:sz w:val="18"/>
                <w:szCs w:val="18"/>
              </w:rPr>
            </w:pPr>
            <w:r>
              <w:rPr>
                <w:rFonts w:ascii="宋体"/>
                <w:spacing w:val="-1"/>
                <w:sz w:val="18"/>
              </w:rPr>
              <w:t>376,200.00</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6"/>
              <w:jc w:val="right"/>
              <w:rPr>
                <w:rFonts w:ascii="宋体" w:hAnsi="宋体" w:cs="宋体" w:eastAsia="宋体" w:hint="default"/>
                <w:sz w:val="18"/>
                <w:szCs w:val="18"/>
              </w:rPr>
            </w:pPr>
            <w:r>
              <w:rPr>
                <w:rFonts w:ascii="宋体"/>
                <w:spacing w:val="-1"/>
                <w:sz w:val="18"/>
              </w:rPr>
              <w:t>361,152.00</w:t>
            </w:r>
          </w:p>
        </w:tc>
        <w:tc>
          <w:tcPr>
            <w:tcW w:w="1387" w:type="dxa"/>
            <w:tcBorders>
              <w:top w:val="single" w:sz="4" w:space="0" w:color="000000"/>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15,048.00</w:t>
            </w:r>
          </w:p>
        </w:tc>
      </w:tr>
      <w:tr>
        <w:trPr>
          <w:trHeight w:val="391"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1"/>
              <w:jc w:val="right"/>
              <w:rPr>
                <w:rFonts w:ascii="宋体" w:hAnsi="宋体" w:cs="宋体" w:eastAsia="宋体" w:hint="default"/>
                <w:sz w:val="18"/>
                <w:szCs w:val="18"/>
              </w:rPr>
            </w:pPr>
            <w:r>
              <w:rPr>
                <w:rFonts w:ascii="宋体"/>
                <w:spacing w:val="-1"/>
                <w:sz w:val="18"/>
              </w:rPr>
              <w:t>2,248,993.55</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6"/>
              <w:jc w:val="right"/>
              <w:rPr>
                <w:rFonts w:ascii="宋体" w:hAnsi="宋体" w:cs="宋体" w:eastAsia="宋体" w:hint="default"/>
                <w:sz w:val="18"/>
                <w:szCs w:val="18"/>
              </w:rPr>
            </w:pPr>
            <w:r>
              <w:rPr>
                <w:rFonts w:ascii="宋体"/>
                <w:spacing w:val="-1"/>
                <w:sz w:val="18"/>
              </w:rPr>
              <w:t>2,159,033.81</w:t>
            </w:r>
          </w:p>
        </w:tc>
        <w:tc>
          <w:tcPr>
            <w:tcW w:w="138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89,959.74</w:t>
            </w:r>
          </w:p>
        </w:tc>
      </w:tr>
      <w:tr>
        <w:trPr>
          <w:trHeight w:val="392"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宋体" w:hAnsi="宋体" w:cs="宋体" w:eastAsia="宋体" w:hint="default"/>
                <w:sz w:val="18"/>
                <w:szCs w:val="18"/>
              </w:rPr>
            </w:pPr>
            <w:r>
              <w:rPr>
                <w:rFonts w:ascii="宋体"/>
                <w:spacing w:val="-1"/>
                <w:sz w:val="18"/>
              </w:rPr>
              <w:t>2,300.00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5"/>
              <w:jc w:val="right"/>
              <w:rPr>
                <w:rFonts w:ascii="宋体" w:hAnsi="宋体" w:cs="宋体" w:eastAsia="宋体" w:hint="default"/>
                <w:sz w:val="18"/>
                <w:szCs w:val="18"/>
              </w:rPr>
            </w:pPr>
            <w:r>
              <w:rPr>
                <w:rFonts w:ascii="宋体"/>
                <w:spacing w:val="-1"/>
                <w:sz w:val="18"/>
              </w:rPr>
              <w:t>2,208.00</w:t>
            </w:r>
          </w:p>
        </w:tc>
        <w:tc>
          <w:tcPr>
            <w:tcW w:w="138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92.00</w:t>
            </w:r>
          </w:p>
        </w:tc>
      </w:tr>
      <w:tr>
        <w:trPr>
          <w:trHeight w:val="392"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1"/>
              <w:jc w:val="right"/>
              <w:rPr>
                <w:rFonts w:ascii="宋体" w:hAnsi="宋体" w:cs="宋体" w:eastAsia="宋体" w:hint="default"/>
                <w:sz w:val="18"/>
                <w:szCs w:val="18"/>
              </w:rPr>
            </w:pPr>
            <w:r>
              <w:rPr>
                <w:rFonts w:ascii="宋体"/>
                <w:spacing w:val="-1"/>
                <w:sz w:val="18"/>
              </w:rPr>
              <w:t>5,705,396.00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5"/>
              <w:jc w:val="right"/>
              <w:rPr>
                <w:rFonts w:ascii="宋体" w:hAnsi="宋体" w:cs="宋体" w:eastAsia="宋体" w:hint="default"/>
                <w:sz w:val="18"/>
                <w:szCs w:val="18"/>
              </w:rPr>
            </w:pPr>
            <w:r>
              <w:rPr>
                <w:rFonts w:ascii="宋体"/>
                <w:spacing w:val="-1"/>
                <w:sz w:val="18"/>
              </w:rPr>
              <w:t>5,477,180.16</w:t>
            </w:r>
          </w:p>
        </w:tc>
        <w:tc>
          <w:tcPr>
            <w:tcW w:w="138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228,215.84</w:t>
            </w:r>
          </w:p>
        </w:tc>
      </w:tr>
      <w:tr>
        <w:trPr>
          <w:trHeight w:val="391"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宋体" w:hAnsi="宋体" w:cs="宋体" w:eastAsia="宋体" w:hint="default"/>
                <w:sz w:val="18"/>
                <w:szCs w:val="18"/>
              </w:rPr>
            </w:pPr>
            <w:r>
              <w:rPr>
                <w:rFonts w:ascii="宋体"/>
                <w:spacing w:val="-1"/>
                <w:sz w:val="18"/>
              </w:rPr>
              <w:t>18,547.86</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6"/>
              <w:jc w:val="right"/>
              <w:rPr>
                <w:rFonts w:ascii="宋体" w:hAnsi="宋体" w:cs="宋体" w:eastAsia="宋体" w:hint="default"/>
                <w:sz w:val="18"/>
                <w:szCs w:val="18"/>
              </w:rPr>
            </w:pPr>
            <w:r>
              <w:rPr>
                <w:rFonts w:ascii="宋体"/>
                <w:spacing w:val="-1"/>
                <w:sz w:val="18"/>
              </w:rPr>
              <w:t>17,805.95</w:t>
            </w:r>
          </w:p>
        </w:tc>
        <w:tc>
          <w:tcPr>
            <w:tcW w:w="138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741.91</w:t>
            </w:r>
          </w:p>
        </w:tc>
      </w:tr>
      <w:tr>
        <w:trPr>
          <w:trHeight w:val="393"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1"/>
              <w:jc w:val="right"/>
              <w:rPr>
                <w:rFonts w:ascii="宋体" w:hAnsi="宋体" w:cs="宋体" w:eastAsia="宋体" w:hint="default"/>
                <w:sz w:val="18"/>
                <w:szCs w:val="18"/>
              </w:rPr>
            </w:pPr>
            <w:r>
              <w:rPr>
                <w:rFonts w:ascii="宋体"/>
                <w:spacing w:val="-1"/>
                <w:sz w:val="18"/>
              </w:rPr>
              <w:t>2,827,742.71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6"/>
              <w:jc w:val="right"/>
              <w:rPr>
                <w:rFonts w:ascii="宋体" w:hAnsi="宋体" w:cs="宋体" w:eastAsia="宋体" w:hint="default"/>
                <w:sz w:val="18"/>
                <w:szCs w:val="18"/>
              </w:rPr>
            </w:pPr>
            <w:r>
              <w:rPr>
                <w:rFonts w:ascii="宋体"/>
                <w:spacing w:val="-1"/>
                <w:sz w:val="18"/>
              </w:rPr>
              <w:t>2,714,632.96</w:t>
            </w:r>
          </w:p>
        </w:tc>
        <w:tc>
          <w:tcPr>
            <w:tcW w:w="138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113,109.75</w:t>
            </w:r>
          </w:p>
        </w:tc>
      </w:tr>
      <w:tr>
        <w:trPr>
          <w:trHeight w:val="387"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98" w:right="0"/>
              <w:jc w:val="left"/>
              <w:rPr>
                <w:rFonts w:ascii="宋体" w:hAnsi="宋体" w:cs="宋体" w:eastAsia="宋体" w:hint="default"/>
                <w:sz w:val="18"/>
                <w:szCs w:val="18"/>
              </w:rPr>
            </w:pPr>
            <w:r>
              <w:rPr>
                <w:rFonts w:ascii="宋体"/>
                <w:sz w:val="18"/>
              </w:rPr>
            </w:r>
            <w:r>
              <w:rPr>
                <w:rFonts w:ascii="宋体"/>
                <w:sz w:val="18"/>
                <w:u w:val="thick" w:color="000000"/>
              </w:rPr>
              <w:t>11,179,180.12</w:t>
            </w:r>
            <w:r>
              <w:rPr>
                <w:rFonts w:ascii="宋体"/>
                <w:sz w:val="18"/>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82" w:right="0"/>
              <w:jc w:val="left"/>
              <w:rPr>
                <w:rFonts w:ascii="宋体" w:hAnsi="宋体" w:cs="宋体" w:eastAsia="宋体" w:hint="default"/>
                <w:sz w:val="18"/>
                <w:szCs w:val="18"/>
              </w:rPr>
            </w:pPr>
            <w:r>
              <w:rPr>
                <w:rFonts w:ascii="宋体"/>
                <w:sz w:val="18"/>
              </w:rPr>
            </w:r>
            <w:r>
              <w:rPr>
                <w:rFonts w:ascii="宋体"/>
                <w:sz w:val="18"/>
                <w:u w:val="thick" w:color="000000"/>
              </w:rPr>
              <w:t>10,732,012.88</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r>
            <w:r>
              <w:rPr>
                <w:rFonts w:ascii="宋体"/>
                <w:spacing w:val="-1"/>
                <w:sz w:val="18"/>
                <w:u w:val="thick" w:color="000000"/>
              </w:rPr>
              <w:t>447,167.24</w:t>
            </w:r>
            <w:r>
              <w:rPr>
                <w:rFonts w:ascii="宋体"/>
                <w:spacing w:val="-1"/>
                <w:sz w:val="18"/>
              </w:rPr>
            </w:r>
          </w:p>
        </w:tc>
      </w:tr>
    </w:tbl>
    <w:p>
      <w:pPr>
        <w:spacing w:after="0" w:line="240" w:lineRule="auto"/>
        <w:jc w:val="right"/>
        <w:rPr>
          <w:rFonts w:ascii="宋体" w:hAnsi="宋体" w:cs="宋体" w:eastAsia="宋体" w:hint="default"/>
          <w:sz w:val="18"/>
          <w:szCs w:val="18"/>
        </w:rPr>
        <w:sectPr>
          <w:pgSz w:w="11910" w:h="16840"/>
          <w:pgMar w:header="745" w:footer="979" w:top="1060" w:bottom="1160" w:left="9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53" w:right="1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）期末无用于抵押的固定资产。</w:t>
      </w:r>
    </w:p>
    <w:p>
      <w:pPr>
        <w:spacing w:line="240" w:lineRule="auto" w:before="6"/>
        <w:rPr>
          <w:rFonts w:ascii="宋体" w:hAnsi="宋体" w:cs="宋体" w:eastAsia="宋体" w:hint="default"/>
          <w:sz w:val="21"/>
          <w:szCs w:val="21"/>
        </w:rPr>
      </w:pPr>
    </w:p>
    <w:p>
      <w:pPr>
        <w:spacing w:line="367" w:lineRule="auto" w:before="0"/>
        <w:ind w:left="192" w:right="18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）公司所持的沪房地浦字（</w:t>
      </w:r>
      <w:r>
        <w:rPr>
          <w:rFonts w:ascii="宋体" w:hAnsi="宋体" w:cs="宋体" w:eastAsia="宋体" w:hint="default"/>
          <w:sz w:val="18"/>
          <w:szCs w:val="18"/>
        </w:rPr>
        <w:t>2011</w:t>
      </w:r>
      <w:r>
        <w:rPr>
          <w:rFonts w:ascii="宋体" w:hAnsi="宋体" w:cs="宋体" w:eastAsia="宋体" w:hint="default"/>
          <w:sz w:val="18"/>
          <w:szCs w:val="18"/>
        </w:rPr>
        <w:t>）第</w:t>
      </w:r>
      <w:r>
        <w:rPr>
          <w:rFonts w:ascii="宋体" w:hAnsi="宋体" w:cs="宋体" w:eastAsia="宋体" w:hint="default"/>
          <w:sz w:val="18"/>
          <w:szCs w:val="18"/>
        </w:rPr>
        <w:t>071018</w:t>
      </w:r>
      <w:r>
        <w:rPr>
          <w:rFonts w:ascii="宋体" w:hAnsi="宋体" w:cs="宋体" w:eastAsia="宋体" w:hint="default"/>
          <w:sz w:val="18"/>
          <w:szCs w:val="18"/>
        </w:rPr>
        <w:t>号的上海市房地产权证系划拨土地上的房地产权利凭证，公司以每年支 付土地租金的形式取得土地使用权。</w:t>
      </w:r>
    </w:p>
    <w:p>
      <w:pPr>
        <w:spacing w:line="240" w:lineRule="auto" w:before="2"/>
        <w:rPr>
          <w:rFonts w:ascii="宋体" w:hAnsi="宋体" w:cs="宋体" w:eastAsia="宋体" w:hint="default"/>
          <w:sz w:val="14"/>
          <w:szCs w:val="14"/>
        </w:rPr>
      </w:pPr>
    </w:p>
    <w:p>
      <w:pPr>
        <w:spacing w:before="0"/>
        <w:ind w:left="553" w:right="184"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在建工程</w:t>
      </w:r>
    </w:p>
    <w:p>
      <w:pPr>
        <w:spacing w:line="240" w:lineRule="auto" w:before="6"/>
        <w:rPr>
          <w:rFonts w:ascii="宋体" w:hAnsi="宋体" w:cs="宋体" w:eastAsia="宋体" w:hint="default"/>
          <w:sz w:val="21"/>
          <w:szCs w:val="21"/>
        </w:rPr>
      </w:pPr>
    </w:p>
    <w:p>
      <w:pPr>
        <w:spacing w:before="0"/>
        <w:ind w:left="553" w:right="1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）按项目列示</w:t>
      </w:r>
    </w:p>
    <w:p>
      <w:pPr>
        <w:spacing w:line="240" w:lineRule="auto" w:before="13"/>
        <w:rPr>
          <w:rFonts w:ascii="宋体" w:hAnsi="宋体" w:cs="宋体" w:eastAsia="宋体" w:hint="default"/>
          <w:sz w:val="20"/>
          <w:szCs w:val="20"/>
        </w:rPr>
      </w:pPr>
    </w:p>
    <w:p>
      <w:pPr>
        <w:tabs>
          <w:tab w:pos="7228" w:val="left" w:leader="none"/>
        </w:tabs>
        <w:spacing w:before="44"/>
        <w:ind w:left="3594" w:right="184"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5" w:footer="979" w:top="1060" w:bottom="1160" w:left="940" w:right="940"/>
        </w:sectPr>
      </w:pPr>
    </w:p>
    <w:p>
      <w:pPr>
        <w:tabs>
          <w:tab w:pos="2376" w:val="left" w:leader="none"/>
        </w:tabs>
        <w:spacing w:line="247" w:lineRule="exact" w:before="44"/>
        <w:ind w:left="0" w:right="0" w:firstLine="0"/>
        <w:jc w:val="righ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position w:val="-3"/>
          <w:sz w:val="18"/>
          <w:szCs w:val="18"/>
        </w:rPr>
        <w:t>减值</w:t>
      </w:r>
      <w:r>
        <w:rPr>
          <w:rFonts w:ascii="宋体" w:hAnsi="宋体" w:cs="宋体" w:eastAsia="宋体" w:hint="default"/>
          <w:sz w:val="18"/>
          <w:szCs w:val="18"/>
        </w:rPr>
      </w:r>
    </w:p>
    <w:p>
      <w:pPr>
        <w:spacing w:line="180" w:lineRule="exact" w:before="0"/>
        <w:ind w:left="2389" w:right="0" w:firstLine="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p>
      <w:pPr>
        <w:spacing w:line="208"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p>
      <w:pPr>
        <w:spacing w:line="208" w:lineRule="exact" w:before="83"/>
        <w:ind w:left="0" w:right="0" w:firstLine="0"/>
        <w:jc w:val="right"/>
        <w:rPr>
          <w:rFonts w:ascii="宋体" w:hAnsi="宋体" w:cs="宋体" w:eastAsia="宋体" w:hint="default"/>
          <w:sz w:val="18"/>
          <w:szCs w:val="18"/>
        </w:rPr>
      </w:pPr>
      <w:r>
        <w:rPr/>
        <w:br w:type="column"/>
      </w:r>
      <w:r>
        <w:rPr>
          <w:rFonts w:ascii="宋体" w:hAnsi="宋体" w:cs="宋体" w:eastAsia="宋体" w:hint="default"/>
          <w:b/>
          <w:bCs/>
          <w:sz w:val="18"/>
          <w:szCs w:val="18"/>
        </w:rPr>
        <w:t>减值</w:t>
      </w:r>
      <w:r>
        <w:rPr>
          <w:rFonts w:ascii="宋体" w:hAnsi="宋体" w:cs="宋体" w:eastAsia="宋体" w:hint="default"/>
          <w:sz w:val="18"/>
          <w:szCs w:val="18"/>
        </w:rPr>
      </w:r>
    </w:p>
    <w:p>
      <w:pPr>
        <w:tabs>
          <w:tab w:pos="2206" w:val="left" w:leader="none"/>
        </w:tabs>
        <w:spacing w:line="180" w:lineRule="exact" w:before="0"/>
        <w:ind w:left="619"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账面净值</w:t>
        <w:tab/>
      </w:r>
      <w:r>
        <w:rPr>
          <w:rFonts w:ascii="宋体" w:hAnsi="宋体" w:cs="宋体" w:eastAsia="宋体" w:hint="default"/>
          <w:b/>
          <w:bCs/>
          <w:sz w:val="18"/>
          <w:szCs w:val="18"/>
        </w:rPr>
        <w:t>账面余额</w:t>
      </w:r>
      <w:r>
        <w:rPr>
          <w:rFonts w:ascii="宋体" w:hAnsi="宋体" w:cs="宋体" w:eastAsia="宋体" w:hint="default"/>
          <w:sz w:val="18"/>
          <w:szCs w:val="18"/>
        </w:rPr>
      </w:r>
    </w:p>
    <w:p>
      <w:pPr>
        <w:spacing w:line="208"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r>
        <w:rPr/>
        <w:br w:type="column"/>
      </w:r>
      <w:r>
        <w:rPr>
          <w:rFonts w:ascii="宋体"/>
          <w:b/>
          <w:sz w:val="20"/>
        </w:rPr>
      </w:r>
    </w:p>
    <w:p>
      <w:pPr>
        <w:spacing w:before="0"/>
        <w:ind w:left="459" w:right="0" w:firstLine="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40" w:right="940"/>
          <w:cols w:num="3" w:equalWidth="0">
            <w:col w:w="3938" w:space="40"/>
            <w:col w:w="3772" w:space="40"/>
            <w:col w:w="2240"/>
          </w:cols>
        </w:sectPr>
      </w:pPr>
    </w:p>
    <w:p>
      <w:pPr>
        <w:spacing w:line="240" w:lineRule="auto" w:before="11"/>
        <w:rPr>
          <w:rFonts w:ascii="宋体" w:hAnsi="宋体" w:cs="宋体" w:eastAsia="宋体" w:hint="default"/>
          <w:b/>
          <w:bCs/>
          <w:sz w:val="6"/>
          <w:szCs w:val="6"/>
        </w:rPr>
      </w:pPr>
    </w:p>
    <w:p>
      <w:pPr>
        <w:spacing w:line="20" w:lineRule="exact"/>
        <w:ind w:left="694" w:right="0" w:firstLine="0"/>
        <w:rPr>
          <w:rFonts w:ascii="宋体" w:hAnsi="宋体" w:cs="宋体" w:eastAsia="宋体" w:hint="default"/>
          <w:sz w:val="2"/>
          <w:szCs w:val="2"/>
        </w:rPr>
      </w:pPr>
      <w:r>
        <w:rPr>
          <w:rFonts w:ascii="宋体" w:hAnsi="宋体" w:cs="宋体" w:eastAsia="宋体" w:hint="default"/>
          <w:sz w:val="2"/>
          <w:szCs w:val="2"/>
        </w:rPr>
        <w:pict>
          <v:group style="width:431.85pt;height:.5pt;mso-position-horizontal-relative:char;mso-position-vertical-relative:line" coordorigin="0,0" coordsize="8637,10">
            <v:group style="position:absolute;left:5;top:5;width:1356;height:2" coordorigin="5,5" coordsize="1356,2">
              <v:shape style="position:absolute;left:5;top:5;width:1356;height:2" coordorigin="5,5" coordsize="1356,0" path="m5,5l1361,5e" filled="false" stroked="true" strokeweight=".48pt" strokecolor="#000000">
                <v:path arrowok="t"/>
              </v:shape>
            </v:group>
            <v:group style="position:absolute;left:1361;top:5;width:10;height:2" coordorigin="1361,5" coordsize="10,2">
              <v:shape style="position:absolute;left:1361;top:5;width:10;height:2" coordorigin="1361,5" coordsize="10,0" path="m1361,5l1370,5e" filled="false" stroked="true" strokeweight=".48pt" strokecolor="#000000">
                <v:path arrowok="t"/>
              </v:shape>
            </v:group>
            <v:group style="position:absolute;left:1370;top:5;width:1379;height:2" coordorigin="1370,5" coordsize="1379,2">
              <v:shape style="position:absolute;left:1370;top:5;width:1379;height:2" coordorigin="1370,5" coordsize="1379,0" path="m1370,5l2748,5e" filled="false" stroked="true" strokeweight=".48pt" strokecolor="#000000">
                <v:path arrowok="t"/>
              </v:shape>
            </v:group>
            <v:group style="position:absolute;left:2749;top:5;width:10;height:2" coordorigin="2749,5" coordsize="10,2">
              <v:shape style="position:absolute;left:2749;top:5;width:10;height:2" coordorigin="2749,5" coordsize="10,0" path="m2749,5l2758,5e" filled="false" stroked="true" strokeweight=".48pt" strokecolor="#000000">
                <v:path arrowok="t"/>
              </v:shape>
            </v:group>
            <v:group style="position:absolute;left:2758;top:5;width:612;height:2" coordorigin="2758,5" coordsize="612,2">
              <v:shape style="position:absolute;left:2758;top:5;width:612;height:2" coordorigin="2758,5" coordsize="612,0" path="m2758,5l3370,5e" filled="false" stroked="true" strokeweight=".48pt" strokecolor="#000000">
                <v:path arrowok="t"/>
              </v:shape>
            </v:group>
            <v:group style="position:absolute;left:3370;top:5;width:10;height:2" coordorigin="3370,5" coordsize="10,2">
              <v:shape style="position:absolute;left:3370;top:5;width:10;height:2" coordorigin="3370,5" coordsize="10,0" path="m3370,5l3380,5e" filled="false" stroked="true" strokeweight=".48pt" strokecolor="#000000">
                <v:path arrowok="t"/>
              </v:shape>
            </v:group>
            <v:group style="position:absolute;left:3380;top:5;width:1779;height:2" coordorigin="3380,5" coordsize="1779,2">
              <v:shape style="position:absolute;left:3380;top:5;width:1779;height:2" coordorigin="3380,5" coordsize="1779,0" path="m3380,5l5159,5e" filled="false" stroked="true" strokeweight=".48pt" strokecolor="#000000">
                <v:path arrowok="t"/>
              </v:shape>
            </v:group>
            <v:group style="position:absolute;left:5159;top:5;width:10;height:2" coordorigin="5159,5" coordsize="10,2">
              <v:shape style="position:absolute;left:5159;top:5;width:10;height:2" coordorigin="5159,5" coordsize="10,0" path="m5159,5l5168,5e" filled="false" stroked="true" strokeweight=".48pt" strokecolor="#000000">
                <v:path arrowok="t"/>
              </v:shape>
            </v:group>
            <v:group style="position:absolute;left:5168;top:5;width:1376;height:2" coordorigin="5168,5" coordsize="1376,2">
              <v:shape style="position:absolute;left:5168;top:5;width:1376;height:2" coordorigin="5168,5" coordsize="1376,0" path="m5168,5l6543,5e" filled="false" stroked="true" strokeweight=".48pt" strokecolor="#000000">
                <v:path arrowok="t"/>
              </v:shape>
            </v:group>
            <v:group style="position:absolute;left:6543;top:5;width:10;height:2" coordorigin="6543,5" coordsize="10,2">
              <v:shape style="position:absolute;left:6543;top:5;width:10;height:2" coordorigin="6543,5" coordsize="10,0" path="m6543,5l6553,5e" filled="false" stroked="true" strokeweight=".48pt" strokecolor="#000000">
                <v:path arrowok="t"/>
              </v:shape>
            </v:group>
            <v:group style="position:absolute;left:6553;top:5;width:646;height:2" coordorigin="6553,5" coordsize="646,2">
              <v:shape style="position:absolute;left:6553;top:5;width:646;height:2" coordorigin="6553,5" coordsize="646,0" path="m6553,5l7199,5e" filled="false" stroked="true" strokeweight=".48pt" strokecolor="#000000">
                <v:path arrowok="t"/>
              </v:shape>
            </v:group>
            <v:group style="position:absolute;left:7199;top:5;width:10;height:2" coordorigin="7199,5" coordsize="10,2">
              <v:shape style="position:absolute;left:7199;top:5;width:10;height:2" coordorigin="7199,5" coordsize="10,0" path="m7199,5l7208,5e" filled="false" stroked="true" strokeweight=".48pt" strokecolor="#000000">
                <v:path arrowok="t"/>
              </v:shape>
            </v:group>
            <v:group style="position:absolute;left:7208;top:5;width:1424;height:2" coordorigin="7208,5" coordsize="1424,2">
              <v:shape style="position:absolute;left:7208;top:5;width:1424;height:2" coordorigin="7208,5" coordsize="1424,0" path="m7208,5l8632,5e" filled="false" stroked="true" strokeweight=".48pt" strokecolor="#000000">
                <v:path arrowok="t"/>
              </v:shape>
            </v:group>
          </v:group>
        </w:pict>
      </w:r>
      <w:r>
        <w:rPr>
          <w:rFonts w:ascii="宋体" w:hAnsi="宋体" w:cs="宋体" w:eastAsia="宋体" w:hint="default"/>
          <w:sz w:val="2"/>
          <w:szCs w:val="2"/>
        </w:rPr>
      </w:r>
    </w:p>
    <w:p>
      <w:pPr>
        <w:spacing w:line="217" w:lineRule="exact" w:before="38"/>
        <w:ind w:left="807" w:right="184" w:firstLine="0"/>
        <w:jc w:val="left"/>
        <w:rPr>
          <w:rFonts w:ascii="宋体" w:hAnsi="宋体" w:cs="宋体" w:eastAsia="宋体" w:hint="default"/>
          <w:sz w:val="18"/>
          <w:szCs w:val="18"/>
        </w:rPr>
      </w:pPr>
      <w:r>
        <w:rPr>
          <w:rFonts w:ascii="宋体" w:hAnsi="宋体" w:cs="宋体" w:eastAsia="宋体" w:hint="default"/>
          <w:sz w:val="18"/>
          <w:szCs w:val="18"/>
        </w:rPr>
        <w:t>研发中心综合</w:t>
      </w:r>
    </w:p>
    <w:p>
      <w:pPr>
        <w:tabs>
          <w:tab w:pos="2165" w:val="left" w:leader="none"/>
          <w:tab w:pos="4573" w:val="left" w:leader="none"/>
          <w:tab w:pos="5961" w:val="left" w:leader="none"/>
          <w:tab w:pos="8023" w:val="left" w:leader="none"/>
        </w:tabs>
        <w:spacing w:line="327" w:lineRule="exact" w:before="0"/>
        <w:ind w:left="807" w:right="184" w:firstLine="0"/>
        <w:jc w:val="left"/>
        <w:rPr>
          <w:rFonts w:ascii="宋体" w:hAnsi="宋体" w:cs="宋体" w:eastAsia="宋体" w:hint="default"/>
          <w:sz w:val="18"/>
          <w:szCs w:val="18"/>
        </w:rPr>
      </w:pPr>
      <w:r>
        <w:rPr>
          <w:rFonts w:ascii="宋体" w:hAnsi="宋体" w:cs="宋体" w:eastAsia="宋体" w:hint="default"/>
          <w:position w:val="-10"/>
          <w:sz w:val="18"/>
          <w:szCs w:val="18"/>
        </w:rPr>
        <w:t>楼建设</w:t>
        <w:tab/>
      </w:r>
      <w:r>
        <w:rPr>
          <w:rFonts w:ascii="宋体" w:hAnsi="宋体" w:cs="宋体" w:eastAsia="宋体" w:hint="default"/>
          <w:spacing w:val="-1"/>
          <w:sz w:val="18"/>
          <w:szCs w:val="18"/>
        </w:rPr>
        <w:t>50,987,907.60</w:t>
        <w:tab/>
        <w:t>50,987,907.60</w:t>
        <w:tab/>
        <w:t>29,557,185.20</w:t>
        <w:tab/>
        <w:t>29,557,185.20</w:t>
      </w:r>
    </w:p>
    <w:p>
      <w:pPr>
        <w:spacing w:line="240" w:lineRule="auto" w:before="11"/>
        <w:rPr>
          <w:rFonts w:ascii="宋体" w:hAnsi="宋体" w:cs="宋体" w:eastAsia="宋体" w:hint="default"/>
          <w:sz w:val="13"/>
          <w:szCs w:val="13"/>
        </w:rPr>
      </w:pPr>
    </w:p>
    <w:p>
      <w:pPr>
        <w:tabs>
          <w:tab w:pos="2165" w:val="left" w:leader="none"/>
          <w:tab w:pos="4573" w:val="left" w:leader="none"/>
          <w:tab w:pos="5961" w:val="left" w:leader="none"/>
          <w:tab w:pos="8023" w:val="left" w:leader="none"/>
        </w:tabs>
        <w:spacing w:before="44"/>
        <w:ind w:left="1196" w:right="184"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50,987,907.60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50,987,907.60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29,557,185.20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29,557,185.20</w:t>
      </w:r>
      <w:r>
        <w:rPr>
          <w:rFonts w:ascii="宋体" w:hAnsi="宋体" w:cs="宋体" w:eastAsia="宋体" w:hint="default"/>
          <w:spacing w:val="-1"/>
          <w:sz w:val="18"/>
          <w:szCs w:val="18"/>
        </w:rPr>
      </w:r>
    </w:p>
    <w:p>
      <w:pPr>
        <w:spacing w:line="240" w:lineRule="auto" w:before="2"/>
        <w:rPr>
          <w:rFonts w:ascii="宋体" w:hAnsi="宋体" w:cs="宋体" w:eastAsia="宋体" w:hint="default"/>
          <w:sz w:val="21"/>
          <w:szCs w:val="21"/>
        </w:rPr>
      </w:pPr>
    </w:p>
    <w:p>
      <w:pPr>
        <w:spacing w:before="44"/>
        <w:ind w:left="553" w:right="1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）重要在建工程项目变化情况</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940" w:right="940"/>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tabs>
          <w:tab w:pos="1947" w:val="left" w:leader="none"/>
          <w:tab w:pos="3296" w:val="left" w:leader="none"/>
        </w:tabs>
        <w:spacing w:before="0"/>
        <w:ind w:left="471" w:right="-2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tab/>
        <w:t>预算数</w:t>
        <w:tab/>
      </w:r>
      <w:r>
        <w:rPr>
          <w:rFonts w:ascii="宋体" w:hAnsi="宋体" w:cs="宋体" w:eastAsia="宋体" w:hint="default"/>
          <w:b/>
          <w:bCs/>
          <w:sz w:val="18"/>
          <w:szCs w:val="18"/>
        </w:rPr>
        <w:t>期初余额</w:t>
      </w:r>
      <w:r>
        <w:rPr>
          <w:rFonts w:ascii="宋体" w:hAnsi="宋体" w:cs="宋体" w:eastAsia="宋体" w:hint="default"/>
          <w:sz w:val="18"/>
          <w:szCs w:val="18"/>
        </w:rPr>
      </w:r>
    </w:p>
    <w:p>
      <w:pPr>
        <w:tabs>
          <w:tab w:pos="2500" w:val="left" w:leader="none"/>
        </w:tabs>
        <w:spacing w:line="208" w:lineRule="exact" w:before="44"/>
        <w:ind w:left="1477" w:right="0"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本期转入</w:t>
        <w:tab/>
      </w:r>
      <w:r>
        <w:rPr>
          <w:rFonts w:ascii="宋体" w:hAnsi="宋体" w:cs="宋体" w:eastAsia="宋体" w:hint="default"/>
          <w:b/>
          <w:bCs/>
          <w:sz w:val="18"/>
          <w:szCs w:val="18"/>
        </w:rPr>
        <w:t>其他</w:t>
      </w:r>
      <w:r>
        <w:rPr>
          <w:rFonts w:ascii="宋体" w:hAnsi="宋体" w:cs="宋体" w:eastAsia="宋体" w:hint="default"/>
          <w:sz w:val="18"/>
          <w:szCs w:val="18"/>
        </w:rPr>
      </w:r>
    </w:p>
    <w:p>
      <w:pPr>
        <w:spacing w:line="200" w:lineRule="exact" w:before="0"/>
        <w:ind w:left="471" w:right="0" w:firstLine="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tabs>
          <w:tab w:pos="2500" w:val="left" w:leader="none"/>
        </w:tabs>
        <w:spacing w:line="199" w:lineRule="exact" w:before="0"/>
        <w:ind w:left="1477" w:right="0" w:firstLine="0"/>
        <w:jc w:val="center"/>
        <w:rPr>
          <w:rFonts w:ascii="宋体" w:hAnsi="宋体" w:cs="宋体" w:eastAsia="宋体" w:hint="default"/>
          <w:sz w:val="18"/>
          <w:szCs w:val="18"/>
        </w:rPr>
      </w:pPr>
      <w:r>
        <w:rPr>
          <w:rFonts w:ascii="宋体" w:hAnsi="宋体" w:cs="宋体" w:eastAsia="宋体" w:hint="default"/>
          <w:b/>
          <w:bCs/>
          <w:w w:val="95"/>
          <w:sz w:val="18"/>
          <w:szCs w:val="18"/>
        </w:rPr>
        <w:t>固定资产</w:t>
        <w:tab/>
      </w:r>
      <w:r>
        <w:rPr>
          <w:rFonts w:ascii="宋体" w:hAnsi="宋体" w:cs="宋体" w:eastAsia="宋体" w:hint="default"/>
          <w:b/>
          <w:bCs/>
          <w:sz w:val="18"/>
          <w:szCs w:val="18"/>
        </w:rPr>
        <w:t>减少</w:t>
      </w:r>
      <w:r>
        <w:rPr>
          <w:rFonts w:ascii="宋体" w:hAnsi="宋体" w:cs="宋体" w:eastAsia="宋体" w:hint="default"/>
          <w:sz w:val="18"/>
          <w:szCs w:val="18"/>
        </w:rPr>
      </w:r>
    </w:p>
    <w:p>
      <w:pPr>
        <w:spacing w:line="179" w:lineRule="exact" w:before="0"/>
        <w:ind w:left="471" w:right="0" w:firstLine="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sz w:val="18"/>
          <w:szCs w:val="18"/>
        </w:rPr>
      </w:r>
    </w:p>
    <w:p>
      <w:pPr>
        <w:tabs>
          <w:tab w:pos="2497" w:val="left" w:leader="none"/>
        </w:tabs>
        <w:spacing w:line="208" w:lineRule="exact" w:before="0"/>
        <w:ind w:left="1655" w:right="0" w:firstLine="0"/>
        <w:jc w:val="center"/>
        <w:rPr>
          <w:rFonts w:ascii="宋体" w:hAnsi="宋体" w:cs="宋体" w:eastAsia="宋体" w:hint="default"/>
          <w:sz w:val="18"/>
          <w:szCs w:val="18"/>
        </w:rPr>
      </w:pPr>
      <w:r>
        <w:rPr>
          <w:rFonts w:ascii="宋体" w:hAnsi="宋体" w:cs="宋体" w:eastAsia="宋体" w:hint="default"/>
          <w:b/>
          <w:bCs/>
          <w:w w:val="95"/>
          <w:sz w:val="18"/>
          <w:szCs w:val="18"/>
        </w:rPr>
        <w:t>额</w:t>
        <w:tab/>
      </w:r>
      <w:r>
        <w:rPr>
          <w:rFonts w:ascii="宋体" w:hAnsi="宋体" w:cs="宋体" w:eastAsia="宋体" w:hint="default"/>
          <w:b/>
          <w:bCs/>
          <w:sz w:val="18"/>
          <w:szCs w:val="18"/>
        </w:rPr>
        <w:t>额</w:t>
      </w:r>
      <w:r>
        <w:rPr>
          <w:rFonts w:ascii="宋体" w:hAnsi="宋体" w:cs="宋体" w:eastAsia="宋体" w:hint="default"/>
          <w:sz w:val="18"/>
          <w:szCs w:val="18"/>
        </w:rPr>
      </w:r>
    </w:p>
    <w:p>
      <w:pPr>
        <w:spacing w:line="369" w:lineRule="auto" w:before="63"/>
        <w:ind w:left="298" w:right="1346"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工程累计投入</w:t>
      </w:r>
      <w:r>
        <w:rPr>
          <w:rFonts w:ascii="宋体" w:hAnsi="宋体" w:cs="宋体" w:eastAsia="宋体" w:hint="default"/>
          <w:b/>
          <w:bCs/>
          <w:w w:val="99"/>
          <w:sz w:val="18"/>
          <w:szCs w:val="18"/>
        </w:rPr>
        <w:t> </w:t>
      </w:r>
      <w:r>
        <w:rPr>
          <w:rFonts w:ascii="宋体" w:hAnsi="宋体" w:cs="宋体" w:eastAsia="宋体" w:hint="default"/>
          <w:b/>
          <w:bCs/>
          <w:sz w:val="18"/>
          <w:szCs w:val="18"/>
        </w:rPr>
        <w:t>占预算的比例</w:t>
      </w:r>
      <w:r>
        <w:rPr>
          <w:rFonts w:ascii="宋体" w:hAnsi="宋体" w:cs="宋体" w:eastAsia="宋体" w:hint="default"/>
          <w:sz w:val="18"/>
          <w:szCs w:val="18"/>
        </w:rPr>
      </w:r>
    </w:p>
    <w:p>
      <w:pPr>
        <w:spacing w:before="25"/>
        <w:ind w:left="298" w:right="1345" w:firstLine="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940" w:right="940"/>
          <w:cols w:num="3" w:equalWidth="0">
            <w:col w:w="4020" w:space="370"/>
            <w:col w:w="2865" w:space="40"/>
            <w:col w:w="2735"/>
          </w:cols>
        </w:sectPr>
      </w:pPr>
    </w:p>
    <w:p>
      <w:pPr>
        <w:spacing w:line="240" w:lineRule="auto" w:before="11"/>
        <w:rPr>
          <w:rFonts w:ascii="宋体" w:hAnsi="宋体" w:cs="宋体" w:eastAsia="宋体" w:hint="default"/>
          <w:b/>
          <w:bCs/>
          <w:sz w:val="6"/>
          <w:szCs w:val="6"/>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32.95pt;height:.5pt;mso-position-horizontal-relative:char;mso-position-vertical-relative:line" coordorigin="0,0" coordsize="8659,10">
            <v:group style="position:absolute;left:5;top:5;width:1280;height:2" coordorigin="5,5" coordsize="1280,2">
              <v:shape style="position:absolute;left:5;top:5;width:1280;height:2" coordorigin="5,5" coordsize="1280,0" path="m5,5l1284,5e" filled="false" stroked="true" strokeweight=".48001pt" strokecolor="#000000">
                <v:path arrowok="t"/>
              </v:shape>
            </v:group>
            <v:group style="position:absolute;left:1284;top:5;width:10;height:2" coordorigin="1284,5" coordsize="10,2">
              <v:shape style="position:absolute;left:1284;top:5;width:10;height:2" coordorigin="1284,5" coordsize="10,0" path="m1284,5l1294,5e" filled="false" stroked="true" strokeweight=".48001pt" strokecolor="#000000">
                <v:path arrowok="t"/>
              </v:shape>
            </v:group>
            <v:group style="position:absolute;left:1294;top:5;width:1482;height:2" coordorigin="1294,5" coordsize="1482,2">
              <v:shape style="position:absolute;left:1294;top:5;width:1482;height:2" coordorigin="1294,5" coordsize="1482,0" path="m1294,5l2775,5e" filled="false" stroked="true" strokeweight=".48001pt" strokecolor="#000000">
                <v:path arrowok="t"/>
              </v:shape>
            </v:group>
            <v:group style="position:absolute;left:2775;top:5;width:10;height:2" coordorigin="2775,5" coordsize="10,2">
              <v:shape style="position:absolute;left:2775;top:5;width:10;height:2" coordorigin="2775,5" coordsize="10,0" path="m2775,5l2785,5e" filled="false" stroked="true" strokeweight=".48001pt" strokecolor="#000000">
                <v:path arrowok="t"/>
              </v:shape>
            </v:group>
            <v:group style="position:absolute;left:2785;top:5;width:1378;height:2" coordorigin="2785,5" coordsize="1378,2">
              <v:shape style="position:absolute;left:2785;top:5;width:1378;height:2" coordorigin="2785,5" coordsize="1378,0" path="m2785,5l4163,5e" filled="false" stroked="true" strokeweight=".48001pt" strokecolor="#000000">
                <v:path arrowok="t"/>
              </v:shape>
            </v:group>
            <v:group style="position:absolute;left:4163;top:5;width:10;height:2" coordorigin="4163,5" coordsize="10,2">
              <v:shape style="position:absolute;left:4163;top:5;width:10;height:2" coordorigin="4163,5" coordsize="10,0" path="m4163,5l4172,5e" filled="false" stroked="true" strokeweight=".48001pt" strokecolor="#000000">
                <v:path arrowok="t"/>
              </v:shape>
            </v:group>
            <v:group style="position:absolute;left:4172;top:5;width:1376;height:2" coordorigin="4172,5" coordsize="1376,2">
              <v:shape style="position:absolute;left:4172;top:5;width:1376;height:2" coordorigin="4172,5" coordsize="1376,0" path="m4172,5l5548,5e" filled="false" stroked="true" strokeweight=".48001pt" strokecolor="#000000">
                <v:path arrowok="t"/>
              </v:shape>
            </v:group>
            <v:group style="position:absolute;left:5548;top:5;width:10;height:2" coordorigin="5548,5" coordsize="10,2">
              <v:shape style="position:absolute;left:5548;top:5;width:10;height:2" coordorigin="5548,5" coordsize="10,0" path="m5548,5l5557,5e" filled="false" stroked="true" strokeweight=".48001pt" strokecolor="#000000">
                <v:path arrowok="t"/>
              </v:shape>
            </v:group>
            <v:group style="position:absolute;left:5557;top:5;width:972;height:2" coordorigin="5557,5" coordsize="972,2">
              <v:shape style="position:absolute;left:5557;top:5;width:972;height:2" coordorigin="5557,5" coordsize="972,0" path="m5557,5l6529,5e" filled="false" stroked="true" strokeweight=".48001pt" strokecolor="#000000">
                <v:path arrowok="t"/>
              </v:shape>
            </v:group>
            <v:group style="position:absolute;left:6529;top:5;width:10;height:2" coordorigin="6529,5" coordsize="10,2">
              <v:shape style="position:absolute;left:6529;top:5;width:10;height:2" coordorigin="6529,5" coordsize="10,0" path="m6529,5l6539,5e" filled="false" stroked="true" strokeweight=".48001pt" strokecolor="#000000">
                <v:path arrowok="t"/>
              </v:shape>
            </v:group>
            <v:group style="position:absolute;left:6539;top:5;width:699;height:2" coordorigin="6539,5" coordsize="699,2">
              <v:shape style="position:absolute;left:6539;top:5;width:699;height:2" coordorigin="6539,5" coordsize="699,0" path="m6539,5l7237,5e" filled="false" stroked="true" strokeweight=".48001pt" strokecolor="#000000">
                <v:path arrowok="t"/>
              </v:shape>
            </v:group>
            <v:group style="position:absolute;left:7237;top:5;width:10;height:2" coordorigin="7237,5" coordsize="10,2">
              <v:shape style="position:absolute;left:7237;top:5;width:10;height:2" coordorigin="7237,5" coordsize="10,0" path="m7237,5l7247,5e" filled="false" stroked="true" strokeweight=".48001pt" strokecolor="#000000">
                <v:path arrowok="t"/>
              </v:shape>
            </v:group>
            <v:group style="position:absolute;left:7247;top:5;width:1407;height:2" coordorigin="7247,5" coordsize="1407,2">
              <v:shape style="position:absolute;left:7247;top:5;width:1407;height:2" coordorigin="7247,5" coordsize="1407,0" path="m7247,5l8654,5e" filled="false" stroked="true" strokeweight=".48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60" w:left="940" w:right="940"/>
        </w:sectPr>
      </w:pPr>
    </w:p>
    <w:p>
      <w:pPr>
        <w:spacing w:line="314" w:lineRule="auto" w:before="39"/>
        <w:ind w:left="300" w:right="-20" w:firstLine="0"/>
        <w:jc w:val="left"/>
        <w:rPr>
          <w:rFonts w:ascii="宋体" w:hAnsi="宋体" w:cs="宋体" w:eastAsia="宋体" w:hint="default"/>
          <w:sz w:val="18"/>
          <w:szCs w:val="18"/>
        </w:rPr>
      </w:pPr>
      <w:r>
        <w:rPr>
          <w:rFonts w:ascii="宋体" w:hAnsi="宋体" w:cs="宋体" w:eastAsia="宋体" w:hint="default"/>
          <w:sz w:val="18"/>
          <w:szCs w:val="18"/>
        </w:rPr>
        <w:t>研发中心综 合楼建设</w:t>
      </w:r>
    </w:p>
    <w:p>
      <w:pPr>
        <w:spacing w:line="240" w:lineRule="auto" w:before="12"/>
        <w:rPr>
          <w:rFonts w:ascii="宋体" w:hAnsi="宋体" w:cs="宋体" w:eastAsia="宋体" w:hint="default"/>
          <w:sz w:val="14"/>
          <w:szCs w:val="14"/>
        </w:rPr>
      </w:pPr>
      <w:r>
        <w:rPr/>
        <w:br w:type="column"/>
      </w:r>
      <w:r>
        <w:rPr>
          <w:rFonts w:ascii="宋体"/>
          <w:sz w:val="14"/>
        </w:rPr>
      </w:r>
    </w:p>
    <w:p>
      <w:pPr>
        <w:tabs>
          <w:tab w:pos="1777" w:val="left" w:leader="none"/>
          <w:tab w:pos="3162" w:val="left" w:leader="none"/>
          <w:tab w:pos="6988" w:val="left" w:leader="none"/>
        </w:tabs>
        <w:spacing w:before="0"/>
        <w:ind w:left="300" w:right="0" w:firstLine="0"/>
        <w:jc w:val="left"/>
        <w:rPr>
          <w:rFonts w:ascii="宋体" w:hAnsi="宋体" w:cs="宋体" w:eastAsia="宋体" w:hint="default"/>
          <w:sz w:val="18"/>
          <w:szCs w:val="18"/>
        </w:rPr>
      </w:pPr>
      <w:r>
        <w:rPr>
          <w:rFonts w:ascii="宋体"/>
          <w:spacing w:val="-1"/>
          <w:sz w:val="18"/>
        </w:rPr>
        <w:t>135,628,400.00</w:t>
        <w:tab/>
        <w:t>29,557,185.20</w:t>
        <w:tab/>
        <w:t>21,430,722.40</w:t>
        <w:tab/>
      </w:r>
      <w:r>
        <w:rPr>
          <w:rFonts w:ascii="宋体"/>
          <w:sz w:val="18"/>
        </w:rPr>
        <w:t>37.59</w:t>
      </w:r>
    </w:p>
    <w:p>
      <w:pPr>
        <w:spacing w:after="0"/>
        <w:jc w:val="left"/>
        <w:rPr>
          <w:rFonts w:ascii="宋体" w:hAnsi="宋体" w:cs="宋体" w:eastAsia="宋体" w:hint="default"/>
          <w:sz w:val="18"/>
          <w:szCs w:val="18"/>
        </w:rPr>
        <w:sectPr>
          <w:type w:val="continuous"/>
          <w:pgSz w:w="11910" w:h="16840"/>
          <w:pgMar w:top="1060" w:bottom="1160" w:left="940" w:right="940"/>
          <w:cols w:num="2" w:equalWidth="0">
            <w:col w:w="1201" w:space="95"/>
            <w:col w:w="8734"/>
          </w:cols>
        </w:sectPr>
      </w:pPr>
    </w:p>
    <w:p>
      <w:pPr>
        <w:spacing w:line="240" w:lineRule="auto" w:before="7"/>
        <w:rPr>
          <w:rFonts w:ascii="宋体" w:hAnsi="宋体" w:cs="宋体" w:eastAsia="宋体" w:hint="default"/>
          <w:sz w:val="18"/>
          <w:szCs w:val="18"/>
        </w:rPr>
      </w:pPr>
    </w:p>
    <w:p>
      <w:pPr>
        <w:spacing w:before="44"/>
        <w:ind w:left="553" w:right="184"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940" w:right="940"/>
        </w:sectPr>
      </w:pPr>
    </w:p>
    <w:p>
      <w:pPr>
        <w:spacing w:line="240" w:lineRule="auto" w:before="2"/>
        <w:rPr>
          <w:rFonts w:ascii="宋体" w:hAnsi="宋体" w:cs="宋体" w:eastAsia="宋体" w:hint="default"/>
          <w:sz w:val="17"/>
          <w:szCs w:val="17"/>
        </w:rPr>
      </w:pPr>
    </w:p>
    <w:p>
      <w:pPr>
        <w:spacing w:before="0"/>
        <w:ind w:left="1249" w:right="0" w:firstLine="0"/>
        <w:jc w:val="left"/>
        <w:rPr>
          <w:rFonts w:ascii="宋体" w:hAnsi="宋体" w:cs="宋体" w:eastAsia="宋体" w:hint="default"/>
          <w:sz w:val="18"/>
          <w:szCs w:val="18"/>
        </w:rPr>
      </w:pPr>
      <w:r>
        <w:rPr>
          <w:rFonts w:ascii="宋体" w:hAnsi="宋体" w:cs="宋体" w:eastAsia="宋体" w:hint="default"/>
          <w:b/>
          <w:bCs/>
          <w:w w:val="95"/>
          <w:sz w:val="18"/>
          <w:szCs w:val="18"/>
        </w:rPr>
        <w:t>工程进度</w:t>
      </w:r>
      <w:r>
        <w:rPr>
          <w:rFonts w:ascii="宋体" w:hAnsi="宋体" w:cs="宋体" w:eastAsia="宋体" w:hint="default"/>
          <w:sz w:val="18"/>
          <w:szCs w:val="18"/>
        </w:rPr>
      </w:r>
    </w:p>
    <w:p>
      <w:pPr>
        <w:spacing w:line="367" w:lineRule="auto" w:before="44"/>
        <w:ind w:left="880" w:right="-20" w:hanging="272"/>
        <w:jc w:val="left"/>
        <w:rPr>
          <w:rFonts w:ascii="宋体" w:hAnsi="宋体" w:cs="宋体" w:eastAsia="宋体" w:hint="default"/>
          <w:sz w:val="18"/>
          <w:szCs w:val="18"/>
        </w:rPr>
      </w:pPr>
      <w:r>
        <w:rPr/>
        <w:br w:type="column"/>
      </w:r>
      <w:r>
        <w:rPr>
          <w:rFonts w:ascii="宋体" w:hAnsi="宋体" w:cs="宋体" w:eastAsia="宋体" w:hint="default"/>
          <w:b/>
          <w:bCs/>
          <w:sz w:val="18"/>
          <w:szCs w:val="18"/>
        </w:rPr>
        <w:t>累计利息资本</w:t>
      </w:r>
      <w:r>
        <w:rPr>
          <w:rFonts w:ascii="宋体" w:hAnsi="宋体" w:cs="宋体" w:eastAsia="宋体" w:hint="default"/>
          <w:b/>
          <w:bCs/>
          <w:w w:val="99"/>
          <w:sz w:val="18"/>
          <w:szCs w:val="18"/>
        </w:rPr>
        <w:t> </w:t>
      </w:r>
      <w:r>
        <w:rPr>
          <w:rFonts w:ascii="宋体" w:hAnsi="宋体" w:cs="宋体" w:eastAsia="宋体" w:hint="default"/>
          <w:b/>
          <w:bCs/>
          <w:sz w:val="18"/>
          <w:szCs w:val="18"/>
        </w:rPr>
        <w:t>化金额</w:t>
      </w:r>
      <w:r>
        <w:rPr>
          <w:rFonts w:ascii="宋体" w:hAnsi="宋体" w:cs="宋体" w:eastAsia="宋体" w:hint="default"/>
          <w:sz w:val="18"/>
          <w:szCs w:val="18"/>
        </w:rPr>
      </w:r>
    </w:p>
    <w:p>
      <w:pPr>
        <w:spacing w:line="367" w:lineRule="auto" w:before="44"/>
        <w:ind w:left="383" w:right="0" w:hanging="149"/>
        <w:jc w:val="left"/>
        <w:rPr>
          <w:rFonts w:ascii="宋体" w:hAnsi="宋体" w:cs="宋体" w:eastAsia="宋体" w:hint="default"/>
          <w:sz w:val="18"/>
          <w:szCs w:val="18"/>
        </w:rPr>
      </w:pPr>
      <w:r>
        <w:rPr>
          <w:spacing w:val="-9"/>
          <w:w w:val="95"/>
        </w:rPr>
        <w:br w:type="column"/>
      </w:r>
      <w:r>
        <w:rPr>
          <w:rFonts w:ascii="宋体" w:hAnsi="宋体" w:cs="宋体" w:eastAsia="宋体" w:hint="default"/>
          <w:b/>
          <w:bCs/>
          <w:spacing w:val="-9"/>
          <w:w w:val="95"/>
          <w:sz w:val="18"/>
          <w:szCs w:val="18"/>
        </w:rPr>
        <w:t>其中：本期利息</w:t>
      </w:r>
      <w:r>
        <w:rPr>
          <w:rFonts w:ascii="宋体" w:hAnsi="宋体" w:cs="宋体" w:eastAsia="宋体" w:hint="default"/>
          <w:b/>
          <w:bCs/>
          <w:spacing w:val="-26"/>
          <w:w w:val="95"/>
          <w:sz w:val="18"/>
          <w:szCs w:val="18"/>
        </w:rPr>
        <w:t> </w:t>
      </w:r>
      <w:r>
        <w:rPr>
          <w:rFonts w:ascii="宋体" w:hAnsi="宋体" w:cs="宋体" w:eastAsia="宋体" w:hint="default"/>
          <w:b/>
          <w:bCs/>
          <w:spacing w:val="-26"/>
          <w:w w:val="95"/>
          <w:sz w:val="18"/>
          <w:szCs w:val="18"/>
        </w:rPr>
      </w:r>
      <w:r>
        <w:rPr>
          <w:rFonts w:ascii="宋体" w:hAnsi="宋体" w:cs="宋体" w:eastAsia="宋体" w:hint="default"/>
          <w:b/>
          <w:bCs/>
          <w:sz w:val="18"/>
          <w:szCs w:val="18"/>
        </w:rPr>
        <w:t>资本化金额</w:t>
      </w:r>
      <w:r>
        <w:rPr>
          <w:rFonts w:ascii="宋体" w:hAnsi="宋体" w:cs="宋体" w:eastAsia="宋体" w:hint="default"/>
          <w:sz w:val="18"/>
          <w:szCs w:val="18"/>
        </w:rPr>
      </w:r>
    </w:p>
    <w:p>
      <w:pPr>
        <w:spacing w:line="367" w:lineRule="auto" w:before="44"/>
        <w:ind w:left="212" w:right="-20" w:firstLine="45"/>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本期利息资</w:t>
      </w:r>
      <w:r>
        <w:rPr>
          <w:rFonts w:ascii="宋体" w:hAnsi="宋体" w:cs="宋体" w:eastAsia="宋体" w:hint="default"/>
          <w:b/>
          <w:bCs/>
          <w:w w:val="99"/>
          <w:sz w:val="18"/>
          <w:szCs w:val="18"/>
        </w:rPr>
        <w:t> </w:t>
      </w:r>
      <w:r>
        <w:rPr>
          <w:rFonts w:ascii="宋体" w:hAnsi="宋体" w:cs="宋体" w:eastAsia="宋体" w:hint="default"/>
          <w:b/>
          <w:bCs/>
          <w:sz w:val="18"/>
          <w:szCs w:val="18"/>
        </w:rPr>
        <w:t>本化率（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b/>
          <w:bCs/>
          <w:sz w:val="17"/>
          <w:szCs w:val="17"/>
        </w:rPr>
      </w:pPr>
      <w:r>
        <w:rPr/>
        <w:br w:type="column"/>
      </w:r>
      <w:r>
        <w:rPr>
          <w:rFonts w:ascii="宋体"/>
          <w:b/>
          <w:sz w:val="17"/>
        </w:rPr>
      </w:r>
    </w:p>
    <w:p>
      <w:pPr>
        <w:tabs>
          <w:tab w:pos="1654" w:val="left" w:leader="none"/>
        </w:tabs>
        <w:spacing w:before="0"/>
        <w:ind w:left="305" w:right="0" w:firstLine="0"/>
        <w:jc w:val="left"/>
        <w:rPr>
          <w:rFonts w:ascii="宋体" w:hAnsi="宋体" w:cs="宋体" w:eastAsia="宋体" w:hint="default"/>
          <w:sz w:val="18"/>
          <w:szCs w:val="18"/>
        </w:rPr>
      </w:pPr>
      <w:r>
        <w:rPr>
          <w:rFonts w:ascii="宋体" w:hAnsi="宋体" w:cs="宋体" w:eastAsia="宋体" w:hint="default"/>
          <w:b/>
          <w:bCs/>
          <w:w w:val="95"/>
          <w:sz w:val="18"/>
          <w:szCs w:val="18"/>
        </w:rPr>
        <w:t>资金来源</w:t>
        <w:tab/>
      </w: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40" w:right="940"/>
          <w:cols w:num="5" w:equalWidth="0">
            <w:col w:w="1972" w:space="40"/>
            <w:col w:w="1693" w:space="40"/>
            <w:col w:w="1435" w:space="40"/>
            <w:col w:w="1207" w:space="40"/>
            <w:col w:w="3563"/>
          </w:cols>
        </w:sectPr>
      </w:pPr>
    </w:p>
    <w:p>
      <w:pPr>
        <w:spacing w:line="20" w:lineRule="exact"/>
        <w:ind w:left="764" w:right="0" w:firstLine="0"/>
        <w:rPr>
          <w:rFonts w:ascii="宋体" w:hAnsi="宋体" w:cs="宋体" w:eastAsia="宋体" w:hint="default"/>
          <w:sz w:val="2"/>
          <w:szCs w:val="2"/>
        </w:rPr>
      </w:pPr>
      <w:r>
        <w:rPr>
          <w:rFonts w:ascii="宋体" w:hAnsi="宋体" w:cs="宋体" w:eastAsia="宋体" w:hint="default"/>
          <w:sz w:val="2"/>
          <w:szCs w:val="2"/>
        </w:rPr>
        <w:pict>
          <v:group style="width:424.9pt;height:.5pt;mso-position-horizontal-relative:char;mso-position-vertical-relative:line" coordorigin="0,0" coordsize="8498,10">
            <v:group style="position:absolute;left:5;top:5;width:1683;height:2" coordorigin="5,5" coordsize="1683,2">
              <v:shape style="position:absolute;left:5;top:5;width:1683;height:2" coordorigin="5,5" coordsize="1683,0" path="m5,5l1687,5e" filled="false" stroked="true" strokeweight=".47998pt" strokecolor="#000000">
                <v:path arrowok="t"/>
              </v:shape>
            </v:group>
            <v:group style="position:absolute;left:1687;top:5;width:10;height:2" coordorigin="1687,5" coordsize="10,2">
              <v:shape style="position:absolute;left:1687;top:5;width:10;height:2" coordorigin="1687,5" coordsize="10,0" path="m1687,5l1697,5e" filled="false" stroked="true" strokeweight=".47998pt" strokecolor="#000000">
                <v:path arrowok="t"/>
              </v:shape>
            </v:group>
            <v:group style="position:absolute;left:1697;top:5;width:1410;height:2" coordorigin="1697,5" coordsize="1410,2">
              <v:shape style="position:absolute;left:1697;top:5;width:1410;height:2" coordorigin="1697,5" coordsize="1410,0" path="m1697,5l3106,5e" filled="false" stroked="true" strokeweight=".47998pt" strokecolor="#000000">
                <v:path arrowok="t"/>
              </v:shape>
            </v:group>
            <v:group style="position:absolute;left:3106;top:5;width:10;height:2" coordorigin="3106,5" coordsize="10,2">
              <v:shape style="position:absolute;left:3106;top:5;width:10;height:2" coordorigin="3106,5" coordsize="10,0" path="m3106,5l3116,5e" filled="false" stroked="true" strokeweight=".47998pt" strokecolor="#000000">
                <v:path arrowok="t"/>
              </v:shape>
            </v:group>
            <v:group style="position:absolute;left:3116;top:5;width:1407;height:2" coordorigin="3116,5" coordsize="1407,2">
              <v:shape style="position:absolute;left:3116;top:5;width:1407;height:2" coordorigin="3116,5" coordsize="1407,0" path="m3116,5l4522,5e" filled="false" stroked="true" strokeweight=".47998pt" strokecolor="#000000">
                <v:path arrowok="t"/>
              </v:shape>
            </v:group>
            <v:group style="position:absolute;left:4522;top:5;width:10;height:2" coordorigin="4522,5" coordsize="10,2">
              <v:shape style="position:absolute;left:4522;top:5;width:10;height:2" coordorigin="4522,5" coordsize="10,0" path="m4522,5l4532,5e" filled="false" stroked="true" strokeweight=".47998pt" strokecolor="#000000">
                <v:path arrowok="t"/>
              </v:shape>
            </v:group>
            <v:group style="position:absolute;left:4532;top:5;width:1268;height:2" coordorigin="4532,5" coordsize="1268,2">
              <v:shape style="position:absolute;left:4532;top:5;width:1268;height:2" coordorigin="4532,5" coordsize="1268,0" path="m4532,5l5799,5e" filled="false" stroked="true" strokeweight=".47998pt" strokecolor="#000000">
                <v:path arrowok="t"/>
              </v:shape>
            </v:group>
            <v:group style="position:absolute;left:5799;top:5;width:10;height:2" coordorigin="5799,5" coordsize="10,2">
              <v:shape style="position:absolute;left:5799;top:5;width:10;height:2" coordorigin="5799,5" coordsize="10,0" path="m5799,5l5809,5e" filled="false" stroked="true" strokeweight=".47998pt" strokecolor="#000000">
                <v:path arrowok="t"/>
              </v:shape>
            </v:group>
            <v:group style="position:absolute;left:5809;top:5;width:1126;height:2" coordorigin="5809,5" coordsize="1126,2">
              <v:shape style="position:absolute;left:5809;top:5;width:1126;height:2" coordorigin="5809,5" coordsize="1126,0" path="m5809,5l6935,5e" filled="false" stroked="true" strokeweight=".47998pt" strokecolor="#000000">
                <v:path arrowok="t"/>
              </v:shape>
            </v:group>
            <v:group style="position:absolute;left:6935;top:5;width:10;height:2" coordorigin="6935,5" coordsize="10,2">
              <v:shape style="position:absolute;left:6935;top:5;width:10;height:2" coordorigin="6935,5" coordsize="10,0" path="m6935,5l6944,5e" filled="false" stroked="true" strokeweight=".47998pt" strokecolor="#000000">
                <v:path arrowok="t"/>
              </v:shape>
            </v:group>
            <v:group style="position:absolute;left:6944;top:5;width:1549;height:2" coordorigin="6944,5" coordsize="1549,2">
              <v:shape style="position:absolute;left:6944;top:5;width:1549;height:2" coordorigin="6944,5" coordsize="1549,0" path="m6944,5l8493,5e" filled="false" stroked="true" strokeweight=".47998pt" strokecolor="#000000">
                <v:path arrowok="t"/>
              </v:shape>
            </v:group>
          </v:group>
        </w:pict>
      </w:r>
      <w:r>
        <w:rPr>
          <w:rFonts w:ascii="宋体" w:hAnsi="宋体" w:cs="宋体" w:eastAsia="宋体" w:hint="default"/>
          <w:sz w:val="2"/>
          <w:szCs w:val="2"/>
        </w:rPr>
      </w:r>
    </w:p>
    <w:p>
      <w:pPr>
        <w:tabs>
          <w:tab w:pos="6870" w:val="left" w:leader="none"/>
          <w:tab w:pos="7980" w:val="left" w:leader="none"/>
        </w:tabs>
        <w:spacing w:before="105"/>
        <w:ind w:left="877" w:right="184" w:firstLine="0"/>
        <w:jc w:val="left"/>
        <w:rPr>
          <w:rFonts w:ascii="宋体" w:hAnsi="宋体" w:cs="宋体" w:eastAsia="宋体" w:hint="default"/>
          <w:sz w:val="18"/>
          <w:szCs w:val="18"/>
        </w:rPr>
      </w:pPr>
      <w:r>
        <w:rPr>
          <w:rFonts w:ascii="宋体" w:hAnsi="宋体" w:cs="宋体" w:eastAsia="宋体" w:hint="default"/>
          <w:sz w:val="18"/>
          <w:szCs w:val="18"/>
        </w:rPr>
        <w:t>结构封顶阶段</w:t>
        <w:tab/>
        <w:t>募股资金</w:t>
        <w:tab/>
      </w:r>
      <w:r>
        <w:rPr>
          <w:rFonts w:ascii="宋体" w:hAnsi="宋体" w:cs="宋体" w:eastAsia="宋体" w:hint="default"/>
          <w:sz w:val="18"/>
          <w:szCs w:val="18"/>
        </w:rPr>
        <w:t>50,987,907.60</w:t>
      </w:r>
    </w:p>
    <w:p>
      <w:pPr>
        <w:spacing w:line="240" w:lineRule="auto" w:before="4"/>
        <w:rPr>
          <w:rFonts w:ascii="宋体" w:hAnsi="宋体" w:cs="宋体" w:eastAsia="宋体" w:hint="default"/>
          <w:sz w:val="19"/>
          <w:szCs w:val="19"/>
        </w:rPr>
      </w:pPr>
    </w:p>
    <w:p>
      <w:pPr>
        <w:spacing w:line="345" w:lineRule="auto" w:before="36"/>
        <w:ind w:left="192" w:right="19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21"/>
          <w:szCs w:val="21"/>
        </w:rPr>
        <w:t>期末</w:t>
      </w:r>
      <w:r>
        <w:rPr>
          <w:rFonts w:ascii="宋体" w:hAnsi="宋体" w:cs="宋体" w:eastAsia="宋体" w:hint="default"/>
          <w:sz w:val="18"/>
          <w:szCs w:val="18"/>
        </w:rPr>
        <w:t>在建工程</w:t>
      </w:r>
      <w:r>
        <w:rPr>
          <w:rFonts w:ascii="宋体" w:hAnsi="宋体" w:cs="宋体" w:eastAsia="宋体" w:hint="default"/>
          <w:sz w:val="21"/>
          <w:szCs w:val="21"/>
        </w:rPr>
        <w:t>较期初</w:t>
      </w:r>
      <w:r>
        <w:rPr>
          <w:rFonts w:ascii="宋体" w:hAnsi="宋体" w:cs="宋体" w:eastAsia="宋体" w:hint="default"/>
          <w:sz w:val="18"/>
          <w:szCs w:val="18"/>
        </w:rPr>
        <w:t>增加</w:t>
      </w:r>
      <w:r>
        <w:rPr>
          <w:rFonts w:ascii="宋体" w:hAnsi="宋体" w:cs="宋体" w:eastAsia="宋体" w:hint="default"/>
          <w:sz w:val="18"/>
          <w:szCs w:val="18"/>
        </w:rPr>
        <w:t>21,430,722.40</w:t>
      </w:r>
      <w:r>
        <w:rPr>
          <w:rFonts w:ascii="宋体" w:hAnsi="宋体" w:cs="宋体" w:eastAsia="宋体" w:hint="default"/>
          <w:sz w:val="18"/>
          <w:szCs w:val="18"/>
        </w:rPr>
        <w:t>元，增长</w:t>
      </w:r>
      <w:r>
        <w:rPr>
          <w:rFonts w:ascii="宋体" w:hAnsi="宋体" w:cs="宋体" w:eastAsia="宋体" w:hint="default"/>
          <w:sz w:val="18"/>
          <w:szCs w:val="18"/>
        </w:rPr>
        <w:t>72.51%</w:t>
      </w:r>
      <w:r>
        <w:rPr>
          <w:rFonts w:ascii="宋体" w:hAnsi="宋体" w:cs="宋体" w:eastAsia="宋体" w:hint="default"/>
          <w:spacing w:val="22"/>
          <w:sz w:val="18"/>
          <w:szCs w:val="18"/>
        </w:rPr>
        <w:t> </w:t>
      </w:r>
      <w:r>
        <w:rPr>
          <w:rFonts w:ascii="宋体" w:hAnsi="宋体" w:cs="宋体" w:eastAsia="宋体" w:hint="default"/>
          <w:sz w:val="18"/>
          <w:szCs w:val="18"/>
        </w:rPr>
        <w:t>，主要系本公司本期研发中心综合楼建项目主体工程 建设所致。</w:t>
      </w:r>
    </w:p>
    <w:p>
      <w:pPr>
        <w:spacing w:line="240" w:lineRule="auto" w:before="5"/>
        <w:rPr>
          <w:rFonts w:ascii="宋体" w:hAnsi="宋体" w:cs="宋体" w:eastAsia="宋体" w:hint="default"/>
          <w:sz w:val="15"/>
          <w:szCs w:val="15"/>
        </w:rPr>
      </w:pPr>
    </w:p>
    <w:p>
      <w:pPr>
        <w:spacing w:before="0"/>
        <w:ind w:left="553" w:right="184" w:firstLine="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无形资产</w:t>
      </w:r>
    </w:p>
    <w:p>
      <w:pPr>
        <w:spacing w:line="240" w:lineRule="auto" w:before="6"/>
        <w:rPr>
          <w:rFonts w:ascii="宋体" w:hAnsi="宋体" w:cs="宋体" w:eastAsia="宋体" w:hint="default"/>
          <w:sz w:val="21"/>
          <w:szCs w:val="21"/>
        </w:rPr>
      </w:pPr>
    </w:p>
    <w:p>
      <w:pPr>
        <w:spacing w:before="0"/>
        <w:ind w:left="553" w:right="1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）无形资产情况</w:t>
      </w:r>
    </w:p>
    <w:p>
      <w:pPr>
        <w:spacing w:line="240" w:lineRule="auto" w:before="0"/>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4359"/>
        <w:gridCol w:w="1172"/>
        <w:gridCol w:w="1452"/>
        <w:gridCol w:w="1531"/>
        <w:gridCol w:w="1172"/>
        <w:gridCol w:w="108"/>
      </w:tblGrid>
      <w:tr>
        <w:trPr>
          <w:trHeight w:val="394" w:hRule="exact"/>
        </w:trPr>
        <w:tc>
          <w:tcPr>
            <w:tcW w:w="43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6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7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8" w:type="dxa"/>
            <w:tcBorders>
              <w:top w:val="nil" w:sz="6" w:space="0" w:color="auto"/>
              <w:left w:val="nil" w:sz="6" w:space="0" w:color="auto"/>
              <w:bottom w:val="single" w:sz="4" w:space="0" w:color="000000"/>
              <w:right w:val="nil" w:sz="6" w:space="0" w:color="auto"/>
            </w:tcBorders>
          </w:tcPr>
          <w:p>
            <w:pPr/>
          </w:p>
        </w:tc>
      </w:tr>
      <w:tr>
        <w:trPr>
          <w:trHeight w:val="310" w:hRule="exact"/>
        </w:trPr>
        <w:tc>
          <w:tcPr>
            <w:tcW w:w="43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11,207,388.26</w:t>
            </w:r>
          </w:p>
        </w:tc>
        <w:tc>
          <w:tcPr>
            <w:tcW w:w="145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640" w:right="0"/>
              <w:jc w:val="left"/>
              <w:rPr>
                <w:rFonts w:ascii="宋体" w:hAnsi="宋体" w:cs="宋体" w:eastAsia="宋体" w:hint="default"/>
                <w:sz w:val="18"/>
                <w:szCs w:val="18"/>
              </w:rPr>
            </w:pPr>
            <w:r>
              <w:rPr>
                <w:rFonts w:ascii="宋体"/>
                <w:sz w:val="18"/>
              </w:rPr>
              <w:t>84,615.40</w:t>
            </w:r>
          </w:p>
        </w:tc>
        <w:tc>
          <w:tcPr>
            <w:tcW w:w="1531"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11,292,003.66</w:t>
            </w:r>
          </w:p>
        </w:tc>
        <w:tc>
          <w:tcPr>
            <w:tcW w:w="108" w:type="dxa"/>
            <w:tcBorders>
              <w:top w:val="single" w:sz="4" w:space="0" w:color="000000"/>
              <w:left w:val="nil" w:sz="6" w:space="0" w:color="auto"/>
              <w:bottom w:val="nil" w:sz="6" w:space="0" w:color="auto"/>
              <w:right w:val="nil" w:sz="6" w:space="0" w:color="auto"/>
            </w:tcBorders>
          </w:tcPr>
          <w:p>
            <w:pPr/>
          </w:p>
        </w:tc>
      </w:tr>
      <w:tr>
        <w:trPr>
          <w:trHeight w:val="489"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 w:right="0"/>
              <w:jc w:val="left"/>
              <w:rPr>
                <w:rFonts w:ascii="宋体" w:hAnsi="宋体" w:cs="宋体" w:eastAsia="宋体" w:hint="default"/>
                <w:sz w:val="18"/>
                <w:szCs w:val="18"/>
              </w:rPr>
            </w:pPr>
            <w:r>
              <w:rPr>
                <w:rFonts w:ascii="宋体" w:hAnsi="宋体" w:cs="宋体" w:eastAsia="宋体" w:hint="default"/>
                <w:sz w:val="18"/>
                <w:szCs w:val="18"/>
              </w:rPr>
              <w:t>1.ARCGIS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172" w:type="dxa"/>
            <w:tcBorders>
              <w:top w:val="single" w:sz="12" w:space="0" w:color="000000"/>
              <w:left w:val="nil" w:sz="6" w:space="0" w:color="auto"/>
              <w:bottom w:val="nil" w:sz="6" w:space="0" w:color="auto"/>
              <w:right w:val="nil" w:sz="6" w:space="0" w:color="auto"/>
            </w:tcBorders>
          </w:tcPr>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299,145.30</w:t>
            </w:r>
          </w:p>
        </w:tc>
        <w:tc>
          <w:tcPr>
            <w:tcW w:w="1452" w:type="dxa"/>
            <w:tcBorders>
              <w:top w:val="single" w:sz="12" w:space="0" w:color="000000"/>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172" w:type="dxa"/>
            <w:tcBorders>
              <w:top w:val="single" w:sz="12" w:space="0" w:color="000000"/>
              <w:left w:val="nil" w:sz="6" w:space="0" w:color="auto"/>
              <w:bottom w:val="nil" w:sz="6" w:space="0" w:color="auto"/>
              <w:right w:val="nil" w:sz="6" w:space="0" w:color="auto"/>
            </w:tcBorders>
          </w:tcPr>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299,145.30</w:t>
            </w:r>
          </w:p>
        </w:tc>
        <w:tc>
          <w:tcPr>
            <w:tcW w:w="108" w:type="dxa"/>
            <w:tcBorders>
              <w:top w:val="nil" w:sz="6" w:space="0" w:color="auto"/>
              <w:left w:val="nil" w:sz="6" w:space="0" w:color="auto"/>
              <w:bottom w:val="nil" w:sz="6" w:space="0" w:color="auto"/>
              <w:right w:val="nil" w:sz="6" w:space="0" w:color="auto"/>
            </w:tcBorders>
          </w:tcPr>
          <w:p>
            <w:pPr/>
          </w:p>
        </w:tc>
      </w:tr>
      <w:tr>
        <w:trPr>
          <w:trHeight w:val="397"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船舶智能配电版技术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1,795,174.40</w:t>
            </w:r>
          </w:p>
        </w:tc>
        <w:tc>
          <w:tcPr>
            <w:tcW w:w="145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1,795,174.40</w:t>
            </w:r>
          </w:p>
        </w:tc>
        <w:tc>
          <w:tcPr>
            <w:tcW w:w="108" w:type="dxa"/>
            <w:tcBorders>
              <w:top w:val="nil" w:sz="6" w:space="0" w:color="auto"/>
              <w:left w:val="nil" w:sz="6" w:space="0" w:color="auto"/>
              <w:bottom w:val="nil" w:sz="6" w:space="0" w:color="auto"/>
              <w:right w:val="nil" w:sz="6" w:space="0" w:color="auto"/>
            </w:tcBorders>
          </w:tcPr>
          <w:p>
            <w:pPr/>
          </w:p>
        </w:tc>
      </w:tr>
      <w:tr>
        <w:trPr>
          <w:trHeight w:val="397"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测试管理工具</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247,888.04</w:t>
            </w:r>
          </w:p>
        </w:tc>
        <w:tc>
          <w:tcPr>
            <w:tcW w:w="145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247,888.04</w:t>
            </w:r>
          </w:p>
        </w:tc>
        <w:tc>
          <w:tcPr>
            <w:tcW w:w="108" w:type="dxa"/>
            <w:tcBorders>
              <w:top w:val="nil" w:sz="6" w:space="0" w:color="auto"/>
              <w:left w:val="nil" w:sz="6" w:space="0" w:color="auto"/>
              <w:bottom w:val="nil" w:sz="6" w:space="0" w:color="auto"/>
              <w:right w:val="nil" w:sz="6" w:space="0" w:color="auto"/>
            </w:tcBorders>
          </w:tcPr>
          <w:p>
            <w:pPr/>
          </w:p>
        </w:tc>
      </w:tr>
      <w:tr>
        <w:trPr>
          <w:trHeight w:val="388"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4.ETC</w:t>
            </w:r>
            <w:r>
              <w:rPr>
                <w:rFonts w:ascii="宋体" w:hAnsi="宋体" w:cs="宋体" w:eastAsia="宋体" w:hint="default"/>
                <w:spacing w:val="-45"/>
                <w:sz w:val="18"/>
                <w:szCs w:val="18"/>
              </w:rPr>
              <w:t> </w:t>
            </w:r>
            <w:r>
              <w:rPr>
                <w:rFonts w:ascii="宋体" w:hAnsi="宋体" w:cs="宋体" w:eastAsia="宋体" w:hint="default"/>
                <w:sz w:val="18"/>
                <w:szCs w:val="18"/>
              </w:rPr>
              <w:t>电子不停车收费技术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2,725,789.25</w:t>
            </w:r>
          </w:p>
        </w:tc>
        <w:tc>
          <w:tcPr>
            <w:tcW w:w="145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2,725,789.25</w:t>
            </w:r>
          </w:p>
        </w:tc>
        <w:tc>
          <w:tcPr>
            <w:tcW w:w="108"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940" w:right="9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4215"/>
        <w:gridCol w:w="1502"/>
        <w:gridCol w:w="1402"/>
        <w:gridCol w:w="1172"/>
        <w:gridCol w:w="1503"/>
      </w:tblGrid>
      <w:tr>
        <w:trPr>
          <w:trHeight w:val="394" w:hRule="exact"/>
        </w:trPr>
        <w:tc>
          <w:tcPr>
            <w:tcW w:w="42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2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421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宋体" w:hAnsi="宋体" w:cs="宋体" w:eastAsia="宋体" w:hint="default"/>
                <w:sz w:val="18"/>
                <w:szCs w:val="18"/>
              </w:rPr>
              <w:t>ARM/CPLD</w:t>
            </w:r>
            <w:r>
              <w:rPr>
                <w:rFonts w:ascii="宋体" w:hAnsi="宋体" w:cs="宋体" w:eastAsia="宋体" w:hint="default"/>
                <w:spacing w:val="-45"/>
                <w:sz w:val="18"/>
                <w:szCs w:val="18"/>
              </w:rPr>
              <w:t> </w:t>
            </w:r>
            <w:r>
              <w:rPr>
                <w:rFonts w:ascii="宋体" w:hAnsi="宋体" w:cs="宋体" w:eastAsia="宋体" w:hint="default"/>
                <w:sz w:val="18"/>
                <w:szCs w:val="18"/>
              </w:rPr>
              <w:t>技术的可变信息情报板研制技术</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35" w:right="0"/>
              <w:jc w:val="left"/>
              <w:rPr>
                <w:rFonts w:ascii="宋体" w:hAnsi="宋体" w:cs="宋体" w:eastAsia="宋体" w:hint="default"/>
                <w:sz w:val="18"/>
                <w:szCs w:val="18"/>
              </w:rPr>
            </w:pPr>
            <w:r>
              <w:rPr>
                <w:rFonts w:ascii="宋体"/>
                <w:sz w:val="18"/>
              </w:rPr>
              <w:t>2,852,502.61</w:t>
            </w:r>
          </w:p>
        </w:tc>
        <w:tc>
          <w:tcPr>
            <w:tcW w:w="1402"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2,852,502.61</w:t>
            </w:r>
          </w:p>
        </w:tc>
      </w:tr>
      <w:tr>
        <w:trPr>
          <w:trHeight w:val="396"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6.IBM</w:t>
            </w:r>
            <w:r>
              <w:rPr>
                <w:rFonts w:ascii="宋体" w:hAnsi="宋体" w:cs="宋体" w:eastAsia="宋体" w:hint="default"/>
                <w:spacing w:val="-45"/>
                <w:sz w:val="18"/>
                <w:szCs w:val="18"/>
              </w:rPr>
              <w:t> </w:t>
            </w:r>
            <w:r>
              <w:rPr>
                <w:rFonts w:ascii="宋体" w:hAnsi="宋体" w:cs="宋体" w:eastAsia="宋体" w:hint="default"/>
                <w:sz w:val="18"/>
                <w:szCs w:val="18"/>
              </w:rPr>
              <w:t>团队开发软件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4"/>
              <w:jc w:val="right"/>
              <w:rPr>
                <w:rFonts w:ascii="宋体" w:hAnsi="宋体" w:cs="宋体" w:eastAsia="宋体" w:hint="default"/>
                <w:sz w:val="18"/>
                <w:szCs w:val="18"/>
              </w:rPr>
            </w:pPr>
            <w:r>
              <w:rPr>
                <w:rFonts w:ascii="宋体"/>
                <w:spacing w:val="-1"/>
                <w:sz w:val="18"/>
              </w:rPr>
              <w:t>729,914.53</w:t>
            </w: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729,914.53</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视频交通事件和交通参数检测技术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5" w:right="0"/>
              <w:jc w:val="left"/>
              <w:rPr>
                <w:rFonts w:ascii="宋体" w:hAnsi="宋体" w:cs="宋体" w:eastAsia="宋体" w:hint="default"/>
                <w:sz w:val="18"/>
                <w:szCs w:val="18"/>
              </w:rPr>
            </w:pPr>
            <w:r>
              <w:rPr>
                <w:rFonts w:ascii="宋体"/>
                <w:sz w:val="18"/>
              </w:rPr>
              <w:t>1,324,143.52</w:t>
            </w: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1,324,143.52</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网络电气设计软件</w:t>
            </w:r>
            <w:r>
              <w:rPr>
                <w:rFonts w:ascii="宋体" w:hAnsi="宋体" w:cs="宋体" w:eastAsia="宋体" w:hint="default"/>
                <w:spacing w:val="-49"/>
                <w:sz w:val="18"/>
                <w:szCs w:val="18"/>
              </w:rPr>
              <w:t> </w:t>
            </w:r>
            <w:r>
              <w:rPr>
                <w:rFonts w:ascii="宋体" w:hAnsi="宋体" w:cs="宋体" w:eastAsia="宋体" w:hint="default"/>
                <w:sz w:val="18"/>
                <w:szCs w:val="18"/>
              </w:rPr>
              <w:t>elecworks</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5"/>
              <w:jc w:val="right"/>
              <w:rPr>
                <w:rFonts w:ascii="宋体" w:hAnsi="宋体" w:cs="宋体" w:eastAsia="宋体" w:hint="default"/>
                <w:sz w:val="18"/>
                <w:szCs w:val="18"/>
              </w:rPr>
            </w:pPr>
            <w:r>
              <w:rPr>
                <w:rFonts w:ascii="宋体"/>
                <w:spacing w:val="-1"/>
                <w:sz w:val="18"/>
              </w:rPr>
              <w:t>38,461.56</w:t>
            </w: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38,461.56</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用友软件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5"/>
              <w:jc w:val="right"/>
              <w:rPr>
                <w:rFonts w:ascii="宋体" w:hAnsi="宋体" w:cs="宋体" w:eastAsia="宋体" w:hint="default"/>
                <w:sz w:val="18"/>
                <w:szCs w:val="18"/>
              </w:rPr>
            </w:pPr>
            <w:r>
              <w:rPr>
                <w:rFonts w:ascii="宋体"/>
                <w:spacing w:val="-1"/>
                <w:sz w:val="18"/>
              </w:rPr>
              <w:t>33,547.01</w:t>
            </w: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33,547.01</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上海交技资产管理软件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4"/>
              <w:jc w:val="right"/>
              <w:rPr>
                <w:rFonts w:ascii="宋体" w:hAnsi="宋体" w:cs="宋体" w:eastAsia="宋体" w:hint="default"/>
                <w:sz w:val="18"/>
                <w:szCs w:val="18"/>
              </w:rPr>
            </w:pPr>
            <w:r>
              <w:rPr>
                <w:rFonts w:ascii="宋体"/>
                <w:spacing w:val="-1"/>
                <w:sz w:val="18"/>
              </w:rPr>
              <w:t>789,086.99</w:t>
            </w: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789,086.99</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办公</w:t>
            </w:r>
            <w:r>
              <w:rPr>
                <w:rFonts w:ascii="宋体" w:hAnsi="宋体" w:cs="宋体" w:eastAsia="宋体" w:hint="default"/>
                <w:spacing w:val="-47"/>
                <w:sz w:val="18"/>
                <w:szCs w:val="18"/>
              </w:rPr>
              <w:t> </w:t>
            </w:r>
            <w:r>
              <w:rPr>
                <w:rFonts w:ascii="宋体" w:hAnsi="宋体" w:cs="宋体" w:eastAsia="宋体" w:hint="default"/>
                <w:sz w:val="18"/>
                <w:szCs w:val="18"/>
              </w:rPr>
              <w:t>OFFICE</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5"/>
              <w:jc w:val="right"/>
              <w:rPr>
                <w:rFonts w:ascii="宋体" w:hAnsi="宋体" w:cs="宋体" w:eastAsia="宋体" w:hint="default"/>
                <w:sz w:val="18"/>
                <w:szCs w:val="18"/>
              </w:rPr>
            </w:pPr>
            <w:r>
              <w:rPr>
                <w:rFonts w:ascii="宋体"/>
                <w:spacing w:val="-1"/>
                <w:sz w:val="18"/>
              </w:rPr>
              <w:t>36,905.99</w:t>
            </w: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36,905.99</w:t>
            </w:r>
          </w:p>
        </w:tc>
      </w:tr>
      <w:tr>
        <w:trPr>
          <w:trHeight w:val="398"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12.WPS</w:t>
            </w:r>
            <w:r>
              <w:rPr>
                <w:rFonts w:ascii="宋体" w:hAnsi="宋体" w:cs="宋体" w:eastAsia="宋体" w:hint="default"/>
                <w:spacing w:val="-44"/>
                <w:sz w:val="18"/>
                <w:szCs w:val="18"/>
              </w:rPr>
              <w:t> </w:t>
            </w:r>
            <w:r>
              <w:rPr>
                <w:rFonts w:ascii="宋体" w:hAnsi="宋体" w:cs="宋体" w:eastAsia="宋体" w:hint="default"/>
                <w:sz w:val="18"/>
                <w:szCs w:val="18"/>
              </w:rPr>
              <w:t>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5"/>
              <w:jc w:val="right"/>
              <w:rPr>
                <w:rFonts w:ascii="宋体" w:hAnsi="宋体" w:cs="宋体" w:eastAsia="宋体" w:hint="default"/>
                <w:sz w:val="18"/>
                <w:szCs w:val="18"/>
              </w:rPr>
            </w:pPr>
            <w:r>
              <w:rPr>
                <w:rFonts w:ascii="宋体"/>
                <w:spacing w:val="-1"/>
                <w:sz w:val="18"/>
              </w:rPr>
              <w:t>62,393.16</w:t>
            </w: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62,393.16</w:t>
            </w:r>
          </w:p>
        </w:tc>
      </w:tr>
      <w:tr>
        <w:trPr>
          <w:trHeight w:val="396"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微软软件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4"/>
              <w:jc w:val="right"/>
              <w:rPr>
                <w:rFonts w:ascii="宋体" w:hAnsi="宋体" w:cs="宋体" w:eastAsia="宋体" w:hint="default"/>
                <w:sz w:val="18"/>
                <w:szCs w:val="18"/>
              </w:rPr>
            </w:pPr>
            <w:r>
              <w:rPr>
                <w:rFonts w:ascii="宋体"/>
                <w:spacing w:val="-1"/>
                <w:sz w:val="18"/>
              </w:rPr>
              <w:t>272,435.90</w:t>
            </w: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272,435.90</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14.AUTOCAD</w:t>
            </w:r>
            <w:r>
              <w:rPr>
                <w:rFonts w:ascii="宋体" w:hAnsi="宋体" w:cs="宋体" w:eastAsia="宋体" w:hint="default"/>
                <w:spacing w:val="-45"/>
                <w:sz w:val="18"/>
                <w:szCs w:val="18"/>
              </w:rPr>
              <w:t> </w:t>
            </w:r>
            <w:r>
              <w:rPr>
                <w:rFonts w:ascii="宋体" w:hAnsi="宋体" w:cs="宋体" w:eastAsia="宋体" w:hint="default"/>
                <w:sz w:val="18"/>
                <w:szCs w:val="18"/>
              </w:rPr>
              <w:t>中文标准版</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84,615.40</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84,615.40</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5" w:right="0"/>
              <w:jc w:val="left"/>
              <w:rPr>
                <w:rFonts w:ascii="宋体" w:hAnsi="宋体" w:cs="宋体" w:eastAsia="宋体" w:hint="default"/>
                <w:sz w:val="18"/>
                <w:szCs w:val="18"/>
              </w:rPr>
            </w:pPr>
            <w:r>
              <w:rPr>
                <w:rFonts w:ascii="宋体"/>
                <w:sz w:val="18"/>
              </w:rPr>
            </w:r>
            <w:r>
              <w:rPr>
                <w:rFonts w:ascii="宋体"/>
                <w:sz w:val="18"/>
                <w:u w:val="thick" w:color="000000"/>
              </w:rPr>
              <w:t>3,232,954.85</w:t>
            </w:r>
            <w:r>
              <w:rPr>
                <w:rFonts w:ascii="宋体"/>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4"/>
              <w:jc w:val="right"/>
              <w:rPr>
                <w:rFonts w:ascii="宋体" w:hAnsi="宋体" w:cs="宋体" w:eastAsia="宋体" w:hint="default"/>
                <w:sz w:val="18"/>
                <w:szCs w:val="18"/>
              </w:rPr>
            </w:pPr>
            <w:r>
              <w:rPr>
                <w:rFonts w:ascii="宋体"/>
                <w:sz w:val="18"/>
              </w:rPr>
            </w:r>
            <w:r>
              <w:rPr>
                <w:rFonts w:ascii="宋体"/>
                <w:spacing w:val="-1"/>
                <w:sz w:val="18"/>
                <w:u w:val="thick" w:color="000000"/>
              </w:rPr>
              <w:t>1,427,164.57</w:t>
            </w:r>
            <w:r>
              <w:rPr>
                <w:rFonts w:ascii="宋体"/>
                <w:spacing w:val="-1"/>
                <w:sz w:val="18"/>
              </w:rPr>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r>
            <w:r>
              <w:rPr>
                <w:rFonts w:ascii="宋体"/>
                <w:spacing w:val="-1"/>
                <w:sz w:val="18"/>
                <w:u w:val="thick" w:color="000000"/>
              </w:rPr>
              <w:t>4,660,119.42</w:t>
            </w:r>
            <w:r>
              <w:rPr>
                <w:rFonts w:ascii="宋体"/>
                <w:spacing w:val="-1"/>
                <w:sz w:val="18"/>
              </w:rPr>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1.ARCGIS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4"/>
              <w:jc w:val="right"/>
              <w:rPr>
                <w:rFonts w:ascii="宋体" w:hAnsi="宋体" w:cs="宋体" w:eastAsia="宋体" w:hint="default"/>
                <w:sz w:val="18"/>
                <w:szCs w:val="18"/>
              </w:rPr>
            </w:pPr>
            <w:r>
              <w:rPr>
                <w:rFonts w:ascii="宋体"/>
                <w:spacing w:val="-1"/>
                <w:sz w:val="18"/>
              </w:rPr>
              <w:t>124,643.88</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59,829.06</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184,472.94</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船舶智能配电版技术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4"/>
              <w:jc w:val="right"/>
              <w:rPr>
                <w:rFonts w:ascii="宋体" w:hAnsi="宋体" w:cs="宋体" w:eastAsia="宋体" w:hint="default"/>
                <w:sz w:val="18"/>
                <w:szCs w:val="18"/>
              </w:rPr>
            </w:pPr>
            <w:r>
              <w:rPr>
                <w:rFonts w:ascii="宋体"/>
                <w:spacing w:val="-1"/>
                <w:sz w:val="18"/>
              </w:rPr>
              <w:t>478,713.21</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pacing w:val="-1"/>
                <w:sz w:val="18"/>
              </w:rPr>
              <w:t>179,517.48</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658,230.69</w:t>
            </w:r>
          </w:p>
        </w:tc>
      </w:tr>
      <w:tr>
        <w:trPr>
          <w:trHeight w:val="396"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测试管理工具</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4"/>
              <w:jc w:val="right"/>
              <w:rPr>
                <w:rFonts w:ascii="宋体" w:hAnsi="宋体" w:cs="宋体" w:eastAsia="宋体" w:hint="default"/>
                <w:sz w:val="18"/>
                <w:szCs w:val="18"/>
              </w:rPr>
            </w:pPr>
            <w:r>
              <w:rPr>
                <w:rFonts w:ascii="宋体"/>
                <w:spacing w:val="-1"/>
                <w:sz w:val="18"/>
              </w:rPr>
              <w:t>107,418.18</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49,577.63</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156,995.81</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4.ETC</w:t>
            </w:r>
            <w:r>
              <w:rPr>
                <w:rFonts w:ascii="宋体" w:hAnsi="宋体" w:cs="宋体" w:eastAsia="宋体" w:hint="default"/>
                <w:spacing w:val="-45"/>
                <w:sz w:val="18"/>
                <w:szCs w:val="18"/>
              </w:rPr>
              <w:t> </w:t>
            </w:r>
            <w:r>
              <w:rPr>
                <w:rFonts w:ascii="宋体" w:hAnsi="宋体" w:cs="宋体" w:eastAsia="宋体" w:hint="default"/>
                <w:sz w:val="18"/>
                <w:szCs w:val="18"/>
              </w:rPr>
              <w:t>电子不停车收费技术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4"/>
              <w:jc w:val="right"/>
              <w:rPr>
                <w:rFonts w:ascii="宋体" w:hAnsi="宋体" w:cs="宋体" w:eastAsia="宋体" w:hint="default"/>
                <w:sz w:val="18"/>
                <w:szCs w:val="18"/>
              </w:rPr>
            </w:pPr>
            <w:r>
              <w:rPr>
                <w:rFonts w:ascii="宋体"/>
                <w:spacing w:val="-1"/>
                <w:sz w:val="18"/>
              </w:rPr>
              <w:t>590,587.67</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272,578.92</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863,166.59</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宋体" w:hAnsi="宋体" w:cs="宋体" w:eastAsia="宋体" w:hint="default"/>
                <w:sz w:val="18"/>
                <w:szCs w:val="18"/>
              </w:rPr>
              <w:t>ARM/CPLD</w:t>
            </w:r>
            <w:r>
              <w:rPr>
                <w:rFonts w:ascii="宋体" w:hAnsi="宋体" w:cs="宋体" w:eastAsia="宋体" w:hint="default"/>
                <w:spacing w:val="-45"/>
                <w:sz w:val="18"/>
                <w:szCs w:val="18"/>
              </w:rPr>
              <w:t> </w:t>
            </w:r>
            <w:r>
              <w:rPr>
                <w:rFonts w:ascii="宋体" w:hAnsi="宋体" w:cs="宋体" w:eastAsia="宋体" w:hint="default"/>
                <w:sz w:val="18"/>
                <w:szCs w:val="18"/>
              </w:rPr>
              <w:t>技术的可变信息情报板研制技术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4"/>
              <w:jc w:val="right"/>
              <w:rPr>
                <w:rFonts w:ascii="宋体" w:hAnsi="宋体" w:cs="宋体" w:eastAsia="宋体" w:hint="default"/>
                <w:sz w:val="18"/>
                <w:szCs w:val="18"/>
              </w:rPr>
            </w:pPr>
            <w:r>
              <w:rPr>
                <w:rFonts w:ascii="宋体"/>
                <w:spacing w:val="-1"/>
                <w:sz w:val="18"/>
              </w:rPr>
              <w:t>760,667.37</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pacing w:val="-1"/>
                <w:sz w:val="18"/>
              </w:rPr>
              <w:t>285,250.26</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1,045,917.63</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6.IBM</w:t>
            </w:r>
            <w:r>
              <w:rPr>
                <w:rFonts w:ascii="宋体" w:hAnsi="宋体" w:cs="宋体" w:eastAsia="宋体" w:hint="default"/>
                <w:spacing w:val="-45"/>
                <w:sz w:val="18"/>
                <w:szCs w:val="18"/>
              </w:rPr>
              <w:t> </w:t>
            </w:r>
            <w:r>
              <w:rPr>
                <w:rFonts w:ascii="宋体" w:hAnsi="宋体" w:cs="宋体" w:eastAsia="宋体" w:hint="default"/>
                <w:sz w:val="18"/>
                <w:szCs w:val="18"/>
              </w:rPr>
              <w:t>团队开发软件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4"/>
              <w:jc w:val="right"/>
              <w:rPr>
                <w:rFonts w:ascii="宋体" w:hAnsi="宋体" w:cs="宋体" w:eastAsia="宋体" w:hint="default"/>
                <w:sz w:val="18"/>
                <w:szCs w:val="18"/>
              </w:rPr>
            </w:pPr>
            <w:r>
              <w:rPr>
                <w:rFonts w:ascii="宋体"/>
                <w:spacing w:val="-1"/>
                <w:sz w:val="18"/>
              </w:rPr>
              <w:t>316,296.27</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145,982.88</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462,279.15</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视频交通事件和交通参数检测技术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4"/>
              <w:jc w:val="right"/>
              <w:rPr>
                <w:rFonts w:ascii="宋体" w:hAnsi="宋体" w:cs="宋体" w:eastAsia="宋体" w:hint="default"/>
                <w:sz w:val="18"/>
                <w:szCs w:val="18"/>
              </w:rPr>
            </w:pPr>
            <w:r>
              <w:rPr>
                <w:rFonts w:ascii="宋体"/>
                <w:spacing w:val="-1"/>
                <w:sz w:val="18"/>
              </w:rPr>
              <w:t>364,139.48</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pacing w:val="-1"/>
                <w:sz w:val="18"/>
              </w:rPr>
              <w:t>132,414.36</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496,553.84</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网络电气设计软件</w:t>
            </w:r>
            <w:r>
              <w:rPr>
                <w:rFonts w:ascii="宋体" w:hAnsi="宋体" w:cs="宋体" w:eastAsia="宋体" w:hint="default"/>
                <w:spacing w:val="-49"/>
                <w:sz w:val="18"/>
                <w:szCs w:val="18"/>
              </w:rPr>
              <w:t> </w:t>
            </w:r>
            <w:r>
              <w:rPr>
                <w:rFonts w:ascii="宋体" w:hAnsi="宋体" w:cs="宋体" w:eastAsia="宋体" w:hint="default"/>
                <w:sz w:val="18"/>
                <w:szCs w:val="18"/>
              </w:rPr>
              <w:t>elecworks</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5"/>
              <w:jc w:val="right"/>
              <w:rPr>
                <w:rFonts w:ascii="宋体" w:hAnsi="宋体" w:cs="宋体" w:eastAsia="宋体" w:hint="default"/>
                <w:sz w:val="18"/>
                <w:szCs w:val="18"/>
              </w:rPr>
            </w:pPr>
            <w:r>
              <w:rPr>
                <w:rFonts w:ascii="宋体"/>
                <w:spacing w:val="-1"/>
                <w:sz w:val="18"/>
              </w:rPr>
              <w:t>16,025.69</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7,692.30</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23,717.99</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用友软件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5"/>
              <w:jc w:val="right"/>
              <w:rPr>
                <w:rFonts w:ascii="宋体" w:hAnsi="宋体" w:cs="宋体" w:eastAsia="宋体" w:hint="default"/>
                <w:sz w:val="18"/>
                <w:szCs w:val="18"/>
              </w:rPr>
            </w:pPr>
            <w:r>
              <w:rPr>
                <w:rFonts w:ascii="宋体"/>
                <w:spacing w:val="-1"/>
                <w:sz w:val="18"/>
              </w:rPr>
              <w:t>14,078.85</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pacing w:val="-1"/>
                <w:sz w:val="18"/>
              </w:rPr>
              <w:t>11,182.31</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25,261.16</w:t>
            </w:r>
          </w:p>
        </w:tc>
      </w:tr>
      <w:tr>
        <w:trPr>
          <w:trHeight w:val="396"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上海交技资产管理软件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4"/>
              <w:jc w:val="right"/>
              <w:rPr>
                <w:rFonts w:ascii="宋体" w:hAnsi="宋体" w:cs="宋体" w:eastAsia="宋体" w:hint="default"/>
                <w:sz w:val="18"/>
                <w:szCs w:val="18"/>
              </w:rPr>
            </w:pPr>
            <w:r>
              <w:rPr>
                <w:rFonts w:ascii="宋体"/>
                <w:spacing w:val="-1"/>
                <w:sz w:val="18"/>
              </w:rPr>
              <w:t>368,240.60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157,817.40</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526,058.00</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办公</w:t>
            </w:r>
            <w:r>
              <w:rPr>
                <w:rFonts w:ascii="宋体" w:hAnsi="宋体" w:cs="宋体" w:eastAsia="宋体" w:hint="default"/>
                <w:spacing w:val="-47"/>
                <w:sz w:val="18"/>
                <w:szCs w:val="18"/>
              </w:rPr>
              <w:t> </w:t>
            </w:r>
            <w:r>
              <w:rPr>
                <w:rFonts w:ascii="宋体" w:hAnsi="宋体" w:cs="宋体" w:eastAsia="宋体" w:hint="default"/>
                <w:sz w:val="18"/>
                <w:szCs w:val="18"/>
              </w:rPr>
              <w:t>OFFICE</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5"/>
              <w:jc w:val="right"/>
              <w:rPr>
                <w:rFonts w:ascii="宋体" w:hAnsi="宋体" w:cs="宋体" w:eastAsia="宋体" w:hint="default"/>
                <w:sz w:val="18"/>
                <w:szCs w:val="18"/>
              </w:rPr>
            </w:pPr>
            <w:r>
              <w:rPr>
                <w:rFonts w:ascii="宋体"/>
                <w:spacing w:val="-1"/>
                <w:sz w:val="18"/>
              </w:rPr>
              <w:t>13,327.21</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12,301.95</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25,629.16</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12.WPS</w:t>
            </w:r>
            <w:r>
              <w:rPr>
                <w:rFonts w:ascii="宋体" w:hAnsi="宋体" w:cs="宋体" w:eastAsia="宋体" w:hint="default"/>
                <w:spacing w:val="-44"/>
                <w:sz w:val="18"/>
                <w:szCs w:val="18"/>
              </w:rPr>
              <w:t> </w:t>
            </w:r>
            <w:r>
              <w:rPr>
                <w:rFonts w:ascii="宋体" w:hAnsi="宋体" w:cs="宋体" w:eastAsia="宋体" w:hint="default"/>
                <w:sz w:val="18"/>
                <w:szCs w:val="18"/>
              </w:rPr>
              <w:t>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5"/>
              <w:jc w:val="right"/>
              <w:rPr>
                <w:rFonts w:ascii="宋体" w:hAnsi="宋体" w:cs="宋体" w:eastAsia="宋体" w:hint="default"/>
                <w:sz w:val="18"/>
                <w:szCs w:val="18"/>
              </w:rPr>
            </w:pPr>
            <w:r>
              <w:rPr>
                <w:rFonts w:ascii="宋体"/>
                <w:spacing w:val="-1"/>
                <w:sz w:val="18"/>
              </w:rPr>
              <w:t>22,530.82</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pacing w:val="-1"/>
                <w:sz w:val="18"/>
              </w:rPr>
              <w:t>20,797.77</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43,328.59</w:t>
            </w:r>
          </w:p>
        </w:tc>
      </w:tr>
      <w:tr>
        <w:trPr>
          <w:trHeight w:val="398"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微软软件</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5"/>
              <w:jc w:val="right"/>
              <w:rPr>
                <w:rFonts w:ascii="宋体" w:hAnsi="宋体" w:cs="宋体" w:eastAsia="宋体" w:hint="default"/>
                <w:sz w:val="18"/>
                <w:szCs w:val="18"/>
              </w:rPr>
            </w:pPr>
            <w:r>
              <w:rPr>
                <w:rFonts w:ascii="宋体"/>
                <w:spacing w:val="-1"/>
                <w:sz w:val="18"/>
              </w:rPr>
              <w:t>56,285.62</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90,811.98</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147,097.60</w:t>
            </w: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14.AUTOCAD</w:t>
            </w:r>
            <w:r>
              <w:rPr>
                <w:rFonts w:ascii="宋体" w:hAnsi="宋体" w:cs="宋体" w:eastAsia="宋体" w:hint="default"/>
                <w:spacing w:val="-45"/>
                <w:sz w:val="18"/>
                <w:szCs w:val="18"/>
              </w:rPr>
              <w:t> </w:t>
            </w:r>
            <w:r>
              <w:rPr>
                <w:rFonts w:ascii="宋体" w:hAnsi="宋体" w:cs="宋体" w:eastAsia="宋体" w:hint="default"/>
                <w:sz w:val="18"/>
                <w:szCs w:val="18"/>
              </w:rPr>
              <w:t>中文标准版</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right"/>
              <w:rPr>
                <w:rFonts w:ascii="宋体" w:hAnsi="宋体" w:cs="宋体" w:eastAsia="宋体" w:hint="default"/>
                <w:sz w:val="18"/>
                <w:szCs w:val="18"/>
              </w:rPr>
            </w:pPr>
            <w:r>
              <w:rPr>
                <w:rFonts w:ascii="宋体"/>
                <w:spacing w:val="-1"/>
                <w:sz w:val="18"/>
              </w:rPr>
              <w:t>1,410.27</w:t>
            </w: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1,410.27</w:t>
            </w:r>
          </w:p>
        </w:tc>
      </w:tr>
      <w:tr>
        <w:trPr>
          <w:trHeight w:val="396"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三、无形资产减值准备累计金额合计</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1.ARCGIS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船舶智能配电版技术</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测试管理工具</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4.ETC</w:t>
            </w:r>
            <w:r>
              <w:rPr>
                <w:rFonts w:ascii="宋体" w:hAnsi="宋体" w:cs="宋体" w:eastAsia="宋体" w:hint="default"/>
                <w:spacing w:val="-45"/>
                <w:sz w:val="18"/>
                <w:szCs w:val="18"/>
              </w:rPr>
              <w:t> </w:t>
            </w:r>
            <w:r>
              <w:rPr>
                <w:rFonts w:ascii="宋体" w:hAnsi="宋体" w:cs="宋体" w:eastAsia="宋体" w:hint="default"/>
                <w:sz w:val="18"/>
                <w:szCs w:val="18"/>
              </w:rPr>
              <w:t>电子不停车收费技术</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宋体" w:hAnsi="宋体" w:cs="宋体" w:eastAsia="宋体" w:hint="default"/>
                <w:sz w:val="18"/>
                <w:szCs w:val="18"/>
              </w:rPr>
              <w:t>ARM/CPLD</w:t>
            </w:r>
            <w:r>
              <w:rPr>
                <w:rFonts w:ascii="宋体" w:hAnsi="宋体" w:cs="宋体" w:eastAsia="宋体" w:hint="default"/>
                <w:spacing w:val="-45"/>
                <w:sz w:val="18"/>
                <w:szCs w:val="18"/>
              </w:rPr>
              <w:t> </w:t>
            </w:r>
            <w:r>
              <w:rPr>
                <w:rFonts w:ascii="宋体" w:hAnsi="宋体" w:cs="宋体" w:eastAsia="宋体" w:hint="default"/>
                <w:sz w:val="18"/>
                <w:szCs w:val="18"/>
              </w:rPr>
              <w:t>技术的可变信息情报板研制技术</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397"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6.IBM</w:t>
            </w:r>
            <w:r>
              <w:rPr>
                <w:rFonts w:ascii="宋体" w:hAnsi="宋体" w:cs="宋体" w:eastAsia="宋体" w:hint="default"/>
                <w:spacing w:val="-45"/>
                <w:sz w:val="18"/>
                <w:szCs w:val="18"/>
              </w:rPr>
              <w:t> </w:t>
            </w:r>
            <w:r>
              <w:rPr>
                <w:rFonts w:ascii="宋体" w:hAnsi="宋体" w:cs="宋体" w:eastAsia="宋体" w:hint="default"/>
                <w:sz w:val="18"/>
                <w:szCs w:val="18"/>
              </w:rPr>
              <w:t>团队开发软件</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396"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视频交通事件和交通参数检测技术</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388"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网络电气设计软件</w:t>
            </w:r>
            <w:r>
              <w:rPr>
                <w:rFonts w:ascii="宋体" w:hAnsi="宋体" w:cs="宋体" w:eastAsia="宋体" w:hint="default"/>
                <w:spacing w:val="-49"/>
                <w:sz w:val="18"/>
                <w:szCs w:val="18"/>
              </w:rPr>
              <w:t> </w:t>
            </w:r>
            <w:r>
              <w:rPr>
                <w:rFonts w:ascii="宋体" w:hAnsi="宋体" w:cs="宋体" w:eastAsia="宋体" w:hint="default"/>
                <w:sz w:val="18"/>
                <w:szCs w:val="18"/>
              </w:rPr>
              <w:t>elecworks</w:t>
            </w:r>
          </w:p>
        </w:tc>
        <w:tc>
          <w:tcPr>
            <w:tcW w:w="150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5" w:footer="979" w:top="1060" w:bottom="1160" w:left="940" w:right="9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tabs>
          <w:tab w:pos="4716" w:val="left" w:leader="none"/>
          <w:tab w:pos="6219" w:val="left" w:leader="none"/>
          <w:tab w:pos="7470" w:val="left" w:leader="none"/>
          <w:tab w:pos="8821" w:val="left" w:leader="none"/>
        </w:tabs>
        <w:spacing w:before="0"/>
        <w:ind w:left="2078"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期初余额</w:t>
        <w:tab/>
        <w:t>本期增加</w:t>
        <w:tab/>
        <w:t>本期减少</w:t>
        <w:tab/>
      </w:r>
      <w:r>
        <w:rPr>
          <w:rFonts w:ascii="宋体" w:hAnsi="宋体" w:cs="宋体" w:eastAsia="宋体" w:hint="default"/>
          <w:b/>
          <w:bCs/>
          <w:sz w:val="18"/>
          <w:szCs w:val="18"/>
        </w:rPr>
        <w:t>期末余额</w:t>
      </w:r>
      <w:r>
        <w:rPr>
          <w:rFonts w:ascii="宋体" w:hAnsi="宋体" w:cs="宋体" w:eastAsia="宋体" w:hint="default"/>
          <w:sz w:val="18"/>
          <w:szCs w:val="18"/>
        </w:rPr>
      </w:r>
    </w:p>
    <w:p>
      <w:pPr>
        <w:spacing w:line="240" w:lineRule="auto" w:before="4"/>
        <w:rPr>
          <w:rFonts w:ascii="宋体" w:hAnsi="宋体" w:cs="宋体" w:eastAsia="宋体" w:hint="default"/>
          <w:b/>
          <w:bCs/>
          <w:sz w:val="8"/>
          <w:szCs w:val="8"/>
        </w:rPr>
      </w:pPr>
    </w:p>
    <w:p>
      <w:pPr>
        <w:spacing w:line="20" w:lineRule="exact"/>
        <w:ind w:left="211" w:right="0" w:firstLine="0"/>
        <w:rPr>
          <w:rFonts w:ascii="宋体" w:hAnsi="宋体" w:cs="宋体" w:eastAsia="宋体" w:hint="default"/>
          <w:sz w:val="2"/>
          <w:szCs w:val="2"/>
        </w:rPr>
      </w:pPr>
      <w:r>
        <w:rPr>
          <w:rFonts w:ascii="宋体" w:hAnsi="宋体" w:cs="宋体" w:eastAsia="宋体" w:hint="default"/>
          <w:sz w:val="2"/>
          <w:szCs w:val="2"/>
        </w:rPr>
        <w:pict>
          <v:group style="width:490.2pt;height:.5pt;mso-position-horizontal-relative:char;mso-position-vertical-relative:line" coordorigin="0,0" coordsize="9804,10">
            <v:group style="position:absolute;left:5;top:5;width:4086;height:2" coordorigin="5,5" coordsize="4086,2">
              <v:shape style="position:absolute;left:5;top:5;width:4086;height:2" coordorigin="5,5" coordsize="4086,0" path="m5,5l4091,5e" filled="false" stroked="true" strokeweight=".48pt" strokecolor="#000000">
                <v:path arrowok="t"/>
              </v:shape>
            </v:group>
            <v:group style="position:absolute;left:4091;top:5;width:10;height:2" coordorigin="4091,5" coordsize="10,2">
              <v:shape style="position:absolute;left:4091;top:5;width:10;height:2" coordorigin="4091,5" coordsize="10,0" path="m4091,5l4100,5e" filled="false" stroked="true" strokeweight=".48pt" strokecolor="#000000">
                <v:path arrowok="t"/>
              </v:shape>
            </v:group>
            <v:group style="position:absolute;left:4100;top:5;width:1544;height:2" coordorigin="4100,5" coordsize="1544,2">
              <v:shape style="position:absolute;left:4100;top:5;width:1544;height:2" coordorigin="4100,5" coordsize="1544,0" path="m4100,5l5644,5e" filled="false" stroked="true" strokeweight=".48pt" strokecolor="#000000">
                <v:path arrowok="t"/>
              </v:shape>
            </v:group>
            <v:group style="position:absolute;left:5644;top:5;width:10;height:2" coordorigin="5644,5" coordsize="10,2">
              <v:shape style="position:absolute;left:5644;top:5;width:10;height:2" coordorigin="5644,5" coordsize="10,0" path="m5644,5l5653,5e" filled="false" stroked="true" strokeweight=".48pt" strokecolor="#000000">
                <v:path arrowok="t"/>
              </v:shape>
            </v:group>
            <v:group style="position:absolute;left:5653;top:5;width:1440;height:2" coordorigin="5653,5" coordsize="1440,2">
              <v:shape style="position:absolute;left:5653;top:5;width:1440;height:2" coordorigin="5653,5" coordsize="1440,0" path="m5653,5l7093,5e" filled="false" stroked="true" strokeweight=".48pt" strokecolor="#000000">
                <v:path arrowok="t"/>
              </v:shape>
            </v:group>
            <v:group style="position:absolute;left:7093;top:5;width:10;height:2" coordorigin="7093,5" coordsize="10,2">
              <v:shape style="position:absolute;left:7093;top:5;width:10;height:2" coordorigin="7093,5" coordsize="10,0" path="m7093,5l7103,5e" filled="false" stroked="true" strokeweight=".48pt" strokecolor="#000000">
                <v:path arrowok="t"/>
              </v:shape>
            </v:group>
            <v:group style="position:absolute;left:7103;top:5;width:1043;height:2" coordorigin="7103,5" coordsize="1043,2">
              <v:shape style="position:absolute;left:7103;top:5;width:1043;height:2" coordorigin="7103,5" coordsize="1043,0" path="m7103,5l8145,5e" filled="false" stroked="true" strokeweight=".48pt" strokecolor="#000000">
                <v:path arrowok="t"/>
              </v:shape>
            </v:group>
            <v:group style="position:absolute;left:8145;top:5;width:10;height:2" coordorigin="8145,5" coordsize="10,2">
              <v:shape style="position:absolute;left:8145;top:5;width:10;height:2" coordorigin="8145,5" coordsize="10,0" path="m8145,5l8155,5e" filled="false" stroked="true" strokeweight=".48pt" strokecolor="#000000">
                <v:path arrowok="t"/>
              </v:shape>
            </v:group>
            <v:group style="position:absolute;left:8155;top:5;width:1644;height:2" coordorigin="8155,5" coordsize="1644,2">
              <v:shape style="position:absolute;left:8155;top:5;width:1644;height:2" coordorigin="8155,5" coordsize="1644,0" path="m8155,5l9799,5e" filled="false" stroked="true" strokeweight=".48pt" strokecolor="#000000">
                <v:path arrowok="t"/>
              </v:shape>
            </v:group>
          </v:group>
        </w:pict>
      </w:r>
      <w:r>
        <w:rPr>
          <w:rFonts w:ascii="宋体" w:hAnsi="宋体" w:cs="宋体" w:eastAsia="宋体" w:hint="default"/>
          <w:sz w:val="2"/>
          <w:szCs w:val="2"/>
        </w:rPr>
      </w:r>
    </w:p>
    <w:tbl>
      <w:tblPr>
        <w:tblW w:w="0" w:type="auto"/>
        <w:jc w:val="left"/>
        <w:tblInd w:w="288" w:type="dxa"/>
        <w:tblLayout w:type="fixed"/>
        <w:tblCellMar>
          <w:top w:w="0" w:type="dxa"/>
          <w:left w:w="0" w:type="dxa"/>
          <w:bottom w:w="0" w:type="dxa"/>
          <w:right w:w="0" w:type="dxa"/>
        </w:tblCellMar>
        <w:tblLook w:val="01E0"/>
      </w:tblPr>
      <w:tblGrid>
        <w:gridCol w:w="4142"/>
        <w:gridCol w:w="2853"/>
        <w:gridCol w:w="2653"/>
      </w:tblGrid>
      <w:tr>
        <w:trPr>
          <w:trHeight w:val="388"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用友软件</w:t>
            </w:r>
          </w:p>
        </w:tc>
        <w:tc>
          <w:tcPr>
            <w:tcW w:w="5507" w:type="dxa"/>
            <w:gridSpan w:val="2"/>
            <w:vMerge w:val="restart"/>
            <w:tcBorders>
              <w:top w:val="nil" w:sz="6" w:space="0" w:color="auto"/>
              <w:left w:val="nil" w:sz="6" w:space="0" w:color="auto"/>
              <w:right w:val="nil" w:sz="6" w:space="0" w:color="auto"/>
            </w:tcBorders>
          </w:tcPr>
          <w:p>
            <w:pPr/>
          </w:p>
        </w:tc>
      </w:tr>
      <w:tr>
        <w:trPr>
          <w:trHeight w:val="396"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上海交技资产管理软件</w:t>
            </w:r>
          </w:p>
        </w:tc>
        <w:tc>
          <w:tcPr>
            <w:tcW w:w="5507" w:type="dxa"/>
            <w:gridSpan w:val="2"/>
            <w:vMerge/>
            <w:tcBorders>
              <w:left w:val="nil" w:sz="6" w:space="0" w:color="auto"/>
              <w:right w:val="nil" w:sz="6" w:space="0" w:color="auto"/>
            </w:tcBorders>
          </w:tcPr>
          <w:p>
            <w:pP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办公</w:t>
            </w:r>
            <w:r>
              <w:rPr>
                <w:rFonts w:ascii="宋体" w:hAnsi="宋体" w:cs="宋体" w:eastAsia="宋体" w:hint="default"/>
                <w:spacing w:val="-47"/>
                <w:sz w:val="18"/>
                <w:szCs w:val="18"/>
              </w:rPr>
              <w:t> </w:t>
            </w:r>
            <w:r>
              <w:rPr>
                <w:rFonts w:ascii="宋体" w:hAnsi="宋体" w:cs="宋体" w:eastAsia="宋体" w:hint="default"/>
                <w:sz w:val="18"/>
                <w:szCs w:val="18"/>
              </w:rPr>
              <w:t>OFFICE</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5507" w:type="dxa"/>
            <w:gridSpan w:val="2"/>
            <w:vMerge/>
            <w:tcBorders>
              <w:left w:val="nil" w:sz="6" w:space="0" w:color="auto"/>
              <w:right w:val="nil" w:sz="6" w:space="0" w:color="auto"/>
            </w:tcBorders>
          </w:tcPr>
          <w:p>
            <w:pP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12.WPS</w:t>
            </w:r>
            <w:r>
              <w:rPr>
                <w:rFonts w:ascii="宋体" w:hAnsi="宋体" w:cs="宋体" w:eastAsia="宋体" w:hint="default"/>
                <w:spacing w:val="-44"/>
                <w:sz w:val="18"/>
                <w:szCs w:val="18"/>
              </w:rPr>
              <w:t> </w:t>
            </w:r>
            <w:r>
              <w:rPr>
                <w:rFonts w:ascii="宋体" w:hAnsi="宋体" w:cs="宋体" w:eastAsia="宋体" w:hint="default"/>
                <w:sz w:val="18"/>
                <w:szCs w:val="18"/>
              </w:rPr>
              <w:t>软件</w:t>
            </w:r>
          </w:p>
        </w:tc>
        <w:tc>
          <w:tcPr>
            <w:tcW w:w="5507" w:type="dxa"/>
            <w:gridSpan w:val="2"/>
            <w:vMerge/>
            <w:tcBorders>
              <w:left w:val="nil" w:sz="6" w:space="0" w:color="auto"/>
              <w:right w:val="nil" w:sz="6" w:space="0" w:color="auto"/>
            </w:tcBorders>
          </w:tcPr>
          <w:p>
            <w:pP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微软软件</w:t>
            </w:r>
          </w:p>
        </w:tc>
        <w:tc>
          <w:tcPr>
            <w:tcW w:w="5507" w:type="dxa"/>
            <w:gridSpan w:val="2"/>
            <w:vMerge/>
            <w:tcBorders>
              <w:left w:val="nil" w:sz="6" w:space="0" w:color="auto"/>
              <w:right w:val="nil" w:sz="6" w:space="0" w:color="auto"/>
            </w:tcBorders>
          </w:tcPr>
          <w:p>
            <w:pP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14.AUTOCAD</w:t>
            </w:r>
            <w:r>
              <w:rPr>
                <w:rFonts w:ascii="宋体" w:hAnsi="宋体" w:cs="宋体" w:eastAsia="宋体" w:hint="default"/>
                <w:spacing w:val="-45"/>
                <w:sz w:val="18"/>
                <w:szCs w:val="18"/>
              </w:rPr>
              <w:t> </w:t>
            </w:r>
            <w:r>
              <w:rPr>
                <w:rFonts w:ascii="宋体" w:hAnsi="宋体" w:cs="宋体" w:eastAsia="宋体" w:hint="default"/>
                <w:sz w:val="18"/>
                <w:szCs w:val="18"/>
              </w:rPr>
              <w:t>中文标准版</w:t>
            </w:r>
          </w:p>
        </w:tc>
        <w:tc>
          <w:tcPr>
            <w:tcW w:w="5507" w:type="dxa"/>
            <w:gridSpan w:val="2"/>
            <w:vMerge/>
            <w:tcBorders>
              <w:left w:val="nil" w:sz="6" w:space="0" w:color="auto"/>
              <w:bottom w:val="nil" w:sz="6" w:space="0" w:color="auto"/>
              <w:right w:val="nil" w:sz="6" w:space="0" w:color="auto"/>
            </w:tcBorders>
          </w:tcPr>
          <w:p>
            <w:pP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5"/>
              <w:jc w:val="right"/>
              <w:rPr>
                <w:rFonts w:ascii="宋体" w:hAnsi="宋体" w:cs="宋体" w:eastAsia="宋体" w:hint="default"/>
                <w:sz w:val="18"/>
                <w:szCs w:val="18"/>
              </w:rPr>
            </w:pPr>
            <w:r>
              <w:rPr>
                <w:rFonts w:ascii="宋体"/>
                <w:sz w:val="18"/>
              </w:rPr>
            </w:r>
            <w:r>
              <w:rPr>
                <w:rFonts w:ascii="宋体"/>
                <w:spacing w:val="-1"/>
                <w:sz w:val="18"/>
                <w:u w:val="thick" w:color="000000"/>
              </w:rPr>
              <w:t>7,974,433.41</w:t>
            </w:r>
            <w:r>
              <w:rPr>
                <w:rFonts w:ascii="宋体"/>
                <w:spacing w:val="-1"/>
                <w:sz w:val="18"/>
              </w:rPr>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6,631,884.24</w:t>
            </w:r>
            <w:r>
              <w:rPr>
                <w:rFonts w:ascii="宋体"/>
                <w:spacing w:val="-1"/>
                <w:sz w:val="18"/>
              </w:rPr>
            </w:r>
          </w:p>
        </w:tc>
      </w:tr>
      <w:tr>
        <w:trPr>
          <w:trHeight w:val="398"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1.ARCGIS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5"/>
              <w:jc w:val="right"/>
              <w:rPr>
                <w:rFonts w:ascii="宋体" w:hAnsi="宋体" w:cs="宋体" w:eastAsia="宋体" w:hint="default"/>
                <w:sz w:val="18"/>
                <w:szCs w:val="18"/>
              </w:rPr>
            </w:pPr>
            <w:r>
              <w:rPr>
                <w:rFonts w:ascii="宋体"/>
                <w:spacing w:val="-1"/>
                <w:sz w:val="18"/>
              </w:rPr>
              <w:t>174,501.42</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114,672.36</w:t>
            </w:r>
          </w:p>
        </w:tc>
      </w:tr>
      <w:tr>
        <w:trPr>
          <w:trHeight w:val="396"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船舶智能配电版技术</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5"/>
              <w:jc w:val="right"/>
              <w:rPr>
                <w:rFonts w:ascii="宋体" w:hAnsi="宋体" w:cs="宋体" w:eastAsia="宋体" w:hint="default"/>
                <w:sz w:val="18"/>
                <w:szCs w:val="18"/>
              </w:rPr>
            </w:pPr>
            <w:r>
              <w:rPr>
                <w:rFonts w:ascii="宋体"/>
                <w:spacing w:val="-1"/>
                <w:sz w:val="18"/>
              </w:rPr>
              <w:t>1,316,461.19</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1,136,943.71</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测试管理工具</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5"/>
              <w:jc w:val="right"/>
              <w:rPr>
                <w:rFonts w:ascii="宋体" w:hAnsi="宋体" w:cs="宋体" w:eastAsia="宋体" w:hint="default"/>
                <w:sz w:val="18"/>
                <w:szCs w:val="18"/>
              </w:rPr>
            </w:pPr>
            <w:r>
              <w:rPr>
                <w:rFonts w:ascii="宋体"/>
                <w:spacing w:val="-1"/>
                <w:sz w:val="18"/>
              </w:rPr>
              <w:t>140,469.86</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90,892.23</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4.ETC</w:t>
            </w:r>
            <w:r>
              <w:rPr>
                <w:rFonts w:ascii="宋体" w:hAnsi="宋体" w:cs="宋体" w:eastAsia="宋体" w:hint="default"/>
                <w:spacing w:val="-45"/>
                <w:sz w:val="18"/>
                <w:szCs w:val="18"/>
              </w:rPr>
              <w:t> </w:t>
            </w:r>
            <w:r>
              <w:rPr>
                <w:rFonts w:ascii="宋体" w:hAnsi="宋体" w:cs="宋体" w:eastAsia="宋体" w:hint="default"/>
                <w:sz w:val="18"/>
                <w:szCs w:val="18"/>
              </w:rPr>
              <w:t>电子不停车收费技术</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5"/>
              <w:jc w:val="right"/>
              <w:rPr>
                <w:rFonts w:ascii="宋体" w:hAnsi="宋体" w:cs="宋体" w:eastAsia="宋体" w:hint="default"/>
                <w:sz w:val="18"/>
                <w:szCs w:val="18"/>
              </w:rPr>
            </w:pPr>
            <w:r>
              <w:rPr>
                <w:rFonts w:ascii="宋体"/>
                <w:spacing w:val="-1"/>
                <w:sz w:val="18"/>
              </w:rPr>
              <w:t>2,135,201.58</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1,862,622.66</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宋体" w:hAnsi="宋体" w:cs="宋体" w:eastAsia="宋体" w:hint="default"/>
                <w:sz w:val="18"/>
                <w:szCs w:val="18"/>
              </w:rPr>
              <w:t>ARM/CPLD</w:t>
            </w:r>
            <w:r>
              <w:rPr>
                <w:rFonts w:ascii="宋体" w:hAnsi="宋体" w:cs="宋体" w:eastAsia="宋体" w:hint="default"/>
                <w:spacing w:val="-46"/>
                <w:sz w:val="18"/>
                <w:szCs w:val="18"/>
              </w:rPr>
              <w:t> </w:t>
            </w:r>
            <w:r>
              <w:rPr>
                <w:rFonts w:ascii="宋体" w:hAnsi="宋体" w:cs="宋体" w:eastAsia="宋体" w:hint="default"/>
                <w:sz w:val="18"/>
                <w:szCs w:val="18"/>
              </w:rPr>
              <w:t>技术的可变信息情报板研制技术</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5"/>
              <w:jc w:val="right"/>
              <w:rPr>
                <w:rFonts w:ascii="宋体" w:hAnsi="宋体" w:cs="宋体" w:eastAsia="宋体" w:hint="default"/>
                <w:sz w:val="18"/>
                <w:szCs w:val="18"/>
              </w:rPr>
            </w:pPr>
            <w:r>
              <w:rPr>
                <w:rFonts w:ascii="宋体"/>
                <w:spacing w:val="-1"/>
                <w:sz w:val="18"/>
              </w:rPr>
              <w:t>2,091,835.24</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1,806,584.98</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6.IBM</w:t>
            </w:r>
            <w:r>
              <w:rPr>
                <w:rFonts w:ascii="宋体" w:hAnsi="宋体" w:cs="宋体" w:eastAsia="宋体" w:hint="default"/>
                <w:spacing w:val="-45"/>
                <w:sz w:val="18"/>
                <w:szCs w:val="18"/>
              </w:rPr>
              <w:t> </w:t>
            </w:r>
            <w:r>
              <w:rPr>
                <w:rFonts w:ascii="宋体" w:hAnsi="宋体" w:cs="宋体" w:eastAsia="宋体" w:hint="default"/>
                <w:sz w:val="18"/>
                <w:szCs w:val="18"/>
              </w:rPr>
              <w:t>团队开发软件</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5"/>
              <w:jc w:val="right"/>
              <w:rPr>
                <w:rFonts w:ascii="宋体" w:hAnsi="宋体" w:cs="宋体" w:eastAsia="宋体" w:hint="default"/>
                <w:sz w:val="18"/>
                <w:szCs w:val="18"/>
              </w:rPr>
            </w:pPr>
            <w:r>
              <w:rPr>
                <w:rFonts w:ascii="宋体"/>
                <w:spacing w:val="-1"/>
                <w:sz w:val="18"/>
              </w:rPr>
              <w:t>413,618.26</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267,635.38</w:t>
            </w:r>
          </w:p>
        </w:tc>
      </w:tr>
      <w:tr>
        <w:trPr>
          <w:trHeight w:val="396"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视频交通事件和交通参数检测技术</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5"/>
              <w:jc w:val="right"/>
              <w:rPr>
                <w:rFonts w:ascii="宋体" w:hAnsi="宋体" w:cs="宋体" w:eastAsia="宋体" w:hint="default"/>
                <w:sz w:val="18"/>
                <w:szCs w:val="18"/>
              </w:rPr>
            </w:pPr>
            <w:r>
              <w:rPr>
                <w:rFonts w:ascii="宋体"/>
                <w:spacing w:val="-1"/>
                <w:sz w:val="18"/>
              </w:rPr>
              <w:t>960,004.04</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827,589.68</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网络电气设计软件</w:t>
            </w:r>
            <w:r>
              <w:rPr>
                <w:rFonts w:ascii="宋体" w:hAnsi="宋体" w:cs="宋体" w:eastAsia="宋体" w:hint="default"/>
                <w:spacing w:val="-49"/>
                <w:sz w:val="18"/>
                <w:szCs w:val="18"/>
              </w:rPr>
              <w:t> </w:t>
            </w:r>
            <w:r>
              <w:rPr>
                <w:rFonts w:ascii="宋体" w:hAnsi="宋体" w:cs="宋体" w:eastAsia="宋体" w:hint="default"/>
                <w:sz w:val="18"/>
                <w:szCs w:val="18"/>
              </w:rPr>
              <w:t>elecworks</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5"/>
              <w:jc w:val="right"/>
              <w:rPr>
                <w:rFonts w:ascii="宋体" w:hAnsi="宋体" w:cs="宋体" w:eastAsia="宋体" w:hint="default"/>
                <w:sz w:val="18"/>
                <w:szCs w:val="18"/>
              </w:rPr>
            </w:pPr>
            <w:r>
              <w:rPr>
                <w:rFonts w:ascii="宋体"/>
                <w:spacing w:val="-1"/>
                <w:sz w:val="18"/>
              </w:rPr>
              <w:t>22,435.87</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14,743.57</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用友软件</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5"/>
              <w:jc w:val="right"/>
              <w:rPr>
                <w:rFonts w:ascii="宋体" w:hAnsi="宋体" w:cs="宋体" w:eastAsia="宋体" w:hint="default"/>
                <w:sz w:val="18"/>
                <w:szCs w:val="18"/>
              </w:rPr>
            </w:pPr>
            <w:r>
              <w:rPr>
                <w:rFonts w:ascii="宋体"/>
                <w:spacing w:val="-1"/>
                <w:sz w:val="18"/>
              </w:rPr>
              <w:t>19,468.16</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8,285.85</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上海交技资产管理软件</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5"/>
              <w:jc w:val="right"/>
              <w:rPr>
                <w:rFonts w:ascii="宋体" w:hAnsi="宋体" w:cs="宋体" w:eastAsia="宋体" w:hint="default"/>
                <w:sz w:val="18"/>
                <w:szCs w:val="18"/>
              </w:rPr>
            </w:pPr>
            <w:r>
              <w:rPr>
                <w:rFonts w:ascii="宋体"/>
                <w:spacing w:val="-1"/>
                <w:sz w:val="18"/>
              </w:rPr>
              <w:t>420,846.39</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263,028.99</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办公</w:t>
            </w:r>
            <w:r>
              <w:rPr>
                <w:rFonts w:ascii="宋体" w:hAnsi="宋体" w:cs="宋体" w:eastAsia="宋体" w:hint="default"/>
                <w:spacing w:val="-47"/>
                <w:sz w:val="18"/>
                <w:szCs w:val="18"/>
              </w:rPr>
              <w:t> </w:t>
            </w:r>
            <w:r>
              <w:rPr>
                <w:rFonts w:ascii="宋体" w:hAnsi="宋体" w:cs="宋体" w:eastAsia="宋体" w:hint="default"/>
                <w:sz w:val="18"/>
                <w:szCs w:val="18"/>
              </w:rPr>
              <w:t>OFFICE</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5"/>
              <w:jc w:val="right"/>
              <w:rPr>
                <w:rFonts w:ascii="宋体" w:hAnsi="宋体" w:cs="宋体" w:eastAsia="宋体" w:hint="default"/>
                <w:sz w:val="18"/>
                <w:szCs w:val="18"/>
              </w:rPr>
            </w:pPr>
            <w:r>
              <w:rPr>
                <w:rFonts w:ascii="宋体"/>
                <w:spacing w:val="-1"/>
                <w:sz w:val="18"/>
              </w:rPr>
              <w:t>23,578.78</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11,276.83</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12.WPS</w:t>
            </w:r>
            <w:r>
              <w:rPr>
                <w:rFonts w:ascii="宋体" w:hAnsi="宋体" w:cs="宋体" w:eastAsia="宋体" w:hint="default"/>
                <w:spacing w:val="-44"/>
                <w:sz w:val="18"/>
                <w:szCs w:val="18"/>
              </w:rPr>
              <w:t> </w:t>
            </w:r>
            <w:r>
              <w:rPr>
                <w:rFonts w:ascii="宋体" w:hAnsi="宋体" w:cs="宋体" w:eastAsia="宋体" w:hint="default"/>
                <w:sz w:val="18"/>
                <w:szCs w:val="18"/>
              </w:rPr>
              <w:t>软件</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5"/>
              <w:jc w:val="right"/>
              <w:rPr>
                <w:rFonts w:ascii="宋体" w:hAnsi="宋体" w:cs="宋体" w:eastAsia="宋体" w:hint="default"/>
                <w:sz w:val="18"/>
                <w:szCs w:val="18"/>
              </w:rPr>
            </w:pPr>
            <w:r>
              <w:rPr>
                <w:rFonts w:ascii="宋体"/>
                <w:spacing w:val="-1"/>
                <w:sz w:val="18"/>
              </w:rPr>
              <w:t>39,862.34</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19,064.57</w:t>
            </w:r>
          </w:p>
        </w:tc>
      </w:tr>
      <w:tr>
        <w:trPr>
          <w:trHeight w:val="397"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微软软件</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5"/>
              <w:jc w:val="right"/>
              <w:rPr>
                <w:rFonts w:ascii="宋体" w:hAnsi="宋体" w:cs="宋体" w:eastAsia="宋体" w:hint="default"/>
                <w:sz w:val="18"/>
                <w:szCs w:val="18"/>
              </w:rPr>
            </w:pPr>
            <w:r>
              <w:rPr>
                <w:rFonts w:ascii="宋体"/>
                <w:spacing w:val="-1"/>
                <w:sz w:val="18"/>
              </w:rPr>
              <w:t>216,150.28</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125,338.30</w:t>
            </w:r>
          </w:p>
        </w:tc>
      </w:tr>
      <w:tr>
        <w:trPr>
          <w:trHeight w:val="388" w:hRule="exact"/>
        </w:trPr>
        <w:tc>
          <w:tcPr>
            <w:tcW w:w="4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14.AUTOCAD</w:t>
            </w:r>
            <w:r>
              <w:rPr>
                <w:rFonts w:ascii="宋体" w:hAnsi="宋体" w:cs="宋体" w:eastAsia="宋体" w:hint="default"/>
                <w:spacing w:val="-45"/>
                <w:sz w:val="18"/>
                <w:szCs w:val="18"/>
              </w:rPr>
              <w:t> </w:t>
            </w:r>
            <w:r>
              <w:rPr>
                <w:rFonts w:ascii="宋体" w:hAnsi="宋体" w:cs="宋体" w:eastAsia="宋体" w:hint="default"/>
                <w:sz w:val="18"/>
                <w:szCs w:val="18"/>
              </w:rPr>
              <w:t>中文标准版</w:t>
            </w:r>
          </w:p>
        </w:tc>
        <w:tc>
          <w:tcPr>
            <w:tcW w:w="2853"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83,205.13</w:t>
            </w:r>
          </w:p>
        </w:tc>
      </w:tr>
    </w:tbl>
    <w:p>
      <w:pPr>
        <w:spacing w:line="240" w:lineRule="auto" w:before="2"/>
        <w:rPr>
          <w:rFonts w:ascii="宋体" w:hAnsi="宋体" w:cs="宋体" w:eastAsia="宋体" w:hint="default"/>
          <w:b/>
          <w:bCs/>
          <w:sz w:val="15"/>
          <w:szCs w:val="15"/>
        </w:rPr>
      </w:pPr>
    </w:p>
    <w:p>
      <w:pPr>
        <w:spacing w:before="44"/>
        <w:ind w:left="6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）无形资产本期摊销额为</w:t>
      </w:r>
      <w:r>
        <w:rPr>
          <w:rFonts w:ascii="宋体" w:hAnsi="宋体" w:cs="宋体" w:eastAsia="宋体" w:hint="default"/>
          <w:sz w:val="18"/>
          <w:szCs w:val="18"/>
        </w:rPr>
        <w:t>1,427,164.57</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6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）期末无形资产净值中通过内部研发形成无形资产净值金额为</w:t>
      </w:r>
      <w:r>
        <w:rPr>
          <w:rFonts w:ascii="宋体" w:hAnsi="宋体" w:cs="宋体" w:eastAsia="宋体" w:hint="default"/>
          <w:sz w:val="18"/>
          <w:szCs w:val="18"/>
        </w:rPr>
        <w:t>5,896,770.02</w:t>
      </w:r>
      <w:r>
        <w:rPr>
          <w:rFonts w:ascii="宋体" w:hAnsi="宋体" w:cs="宋体" w:eastAsia="宋体" w:hint="default"/>
          <w:sz w:val="18"/>
          <w:szCs w:val="18"/>
        </w:rPr>
        <w:t>元，占无形资产期末净值的</w:t>
      </w:r>
      <w:r>
        <w:rPr>
          <w:rFonts w:ascii="宋体" w:hAnsi="宋体" w:cs="宋体" w:eastAsia="宋体" w:hint="default"/>
          <w:sz w:val="18"/>
          <w:szCs w:val="18"/>
        </w:rPr>
        <w:t>88.92%</w:t>
      </w:r>
      <w:r>
        <w:rPr>
          <w:rFonts w:ascii="宋体" w:hAnsi="宋体" w:cs="宋体" w:eastAsia="宋体" w:hint="default"/>
          <w:sz w:val="18"/>
          <w:szCs w:val="18"/>
        </w:rPr>
        <w:t>。</w:t>
      </w:r>
    </w:p>
    <w:p>
      <w:pPr>
        <w:spacing w:line="240" w:lineRule="auto" w:before="6"/>
        <w:rPr>
          <w:rFonts w:ascii="宋体" w:hAnsi="宋体" w:cs="宋体" w:eastAsia="宋体" w:hint="default"/>
          <w:sz w:val="21"/>
          <w:szCs w:val="21"/>
        </w:rPr>
      </w:pPr>
    </w:p>
    <w:p>
      <w:pPr>
        <w:spacing w:before="0"/>
        <w:ind w:left="6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）期末无形资产净值中软件类金额为</w:t>
      </w:r>
      <w:r>
        <w:rPr>
          <w:rFonts w:ascii="宋体" w:hAnsi="宋体" w:cs="宋体" w:eastAsia="宋体" w:hint="default"/>
          <w:sz w:val="18"/>
          <w:szCs w:val="18"/>
        </w:rPr>
        <w:t>5,494,940.53</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6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）公司内部研究开发项目支出</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840" w:right="840"/>
        </w:sectPr>
      </w:pPr>
    </w:p>
    <w:p>
      <w:pPr>
        <w:spacing w:line="240" w:lineRule="auto" w:before="4"/>
        <w:rPr>
          <w:rFonts w:ascii="宋体" w:hAnsi="宋体" w:cs="宋体" w:eastAsia="宋体" w:hint="default"/>
          <w:sz w:val="20"/>
          <w:szCs w:val="20"/>
        </w:rPr>
      </w:pPr>
    </w:p>
    <w:p>
      <w:pPr>
        <w:tabs>
          <w:tab w:pos="3656" w:val="left" w:leader="none"/>
          <w:tab w:pos="4860" w:val="left" w:leader="none"/>
        </w:tabs>
        <w:spacing w:before="0"/>
        <w:ind w:left="1630" w:right="-2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期初余额</w:t>
        <w:tab/>
      </w:r>
      <w:r>
        <w:rPr>
          <w:rFonts w:ascii="宋体" w:hAnsi="宋体" w:cs="宋体" w:eastAsia="宋体" w:hint="default"/>
          <w:b/>
          <w:bCs/>
          <w:sz w:val="18"/>
          <w:szCs w:val="18"/>
        </w:rPr>
        <w:t>本期增加</w:t>
      </w:r>
      <w:r>
        <w:rPr>
          <w:rFonts w:ascii="宋体" w:hAnsi="宋体" w:cs="宋体" w:eastAsia="宋体" w:hint="default"/>
          <w:sz w:val="18"/>
          <w:szCs w:val="18"/>
        </w:rPr>
      </w:r>
    </w:p>
    <w:p>
      <w:pPr>
        <w:tabs>
          <w:tab w:pos="3851" w:val="left" w:leader="none"/>
        </w:tabs>
        <w:spacing w:before="44"/>
        <w:ind w:left="1575"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本期减少</w:t>
        <w:tab/>
      </w:r>
      <w:r>
        <w:rPr>
          <w:rFonts w:ascii="宋体" w:hAnsi="宋体" w:cs="宋体" w:eastAsia="宋体" w:hint="default"/>
          <w:b/>
          <w:bCs/>
          <w:position w:val="-1"/>
          <w:sz w:val="18"/>
          <w:szCs w:val="18"/>
        </w:rPr>
        <w:t>期末</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840" w:right="840"/>
          <w:cols w:num="2" w:equalWidth="0">
            <w:col w:w="5584" w:space="40"/>
            <w:col w:w="4606"/>
          </w:cols>
        </w:sectPr>
      </w:pPr>
    </w:p>
    <w:p>
      <w:pPr>
        <w:tabs>
          <w:tab w:pos="7798" w:val="left" w:leader="none"/>
          <w:tab w:pos="9474" w:val="left" w:leader="none"/>
        </w:tabs>
        <w:spacing w:line="221" w:lineRule="exact" w:before="0"/>
        <w:ind w:left="6075" w:right="0" w:firstLine="0"/>
        <w:jc w:val="left"/>
        <w:rPr>
          <w:rFonts w:ascii="宋体" w:hAnsi="宋体" w:cs="宋体" w:eastAsia="宋体" w:hint="default"/>
          <w:sz w:val="18"/>
          <w:szCs w:val="18"/>
        </w:rPr>
      </w:pPr>
      <w:r>
        <w:rPr>
          <w:rFonts w:ascii="宋体" w:hAnsi="宋体" w:cs="宋体" w:eastAsia="宋体" w:hint="default"/>
          <w:b/>
          <w:bCs/>
          <w:w w:val="95"/>
          <w:sz w:val="18"/>
          <w:szCs w:val="18"/>
        </w:rPr>
        <w:t>确认为无形资产</w:t>
        <w:tab/>
        <w:t>计入当期损益</w:t>
        <w:tab/>
      </w:r>
      <w:r>
        <w:rPr>
          <w:rFonts w:ascii="宋体" w:hAnsi="宋体" w:cs="宋体" w:eastAsia="宋体" w:hint="default"/>
          <w:b/>
          <w:bCs/>
          <w:position w:val="2"/>
          <w:sz w:val="18"/>
          <w:szCs w:val="18"/>
        </w:rPr>
        <w:t>余额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01.25pt;height:.5pt;mso-position-horizontal-relative:char;mso-position-vertical-relative:line" coordorigin="0,0" coordsize="10025,10">
            <v:group style="position:absolute;left:5;top:5;width:3414;height:2" coordorigin="5,5" coordsize="3414,2">
              <v:shape style="position:absolute;left:5;top:5;width:3414;height:2" coordorigin="5,5" coordsize="3414,0" path="m5,5l3419,5e" filled="false" stroked="true" strokeweight=".47998pt" strokecolor="#000000">
                <v:path arrowok="t"/>
              </v:shape>
            </v:group>
            <v:group style="position:absolute;left:3419;top:5;width:10;height:2" coordorigin="3419,5" coordsize="10,2">
              <v:shape style="position:absolute;left:3419;top:5;width:10;height:2" coordorigin="3419,5" coordsize="10,0" path="m3419,5l3428,5e" filled="false" stroked="true" strokeweight=".47998pt" strokecolor="#000000">
                <v:path arrowok="t"/>
              </v:shape>
            </v:group>
            <v:group style="position:absolute;left:3428;top:5;width:982;height:2" coordorigin="3428,5" coordsize="982,2">
              <v:shape style="position:absolute;left:3428;top:5;width:982;height:2" coordorigin="3428,5" coordsize="982,0" path="m3428,5l4410,5e" filled="false" stroked="true" strokeweight=".47998pt" strokecolor="#000000">
                <v:path arrowok="t"/>
              </v:shape>
            </v:group>
            <v:group style="position:absolute;left:4410;top:5;width:10;height:2" coordorigin="4410,5" coordsize="10,2">
              <v:shape style="position:absolute;left:4410;top:5;width:10;height:2" coordorigin="4410,5" coordsize="10,0" path="m4410,5l4419,5e" filled="false" stroked="true" strokeweight=".47998pt" strokecolor="#000000">
                <v:path arrowok="t"/>
              </v:shape>
            </v:group>
            <v:group style="position:absolute;left:4419;top:5;width:1410;height:2" coordorigin="4419,5" coordsize="1410,2">
              <v:shape style="position:absolute;left:4419;top:5;width:1410;height:2" coordorigin="4419,5" coordsize="1410,0" path="m4419,5l5829,5e" filled="false" stroked="true" strokeweight=".47998pt" strokecolor="#000000">
                <v:path arrowok="t"/>
              </v:shape>
            </v:group>
            <v:group style="position:absolute;left:5829;top:5;width:10;height:2" coordorigin="5829,5" coordsize="10,2">
              <v:shape style="position:absolute;left:5829;top:5;width:10;height:2" coordorigin="5829,5" coordsize="10,0" path="m5829,5l5838,5e" filled="false" stroked="true" strokeweight=".47998pt" strokecolor="#000000">
                <v:path arrowok="t"/>
              </v:shape>
            </v:group>
            <v:group style="position:absolute;left:5838;top:5;width:1551;height:2" coordorigin="5838,5" coordsize="1551,2">
              <v:shape style="position:absolute;left:5838;top:5;width:1551;height:2" coordorigin="5838,5" coordsize="1551,0" path="m5838,5l7389,5e" filled="false" stroked="true" strokeweight=".47998pt" strokecolor="#000000">
                <v:path arrowok="t"/>
              </v:shape>
            </v:group>
            <v:group style="position:absolute;left:7389;top:5;width:10;height:2" coordorigin="7389,5" coordsize="10,2">
              <v:shape style="position:absolute;left:7389;top:5;width:10;height:2" coordorigin="7389,5" coordsize="10,0" path="m7389,5l7398,5e" filled="false" stroked="true" strokeweight=".47998pt" strokecolor="#000000">
                <v:path arrowok="t"/>
              </v:shape>
            </v:group>
            <v:group style="position:absolute;left:7398;top:5;width:1695;height:2" coordorigin="7398,5" coordsize="1695,2">
              <v:shape style="position:absolute;left:7398;top:5;width:1695;height:2" coordorigin="7398,5" coordsize="1695,0" path="m7398,5l9093,5e" filled="false" stroked="true" strokeweight=".47998pt" strokecolor="#000000">
                <v:path arrowok="t"/>
              </v:shape>
            </v:group>
            <v:group style="position:absolute;left:9093;top:5;width:10;height:2" coordorigin="9093,5" coordsize="10,2">
              <v:shape style="position:absolute;left:9093;top:5;width:10;height:2" coordorigin="9093,5" coordsize="10,0" path="m9093,5l9103,5e" filled="false" stroked="true" strokeweight=".47998pt" strokecolor="#000000">
                <v:path arrowok="t"/>
              </v:shape>
            </v:group>
            <v:group style="position:absolute;left:9103;top:5;width:917;height:2" coordorigin="9103,5" coordsize="917,2">
              <v:shape style="position:absolute;left:9103;top:5;width:917;height:2" coordorigin="9103,5" coordsize="917,0" path="m9103,5l10020,5e" filled="false" stroked="true" strokeweight=".47998pt" strokecolor="#000000">
                <v:path arrowok="t"/>
              </v:shape>
            </v:group>
          </v:group>
        </w:pict>
      </w:r>
      <w:r>
        <w:rPr>
          <w:rFonts w:ascii="宋体" w:hAnsi="宋体" w:cs="宋体" w:eastAsia="宋体" w:hint="default"/>
          <w:sz w:val="2"/>
          <w:szCs w:val="2"/>
        </w:rPr>
      </w:r>
    </w:p>
    <w:p>
      <w:pPr>
        <w:spacing w:line="196" w:lineRule="exact" w:before="38"/>
        <w:ind w:left="213" w:right="0" w:firstLine="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中国海运（集团）电商供应链平台（一</w:t>
      </w:r>
    </w:p>
    <w:p>
      <w:pPr>
        <w:tabs>
          <w:tab w:pos="4743" w:val="left" w:leader="none"/>
          <w:tab w:pos="8005" w:val="left" w:leader="none"/>
        </w:tabs>
        <w:spacing w:line="356" w:lineRule="exact" w:before="0"/>
        <w:ind w:left="213" w:right="0" w:firstLine="0"/>
        <w:jc w:val="left"/>
        <w:rPr>
          <w:rFonts w:ascii="宋体" w:hAnsi="宋体" w:cs="宋体" w:eastAsia="宋体" w:hint="default"/>
          <w:sz w:val="18"/>
          <w:szCs w:val="18"/>
        </w:rPr>
      </w:pPr>
      <w:r>
        <w:rPr>
          <w:rFonts w:ascii="宋体" w:hAnsi="宋体" w:cs="宋体" w:eastAsia="宋体" w:hint="default"/>
          <w:position w:val="-15"/>
          <w:sz w:val="18"/>
          <w:szCs w:val="18"/>
        </w:rPr>
        <w:t>期）工程</w:t>
        <w:tab/>
      </w:r>
      <w:r>
        <w:rPr>
          <w:rFonts w:ascii="宋体" w:hAnsi="宋体" w:cs="宋体" w:eastAsia="宋体" w:hint="default"/>
          <w:spacing w:val="-1"/>
          <w:position w:val="-3"/>
          <w:sz w:val="18"/>
          <w:szCs w:val="18"/>
        </w:rPr>
        <w:t>3,191,920.63</w:t>
        <w:tab/>
      </w:r>
      <w:r>
        <w:rPr>
          <w:rFonts w:ascii="宋体" w:hAnsi="宋体" w:cs="宋体" w:eastAsia="宋体" w:hint="default"/>
          <w:spacing w:val="-1"/>
          <w:sz w:val="18"/>
          <w:szCs w:val="18"/>
        </w:rPr>
        <w:t>3,191,920.63</w:t>
      </w:r>
    </w:p>
    <w:p>
      <w:pPr>
        <w:spacing w:line="240" w:lineRule="auto" w:before="5"/>
        <w:rPr>
          <w:rFonts w:ascii="宋体" w:hAnsi="宋体" w:cs="宋体" w:eastAsia="宋体" w:hint="default"/>
          <w:sz w:val="8"/>
          <w:szCs w:val="8"/>
        </w:rPr>
      </w:pPr>
    </w:p>
    <w:p>
      <w:pPr>
        <w:spacing w:line="196" w:lineRule="exact" w:before="44"/>
        <w:ind w:left="213" w:right="0" w:firstLine="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基于能效管理的船舶经济航速决策系</w:t>
      </w:r>
    </w:p>
    <w:p>
      <w:pPr>
        <w:tabs>
          <w:tab w:pos="4743" w:val="left" w:leader="none"/>
          <w:tab w:pos="8005" w:val="left" w:leader="none"/>
        </w:tabs>
        <w:spacing w:line="346" w:lineRule="exact" w:before="0"/>
        <w:ind w:left="213" w:right="0" w:firstLine="0"/>
        <w:jc w:val="left"/>
        <w:rPr>
          <w:rFonts w:ascii="宋体" w:hAnsi="宋体" w:cs="宋体" w:eastAsia="宋体" w:hint="default"/>
          <w:sz w:val="18"/>
          <w:szCs w:val="18"/>
        </w:rPr>
      </w:pPr>
      <w:r>
        <w:rPr>
          <w:rFonts w:ascii="宋体" w:hAnsi="宋体" w:cs="宋体" w:eastAsia="宋体" w:hint="default"/>
          <w:position w:val="-14"/>
          <w:sz w:val="18"/>
          <w:szCs w:val="18"/>
        </w:rPr>
        <w:t>统</w:t>
        <w:tab/>
      </w:r>
      <w:r>
        <w:rPr>
          <w:rFonts w:ascii="宋体" w:hAnsi="宋体" w:cs="宋体" w:eastAsia="宋体" w:hint="default"/>
          <w:spacing w:val="-1"/>
          <w:position w:val="-3"/>
          <w:sz w:val="18"/>
          <w:szCs w:val="18"/>
        </w:rPr>
        <w:t>2,891,068.36</w:t>
        <w:tab/>
      </w:r>
      <w:r>
        <w:rPr>
          <w:rFonts w:ascii="宋体" w:hAnsi="宋体" w:cs="宋体" w:eastAsia="宋体" w:hint="default"/>
          <w:spacing w:val="-1"/>
          <w:sz w:val="18"/>
          <w:szCs w:val="18"/>
        </w:rPr>
        <w:t>2,891,068.36</w:t>
      </w:r>
    </w:p>
    <w:p>
      <w:pPr>
        <w:tabs>
          <w:tab w:pos="4743" w:val="left" w:leader="none"/>
          <w:tab w:pos="8005" w:val="left" w:leader="none"/>
        </w:tabs>
        <w:spacing w:before="162"/>
        <w:ind w:left="213"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基于</w:t>
      </w:r>
      <w:r>
        <w:rPr>
          <w:rFonts w:ascii="宋体" w:hAnsi="宋体" w:cs="宋体" w:eastAsia="宋体" w:hint="default"/>
          <w:spacing w:val="-42"/>
          <w:sz w:val="18"/>
          <w:szCs w:val="18"/>
        </w:rPr>
        <w:t> </w:t>
      </w:r>
      <w:r>
        <w:rPr>
          <w:rFonts w:ascii="宋体" w:hAnsi="宋体" w:cs="宋体" w:eastAsia="宋体" w:hint="default"/>
          <w:sz w:val="18"/>
          <w:szCs w:val="18"/>
        </w:rPr>
        <w:t>J2EE</w:t>
      </w:r>
      <w:r>
        <w:rPr>
          <w:rFonts w:ascii="宋体" w:hAnsi="宋体" w:cs="宋体" w:eastAsia="宋体" w:hint="default"/>
          <w:spacing w:val="-38"/>
          <w:sz w:val="18"/>
          <w:szCs w:val="18"/>
        </w:rPr>
        <w:t> </w:t>
      </w:r>
      <w:r>
        <w:rPr>
          <w:rFonts w:ascii="宋体" w:hAnsi="宋体" w:cs="宋体" w:eastAsia="宋体" w:hint="default"/>
          <w:spacing w:val="-1"/>
          <w:sz w:val="18"/>
          <w:szCs w:val="18"/>
        </w:rPr>
        <w:t>的企业级信息系统开发平台</w:t>
        <w:tab/>
      </w:r>
      <w:r>
        <w:rPr>
          <w:rFonts w:ascii="宋体" w:hAnsi="宋体" w:cs="宋体" w:eastAsia="宋体" w:hint="default"/>
          <w:spacing w:val="-1"/>
          <w:position w:val="-6"/>
          <w:sz w:val="18"/>
          <w:szCs w:val="18"/>
        </w:rPr>
        <w:t>1,251,066.76</w:t>
        <w:tab/>
      </w:r>
      <w:r>
        <w:rPr>
          <w:rFonts w:ascii="宋体" w:hAnsi="宋体" w:cs="宋体" w:eastAsia="宋体" w:hint="default"/>
          <w:spacing w:val="-1"/>
          <w:position w:val="-1"/>
          <w:sz w:val="18"/>
          <w:szCs w:val="18"/>
        </w:rPr>
        <w:t>1,251,066.76</w:t>
      </w:r>
      <w:r>
        <w:rPr>
          <w:rFonts w:ascii="宋体" w:hAnsi="宋体" w:cs="宋体" w:eastAsia="宋体" w:hint="default"/>
          <w:spacing w:val="-1"/>
          <w:sz w:val="18"/>
          <w:szCs w:val="18"/>
        </w:rPr>
      </w:r>
    </w:p>
    <w:p>
      <w:pPr>
        <w:spacing w:after="0"/>
        <w:jc w:val="left"/>
        <w:rPr>
          <w:rFonts w:ascii="宋体" w:hAnsi="宋体" w:cs="宋体" w:eastAsia="宋体" w:hint="default"/>
          <w:sz w:val="18"/>
          <w:szCs w:val="18"/>
        </w:rPr>
        <w:sectPr>
          <w:type w:val="continuous"/>
          <w:pgSz w:w="11910" w:h="16840"/>
          <w:pgMar w:top="1060" w:bottom="1160" w:left="84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840" w:right="840"/>
        </w:sectPr>
      </w:pPr>
    </w:p>
    <w:p>
      <w:pPr>
        <w:spacing w:line="240" w:lineRule="auto" w:before="4"/>
        <w:rPr>
          <w:rFonts w:ascii="宋体" w:hAnsi="宋体" w:cs="宋体" w:eastAsia="宋体" w:hint="default"/>
          <w:sz w:val="20"/>
          <w:szCs w:val="20"/>
        </w:rPr>
      </w:pPr>
    </w:p>
    <w:p>
      <w:pPr>
        <w:tabs>
          <w:tab w:pos="3656" w:val="left" w:leader="none"/>
          <w:tab w:pos="4860" w:val="left" w:leader="none"/>
        </w:tabs>
        <w:spacing w:before="0"/>
        <w:ind w:left="1630" w:right="-2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期初余额</w:t>
        <w:tab/>
      </w:r>
      <w:r>
        <w:rPr>
          <w:rFonts w:ascii="宋体" w:hAnsi="宋体" w:cs="宋体" w:eastAsia="宋体" w:hint="default"/>
          <w:b/>
          <w:bCs/>
          <w:sz w:val="18"/>
          <w:szCs w:val="18"/>
        </w:rPr>
        <w:t>本期增加</w:t>
      </w:r>
      <w:r>
        <w:rPr>
          <w:rFonts w:ascii="宋体" w:hAnsi="宋体" w:cs="宋体" w:eastAsia="宋体" w:hint="default"/>
          <w:sz w:val="18"/>
          <w:szCs w:val="18"/>
        </w:rPr>
      </w:r>
    </w:p>
    <w:p>
      <w:pPr>
        <w:tabs>
          <w:tab w:pos="3851" w:val="left" w:leader="none"/>
        </w:tabs>
        <w:spacing w:before="43"/>
        <w:ind w:left="1575"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position w:val="2"/>
          <w:sz w:val="18"/>
          <w:szCs w:val="18"/>
        </w:rPr>
        <w:t>本期减少</w:t>
        <w:tab/>
      </w:r>
      <w:r>
        <w:rPr>
          <w:rFonts w:ascii="宋体" w:hAnsi="宋体" w:cs="宋体" w:eastAsia="宋体" w:hint="default"/>
          <w:b/>
          <w:bCs/>
          <w:sz w:val="18"/>
          <w:szCs w:val="18"/>
        </w:rPr>
        <w:t>期末</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840" w:right="840"/>
          <w:cols w:num="2" w:equalWidth="0">
            <w:col w:w="5584" w:space="40"/>
            <w:col w:w="4606"/>
          </w:cols>
        </w:sectPr>
      </w:pPr>
    </w:p>
    <w:p>
      <w:pPr>
        <w:tabs>
          <w:tab w:pos="7798" w:val="left" w:leader="none"/>
          <w:tab w:pos="9474" w:val="left" w:leader="none"/>
        </w:tabs>
        <w:spacing w:line="218" w:lineRule="exact" w:before="0"/>
        <w:ind w:left="6075" w:right="0" w:firstLine="0"/>
        <w:jc w:val="left"/>
        <w:rPr>
          <w:rFonts w:ascii="宋体" w:hAnsi="宋体" w:cs="宋体" w:eastAsia="宋体" w:hint="default"/>
          <w:sz w:val="18"/>
          <w:szCs w:val="18"/>
        </w:rPr>
      </w:pPr>
      <w:r>
        <w:rPr>
          <w:rFonts w:ascii="宋体" w:hAnsi="宋体" w:cs="宋体" w:eastAsia="宋体" w:hint="default"/>
          <w:b/>
          <w:bCs/>
          <w:w w:val="95"/>
          <w:sz w:val="18"/>
          <w:szCs w:val="18"/>
        </w:rPr>
        <w:t>确认为无形资产</w:t>
        <w:tab/>
        <w:t>计入当期损益</w:t>
        <w:tab/>
      </w:r>
      <w:r>
        <w:rPr>
          <w:rFonts w:ascii="宋体" w:hAnsi="宋体" w:cs="宋体" w:eastAsia="宋体" w:hint="default"/>
          <w:b/>
          <w:bCs/>
          <w:position w:val="2"/>
          <w:sz w:val="18"/>
          <w:szCs w:val="18"/>
        </w:rPr>
        <w:t>余额</w:t>
      </w:r>
      <w:r>
        <w:rPr>
          <w:rFonts w:ascii="宋体" w:hAnsi="宋体" w:cs="宋体" w:eastAsia="宋体" w:hint="default"/>
          <w:sz w:val="18"/>
          <w:szCs w:val="18"/>
        </w:rPr>
      </w:r>
    </w:p>
    <w:p>
      <w:pPr>
        <w:spacing w:line="240" w:lineRule="auto" w:before="11"/>
        <w:rPr>
          <w:rFonts w:ascii="宋体" w:hAnsi="宋体" w:cs="宋体" w:eastAsia="宋体" w:hint="default"/>
          <w:b/>
          <w:bCs/>
          <w:sz w:val="6"/>
          <w:szCs w:val="6"/>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01.25pt;height:.5pt;mso-position-horizontal-relative:char;mso-position-vertical-relative:line" coordorigin="0,0" coordsize="10025,10">
            <v:group style="position:absolute;left:5;top:5;width:3414;height:2" coordorigin="5,5" coordsize="3414,2">
              <v:shape style="position:absolute;left:5;top:5;width:3414;height:2" coordorigin="5,5" coordsize="3414,0" path="m5,5l3419,5e" filled="false" stroked="true" strokeweight=".48pt" strokecolor="#000000">
                <v:path arrowok="t"/>
              </v:shape>
            </v:group>
            <v:group style="position:absolute;left:3419;top:5;width:10;height:2" coordorigin="3419,5" coordsize="10,2">
              <v:shape style="position:absolute;left:3419;top:5;width:10;height:2" coordorigin="3419,5" coordsize="10,0" path="m3419,5l3428,5e" filled="false" stroked="true" strokeweight=".48pt" strokecolor="#000000">
                <v:path arrowok="t"/>
              </v:shape>
            </v:group>
            <v:group style="position:absolute;left:3428;top:5;width:982;height:2" coordorigin="3428,5" coordsize="982,2">
              <v:shape style="position:absolute;left:3428;top:5;width:982;height:2" coordorigin="3428,5" coordsize="982,0" path="m3428,5l4410,5e" filled="false" stroked="true" strokeweight=".48pt" strokecolor="#000000">
                <v:path arrowok="t"/>
              </v:shape>
            </v:group>
            <v:group style="position:absolute;left:4410;top:5;width:10;height:2" coordorigin="4410,5" coordsize="10,2">
              <v:shape style="position:absolute;left:4410;top:5;width:10;height:2" coordorigin="4410,5" coordsize="10,0" path="m4410,5l4419,5e" filled="false" stroked="true" strokeweight=".48pt" strokecolor="#000000">
                <v:path arrowok="t"/>
              </v:shape>
            </v:group>
            <v:group style="position:absolute;left:4419;top:5;width:1410;height:2" coordorigin="4419,5" coordsize="1410,2">
              <v:shape style="position:absolute;left:4419;top:5;width:1410;height:2" coordorigin="4419,5" coordsize="1410,0" path="m4419,5l5829,5e" filled="false" stroked="true" strokeweight=".48pt" strokecolor="#000000">
                <v:path arrowok="t"/>
              </v:shape>
            </v:group>
            <v:group style="position:absolute;left:5829;top:5;width:10;height:2" coordorigin="5829,5" coordsize="10,2">
              <v:shape style="position:absolute;left:5829;top:5;width:10;height:2" coordorigin="5829,5" coordsize="10,0" path="m5829,5l5838,5e" filled="false" stroked="true" strokeweight=".48pt" strokecolor="#000000">
                <v:path arrowok="t"/>
              </v:shape>
            </v:group>
            <v:group style="position:absolute;left:5838;top:5;width:1551;height:2" coordorigin="5838,5" coordsize="1551,2">
              <v:shape style="position:absolute;left:5838;top:5;width:1551;height:2" coordorigin="5838,5" coordsize="1551,0" path="m5838,5l7389,5e" filled="false" stroked="true" strokeweight=".48pt" strokecolor="#000000">
                <v:path arrowok="t"/>
              </v:shape>
            </v:group>
            <v:group style="position:absolute;left:7389;top:5;width:10;height:2" coordorigin="7389,5" coordsize="10,2">
              <v:shape style="position:absolute;left:7389;top:5;width:10;height:2" coordorigin="7389,5" coordsize="10,0" path="m7389,5l7398,5e" filled="false" stroked="true" strokeweight=".48pt" strokecolor="#000000">
                <v:path arrowok="t"/>
              </v:shape>
            </v:group>
            <v:group style="position:absolute;left:7398;top:5;width:1695;height:2" coordorigin="7398,5" coordsize="1695,2">
              <v:shape style="position:absolute;left:7398;top:5;width:1695;height:2" coordorigin="7398,5" coordsize="1695,0" path="m7398,5l9093,5e" filled="false" stroked="true" strokeweight=".48pt" strokecolor="#000000">
                <v:path arrowok="t"/>
              </v:shape>
            </v:group>
            <v:group style="position:absolute;left:9093;top:5;width:10;height:2" coordorigin="9093,5" coordsize="10,2">
              <v:shape style="position:absolute;left:9093;top:5;width:10;height:2" coordorigin="9093,5" coordsize="10,0" path="m9093,5l9103,5e" filled="false" stroked="true" strokeweight=".48pt" strokecolor="#000000">
                <v:path arrowok="t"/>
              </v:shape>
            </v:group>
            <v:group style="position:absolute;left:9103;top:5;width:917;height:2" coordorigin="9103,5" coordsize="917,2">
              <v:shape style="position:absolute;left:9103;top:5;width:917;height:2" coordorigin="9103,5" coordsize="917,0" path="m9103,5l10020,5e" filled="false" stroked="true" strokeweight=".48pt" strokecolor="#000000">
                <v:path arrowok="t"/>
              </v:shape>
            </v:group>
          </v:group>
        </w:pict>
      </w:r>
      <w:r>
        <w:rPr>
          <w:rFonts w:ascii="宋体" w:hAnsi="宋体" w:cs="宋体" w:eastAsia="宋体" w:hint="default"/>
          <w:sz w:val="2"/>
          <w:szCs w:val="2"/>
        </w:rPr>
      </w:r>
    </w:p>
    <w:p>
      <w:pPr>
        <w:spacing w:line="314" w:lineRule="auto" w:before="38"/>
        <w:ind w:left="213" w:right="6810" w:firstLine="0"/>
        <w:jc w:val="left"/>
        <w:rPr>
          <w:rFonts w:ascii="宋体" w:hAnsi="宋体" w:cs="宋体" w:eastAsia="宋体" w:hint="default"/>
          <w:sz w:val="18"/>
          <w:szCs w:val="18"/>
        </w:rPr>
      </w:pPr>
      <w:r>
        <w:rPr/>
        <w:pict>
          <v:shape style="position:absolute;margin-left:272.859985pt;margin-top:7.477327pt;width:225.25pt;height:341.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7"/>
                    <w:gridCol w:w="2090"/>
                    <w:gridCol w:w="1207"/>
                  </w:tblGrid>
                  <w:tr>
                    <w:trPr>
                      <w:trHeight w:val="497"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833,600.18</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833,600.18</w:t>
                        </w:r>
                      </w:p>
                    </w:tc>
                  </w:tr>
                  <w:tr>
                    <w:trPr>
                      <w:trHeight w:val="505"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宋体" w:hAnsi="宋体" w:cs="宋体" w:eastAsia="宋体" w:hint="default"/>
                            <w:sz w:val="18"/>
                            <w:szCs w:val="18"/>
                          </w:rPr>
                        </w:pPr>
                        <w:r>
                          <w:rPr>
                            <w:rFonts w:ascii="宋体"/>
                            <w:spacing w:val="-1"/>
                            <w:sz w:val="18"/>
                          </w:rPr>
                          <w:t>813,032.21</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pacing w:val="-1"/>
                            <w:sz w:val="18"/>
                          </w:rPr>
                          <w:t>813,032.21</w:t>
                        </w:r>
                      </w:p>
                    </w:tc>
                  </w:tr>
                  <w:tr>
                    <w:trPr>
                      <w:trHeight w:val="506"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right"/>
                          <w:rPr>
                            <w:rFonts w:ascii="宋体" w:hAnsi="宋体" w:cs="宋体" w:eastAsia="宋体" w:hint="default"/>
                            <w:sz w:val="18"/>
                            <w:szCs w:val="18"/>
                          </w:rPr>
                        </w:pPr>
                        <w:r>
                          <w:rPr>
                            <w:rFonts w:ascii="宋体"/>
                            <w:spacing w:val="-1"/>
                            <w:sz w:val="18"/>
                          </w:rPr>
                          <w:t>633,147.13</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633,147.13</w:t>
                        </w:r>
                      </w:p>
                    </w:tc>
                  </w:tr>
                  <w:tr>
                    <w:trPr>
                      <w:trHeight w:val="572"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607,500.19</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宋体" w:hAnsi="宋体" w:cs="宋体" w:eastAsia="宋体" w:hint="default"/>
                            <w:sz w:val="18"/>
                            <w:szCs w:val="18"/>
                          </w:rPr>
                        </w:pPr>
                        <w:r>
                          <w:rPr>
                            <w:rFonts w:ascii="宋体"/>
                            <w:spacing w:val="-1"/>
                            <w:sz w:val="18"/>
                          </w:rPr>
                          <w:t>607,500.19</w:t>
                        </w:r>
                      </w:p>
                    </w:tc>
                  </w:tr>
                  <w:tr>
                    <w:trPr>
                      <w:trHeight w:val="506"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507,163.10</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pacing w:val="-1"/>
                            <w:sz w:val="18"/>
                          </w:rPr>
                          <w:t>507,163.10</w:t>
                        </w:r>
                      </w:p>
                    </w:tc>
                  </w:tr>
                  <w:tr>
                    <w:trPr>
                      <w:trHeight w:val="440"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right"/>
                          <w:rPr>
                            <w:rFonts w:ascii="宋体" w:hAnsi="宋体" w:cs="宋体" w:eastAsia="宋体" w:hint="default"/>
                            <w:sz w:val="18"/>
                            <w:szCs w:val="18"/>
                          </w:rPr>
                        </w:pPr>
                        <w:r>
                          <w:rPr>
                            <w:rFonts w:ascii="宋体"/>
                            <w:spacing w:val="-1"/>
                            <w:sz w:val="18"/>
                          </w:rPr>
                          <w:t>496,575.15</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496,575.15</w:t>
                        </w:r>
                      </w:p>
                    </w:tc>
                  </w:tr>
                  <w:tr>
                    <w:trPr>
                      <w:trHeight w:val="440"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454,824.58</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454,824.58</w:t>
                        </w:r>
                      </w:p>
                    </w:tc>
                  </w:tr>
                  <w:tr>
                    <w:trPr>
                      <w:trHeight w:val="505"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right"/>
                          <w:rPr>
                            <w:rFonts w:ascii="宋体" w:hAnsi="宋体" w:cs="宋体" w:eastAsia="宋体" w:hint="default"/>
                            <w:sz w:val="18"/>
                            <w:szCs w:val="18"/>
                          </w:rPr>
                        </w:pPr>
                        <w:r>
                          <w:rPr>
                            <w:rFonts w:ascii="宋体"/>
                            <w:spacing w:val="-1"/>
                            <w:sz w:val="18"/>
                          </w:rPr>
                          <w:t>387,535.74</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387,535.74</w:t>
                        </w:r>
                      </w:p>
                    </w:tc>
                  </w:tr>
                  <w:tr>
                    <w:trPr>
                      <w:trHeight w:val="638"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宋体" w:hAnsi="宋体" w:cs="宋体" w:eastAsia="宋体" w:hint="default"/>
                            <w:sz w:val="18"/>
                            <w:szCs w:val="18"/>
                          </w:rPr>
                        </w:pPr>
                        <w:r>
                          <w:rPr>
                            <w:rFonts w:ascii="宋体"/>
                            <w:spacing w:val="-1"/>
                            <w:sz w:val="18"/>
                          </w:rPr>
                          <w:t>374,527.39</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pacing w:val="-1"/>
                            <w:sz w:val="18"/>
                          </w:rPr>
                          <w:t>374,527.39</w:t>
                        </w:r>
                      </w:p>
                    </w:tc>
                  </w:tr>
                  <w:tr>
                    <w:trPr>
                      <w:trHeight w:val="638"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340,819.31</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340,819.31</w:t>
                        </w:r>
                      </w:p>
                    </w:tc>
                  </w:tr>
                  <w:tr>
                    <w:trPr>
                      <w:trHeight w:val="571"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宋体" w:hAnsi="宋体" w:cs="宋体" w:eastAsia="宋体" w:hint="default"/>
                            <w:sz w:val="18"/>
                            <w:szCs w:val="18"/>
                          </w:rPr>
                        </w:pPr>
                        <w:r>
                          <w:rPr>
                            <w:rFonts w:ascii="宋体"/>
                            <w:spacing w:val="-1"/>
                            <w:sz w:val="18"/>
                          </w:rPr>
                          <w:t>194,419.08</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pacing w:val="-1"/>
                            <w:sz w:val="18"/>
                          </w:rPr>
                          <w:t>194,419.08</w:t>
                        </w:r>
                      </w:p>
                    </w:tc>
                  </w:tr>
                  <w:tr>
                    <w:trPr>
                      <w:trHeight w:val="573"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0"/>
                          <w:jc w:val="right"/>
                          <w:rPr>
                            <w:rFonts w:ascii="宋体" w:hAnsi="宋体" w:cs="宋体" w:eastAsia="宋体" w:hint="default"/>
                            <w:sz w:val="18"/>
                            <w:szCs w:val="18"/>
                          </w:rPr>
                        </w:pPr>
                        <w:r>
                          <w:rPr>
                            <w:rFonts w:ascii="宋体"/>
                            <w:spacing w:val="-1"/>
                            <w:sz w:val="18"/>
                          </w:rPr>
                          <w:t>30,974.35</w:t>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pacing w:val="-1"/>
                            <w:sz w:val="18"/>
                          </w:rPr>
                          <w:t>30,974.35</w:t>
                        </w:r>
                      </w:p>
                    </w:tc>
                  </w:tr>
                  <w:tr>
                    <w:trPr>
                      <w:trHeight w:val="426" w:hRule="exact"/>
                    </w:trPr>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right"/>
                          <w:rPr>
                            <w:rFonts w:ascii="宋体" w:hAnsi="宋体" w:cs="宋体" w:eastAsia="宋体" w:hint="default"/>
                            <w:sz w:val="18"/>
                            <w:szCs w:val="18"/>
                          </w:rPr>
                        </w:pPr>
                        <w:r>
                          <w:rPr>
                            <w:rFonts w:ascii="宋体"/>
                            <w:sz w:val="18"/>
                          </w:rPr>
                        </w:r>
                        <w:r>
                          <w:rPr>
                            <w:rFonts w:ascii="宋体"/>
                            <w:spacing w:val="-1"/>
                            <w:sz w:val="18"/>
                            <w:u w:val="single" w:color="000000"/>
                          </w:rPr>
                          <w:t>13,008,174.16</w:t>
                        </w:r>
                        <w:r>
                          <w:rPr>
                            <w:rFonts w:ascii="宋体"/>
                            <w:spacing w:val="-1"/>
                            <w:sz w:val="18"/>
                          </w:rPr>
                        </w:r>
                      </w:p>
                    </w:tc>
                    <w:tc>
                      <w:tcPr>
                        <w:tcW w:w="209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33"/>
                          <w:jc w:val="right"/>
                          <w:rPr>
                            <w:rFonts w:ascii="宋体" w:hAnsi="宋体" w:cs="宋体" w:eastAsia="宋体" w:hint="default"/>
                            <w:sz w:val="18"/>
                            <w:szCs w:val="18"/>
                          </w:rPr>
                        </w:pPr>
                        <w:r>
                          <w:rPr>
                            <w:rFonts w:ascii="宋体"/>
                            <w:sz w:val="18"/>
                          </w:rPr>
                        </w:r>
                        <w:r>
                          <w:rPr>
                            <w:rFonts w:ascii="宋体"/>
                            <w:spacing w:val="-1"/>
                            <w:sz w:val="18"/>
                            <w:u w:val="single" w:color="000000"/>
                          </w:rPr>
                          <w:t>13,008,174.16</w:t>
                        </w:r>
                        <w:r>
                          <w:rPr>
                            <w:rFonts w:ascii="宋体"/>
                            <w:spacing w:val="-1"/>
                            <w:sz w:val="18"/>
                          </w:rPr>
                        </w:r>
                      </w:p>
                    </w:tc>
                  </w:tr>
                </w:tbl>
                <w:p>
                  <w:pPr/>
                </w:p>
              </w:txbxContent>
            </v:textbox>
            <w10:wrap type="none"/>
          </v:shape>
        </w:pict>
      </w:r>
      <w:r>
        <w:rPr>
          <w:rFonts w:ascii="宋体" w:hAnsi="宋体" w:cs="宋体" w:eastAsia="宋体" w:hint="default"/>
          <w:spacing w:val="-3"/>
          <w:sz w:val="18"/>
          <w:szCs w:val="18"/>
        </w:rPr>
        <w:t>4.</w:t>
      </w:r>
      <w:r>
        <w:rPr>
          <w:rFonts w:ascii="宋体" w:hAnsi="宋体" w:cs="宋体" w:eastAsia="宋体" w:hint="default"/>
          <w:spacing w:val="-3"/>
          <w:sz w:val="18"/>
          <w:szCs w:val="18"/>
        </w:rPr>
        <w:t>智能交通视频参数、事件检测器研发及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产业化项目建设（一期研发）</w:t>
      </w:r>
    </w:p>
    <w:p>
      <w:pPr>
        <w:spacing w:before="102"/>
        <w:ind w:left="213"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经济型燃煤热载体炉燃烧控制器研制</w:t>
      </w:r>
    </w:p>
    <w:p>
      <w:pPr>
        <w:spacing w:line="240" w:lineRule="auto" w:before="7"/>
        <w:rPr>
          <w:rFonts w:ascii="宋体" w:hAnsi="宋体" w:cs="宋体" w:eastAsia="宋体" w:hint="default"/>
          <w:sz w:val="15"/>
          <w:szCs w:val="15"/>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船舶岸基供电系统研制</w:t>
      </w:r>
    </w:p>
    <w:p>
      <w:pPr>
        <w:spacing w:line="240" w:lineRule="auto" w:before="5"/>
        <w:rPr>
          <w:rFonts w:ascii="宋体" w:hAnsi="宋体" w:cs="宋体" w:eastAsia="宋体" w:hint="default"/>
          <w:sz w:val="12"/>
          <w:szCs w:val="12"/>
        </w:rPr>
      </w:pPr>
    </w:p>
    <w:p>
      <w:pPr>
        <w:spacing w:line="314" w:lineRule="auto" w:before="44"/>
        <w:ind w:left="213" w:right="6807" w:firstLine="0"/>
        <w:jc w:val="left"/>
        <w:rPr>
          <w:rFonts w:ascii="宋体" w:hAnsi="宋体" w:cs="宋体" w:eastAsia="宋体" w:hint="default"/>
          <w:sz w:val="18"/>
          <w:szCs w:val="18"/>
        </w:rPr>
      </w:pPr>
      <w:r>
        <w:rPr>
          <w:rFonts w:ascii="宋体" w:hAnsi="宋体" w:cs="宋体" w:eastAsia="宋体" w:hint="default"/>
          <w:spacing w:val="7"/>
          <w:sz w:val="18"/>
          <w:szCs w:val="18"/>
        </w:rPr>
        <w:t>7.</w:t>
      </w:r>
      <w:r>
        <w:rPr>
          <w:rFonts w:ascii="宋体" w:hAnsi="宋体" w:cs="宋体" w:eastAsia="宋体" w:hint="default"/>
          <w:spacing w:val="7"/>
          <w:sz w:val="18"/>
          <w:szCs w:val="18"/>
        </w:rPr>
        <w:t>道路交通状态自动判别及行程时间预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测系统</w:t>
      </w:r>
    </w:p>
    <w:p>
      <w:pPr>
        <w:spacing w:before="102"/>
        <w:ind w:left="213"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高清视频交通事件检测器</w:t>
      </w:r>
    </w:p>
    <w:p>
      <w:pPr>
        <w:spacing w:line="240" w:lineRule="auto" w:before="8"/>
        <w:rPr>
          <w:rFonts w:ascii="宋体" w:hAnsi="宋体" w:cs="宋体" w:eastAsia="宋体" w:hint="default"/>
          <w:sz w:val="15"/>
          <w:szCs w:val="15"/>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大型起重机械监控管理系统</w:t>
      </w:r>
    </w:p>
    <w:p>
      <w:pPr>
        <w:spacing w:line="240" w:lineRule="auto" w:before="10"/>
        <w:rPr>
          <w:rFonts w:ascii="宋体" w:hAnsi="宋体" w:cs="宋体" w:eastAsia="宋体" w:hint="default"/>
          <w:sz w:val="15"/>
          <w:szCs w:val="15"/>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城市智慧交通总体技术架构研究</w:t>
      </w:r>
    </w:p>
    <w:p>
      <w:pPr>
        <w:spacing w:line="240" w:lineRule="auto" w:before="7"/>
        <w:rPr>
          <w:rFonts w:ascii="宋体" w:hAnsi="宋体" w:cs="宋体" w:eastAsia="宋体" w:hint="default"/>
          <w:sz w:val="15"/>
          <w:szCs w:val="15"/>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视频交通事件检测算法</w:t>
      </w:r>
      <w:r>
        <w:rPr>
          <w:rFonts w:ascii="宋体" w:hAnsi="宋体" w:cs="宋体" w:eastAsia="宋体" w:hint="default"/>
          <w:spacing w:val="-49"/>
          <w:sz w:val="18"/>
          <w:szCs w:val="18"/>
        </w:rPr>
        <w:t> </w:t>
      </w:r>
      <w:r>
        <w:rPr>
          <w:rFonts w:ascii="宋体" w:hAnsi="宋体" w:cs="宋体" w:eastAsia="宋体" w:hint="default"/>
          <w:sz w:val="18"/>
          <w:szCs w:val="18"/>
        </w:rPr>
        <w:t>V2.0</w:t>
      </w:r>
    </w:p>
    <w:p>
      <w:pPr>
        <w:spacing w:line="240" w:lineRule="auto" w:before="2"/>
        <w:rPr>
          <w:rFonts w:ascii="宋体" w:hAnsi="宋体" w:cs="宋体" w:eastAsia="宋体" w:hint="default"/>
          <w:sz w:val="12"/>
          <w:szCs w:val="12"/>
        </w:rPr>
      </w:pPr>
    </w:p>
    <w:p>
      <w:pPr>
        <w:spacing w:line="316" w:lineRule="auto" w:before="44"/>
        <w:ind w:left="213" w:right="6800" w:firstLine="0"/>
        <w:jc w:val="left"/>
        <w:rPr>
          <w:rFonts w:ascii="宋体" w:hAnsi="宋体" w:cs="宋体" w:eastAsia="宋体" w:hint="default"/>
          <w:sz w:val="18"/>
          <w:szCs w:val="18"/>
        </w:rPr>
      </w:pPr>
      <w:r>
        <w:rPr>
          <w:rFonts w:ascii="宋体" w:hAnsi="宋体" w:cs="宋体" w:eastAsia="宋体" w:hint="default"/>
          <w:spacing w:val="7"/>
          <w:sz w:val="18"/>
          <w:szCs w:val="18"/>
        </w:rPr>
        <w:t>12.</w:t>
      </w:r>
      <w:r>
        <w:rPr>
          <w:rFonts w:ascii="宋体" w:hAnsi="宋体" w:cs="宋体" w:eastAsia="宋体" w:hint="default"/>
          <w:spacing w:val="7"/>
          <w:sz w:val="18"/>
          <w:szCs w:val="18"/>
        </w:rPr>
        <w:t>煤</w:t>
      </w:r>
      <w:r>
        <w:rPr>
          <w:rFonts w:ascii="宋体" w:hAnsi="宋体" w:cs="宋体" w:eastAsia="宋体" w:hint="default"/>
          <w:spacing w:val="7"/>
          <w:sz w:val="18"/>
          <w:szCs w:val="18"/>
        </w:rPr>
        <w:t>/</w:t>
      </w:r>
      <w:r>
        <w:rPr>
          <w:rFonts w:ascii="宋体" w:hAnsi="宋体" w:cs="宋体" w:eastAsia="宋体" w:hint="default"/>
          <w:spacing w:val="7"/>
          <w:sz w:val="18"/>
          <w:szCs w:val="18"/>
        </w:rPr>
        <w:t>矿石码头监控管理系统研究与开</w:t>
      </w:r>
      <w:r>
        <w:rPr>
          <w:rFonts w:ascii="宋体" w:hAnsi="宋体" w:cs="宋体" w:eastAsia="宋体" w:hint="default"/>
          <w:sz w:val="18"/>
          <w:szCs w:val="18"/>
        </w:rPr>
        <w:t> 发</w:t>
      </w:r>
    </w:p>
    <w:p>
      <w:pPr>
        <w:spacing w:line="314" w:lineRule="auto" w:before="100"/>
        <w:ind w:left="213" w:right="6805" w:firstLine="0"/>
        <w:jc w:val="left"/>
        <w:rPr>
          <w:rFonts w:ascii="宋体" w:hAnsi="宋体" w:cs="宋体" w:eastAsia="宋体" w:hint="default"/>
          <w:sz w:val="18"/>
          <w:szCs w:val="18"/>
        </w:rPr>
      </w:pPr>
      <w:r>
        <w:rPr>
          <w:rFonts w:ascii="宋体" w:hAnsi="宋体" w:cs="宋体" w:eastAsia="宋体" w:hint="default"/>
          <w:spacing w:val="2"/>
          <w:sz w:val="18"/>
          <w:szCs w:val="18"/>
        </w:rPr>
        <w:t>13.</w:t>
      </w:r>
      <w:r>
        <w:rPr>
          <w:rFonts w:ascii="宋体" w:hAnsi="宋体" w:cs="宋体" w:eastAsia="宋体" w:hint="default"/>
          <w:spacing w:val="2"/>
          <w:sz w:val="18"/>
          <w:szCs w:val="18"/>
        </w:rPr>
        <w:t>基于云服务的移动终端应急指挥平台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软件项目</w:t>
      </w:r>
    </w:p>
    <w:p>
      <w:pPr>
        <w:spacing w:before="102"/>
        <w:ind w:left="213" w:right="0" w:firstLine="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违章停车自动抓拍系统研发项目</w:t>
      </w:r>
    </w:p>
    <w:p>
      <w:pPr>
        <w:spacing w:line="240" w:lineRule="auto" w:before="3"/>
        <w:rPr>
          <w:rFonts w:ascii="宋体" w:hAnsi="宋体" w:cs="宋体" w:eastAsia="宋体" w:hint="default"/>
          <w:sz w:val="12"/>
          <w:szCs w:val="12"/>
        </w:rPr>
      </w:pPr>
    </w:p>
    <w:p>
      <w:pPr>
        <w:spacing w:line="316" w:lineRule="auto" w:before="44"/>
        <w:ind w:left="213" w:right="6805" w:firstLine="0"/>
        <w:jc w:val="left"/>
        <w:rPr>
          <w:rFonts w:ascii="宋体" w:hAnsi="宋体" w:cs="宋体" w:eastAsia="宋体" w:hint="default"/>
          <w:sz w:val="18"/>
          <w:szCs w:val="18"/>
        </w:rPr>
      </w:pPr>
      <w:r>
        <w:rPr>
          <w:rFonts w:ascii="宋体" w:hAnsi="宋体" w:cs="宋体" w:eastAsia="宋体" w:hint="default"/>
          <w:spacing w:val="2"/>
          <w:sz w:val="18"/>
          <w:szCs w:val="18"/>
        </w:rPr>
        <w:t>15.</w:t>
      </w:r>
      <w:r>
        <w:rPr>
          <w:rFonts w:ascii="宋体" w:hAnsi="宋体" w:cs="宋体" w:eastAsia="宋体" w:hint="default"/>
          <w:spacing w:val="2"/>
          <w:sz w:val="18"/>
          <w:szCs w:val="18"/>
        </w:rPr>
        <w:t>新一代高速公路收费综合业务平台研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发、推广及技术支持服务中心</w:t>
      </w:r>
    </w:p>
    <w:p>
      <w:pPr>
        <w:spacing w:line="240" w:lineRule="auto" w:before="5"/>
        <w:rPr>
          <w:rFonts w:ascii="宋体" w:hAnsi="宋体" w:cs="宋体" w:eastAsia="宋体" w:hint="default"/>
          <w:sz w:val="9"/>
          <w:szCs w:val="9"/>
        </w:rPr>
      </w:pPr>
    </w:p>
    <w:p>
      <w:pPr>
        <w:spacing w:before="44"/>
        <w:ind w:left="1632"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2"/>
        <w:rPr>
          <w:rFonts w:ascii="宋体" w:hAnsi="宋体" w:cs="宋体" w:eastAsia="宋体" w:hint="default"/>
          <w:sz w:val="21"/>
          <w:szCs w:val="21"/>
        </w:rPr>
      </w:pPr>
    </w:p>
    <w:p>
      <w:pPr>
        <w:spacing w:before="44"/>
        <w:ind w:left="653" w:right="0" w:firstLine="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2"/>
          <w:sz w:val="18"/>
          <w:szCs w:val="18"/>
        </w:rPr>
        <w:t> </w:t>
      </w:r>
      <w:r>
        <w:rPr>
          <w:rFonts w:ascii="宋体" w:hAnsi="宋体" w:cs="宋体" w:eastAsia="宋体" w:hint="default"/>
          <w:sz w:val="18"/>
          <w:szCs w:val="18"/>
        </w:rPr>
        <w:t>资产减值准备</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840" w:right="840"/>
        </w:sectPr>
      </w:pPr>
    </w:p>
    <w:p>
      <w:pPr>
        <w:spacing w:line="240" w:lineRule="auto" w:before="8"/>
        <w:rPr>
          <w:rFonts w:ascii="宋体" w:hAnsi="宋体" w:cs="宋体" w:eastAsia="宋体" w:hint="default"/>
          <w:sz w:val="18"/>
          <w:szCs w:val="18"/>
        </w:rPr>
      </w:pPr>
    </w:p>
    <w:p>
      <w:pPr>
        <w:tabs>
          <w:tab w:pos="3044" w:val="left" w:leader="none"/>
          <w:tab w:pos="4582" w:val="left" w:leader="none"/>
        </w:tabs>
        <w:spacing w:before="0"/>
        <w:ind w:left="1435"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期初余额</w:t>
        <w:tab/>
        <w:t>本期增加</w:t>
      </w:r>
      <w:r>
        <w:rPr>
          <w:rFonts w:ascii="宋体" w:hAnsi="宋体" w:cs="宋体" w:eastAsia="宋体" w:hint="default"/>
          <w:sz w:val="18"/>
          <w:szCs w:val="18"/>
        </w:rPr>
      </w:r>
    </w:p>
    <w:p>
      <w:pPr>
        <w:spacing w:before="44"/>
        <w:ind w:left="848" w:right="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本期减少</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p>
    <w:p>
      <w:pPr>
        <w:tabs>
          <w:tab w:pos="2122" w:val="left" w:leader="none"/>
        </w:tabs>
        <w:spacing w:before="0"/>
        <w:ind w:left="819" w:right="0" w:firstLine="0"/>
        <w:jc w:val="center"/>
        <w:rPr>
          <w:rFonts w:ascii="宋体" w:hAnsi="宋体" w:cs="宋体" w:eastAsia="宋体" w:hint="default"/>
          <w:sz w:val="18"/>
          <w:szCs w:val="18"/>
        </w:rPr>
      </w:pPr>
      <w:r>
        <w:rPr>
          <w:rFonts w:ascii="宋体" w:hAnsi="宋体" w:cs="宋体" w:eastAsia="宋体" w:hint="default"/>
          <w:b/>
          <w:bCs/>
          <w:sz w:val="18"/>
          <w:szCs w:val="18"/>
        </w:rPr>
        <w:t>转回</w:t>
        <w:tab/>
        <w:t>转销</w:t>
      </w:r>
      <w:r>
        <w:rPr>
          <w:rFonts w:ascii="宋体" w:hAnsi="宋体" w:cs="宋体" w:eastAsia="宋体" w:hint="default"/>
          <w:sz w:val="18"/>
          <w:szCs w:val="18"/>
        </w:rPr>
      </w:r>
    </w:p>
    <w:p>
      <w:pPr>
        <w:spacing w:line="240" w:lineRule="auto" w:before="8"/>
        <w:rPr>
          <w:rFonts w:ascii="宋体" w:hAnsi="宋体" w:cs="宋体" w:eastAsia="宋体" w:hint="default"/>
          <w:b/>
          <w:bCs/>
          <w:sz w:val="18"/>
          <w:szCs w:val="18"/>
        </w:rPr>
      </w:pPr>
      <w:r>
        <w:rPr/>
        <w:br w:type="column"/>
      </w:r>
      <w:r>
        <w:rPr>
          <w:rFonts w:ascii="宋体"/>
          <w:b/>
          <w:sz w:val="18"/>
        </w:rPr>
      </w:r>
    </w:p>
    <w:p>
      <w:pPr>
        <w:spacing w:before="0"/>
        <w:ind w:left="944"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840" w:right="840"/>
          <w:cols w:num="3" w:equalWidth="0">
            <w:col w:w="5305" w:space="40"/>
            <w:col w:w="2488" w:space="40"/>
            <w:col w:w="2357"/>
          </w:cols>
        </w:sectPr>
      </w:pPr>
    </w:p>
    <w:p>
      <w:pPr>
        <w:spacing w:line="240" w:lineRule="auto" w:before="4"/>
        <w:rPr>
          <w:rFonts w:ascii="宋体" w:hAnsi="宋体" w:cs="宋体" w:eastAsia="宋体" w:hint="default"/>
          <w:b/>
          <w:bCs/>
          <w:sz w:val="8"/>
          <w:szCs w:val="8"/>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2444;height:2" coordorigin="5,5" coordsize="2444,2">
              <v:shape style="position:absolute;left:5;top:5;width:2444;height:2" coordorigin="5,5" coordsize="2444,0" path="m5,5l2448,5e" filled="false" stroked="true" strokeweight=".47998pt" strokecolor="#000000">
                <v:path arrowok="t"/>
              </v:shape>
            </v:group>
            <v:group style="position:absolute;left:2448;top:5;width:10;height:2" coordorigin="2448,5" coordsize="10,2">
              <v:shape style="position:absolute;left:2448;top:5;width:10;height:2" coordorigin="2448,5" coordsize="10,0" path="m2448,5l2458,5e" filled="false" stroked="true" strokeweight=".47998pt" strokecolor="#000000">
                <v:path arrowok="t"/>
              </v:shape>
            </v:group>
            <v:group style="position:absolute;left:2458;top:5;width:1544;height:2" coordorigin="2458,5" coordsize="1544,2">
              <v:shape style="position:absolute;left:2458;top:5;width:1544;height:2" coordorigin="2458,5" coordsize="1544,0" path="m2458,5l4002,5e" filled="false" stroked="true" strokeweight=".47998pt" strokecolor="#000000">
                <v:path arrowok="t"/>
              </v:shape>
            </v:group>
            <v:group style="position:absolute;left:4002;top:5;width:10;height:2" coordorigin="4002,5" coordsize="10,2">
              <v:shape style="position:absolute;left:4002;top:5;width:10;height:2" coordorigin="4002,5" coordsize="10,0" path="m4002,5l4011,5e" filled="false" stroked="true" strokeweight=".47998pt" strokecolor="#000000">
                <v:path arrowok="t"/>
              </v:shape>
            </v:group>
            <v:group style="position:absolute;left:4011;top:5;width:1518;height:2" coordorigin="4011,5" coordsize="1518,2">
              <v:shape style="position:absolute;left:4011;top:5;width:1518;height:2" coordorigin="4011,5" coordsize="1518,0" path="m4011,5l5529,5e" filled="false" stroked="true" strokeweight=".47998pt" strokecolor="#000000">
                <v:path arrowok="t"/>
              </v:shape>
            </v:group>
            <v:group style="position:absolute;left:5529;top:5;width:10;height:2" coordorigin="5529,5" coordsize="10,2">
              <v:shape style="position:absolute;left:5529;top:5;width:10;height:2" coordorigin="5529,5" coordsize="10,0" path="m5529,5l5538,5e" filled="false" stroked="true" strokeweight=".47998pt" strokecolor="#000000">
                <v:path arrowok="t"/>
              </v:shape>
            </v:group>
            <v:group style="position:absolute;left:5538;top:5;width:1263;height:2" coordorigin="5538,5" coordsize="1263,2">
              <v:shape style="position:absolute;left:5538;top:5;width:1263;height:2" coordorigin="5538,5" coordsize="1263,0" path="m5538,5l6801,5e" filled="false" stroked="true" strokeweight=".47998pt" strokecolor="#000000">
                <v:path arrowok="t"/>
              </v:shape>
            </v:group>
            <v:group style="position:absolute;left:6801;top:5;width:10;height:2" coordorigin="6801,5" coordsize="10,2">
              <v:shape style="position:absolute;left:6801;top:5;width:10;height:2" coordorigin="6801,5" coordsize="10,0" path="m6801,5l6810,5e" filled="false" stroked="true" strokeweight=".47998pt" strokecolor="#000000">
                <v:path arrowok="t"/>
              </v:shape>
            </v:group>
            <v:group style="position:absolute;left:6810;top:5;width:1328;height:2" coordorigin="6810,5" coordsize="1328,2">
              <v:shape style="position:absolute;left:6810;top:5;width:1328;height:2" coordorigin="6810,5" coordsize="1328,0" path="m6810,5l8138,5e" filled="false" stroked="true" strokeweight=".47998pt" strokecolor="#000000">
                <v:path arrowok="t"/>
              </v:shape>
            </v:group>
            <v:group style="position:absolute;left:8138;top:5;width:10;height:2" coordorigin="8138,5" coordsize="10,2">
              <v:shape style="position:absolute;left:8138;top:5;width:10;height:2" coordorigin="8138,5" coordsize="10,0" path="m8138,5l8148,5e" filled="false" stroked="true" strokeweight=".47998pt" strokecolor="#000000">
                <v:path arrowok="t"/>
              </v:shape>
            </v:group>
            <v:group style="position:absolute;left:8148;top:5;width:1714;height:2" coordorigin="8148,5" coordsize="1714,2">
              <v:shape style="position:absolute;left:8148;top:5;width:1714;height:2" coordorigin="8148,5" coordsize="1714,0" path="m8148,5l9861,5e" filled="false" stroked="true" strokeweight=".47998pt" strokecolor="#000000">
                <v:path arrowok="t"/>
              </v:shape>
            </v:group>
          </v:group>
        </w:pict>
      </w:r>
      <w:r>
        <w:rPr>
          <w:rFonts w:ascii="宋体" w:hAnsi="宋体" w:cs="宋体" w:eastAsia="宋体" w:hint="default"/>
          <w:sz w:val="2"/>
          <w:szCs w:val="2"/>
        </w:rPr>
      </w:r>
    </w:p>
    <w:p>
      <w:pPr>
        <w:tabs>
          <w:tab w:pos="2901" w:val="left" w:leader="none"/>
          <w:tab w:pos="4608" w:val="left" w:leader="none"/>
          <w:tab w:pos="8761" w:val="left" w:leader="none"/>
        </w:tabs>
        <w:spacing w:before="38"/>
        <w:ind w:left="292" w:right="0" w:firstLine="0"/>
        <w:jc w:val="left"/>
        <w:rPr>
          <w:rFonts w:ascii="宋体" w:hAnsi="宋体" w:cs="宋体" w:eastAsia="宋体" w:hint="default"/>
          <w:sz w:val="18"/>
          <w:szCs w:val="18"/>
        </w:rPr>
      </w:pPr>
      <w:r>
        <w:rPr>
          <w:rFonts w:ascii="宋体" w:hAnsi="宋体" w:cs="宋体" w:eastAsia="宋体" w:hint="default"/>
          <w:sz w:val="18"/>
          <w:szCs w:val="18"/>
        </w:rPr>
        <w:t>坏账准备</w:t>
        <w:tab/>
      </w:r>
      <w:r>
        <w:rPr>
          <w:rFonts w:ascii="宋体" w:hAnsi="宋体" w:cs="宋体" w:eastAsia="宋体" w:hint="default"/>
          <w:spacing w:val="-1"/>
          <w:sz w:val="18"/>
          <w:szCs w:val="18"/>
        </w:rPr>
        <w:t>12,138,196.20</w:t>
        <w:tab/>
        <w:t>-840,936.63</w:t>
        <w:tab/>
        <w:t>11,297,259.57</w:t>
      </w:r>
    </w:p>
    <w:p>
      <w:pPr>
        <w:spacing w:line="240" w:lineRule="auto" w:before="5"/>
        <w:rPr>
          <w:rFonts w:ascii="宋体" w:hAnsi="宋体" w:cs="宋体" w:eastAsia="宋体" w:hint="default"/>
          <w:sz w:val="8"/>
          <w:szCs w:val="8"/>
        </w:rPr>
      </w:pPr>
    </w:p>
    <w:p>
      <w:pPr>
        <w:tabs>
          <w:tab w:pos="2901" w:val="left" w:leader="none"/>
          <w:tab w:pos="4608" w:val="left" w:leader="none"/>
          <w:tab w:pos="8761" w:val="left" w:leader="none"/>
        </w:tabs>
        <w:spacing w:before="44"/>
        <w:ind w:left="1226"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12,138,196.20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-840,936.63</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11,297,259.57</w:t>
      </w:r>
      <w:r>
        <w:rPr>
          <w:rFonts w:ascii="宋体" w:hAnsi="宋体" w:cs="宋体" w:eastAsia="宋体" w:hint="default"/>
          <w:spacing w:val="-1"/>
          <w:sz w:val="18"/>
          <w:szCs w:val="18"/>
        </w:rPr>
      </w:r>
    </w:p>
    <w:p>
      <w:pPr>
        <w:spacing w:line="240" w:lineRule="auto" w:before="13"/>
        <w:rPr>
          <w:rFonts w:ascii="宋体" w:hAnsi="宋体" w:cs="宋体" w:eastAsia="宋体" w:hint="default"/>
          <w:sz w:val="22"/>
          <w:szCs w:val="22"/>
        </w:rPr>
      </w:pPr>
    </w:p>
    <w:p>
      <w:pPr>
        <w:spacing w:before="44"/>
        <w:ind w:left="653" w:right="0" w:firstLine="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1"/>
          <w:sz w:val="18"/>
          <w:szCs w:val="18"/>
        </w:rPr>
        <w:t> </w:t>
      </w:r>
      <w:r>
        <w:rPr>
          <w:rFonts w:ascii="宋体" w:hAnsi="宋体" w:cs="宋体" w:eastAsia="宋体" w:hint="default"/>
          <w:sz w:val="18"/>
          <w:szCs w:val="18"/>
        </w:rPr>
        <w:t>所有权或使用权受到限制的资产</w:t>
      </w:r>
    </w:p>
    <w:p>
      <w:pPr>
        <w:spacing w:line="240" w:lineRule="auto" w:before="5"/>
        <w:rPr>
          <w:rFonts w:ascii="宋体" w:hAnsi="宋体" w:cs="宋体" w:eastAsia="宋体" w:hint="default"/>
          <w:sz w:val="24"/>
          <w:szCs w:val="24"/>
        </w:rPr>
      </w:pPr>
    </w:p>
    <w:p>
      <w:pPr>
        <w:tabs>
          <w:tab w:pos="2482" w:val="left" w:leader="none"/>
          <w:tab w:pos="5861" w:val="left" w:leader="none"/>
        </w:tabs>
        <w:spacing w:before="0"/>
        <w:ind w:left="0" w:right="178" w:firstLine="0"/>
        <w:jc w:val="center"/>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期末账面价值</w:t>
        <w:tab/>
      </w:r>
      <w:r>
        <w:rPr>
          <w:rFonts w:ascii="宋体" w:hAnsi="宋体" w:cs="宋体" w:eastAsia="宋体" w:hint="default"/>
          <w:b/>
          <w:bCs/>
          <w:sz w:val="18"/>
          <w:szCs w:val="18"/>
        </w:rPr>
        <w:t>受限原因</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3457;height:2" coordorigin="5,5" coordsize="3457,2">
              <v:shape style="position:absolute;left:5;top:5;width:3457;height:2" coordorigin="5,5" coordsize="3457,0" path="m5,5l3462,5e" filled="false" stroked="true" strokeweight=".47998pt" strokecolor="#000000">
                <v:path arrowok="t"/>
              </v:shape>
            </v:group>
            <v:group style="position:absolute;left:3462;top:5;width:10;height:2" coordorigin="3462,5" coordsize="10,2">
              <v:shape style="position:absolute;left:3462;top:5;width:10;height:2" coordorigin="3462,5" coordsize="10,0" path="m3462,5l3471,5e" filled="false" stroked="true" strokeweight=".47998pt" strokecolor="#000000">
                <v:path arrowok="t"/>
              </v:shape>
            </v:group>
            <v:group style="position:absolute;left:3471;top:5;width:2216;height:2" coordorigin="3471,5" coordsize="2216,2">
              <v:shape style="position:absolute;left:3471;top:5;width:2216;height:2" coordorigin="3471,5" coordsize="2216,0" path="m3471,5l5687,5e" filled="false" stroked="true" strokeweight=".47998pt" strokecolor="#000000">
                <v:path arrowok="t"/>
              </v:shape>
            </v:group>
            <v:group style="position:absolute;left:5687;top:5;width:10;height:2" coordorigin="5687,5" coordsize="10,2">
              <v:shape style="position:absolute;left:5687;top:5;width:10;height:2" coordorigin="5687,5" coordsize="10,0" path="m5687,5l5697,5e" filled="false" stroked="true" strokeweight=".47998pt" strokecolor="#000000">
                <v:path arrowok="t"/>
              </v:shape>
            </v:group>
            <v:group style="position:absolute;left:5697;top:5;width:4165;height:2" coordorigin="5697,5" coordsize="4165,2">
              <v:shape style="position:absolute;left:5697;top:5;width:4165;height:2" coordorigin="5697,5" coordsize="4165,0" path="m5697,5l9861,5e" filled="false" stroked="true" strokeweight=".47998pt" strokecolor="#000000">
                <v:path arrowok="t"/>
              </v:shape>
            </v:group>
          </v:group>
        </w:pict>
      </w:r>
      <w:r>
        <w:rPr>
          <w:rFonts w:ascii="宋体" w:hAnsi="宋体" w:cs="宋体" w:eastAsia="宋体" w:hint="default"/>
          <w:sz w:val="2"/>
          <w:szCs w:val="2"/>
        </w:rPr>
      </w:r>
    </w:p>
    <w:p>
      <w:pPr>
        <w:tabs>
          <w:tab w:pos="4294" w:val="left" w:leader="none"/>
          <w:tab w:pos="6039" w:val="left" w:leader="none"/>
        </w:tabs>
        <w:spacing w:before="105"/>
        <w:ind w:left="0" w:right="360" w:firstLine="0"/>
        <w:jc w:val="center"/>
        <w:rPr>
          <w:rFonts w:ascii="宋体" w:hAnsi="宋体" w:cs="宋体" w:eastAsia="宋体" w:hint="default"/>
          <w:sz w:val="18"/>
          <w:szCs w:val="18"/>
        </w:rPr>
      </w:pPr>
      <w:r>
        <w:rPr>
          <w:rFonts w:ascii="宋体" w:hAnsi="宋体" w:cs="宋体" w:eastAsia="宋体" w:hint="default"/>
          <w:sz w:val="18"/>
          <w:szCs w:val="18"/>
        </w:rPr>
        <w:t>货币资金</w:t>
        <w:tab/>
      </w:r>
      <w:r>
        <w:rPr>
          <w:rFonts w:ascii="宋体" w:hAnsi="宋体" w:cs="宋体" w:eastAsia="宋体" w:hint="default"/>
          <w:spacing w:val="-1"/>
          <w:sz w:val="18"/>
          <w:szCs w:val="18"/>
        </w:rPr>
        <w:t>12,773,638.15</w:t>
        <w:tab/>
      </w:r>
      <w:r>
        <w:rPr>
          <w:rFonts w:ascii="宋体" w:hAnsi="宋体" w:cs="宋体" w:eastAsia="宋体" w:hint="default"/>
          <w:sz w:val="18"/>
          <w:szCs w:val="18"/>
        </w:rPr>
        <w:t>开具银行承兑汇票及支付银行保函保证金</w:t>
      </w:r>
    </w:p>
    <w:p>
      <w:pPr>
        <w:spacing w:line="240" w:lineRule="auto" w:before="5"/>
        <w:rPr>
          <w:rFonts w:ascii="宋体" w:hAnsi="宋体" w:cs="宋体" w:eastAsia="宋体" w:hint="default"/>
          <w:sz w:val="12"/>
          <w:szCs w:val="12"/>
        </w:rPr>
      </w:pPr>
    </w:p>
    <w:p>
      <w:pPr>
        <w:tabs>
          <w:tab w:pos="4589" w:val="left" w:leader="none"/>
        </w:tabs>
        <w:spacing w:before="44"/>
        <w:ind w:left="1733"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12,773,638.15</w:t>
      </w:r>
      <w:r>
        <w:rPr>
          <w:rFonts w:ascii="宋体" w:hAnsi="宋体" w:cs="宋体" w:eastAsia="宋体" w:hint="default"/>
          <w:sz w:val="18"/>
          <w:szCs w:val="18"/>
        </w:rPr>
      </w:r>
    </w:p>
    <w:p>
      <w:pPr>
        <w:spacing w:line="240" w:lineRule="auto" w:before="2"/>
        <w:rPr>
          <w:rFonts w:ascii="宋体" w:hAnsi="宋体" w:cs="宋体" w:eastAsia="宋体" w:hint="default"/>
          <w:sz w:val="21"/>
          <w:szCs w:val="21"/>
        </w:rPr>
      </w:pPr>
    </w:p>
    <w:p>
      <w:pPr>
        <w:spacing w:before="44"/>
        <w:ind w:left="653" w:right="0" w:firstLine="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2"/>
          <w:sz w:val="18"/>
          <w:szCs w:val="18"/>
        </w:rPr>
        <w:t> </w:t>
      </w:r>
      <w:r>
        <w:rPr>
          <w:rFonts w:ascii="宋体" w:hAnsi="宋体" w:cs="宋体" w:eastAsia="宋体" w:hint="default"/>
          <w:sz w:val="18"/>
          <w:szCs w:val="18"/>
        </w:rPr>
        <w:t>短期借款</w:t>
      </w:r>
    </w:p>
    <w:p>
      <w:pPr>
        <w:spacing w:line="240" w:lineRule="auto" w:before="6"/>
        <w:rPr>
          <w:rFonts w:ascii="宋体" w:hAnsi="宋体" w:cs="宋体" w:eastAsia="宋体" w:hint="default"/>
          <w:sz w:val="21"/>
          <w:szCs w:val="21"/>
        </w:rPr>
      </w:pPr>
    </w:p>
    <w:p>
      <w:pPr>
        <w:spacing w:before="0"/>
        <w:ind w:left="6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）按借款条件分类</w:t>
      </w:r>
    </w:p>
    <w:p>
      <w:pPr>
        <w:spacing w:line="240" w:lineRule="auto" w:before="5"/>
        <w:rPr>
          <w:rFonts w:ascii="宋体" w:hAnsi="宋体" w:cs="宋体" w:eastAsia="宋体" w:hint="default"/>
          <w:sz w:val="24"/>
          <w:szCs w:val="24"/>
        </w:rPr>
      </w:pPr>
    </w:p>
    <w:p>
      <w:pPr>
        <w:tabs>
          <w:tab w:pos="4500" w:val="left" w:leader="none"/>
          <w:tab w:pos="7952" w:val="left" w:leader="none"/>
        </w:tabs>
        <w:spacing w:before="0"/>
        <w:ind w:left="1476"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65" w:right="0" w:firstLine="0"/>
        <w:rPr>
          <w:rFonts w:ascii="宋体" w:hAnsi="宋体" w:cs="宋体" w:eastAsia="宋体" w:hint="default"/>
          <w:sz w:val="2"/>
          <w:szCs w:val="2"/>
        </w:rPr>
      </w:pPr>
      <w:r>
        <w:rPr>
          <w:rFonts w:ascii="宋体" w:hAnsi="宋体" w:cs="宋体" w:eastAsia="宋体" w:hint="default"/>
          <w:sz w:val="2"/>
          <w:szCs w:val="2"/>
        </w:rPr>
        <w:pict>
          <v:group style="width:494.05pt;height:.5pt;mso-position-horizontal-relative:char;mso-position-vertical-relative:line" coordorigin="0,0" coordsize="9881,10">
            <v:group style="position:absolute;left:5;top:5;width:2963;height:2" coordorigin="5,5" coordsize="2963,2">
              <v:shape style="position:absolute;left:5;top:5;width:2963;height:2" coordorigin="5,5" coordsize="2963,0" path="m5,5l2967,5e" filled="false" stroked="true" strokeweight=".47998pt" strokecolor="#000000">
                <v:path arrowok="t"/>
              </v:shape>
            </v:group>
            <v:group style="position:absolute;left:2953;top:5;width:10;height:2" coordorigin="2953,5" coordsize="10,2">
              <v:shape style="position:absolute;left:2953;top:5;width:10;height:2" coordorigin="2953,5" coordsize="10,0" path="m2953,5l2963,5e" filled="false" stroked="true" strokeweight=".47998pt" strokecolor="#000000">
                <v:path arrowok="t"/>
              </v:shape>
            </v:group>
            <v:group style="position:absolute;left:2963;top:5;width:3462;height:2" coordorigin="2963,5" coordsize="3462,2">
              <v:shape style="position:absolute;left:2963;top:5;width:3462;height:2" coordorigin="2963,5" coordsize="3462,0" path="m2963,5l6424,5e" filled="false" stroked="true" strokeweight=".47998pt" strokecolor="#000000">
                <v:path arrowok="t"/>
              </v:shape>
            </v:group>
            <v:group style="position:absolute;left:6409;top:5;width:10;height:2" coordorigin="6409,5" coordsize="10,2">
              <v:shape style="position:absolute;left:6409;top:5;width:10;height:2" coordorigin="6409,5" coordsize="10,0" path="m6409,5l6419,5e" filled="false" stroked="true" strokeweight=".47998pt" strokecolor="#000000">
                <v:path arrowok="t"/>
              </v:shape>
            </v:group>
            <v:group style="position:absolute;left:6419;top:5;width:3457;height:2" coordorigin="6419,5" coordsize="3457,2">
              <v:shape style="position:absolute;left:6419;top:5;width:3457;height:2" coordorigin="6419,5" coordsize="3457,0" path="m6419,5l9875,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60" w:left="840" w:right="8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tabs>
          <w:tab w:pos="4263" w:val="left" w:leader="none"/>
          <w:tab w:pos="4440" w:val="left" w:leader="none"/>
          <w:tab w:pos="7892" w:val="left" w:leader="none"/>
        </w:tabs>
        <w:spacing w:line="460" w:lineRule="auto" w:before="44"/>
        <w:ind w:left="232" w:right="1469" w:firstLine="1183"/>
        <w:jc w:val="left"/>
        <w:rPr>
          <w:rFonts w:ascii="宋体" w:hAnsi="宋体" w:cs="宋体" w:eastAsia="宋体" w:hint="default"/>
          <w:sz w:val="18"/>
          <w:szCs w:val="18"/>
        </w:rPr>
      </w:pPr>
      <w:r>
        <w:rPr/>
        <w:pict>
          <v:group style="position:absolute;margin-left:51pt;margin-top:18.351736pt;width:493.3pt;height:.5pt;mso-position-horizontal-relative:page;mso-position-vertical-relative:paragraph;z-index:-811912" coordorigin="1020,367" coordsize="9866,10">
            <v:group style="position:absolute;left:1025;top:372;width:2949;height:2" coordorigin="1025,372" coordsize="2949,2">
              <v:shape style="position:absolute;left:1025;top:372;width:2949;height:2" coordorigin="1025,372" coordsize="2949,0" path="m1025,372l3973,372e" filled="false" stroked="true" strokeweight=".48pt" strokecolor="#000000">
                <v:path arrowok="t"/>
              </v:shape>
            </v:group>
            <v:group style="position:absolute;left:3973;top:372;width:10;height:2" coordorigin="3973,372" coordsize="10,2">
              <v:shape style="position:absolute;left:3973;top:372;width:10;height:2" coordorigin="3973,372" coordsize="10,0" path="m3973,372l3983,372e" filled="false" stroked="true" strokeweight=".48pt" strokecolor="#000000">
                <v:path arrowok="t"/>
              </v:shape>
            </v:group>
            <v:group style="position:absolute;left:3983;top:372;width:3447;height:2" coordorigin="3983,372" coordsize="3447,2">
              <v:shape style="position:absolute;left:3983;top:372;width:3447;height:2" coordorigin="3983,372" coordsize="3447,0" path="m3983,372l7429,372e" filled="false" stroked="true" strokeweight=".48pt" strokecolor="#000000">
                <v:path arrowok="t"/>
              </v:shape>
            </v:group>
            <v:group style="position:absolute;left:7429;top:372;width:10;height:2" coordorigin="7429,372" coordsize="10,2">
              <v:shape style="position:absolute;left:7429;top:372;width:10;height:2" coordorigin="7429,372" coordsize="10,0" path="m7429,372l7439,372e" filled="false" stroked="true" strokeweight=".48pt" strokecolor="#000000">
                <v:path arrowok="t"/>
              </v:shape>
            </v:group>
            <v:group style="position:absolute;left:7439;top:372;width:3442;height:2" coordorigin="7439,372" coordsize="3442,2">
              <v:shape style="position:absolute;left:7439;top:372;width:3442;height:2" coordorigin="7439,372" coordsize="3442,0" path="m7439,372l10881,372e" filled="false" stroked="true" strokeweight=".48pt" strokecolor="#000000">
                <v:path arrowok="t"/>
              </v:shape>
            </v:group>
            <w10:wrap type="none"/>
          </v:group>
        </w:pict>
      </w:r>
      <w:r>
        <w:rPr>
          <w:rFonts w:ascii="宋体" w:hAnsi="宋体" w:cs="宋体" w:eastAsia="宋体" w:hint="default"/>
          <w:b/>
          <w:bCs/>
          <w:sz w:val="18"/>
          <w:szCs w:val="18"/>
        </w:rPr>
        <w:t>项目</w:t>
        <w:tab/>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t>信用借款</w:t>
        <w:tab/>
      </w:r>
      <w:r>
        <w:rPr>
          <w:rFonts w:ascii="宋体" w:hAnsi="宋体" w:cs="宋体" w:eastAsia="宋体" w:hint="default"/>
          <w:sz w:val="18"/>
          <w:szCs w:val="18"/>
        </w:rPr>
        <w:t>5,310,000.00</w:t>
      </w:r>
    </w:p>
    <w:p>
      <w:pPr>
        <w:tabs>
          <w:tab w:pos="4263" w:val="left" w:leader="none"/>
        </w:tabs>
        <w:spacing w:before="38"/>
        <w:ind w:left="1418" w:right="1469"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5,310,000.00</w:t>
      </w:r>
      <w:r>
        <w:rPr>
          <w:rFonts w:ascii="宋体" w:hAnsi="宋体" w:cs="宋体" w:eastAsia="宋体" w:hint="default"/>
          <w:sz w:val="18"/>
          <w:szCs w:val="18"/>
        </w:rPr>
      </w:r>
    </w:p>
    <w:p>
      <w:pPr>
        <w:spacing w:line="240" w:lineRule="auto" w:before="2"/>
        <w:rPr>
          <w:rFonts w:ascii="宋体" w:hAnsi="宋体" w:cs="宋体" w:eastAsia="宋体" w:hint="default"/>
          <w:sz w:val="21"/>
          <w:szCs w:val="21"/>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）本期无重要的已到期未偿还、已逾期未偿还的短期借款情况。</w:t>
      </w:r>
    </w:p>
    <w:p>
      <w:pPr>
        <w:spacing w:line="240" w:lineRule="auto" w:before="6"/>
        <w:rPr>
          <w:rFonts w:ascii="宋体" w:hAnsi="宋体" w:cs="宋体" w:eastAsia="宋体" w:hint="default"/>
          <w:sz w:val="21"/>
          <w:szCs w:val="21"/>
        </w:rPr>
      </w:pPr>
    </w:p>
    <w:p>
      <w:pPr>
        <w:spacing w:line="525" w:lineRule="auto" w:before="0"/>
        <w:ind w:left="593" w:right="22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）期末短期借款较期初增加</w:t>
      </w:r>
      <w:r>
        <w:rPr>
          <w:rFonts w:ascii="宋体" w:hAnsi="宋体" w:cs="宋体" w:eastAsia="宋体" w:hint="default"/>
          <w:sz w:val="18"/>
          <w:szCs w:val="18"/>
        </w:rPr>
        <w:t>5,310,000.00</w:t>
      </w:r>
      <w:r>
        <w:rPr>
          <w:rFonts w:ascii="宋体" w:hAnsi="宋体" w:cs="宋体" w:eastAsia="宋体" w:hint="default"/>
          <w:sz w:val="18"/>
          <w:szCs w:val="18"/>
        </w:rPr>
        <w:t>元，增长</w:t>
      </w:r>
      <w:r>
        <w:rPr>
          <w:rFonts w:ascii="宋体" w:hAnsi="宋体" w:cs="宋体" w:eastAsia="宋体" w:hint="default"/>
          <w:sz w:val="18"/>
          <w:szCs w:val="18"/>
        </w:rPr>
        <w:t>100.00%</w:t>
      </w:r>
      <w:r>
        <w:rPr>
          <w:rFonts w:ascii="宋体" w:hAnsi="宋体" w:cs="宋体" w:eastAsia="宋体" w:hint="default"/>
          <w:sz w:val="18"/>
          <w:szCs w:val="18"/>
        </w:rPr>
        <w:t>，主要系借款尚未到期所致。 </w:t>
      </w:r>
      <w:r>
        <w:rPr>
          <w:rFonts w:ascii="宋体" w:hAnsi="宋体" w:cs="宋体" w:eastAsia="宋体" w:hint="default"/>
          <w:sz w:val="18"/>
          <w:szCs w:val="18"/>
        </w:rPr>
        <w:t>17</w:t>
      </w:r>
      <w:r>
        <w:rPr>
          <w:rFonts w:ascii="宋体" w:hAnsi="宋体" w:cs="宋体" w:eastAsia="宋体" w:hint="default"/>
          <w:sz w:val="18"/>
          <w:szCs w:val="18"/>
        </w:rPr>
        <w:t>．应付票据</w:t>
      </w:r>
    </w:p>
    <w:tbl>
      <w:tblPr>
        <w:tblW w:w="0" w:type="auto"/>
        <w:jc w:val="left"/>
        <w:tblInd w:w="232" w:type="dxa"/>
        <w:tblLayout w:type="fixed"/>
        <w:tblCellMar>
          <w:top w:w="0" w:type="dxa"/>
          <w:left w:w="0" w:type="dxa"/>
          <w:bottom w:w="0" w:type="dxa"/>
          <w:right w:w="0" w:type="dxa"/>
        </w:tblCellMar>
        <w:tblLook w:val="01E0"/>
      </w:tblPr>
      <w:tblGrid>
        <w:gridCol w:w="2611"/>
        <w:gridCol w:w="2961"/>
        <w:gridCol w:w="2170"/>
      </w:tblGrid>
      <w:tr>
        <w:trPr>
          <w:trHeight w:val="999" w:hRule="exact"/>
        </w:trPr>
        <w:tc>
          <w:tcPr>
            <w:tcW w:w="26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）按种类列示</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296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89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51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5" w:hRule="exact"/>
        </w:trPr>
        <w:tc>
          <w:tcPr>
            <w:tcW w:w="261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6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16"/>
              <w:jc w:val="right"/>
              <w:rPr>
                <w:rFonts w:ascii="宋体" w:hAnsi="宋体" w:cs="宋体" w:eastAsia="宋体" w:hint="default"/>
                <w:sz w:val="18"/>
                <w:szCs w:val="18"/>
              </w:rPr>
            </w:pPr>
            <w:r>
              <w:rPr>
                <w:rFonts w:ascii="宋体"/>
                <w:spacing w:val="-1"/>
                <w:sz w:val="18"/>
              </w:rPr>
              <w:t>602,571.00</w:t>
            </w:r>
          </w:p>
        </w:tc>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4,250,872.00</w:t>
            </w:r>
          </w:p>
        </w:tc>
      </w:tr>
      <w:tr>
        <w:trPr>
          <w:trHeight w:val="391"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61"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3,000,000.00</w:t>
            </w:r>
          </w:p>
        </w:tc>
      </w:tr>
      <w:tr>
        <w:trPr>
          <w:trHeight w:val="386"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center"/>
              <w:rPr>
                <w:rFonts w:ascii="宋体" w:hAnsi="宋体" w:cs="宋体" w:eastAsia="宋体" w:hint="default"/>
                <w:sz w:val="18"/>
                <w:szCs w:val="18"/>
              </w:rPr>
            </w:pPr>
            <w:r>
              <w:rPr>
                <w:rFonts w:ascii="宋体" w:hAnsi="宋体" w:cs="宋体" w:eastAsia="宋体" w:hint="default"/>
                <w:sz w:val="18"/>
                <w:szCs w:val="18"/>
              </w:rPr>
              <w:t>合计</w:t>
            </w:r>
          </w:p>
        </w:tc>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6"/>
              <w:jc w:val="right"/>
              <w:rPr>
                <w:rFonts w:ascii="宋体" w:hAnsi="宋体" w:cs="宋体" w:eastAsia="宋体" w:hint="default"/>
                <w:sz w:val="18"/>
                <w:szCs w:val="18"/>
              </w:rPr>
            </w:pPr>
            <w:r>
              <w:rPr>
                <w:rFonts w:ascii="宋体"/>
                <w:sz w:val="18"/>
              </w:rPr>
            </w:r>
            <w:r>
              <w:rPr>
                <w:rFonts w:ascii="宋体"/>
                <w:spacing w:val="-1"/>
                <w:sz w:val="18"/>
                <w:u w:val="thick" w:color="000000"/>
              </w:rPr>
              <w:t>602,571.00</w:t>
            </w:r>
            <w:r>
              <w:rPr>
                <w:rFonts w:ascii="宋体"/>
                <w:spacing w:val="-1"/>
                <w:sz w:val="18"/>
              </w:rPr>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r>
            <w:r>
              <w:rPr>
                <w:rFonts w:ascii="宋体"/>
                <w:spacing w:val="-1"/>
                <w:sz w:val="18"/>
                <w:u w:val="thick" w:color="000000"/>
              </w:rPr>
              <w:t>7,250,872.00</w:t>
            </w:r>
            <w:r>
              <w:rPr>
                <w:rFonts w:ascii="宋体"/>
                <w:spacing w:val="-1"/>
                <w:sz w:val="18"/>
              </w:rPr>
            </w:r>
          </w:p>
        </w:tc>
      </w:tr>
    </w:tbl>
    <w:p>
      <w:pPr>
        <w:spacing w:line="240" w:lineRule="auto" w:before="11"/>
        <w:rPr>
          <w:rFonts w:ascii="宋体" w:hAnsi="宋体" w:cs="宋体" w:eastAsia="宋体" w:hint="default"/>
          <w:sz w:val="16"/>
          <w:szCs w:val="16"/>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）下一会计期间将到期的票据金额为</w:t>
      </w:r>
      <w:r>
        <w:rPr>
          <w:rFonts w:ascii="宋体" w:hAnsi="宋体" w:cs="宋体" w:eastAsia="宋体" w:hint="default"/>
          <w:sz w:val="18"/>
          <w:szCs w:val="18"/>
        </w:rPr>
        <w:t>602,571.00</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）公司期末无已到期但尚未支付的应付票据。</w:t>
      </w:r>
    </w:p>
    <w:p>
      <w:pPr>
        <w:spacing w:line="240" w:lineRule="auto" w:before="6"/>
        <w:rPr>
          <w:rFonts w:ascii="宋体" w:hAnsi="宋体" w:cs="宋体" w:eastAsia="宋体" w:hint="default"/>
          <w:sz w:val="21"/>
          <w:szCs w:val="21"/>
        </w:rPr>
      </w:pPr>
    </w:p>
    <w:p>
      <w:pPr>
        <w:spacing w:line="525" w:lineRule="auto" w:before="0"/>
        <w:ind w:left="593" w:right="23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）期末应付票据较期初减少</w:t>
      </w:r>
      <w:r>
        <w:rPr>
          <w:rFonts w:ascii="宋体" w:hAnsi="宋体" w:cs="宋体" w:eastAsia="宋体" w:hint="default"/>
          <w:sz w:val="18"/>
          <w:szCs w:val="18"/>
        </w:rPr>
        <w:t>6,648,301.00</w:t>
      </w:r>
      <w:r>
        <w:rPr>
          <w:rFonts w:ascii="宋体" w:hAnsi="宋体" w:cs="宋体" w:eastAsia="宋体" w:hint="default"/>
          <w:sz w:val="18"/>
          <w:szCs w:val="18"/>
        </w:rPr>
        <w:t>元，下降</w:t>
      </w:r>
      <w:r>
        <w:rPr>
          <w:rFonts w:ascii="宋体" w:hAnsi="宋体" w:cs="宋体" w:eastAsia="宋体" w:hint="default"/>
          <w:sz w:val="18"/>
          <w:szCs w:val="18"/>
        </w:rPr>
        <w:t>91.69%</w:t>
      </w:r>
      <w:r>
        <w:rPr>
          <w:rFonts w:ascii="宋体" w:hAnsi="宋体" w:cs="宋体" w:eastAsia="宋体" w:hint="default"/>
          <w:sz w:val="18"/>
          <w:szCs w:val="18"/>
        </w:rPr>
        <w:t>，主要系票据到期兑付所致。 </w:t>
      </w:r>
      <w:r>
        <w:rPr>
          <w:rFonts w:ascii="宋体" w:hAnsi="宋体" w:cs="宋体" w:eastAsia="宋体" w:hint="default"/>
          <w:sz w:val="18"/>
          <w:szCs w:val="18"/>
        </w:rPr>
        <w:t>18.</w:t>
      </w:r>
      <w:r>
        <w:rPr>
          <w:rFonts w:ascii="宋体" w:hAnsi="宋体" w:cs="宋体" w:eastAsia="宋体" w:hint="default"/>
          <w:sz w:val="18"/>
          <w:szCs w:val="18"/>
        </w:rPr>
        <w:t>应付账款</w:t>
      </w:r>
    </w:p>
    <w:tbl>
      <w:tblPr>
        <w:tblW w:w="0" w:type="auto"/>
        <w:jc w:val="left"/>
        <w:tblInd w:w="124" w:type="dxa"/>
        <w:tblLayout w:type="fixed"/>
        <w:tblCellMar>
          <w:top w:w="0" w:type="dxa"/>
          <w:left w:w="0" w:type="dxa"/>
          <w:bottom w:w="0" w:type="dxa"/>
          <w:right w:w="0" w:type="dxa"/>
        </w:tblCellMar>
        <w:tblLook w:val="01E0"/>
      </w:tblPr>
      <w:tblGrid>
        <w:gridCol w:w="2922"/>
        <w:gridCol w:w="3999"/>
        <w:gridCol w:w="1531"/>
        <w:gridCol w:w="1404"/>
      </w:tblGrid>
      <w:tr>
        <w:trPr>
          <w:trHeight w:val="927" w:hRule="exact"/>
        </w:trPr>
        <w:tc>
          <w:tcPr>
            <w:tcW w:w="29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8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7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04" w:type="dxa"/>
            <w:tcBorders>
              <w:top w:val="nil" w:sz="6" w:space="0" w:color="auto"/>
              <w:left w:val="nil" w:sz="6" w:space="0" w:color="auto"/>
              <w:bottom w:val="single" w:sz="4" w:space="0" w:color="000000"/>
              <w:right w:val="nil" w:sz="6" w:space="0" w:color="auto"/>
            </w:tcBorders>
          </w:tcPr>
          <w:p>
            <w:pPr/>
          </w:p>
        </w:tc>
      </w:tr>
      <w:tr>
        <w:trPr>
          <w:trHeight w:val="401" w:hRule="exact"/>
        </w:trPr>
        <w:tc>
          <w:tcPr>
            <w:tcW w:w="29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应付工程材料款</w:t>
            </w:r>
          </w:p>
        </w:tc>
        <w:tc>
          <w:tcPr>
            <w:tcW w:w="39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71"/>
              <w:jc w:val="right"/>
              <w:rPr>
                <w:rFonts w:ascii="宋体" w:hAnsi="宋体" w:cs="宋体" w:eastAsia="宋体" w:hint="default"/>
                <w:sz w:val="18"/>
                <w:szCs w:val="18"/>
              </w:rPr>
            </w:pPr>
            <w:r>
              <w:rPr>
                <w:rFonts w:ascii="宋体"/>
                <w:spacing w:val="-1"/>
                <w:sz w:val="18"/>
              </w:rPr>
              <w:t>214,525,629.76</w:t>
            </w:r>
          </w:p>
        </w:tc>
        <w:tc>
          <w:tcPr>
            <w:tcW w:w="1531" w:type="dxa"/>
            <w:tcBorders>
              <w:top w:val="single" w:sz="4" w:space="0" w:color="000000"/>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173,912,676.57</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9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70"/>
              <w:jc w:val="right"/>
              <w:rPr>
                <w:rFonts w:ascii="宋体" w:hAnsi="宋体" w:cs="宋体" w:eastAsia="宋体" w:hint="default"/>
                <w:sz w:val="18"/>
                <w:szCs w:val="18"/>
              </w:rPr>
            </w:pPr>
            <w:r>
              <w:rPr>
                <w:rFonts w:ascii="宋体"/>
                <w:spacing w:val="-1"/>
                <w:sz w:val="18"/>
              </w:rPr>
              <w:t>687,250.00</w:t>
            </w:r>
          </w:p>
        </w:tc>
        <w:tc>
          <w:tcPr>
            <w:tcW w:w="1531"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35,000.00</w:t>
            </w:r>
          </w:p>
        </w:tc>
      </w:tr>
      <w:tr>
        <w:trPr>
          <w:trHeight w:val="388"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center"/>
              <w:rPr>
                <w:rFonts w:ascii="宋体" w:hAnsi="宋体" w:cs="宋体" w:eastAsia="宋体" w:hint="default"/>
                <w:sz w:val="18"/>
                <w:szCs w:val="18"/>
              </w:rPr>
            </w:pPr>
            <w:r>
              <w:rPr>
                <w:rFonts w:ascii="宋体" w:hAnsi="宋体" w:cs="宋体" w:eastAsia="宋体" w:hint="default"/>
                <w:sz w:val="18"/>
                <w:szCs w:val="18"/>
              </w:rPr>
              <w:t>合计</w:t>
            </w:r>
          </w:p>
        </w:tc>
        <w:tc>
          <w:tcPr>
            <w:tcW w:w="39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71"/>
              <w:jc w:val="right"/>
              <w:rPr>
                <w:rFonts w:ascii="宋体" w:hAnsi="宋体" w:cs="宋体" w:eastAsia="宋体" w:hint="default"/>
                <w:sz w:val="18"/>
                <w:szCs w:val="18"/>
              </w:rPr>
            </w:pPr>
            <w:r>
              <w:rPr>
                <w:rFonts w:ascii="宋体"/>
                <w:sz w:val="18"/>
              </w:rPr>
            </w:r>
            <w:r>
              <w:rPr>
                <w:rFonts w:ascii="宋体"/>
                <w:spacing w:val="-1"/>
                <w:sz w:val="18"/>
                <w:u w:val="thick" w:color="000000"/>
              </w:rPr>
              <w:t>215,212,879.76</w:t>
            </w:r>
            <w:r>
              <w:rPr>
                <w:rFonts w:ascii="宋体"/>
                <w:spacing w:val="-1"/>
                <w:sz w:val="18"/>
              </w:rPr>
            </w:r>
          </w:p>
        </w:tc>
        <w:tc>
          <w:tcPr>
            <w:tcW w:w="1531"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173,947,676.57</w:t>
            </w:r>
            <w:r>
              <w:rPr>
                <w:rFonts w:ascii="宋体"/>
                <w:spacing w:val="-1"/>
                <w:sz w:val="18"/>
              </w:rPr>
            </w:r>
          </w:p>
        </w:tc>
      </w:tr>
    </w:tbl>
    <w:p>
      <w:pPr>
        <w:spacing w:line="240" w:lineRule="auto" w:before="1"/>
        <w:rPr>
          <w:rFonts w:ascii="宋体" w:hAnsi="宋体" w:cs="宋体" w:eastAsia="宋体" w:hint="default"/>
          <w:sz w:val="17"/>
          <w:szCs w:val="17"/>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）期末账龄超过</w:t>
      </w:r>
      <w:r>
        <w:rPr>
          <w:rFonts w:ascii="宋体" w:hAnsi="宋体" w:cs="宋体" w:eastAsia="宋体" w:hint="default"/>
          <w:sz w:val="18"/>
          <w:szCs w:val="18"/>
        </w:rPr>
        <w:t>1</w:t>
      </w:r>
      <w:r>
        <w:rPr>
          <w:rFonts w:ascii="宋体" w:hAnsi="宋体" w:cs="宋体" w:eastAsia="宋体" w:hint="default"/>
          <w:sz w:val="18"/>
          <w:szCs w:val="18"/>
        </w:rPr>
        <w:t>年的应付账款</w:t>
      </w:r>
    </w:p>
    <w:p>
      <w:pPr>
        <w:spacing w:line="240" w:lineRule="auto" w:before="5"/>
        <w:rPr>
          <w:rFonts w:ascii="宋体" w:hAnsi="宋体" w:cs="宋体" w:eastAsia="宋体" w:hint="default"/>
          <w:sz w:val="24"/>
          <w:szCs w:val="24"/>
        </w:rPr>
      </w:pPr>
    </w:p>
    <w:p>
      <w:pPr>
        <w:tabs>
          <w:tab w:pos="5134" w:val="left" w:leader="none"/>
          <w:tab w:pos="5655" w:val="left" w:leader="none"/>
          <w:tab w:pos="7645" w:val="left" w:leader="none"/>
          <w:tab w:pos="8435" w:val="left" w:leader="none"/>
        </w:tabs>
        <w:spacing w:line="420" w:lineRule="auto" w:before="0"/>
        <w:ind w:left="232" w:right="208" w:firstLine="1678"/>
        <w:jc w:val="left"/>
        <w:rPr>
          <w:rFonts w:ascii="宋体" w:hAnsi="宋体" w:cs="宋体" w:eastAsia="宋体" w:hint="default"/>
          <w:sz w:val="18"/>
          <w:szCs w:val="18"/>
        </w:rPr>
      </w:pPr>
      <w:r>
        <w:rPr/>
        <w:pict>
          <v:group style="position:absolute;margin-left:51.000011pt;margin-top:16.151735pt;width:493.3pt;height:.5pt;mso-position-horizontal-relative:page;mso-position-vertical-relative:paragraph;z-index:-811888" coordorigin="1020,323" coordsize="9866,10">
            <v:group style="position:absolute;left:1025;top:328;width:3935;height:2" coordorigin="1025,328" coordsize="3935,2">
              <v:shape style="position:absolute;left:1025;top:328;width:3935;height:2" coordorigin="1025,328" coordsize="3935,0" path="m1025,328l4959,328e" filled="false" stroked="true" strokeweight=".47998pt" strokecolor="#000000">
                <v:path arrowok="t"/>
              </v:shape>
            </v:group>
            <v:group style="position:absolute;left:4959;top:328;width:10;height:2" coordorigin="4959,328" coordsize="10,2">
              <v:shape style="position:absolute;left:4959;top:328;width:10;height:2" coordorigin="4959,328" coordsize="10,0" path="m4959,328l4969,328e" filled="false" stroked="true" strokeweight=".47998pt" strokecolor="#000000">
                <v:path arrowok="t"/>
              </v:shape>
            </v:group>
            <v:group style="position:absolute;left:4969;top:328;width:2866;height:2" coordorigin="4969,328" coordsize="2866,2">
              <v:shape style="position:absolute;left:4969;top:328;width:2866;height:2" coordorigin="4969,328" coordsize="2866,0" path="m4969,328l7835,328e" filled="false" stroked="true" strokeweight=".47998pt" strokecolor="#000000">
                <v:path arrowok="t"/>
              </v:shape>
            </v:group>
            <v:group style="position:absolute;left:7835;top:328;width:10;height:2" coordorigin="7835,328" coordsize="10,2">
              <v:shape style="position:absolute;left:7835;top:328;width:10;height:2" coordorigin="7835,328" coordsize="10,0" path="m7835,328l7845,328e" filled="false" stroked="true" strokeweight=".47998pt" strokecolor="#000000">
                <v:path arrowok="t"/>
              </v:shape>
            </v:group>
            <v:group style="position:absolute;left:7845;top:328;width:3037;height:2" coordorigin="7845,328" coordsize="3037,2">
              <v:shape style="position:absolute;left:7845;top:328;width:3037;height:2" coordorigin="7845,328" coordsize="3037,0" path="m7845,328l10881,328e" filled="false" stroked="true" strokeweight=".4799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未偿还或结转的原因</w:t>
      </w:r>
      <w:r>
        <w:rPr>
          <w:rFonts w:ascii="宋体" w:hAnsi="宋体" w:cs="宋体" w:eastAsia="宋体" w:hint="default"/>
          <w:b/>
          <w:bCs/>
          <w:w w:val="99"/>
          <w:sz w:val="18"/>
          <w:szCs w:val="18"/>
        </w:rPr>
        <w:t> </w:t>
      </w:r>
      <w:r>
        <w:rPr>
          <w:rFonts w:ascii="宋体" w:hAnsi="宋体" w:cs="宋体" w:eastAsia="宋体" w:hint="default"/>
          <w:sz w:val="18"/>
          <w:szCs w:val="18"/>
        </w:rPr>
        <w:t>应付工程材料款</w:t>
        <w:tab/>
        <w:tab/>
      </w:r>
      <w:r>
        <w:rPr>
          <w:rFonts w:ascii="宋体" w:hAnsi="宋体" w:cs="宋体" w:eastAsia="宋体" w:hint="default"/>
          <w:spacing w:val="-1"/>
          <w:sz w:val="18"/>
          <w:szCs w:val="18"/>
        </w:rPr>
        <w:t>66,523,637.91</w:t>
        <w:tab/>
        <w:tab/>
      </w:r>
      <w:r>
        <w:rPr>
          <w:rFonts w:ascii="宋体" w:hAnsi="宋体" w:cs="宋体" w:eastAsia="宋体" w:hint="default"/>
          <w:sz w:val="18"/>
          <w:szCs w:val="18"/>
        </w:rPr>
        <w:t>合同尚未履行完毕</w:t>
      </w:r>
    </w:p>
    <w:p>
      <w:pPr>
        <w:tabs>
          <w:tab w:pos="5655" w:val="left" w:leader="none"/>
        </w:tabs>
        <w:spacing w:before="56"/>
        <w:ind w:left="1910" w:right="1469"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66,523,637.91</w:t>
      </w:r>
      <w:r>
        <w:rPr>
          <w:rFonts w:ascii="宋体" w:hAnsi="宋体" w:cs="宋体" w:eastAsia="宋体" w:hint="default"/>
          <w:sz w:val="18"/>
          <w:szCs w:val="18"/>
        </w:rPr>
      </w:r>
    </w:p>
    <w:p>
      <w:pPr>
        <w:spacing w:line="240" w:lineRule="auto" w:before="11"/>
        <w:rPr>
          <w:rFonts w:ascii="宋体" w:hAnsi="宋体" w:cs="宋体" w:eastAsia="宋体" w:hint="default"/>
          <w:sz w:val="22"/>
          <w:szCs w:val="22"/>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）本报告期末应付账款中无应付持公司</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）以上表决权股份的股东单位款项。</w:t>
      </w:r>
    </w:p>
    <w:p>
      <w:pPr>
        <w:spacing w:line="240" w:lineRule="auto" w:before="6"/>
        <w:rPr>
          <w:rFonts w:ascii="宋体" w:hAnsi="宋体" w:cs="宋体" w:eastAsia="宋体" w:hint="default"/>
          <w:sz w:val="21"/>
          <w:szCs w:val="21"/>
        </w:rPr>
      </w:pPr>
    </w:p>
    <w:p>
      <w:pPr>
        <w:spacing w:line="525" w:lineRule="auto" w:before="0"/>
        <w:ind w:left="593" w:right="560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）本报告期末应付账款中无应付关联方款项。 </w:t>
      </w:r>
      <w:r>
        <w:rPr>
          <w:rFonts w:ascii="宋体" w:hAnsi="宋体" w:cs="宋体" w:eastAsia="宋体" w:hint="default"/>
          <w:sz w:val="18"/>
          <w:szCs w:val="18"/>
        </w:rPr>
        <w:t>19.</w:t>
      </w:r>
      <w:r>
        <w:rPr>
          <w:rFonts w:ascii="宋体" w:hAnsi="宋体" w:cs="宋体" w:eastAsia="宋体" w:hint="default"/>
          <w:spacing w:val="2"/>
          <w:sz w:val="18"/>
          <w:szCs w:val="18"/>
        </w:rPr>
        <w:t> </w:t>
      </w:r>
      <w:r>
        <w:rPr>
          <w:rFonts w:ascii="宋体" w:hAnsi="宋体" w:cs="宋体" w:eastAsia="宋体" w:hint="default"/>
          <w:sz w:val="18"/>
          <w:szCs w:val="18"/>
        </w:rPr>
        <w:t>预收款项</w:t>
      </w:r>
    </w:p>
    <w:p>
      <w:pPr>
        <w:spacing w:before="66"/>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after="0"/>
        <w:jc w:val="left"/>
        <w:rPr>
          <w:rFonts w:ascii="宋体" w:hAnsi="宋体" w:cs="宋体" w:eastAsia="宋体" w:hint="default"/>
          <w:sz w:val="18"/>
          <w:szCs w:val="18"/>
        </w:rPr>
        <w:sectPr>
          <w:pgSz w:w="11910" w:h="16840"/>
          <w:pgMar w:header="745" w:footer="979" w:top="1060" w:bottom="1160" w:left="9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4245" w:val="left" w:leader="none"/>
          <w:tab w:pos="7738" w:val="left" w:leader="none"/>
        </w:tabs>
        <w:spacing w:before="44"/>
        <w:ind w:left="1358" w:right="2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60" w:right="0" w:firstLine="0"/>
        <w:rPr>
          <w:rFonts w:ascii="宋体" w:hAnsi="宋体" w:cs="宋体" w:eastAsia="宋体" w:hint="default"/>
          <w:sz w:val="2"/>
          <w:szCs w:val="2"/>
        </w:rPr>
      </w:pPr>
      <w:r>
        <w:rPr>
          <w:rFonts w:ascii="宋体" w:hAnsi="宋体" w:cs="宋体" w:eastAsia="宋体" w:hint="default"/>
          <w:sz w:val="2"/>
          <w:szCs w:val="2"/>
        </w:rPr>
        <w:pict>
          <v:group style="width:487.3pt;height:.5pt;mso-position-horizontal-relative:char;mso-position-vertical-relative:line" coordorigin="0,0" coordsize="9746,10">
            <v:group style="position:absolute;left:5;top:5;width:2752;height:2" coordorigin="5,5" coordsize="2752,2">
              <v:shape style="position:absolute;left:5;top:5;width:2752;height:2" coordorigin="5,5" coordsize="2752,0" path="m5,5l2756,5e" filled="false" stroked="true" strokeweight=".48pt" strokecolor="#000000">
                <v:path arrowok="t"/>
              </v:shape>
            </v:group>
            <v:group style="position:absolute;left:2756;top:5;width:10;height:2" coordorigin="2756,5" coordsize="10,2">
              <v:shape style="position:absolute;left:2756;top:5;width:10;height:2" coordorigin="2756,5" coordsize="10,0" path="m2756,5l2766,5e" filled="false" stroked="true" strokeweight=".48pt" strokecolor="#000000">
                <v:path arrowok="t"/>
              </v:shape>
            </v:group>
            <v:group style="position:absolute;left:2766;top:5;width:3373;height:2" coordorigin="2766,5" coordsize="3373,2">
              <v:shape style="position:absolute;left:2766;top:5;width:3373;height:2" coordorigin="2766,5" coordsize="3373,0" path="m2766,5l6138,5e" filled="false" stroked="true" strokeweight=".48pt" strokecolor="#000000">
                <v:path arrowok="t"/>
              </v:shape>
            </v:group>
            <v:group style="position:absolute;left:6138;top:5;width:10;height:2" coordorigin="6138,5" coordsize="10,2">
              <v:shape style="position:absolute;left:6138;top:5;width:10;height:2" coordorigin="6138,5" coordsize="10,0" path="m6138,5l6148,5e" filled="false" stroked="true" strokeweight=".48pt" strokecolor="#000000">
                <v:path arrowok="t"/>
              </v:shape>
            </v:group>
            <v:group style="position:absolute;left:6148;top:5;width:3594;height:2" coordorigin="6148,5" coordsize="3594,2">
              <v:shape style="position:absolute;left:6148;top:5;width:3594;height:2" coordorigin="6148,5" coordsize="3594,0" path="m6148,5l9741,5e" filled="false" stroked="true" strokeweight=".48pt" strokecolor="#000000">
                <v:path arrowok="t"/>
              </v:shape>
            </v:group>
          </v:group>
        </w:pict>
      </w:r>
      <w:r>
        <w:rPr>
          <w:rFonts w:ascii="宋体" w:hAnsi="宋体" w:cs="宋体" w:eastAsia="宋体" w:hint="default"/>
          <w:sz w:val="2"/>
          <w:szCs w:val="2"/>
        </w:rPr>
      </w:r>
    </w:p>
    <w:p>
      <w:pPr>
        <w:tabs>
          <w:tab w:pos="4929" w:val="left" w:leader="none"/>
          <w:tab w:pos="8533" w:val="left" w:leader="none"/>
        </w:tabs>
        <w:spacing w:before="43"/>
        <w:ind w:left="272" w:right="20" w:firstLine="0"/>
        <w:jc w:val="left"/>
        <w:rPr>
          <w:rFonts w:ascii="宋体" w:hAnsi="宋体" w:cs="宋体" w:eastAsia="宋体" w:hint="default"/>
          <w:sz w:val="18"/>
          <w:szCs w:val="18"/>
        </w:rPr>
      </w:pPr>
      <w:r>
        <w:rPr>
          <w:rFonts w:ascii="宋体" w:hAnsi="宋体" w:cs="宋体" w:eastAsia="宋体" w:hint="default"/>
          <w:sz w:val="18"/>
          <w:szCs w:val="18"/>
        </w:rPr>
        <w:t>预收工程项目款</w:t>
        <w:tab/>
      </w:r>
      <w:r>
        <w:rPr>
          <w:rFonts w:ascii="宋体" w:hAnsi="宋体" w:cs="宋体" w:eastAsia="宋体" w:hint="default"/>
          <w:spacing w:val="-1"/>
          <w:sz w:val="18"/>
          <w:szCs w:val="18"/>
        </w:rPr>
        <w:t>132,436,317.12</w:t>
        <w:tab/>
        <w:t>127,535,457.06</w:t>
      </w:r>
    </w:p>
    <w:p>
      <w:pPr>
        <w:spacing w:line="240" w:lineRule="auto" w:before="5"/>
        <w:rPr>
          <w:rFonts w:ascii="宋体" w:hAnsi="宋体" w:cs="宋体" w:eastAsia="宋体" w:hint="default"/>
          <w:sz w:val="12"/>
          <w:szCs w:val="12"/>
        </w:rPr>
      </w:pPr>
    </w:p>
    <w:p>
      <w:pPr>
        <w:tabs>
          <w:tab w:pos="4929" w:val="left" w:leader="none"/>
          <w:tab w:pos="8533" w:val="left" w:leader="none"/>
        </w:tabs>
        <w:spacing w:before="43"/>
        <w:ind w:left="1360" w:right="2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position w:val="2"/>
          <w:sz w:val="18"/>
          <w:szCs w:val="18"/>
        </w:rPr>
      </w:r>
      <w:r>
        <w:rPr>
          <w:rFonts w:ascii="宋体" w:hAnsi="宋体" w:cs="宋体" w:eastAsia="宋体" w:hint="default"/>
          <w:spacing w:val="-1"/>
          <w:position w:val="2"/>
          <w:sz w:val="18"/>
          <w:szCs w:val="18"/>
          <w:u w:val="thick" w:color="000000"/>
        </w:rPr>
        <w:t>132,436,317.12</w:t>
      </w:r>
      <w:r>
        <w:rPr>
          <w:rFonts w:ascii="宋体" w:hAnsi="宋体" w:cs="宋体" w:eastAsia="宋体" w:hint="default"/>
          <w:spacing w:val="-1"/>
          <w:position w:val="2"/>
          <w:sz w:val="18"/>
          <w:szCs w:val="18"/>
        </w:rPr>
        <w:tab/>
      </w:r>
      <w:r>
        <w:rPr>
          <w:rFonts w:ascii="宋体" w:hAnsi="宋体" w:cs="宋体" w:eastAsia="宋体" w:hint="default"/>
          <w:spacing w:val="-1"/>
          <w:position w:val="2"/>
          <w:sz w:val="18"/>
          <w:szCs w:val="18"/>
          <w:u w:val="thick" w:color="000000"/>
        </w:rPr>
        <w:t>127,535,457.06</w:t>
      </w:r>
      <w:r>
        <w:rPr>
          <w:rFonts w:ascii="宋体" w:hAnsi="宋体" w:cs="宋体" w:eastAsia="宋体" w:hint="default"/>
          <w:spacing w:val="-1"/>
          <w:sz w:val="18"/>
          <w:szCs w:val="18"/>
        </w:rPr>
      </w:r>
    </w:p>
    <w:p>
      <w:pPr>
        <w:spacing w:line="240" w:lineRule="auto" w:before="2"/>
        <w:rPr>
          <w:rFonts w:ascii="宋体" w:hAnsi="宋体" w:cs="宋体" w:eastAsia="宋体" w:hint="default"/>
          <w:sz w:val="21"/>
          <w:szCs w:val="21"/>
        </w:rPr>
      </w:pPr>
    </w:p>
    <w:p>
      <w:pPr>
        <w:spacing w:before="44"/>
        <w:ind w:left="57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）期末账龄超过</w:t>
      </w:r>
      <w:r>
        <w:rPr>
          <w:rFonts w:ascii="宋体" w:hAnsi="宋体" w:cs="宋体" w:eastAsia="宋体" w:hint="default"/>
          <w:sz w:val="18"/>
          <w:szCs w:val="18"/>
        </w:rPr>
        <w:t>1</w:t>
      </w:r>
      <w:r>
        <w:rPr>
          <w:rFonts w:ascii="宋体" w:hAnsi="宋体" w:cs="宋体" w:eastAsia="宋体" w:hint="default"/>
          <w:sz w:val="18"/>
          <w:szCs w:val="18"/>
        </w:rPr>
        <w:t>年的重要预收账款</w:t>
      </w:r>
    </w:p>
    <w:p>
      <w:pPr>
        <w:spacing w:line="240" w:lineRule="auto" w:before="5"/>
        <w:rPr>
          <w:rFonts w:ascii="宋体" w:hAnsi="宋体" w:cs="宋体" w:eastAsia="宋体" w:hint="default"/>
          <w:sz w:val="24"/>
          <w:szCs w:val="24"/>
        </w:rPr>
      </w:pPr>
    </w:p>
    <w:p>
      <w:pPr>
        <w:tabs>
          <w:tab w:pos="4262" w:val="left" w:leader="none"/>
          <w:tab w:pos="4788" w:val="left" w:leader="none"/>
          <w:tab w:pos="7030" w:val="left" w:leader="none"/>
        </w:tabs>
        <w:spacing w:line="393" w:lineRule="auto" w:before="0"/>
        <w:ind w:left="292" w:right="1234" w:firstLine="1253"/>
        <w:jc w:val="left"/>
        <w:rPr>
          <w:rFonts w:ascii="宋体" w:hAnsi="宋体" w:cs="宋体" w:eastAsia="宋体" w:hint="default"/>
          <w:sz w:val="18"/>
          <w:szCs w:val="18"/>
        </w:rPr>
      </w:pPr>
      <w:r>
        <w:rPr/>
        <w:pict>
          <v:group style="position:absolute;margin-left:54.84pt;margin-top:16.271692pt;width:485.65pt;height:.5pt;mso-position-horizontal-relative:page;mso-position-vertical-relative:paragraph;z-index:-811840" coordorigin="1097,325" coordsize="9713,10">
            <v:group style="position:absolute;left:1102;top:330;width:3088;height:2" coordorigin="1102,330" coordsize="3088,2">
              <v:shape style="position:absolute;left:1102;top:330;width:3088;height:2" coordorigin="1102,330" coordsize="3088,0" path="m1102,330l4189,330e" filled="false" stroked="true" strokeweight=".48pt" strokecolor="#000000">
                <v:path arrowok="t"/>
              </v:shape>
            </v:group>
            <v:group style="position:absolute;left:4189;top:330;width:10;height:2" coordorigin="4189,330" coordsize="10,2">
              <v:shape style="position:absolute;left:4189;top:330;width:10;height:2" coordorigin="4189,330" coordsize="10,0" path="m4189,330l4199,330e" filled="false" stroked="true" strokeweight=".48pt" strokecolor="#000000">
                <v:path arrowok="t"/>
              </v:shape>
            </v:group>
            <v:group style="position:absolute;left:4199;top:330;width:2698;height:2" coordorigin="4199,330" coordsize="2698,2">
              <v:shape style="position:absolute;left:4199;top:330;width:2698;height:2" coordorigin="4199,330" coordsize="2698,0" path="m4199,330l6897,330e" filled="false" stroked="true" strokeweight=".48pt" strokecolor="#000000">
                <v:path arrowok="t"/>
              </v:shape>
            </v:group>
            <v:group style="position:absolute;left:6897;top:330;width:10;height:2" coordorigin="6897,330" coordsize="10,2">
              <v:shape style="position:absolute;left:6897;top:330;width:10;height:2" coordorigin="6897,330" coordsize="10,0" path="m6897,330l6906,330e" filled="false" stroked="true" strokeweight=".48pt" strokecolor="#000000">
                <v:path arrowok="t"/>
              </v:shape>
            </v:group>
            <v:group style="position:absolute;left:6906;top:330;width:3898;height:2" coordorigin="6906,330" coordsize="3898,2">
              <v:shape style="position:absolute;left:6906;top:330;width:3898;height:2" coordorigin="6906,330" coordsize="3898,0" path="m6906,330l10804,330e" filled="false" stroked="true" strokeweight=".4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未偿还或结转的原因</w:t>
      </w:r>
      <w:r>
        <w:rPr>
          <w:rFonts w:ascii="宋体" w:hAnsi="宋体" w:cs="宋体" w:eastAsia="宋体" w:hint="default"/>
          <w:b/>
          <w:bCs/>
          <w:w w:val="99"/>
          <w:sz w:val="18"/>
          <w:szCs w:val="18"/>
        </w:rPr>
        <w:t> </w:t>
      </w:r>
      <w:r>
        <w:rPr>
          <w:rFonts w:ascii="宋体" w:hAnsi="宋体" w:cs="宋体" w:eastAsia="宋体" w:hint="default"/>
          <w:sz w:val="18"/>
          <w:szCs w:val="18"/>
        </w:rPr>
        <w:t>预收工程项目款</w:t>
        <w:tab/>
        <w:tab/>
      </w:r>
      <w:r>
        <w:rPr>
          <w:rFonts w:ascii="宋体" w:hAnsi="宋体" w:cs="宋体" w:eastAsia="宋体" w:hint="default"/>
          <w:spacing w:val="-1"/>
          <w:sz w:val="18"/>
          <w:szCs w:val="18"/>
        </w:rPr>
        <w:t>7,054,846.14</w:t>
        <w:tab/>
      </w:r>
      <w:r>
        <w:rPr>
          <w:rFonts w:ascii="宋体" w:hAnsi="宋体" w:cs="宋体" w:eastAsia="宋体" w:hint="default"/>
          <w:sz w:val="18"/>
          <w:szCs w:val="18"/>
        </w:rPr>
        <w:t>尚未达到收入确认条件</w:t>
      </w:r>
    </w:p>
    <w:p>
      <w:pPr>
        <w:tabs>
          <w:tab w:pos="4790" w:val="left" w:leader="none"/>
        </w:tabs>
        <w:spacing w:before="45"/>
        <w:ind w:left="1547" w:right="2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7,054,846.14</w:t>
      </w:r>
      <w:r>
        <w:rPr>
          <w:rFonts w:ascii="宋体" w:hAnsi="宋体" w:cs="宋体" w:eastAsia="宋体" w:hint="default"/>
          <w:sz w:val="18"/>
          <w:szCs w:val="18"/>
        </w:rPr>
      </w:r>
    </w:p>
    <w:p>
      <w:pPr>
        <w:spacing w:line="240" w:lineRule="auto" w:before="0"/>
        <w:rPr>
          <w:rFonts w:ascii="宋体" w:hAnsi="宋体" w:cs="宋体" w:eastAsia="宋体" w:hint="default"/>
          <w:sz w:val="23"/>
          <w:szCs w:val="23"/>
        </w:rPr>
      </w:pPr>
    </w:p>
    <w:p>
      <w:pPr>
        <w:spacing w:before="44"/>
        <w:ind w:left="57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）预收款项期末余额中含有建造合同形成的已结算未完工项目</w:t>
      </w:r>
    </w:p>
    <w:p>
      <w:pPr>
        <w:spacing w:line="240" w:lineRule="auto" w:before="5"/>
        <w:rPr>
          <w:rFonts w:ascii="宋体" w:hAnsi="宋体" w:cs="宋体" w:eastAsia="宋体" w:hint="default"/>
          <w:sz w:val="24"/>
          <w:szCs w:val="24"/>
        </w:rPr>
      </w:pPr>
    </w:p>
    <w:p>
      <w:pPr>
        <w:tabs>
          <w:tab w:pos="2610" w:val="left" w:leader="none"/>
          <w:tab w:pos="2829" w:val="left" w:leader="none"/>
          <w:tab w:pos="4516" w:val="left" w:leader="none"/>
          <w:tab w:pos="4824" w:val="left" w:leader="none"/>
          <w:tab w:pos="6614" w:val="left" w:leader="none"/>
          <w:tab w:pos="8185" w:val="left" w:leader="none"/>
          <w:tab w:pos="8595" w:val="left" w:leader="none"/>
        </w:tabs>
        <w:spacing w:line="412" w:lineRule="auto" w:before="0"/>
        <w:ind w:left="212" w:right="208" w:firstLine="802"/>
        <w:jc w:val="left"/>
        <w:rPr>
          <w:rFonts w:ascii="宋体" w:hAnsi="宋体" w:cs="宋体" w:eastAsia="宋体" w:hint="default"/>
          <w:sz w:val="18"/>
          <w:szCs w:val="18"/>
        </w:rPr>
      </w:pPr>
      <w:r>
        <w:rPr/>
        <w:pict>
          <v:group style="position:absolute;margin-left:51.000011pt;margin-top:16.151739pt;width:493.3pt;height:.5pt;mso-position-horizontal-relative:page;mso-position-vertical-relative:paragraph;z-index:-811816" coordorigin="1020,323" coordsize="9866,10">
            <v:group style="position:absolute;left:1025;top:328;width:2185;height:2" coordorigin="1025,328" coordsize="2185,2">
              <v:shape style="position:absolute;left:1025;top:328;width:2185;height:2" coordorigin="1025,328" coordsize="2185,0" path="m1025,328l3209,328e" filled="false" stroked="true" strokeweight=".47998pt" strokecolor="#000000">
                <v:path arrowok="t"/>
              </v:shape>
            </v:group>
            <v:group style="position:absolute;left:3209;top:328;width:10;height:2" coordorigin="3209,328" coordsize="10,2">
              <v:shape style="position:absolute;left:3209;top:328;width:10;height:2" coordorigin="3209,328" coordsize="10,0" path="m3209,328l3219,328e" filled="false" stroked="true" strokeweight=".47998pt" strokecolor="#000000">
                <v:path arrowok="t"/>
              </v:shape>
            </v:group>
            <v:group style="position:absolute;left:3219;top:328;width:1899;height:2" coordorigin="3219,328" coordsize="1899,2">
              <v:shape style="position:absolute;left:3219;top:328;width:1899;height:2" coordorigin="3219,328" coordsize="1899,0" path="m3219,328l5118,328e" filled="false" stroked="true" strokeweight=".47998pt" strokecolor="#000000">
                <v:path arrowok="t"/>
              </v:shape>
            </v:group>
            <v:group style="position:absolute;left:5118;top:328;width:10;height:2" coordorigin="5118,328" coordsize="10,2">
              <v:shape style="position:absolute;left:5118;top:328;width:10;height:2" coordorigin="5118,328" coordsize="10,0" path="m5118,328l5127,328e" filled="false" stroked="true" strokeweight=".47998pt" strokecolor="#000000">
                <v:path arrowok="t"/>
              </v:shape>
            </v:group>
            <v:group style="position:absolute;left:5127;top:328;width:1897;height:2" coordorigin="5127,328" coordsize="1897,2">
              <v:shape style="position:absolute;left:5127;top:328;width:1897;height:2" coordorigin="5127,328" coordsize="1897,0" path="m5127,328l7024,328e" filled="false" stroked="true" strokeweight=".47998pt" strokecolor="#000000">
                <v:path arrowok="t"/>
              </v:shape>
            </v:group>
            <v:group style="position:absolute;left:7024;top:328;width:10;height:2" coordorigin="7024,328" coordsize="10,2">
              <v:shape style="position:absolute;left:7024;top:328;width:10;height:2" coordorigin="7024,328" coordsize="10,0" path="m7024,328l7033,328e" filled="false" stroked="true" strokeweight=".47998pt" strokecolor="#000000">
                <v:path arrowok="t"/>
              </v:shape>
            </v:group>
            <v:group style="position:absolute;left:7033;top:328;width:1738;height:2" coordorigin="7033,328" coordsize="1738,2">
              <v:shape style="position:absolute;left:7033;top:328;width:1738;height:2" coordorigin="7033,328" coordsize="1738,0" path="m7033,328l8771,328e" filled="false" stroked="true" strokeweight=".47998pt" strokecolor="#000000">
                <v:path arrowok="t"/>
              </v:shape>
            </v:group>
            <v:group style="position:absolute;left:8771;top:328;width:10;height:2" coordorigin="8771,328" coordsize="10,2">
              <v:shape style="position:absolute;left:8771;top:328;width:10;height:2" coordorigin="8771,328" coordsize="10,0" path="m8771,328l8781,328e" filled="false" stroked="true" strokeweight=".47998pt" strokecolor="#000000">
                <v:path arrowok="t"/>
              </v:shape>
            </v:group>
            <v:group style="position:absolute;left:8781;top:328;width:2101;height:2" coordorigin="8781,328" coordsize="2101,2">
              <v:shape style="position:absolute;left:8781;top:328;width:2101;height:2" coordorigin="8781,328" coordsize="2101,0" path="m8781,328l10881,328e" filled="false" stroked="true" strokeweight=".4799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累计已发生成本</w:t>
        <w:tab/>
        <w:t>累计已确认毛利</w:t>
        <w:tab/>
        <w:t>预计损失</w:t>
        <w:tab/>
      </w:r>
      <w:r>
        <w:rPr>
          <w:rFonts w:ascii="宋体" w:hAnsi="宋体" w:cs="宋体" w:eastAsia="宋体" w:hint="default"/>
          <w:b/>
          <w:bCs/>
          <w:sz w:val="18"/>
          <w:szCs w:val="18"/>
        </w:rPr>
        <w:t>已办理结算的金额</w:t>
      </w:r>
      <w:r>
        <w:rPr>
          <w:rFonts w:ascii="宋体" w:hAnsi="宋体" w:cs="宋体" w:eastAsia="宋体" w:hint="default"/>
          <w:b/>
          <w:bCs/>
          <w:w w:val="99"/>
          <w:sz w:val="18"/>
          <w:szCs w:val="18"/>
        </w:rPr>
        <w:t> </w:t>
      </w:r>
      <w:r>
        <w:rPr>
          <w:rFonts w:ascii="宋体" w:hAnsi="宋体" w:cs="宋体" w:eastAsia="宋体" w:hint="default"/>
          <w:position w:val="-3"/>
          <w:sz w:val="18"/>
          <w:szCs w:val="18"/>
        </w:rPr>
        <w:t>预收工程项目款</w:t>
        <w:tab/>
        <w:tab/>
      </w:r>
      <w:r>
        <w:rPr>
          <w:rFonts w:ascii="宋体" w:hAnsi="宋体" w:cs="宋体" w:eastAsia="宋体" w:hint="default"/>
          <w:spacing w:val="-1"/>
          <w:sz w:val="18"/>
          <w:szCs w:val="18"/>
        </w:rPr>
        <w:t>405,182,285.44</w:t>
        <w:tab/>
        <w:tab/>
        <w:t>61,784,191.32</w:t>
        <w:tab/>
        <w:tab/>
        <w:tab/>
        <w:t>445,232,311.29</w:t>
      </w:r>
    </w:p>
    <w:p>
      <w:pPr>
        <w:spacing w:line="240" w:lineRule="auto" w:before="4"/>
        <w:rPr>
          <w:rFonts w:ascii="宋体" w:hAnsi="宋体" w:cs="宋体" w:eastAsia="宋体" w:hint="default"/>
          <w:sz w:val="9"/>
          <w:szCs w:val="9"/>
        </w:rPr>
      </w:pPr>
    </w:p>
    <w:p>
      <w:pPr>
        <w:spacing w:before="44"/>
        <w:ind w:left="57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）本报告期末预收款项中无预收持公司</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）以上表决权股份的股东单位款项。</w:t>
      </w:r>
    </w:p>
    <w:p>
      <w:pPr>
        <w:spacing w:line="240" w:lineRule="auto" w:before="6"/>
        <w:rPr>
          <w:rFonts w:ascii="宋体" w:hAnsi="宋体" w:cs="宋体" w:eastAsia="宋体" w:hint="default"/>
          <w:sz w:val="21"/>
          <w:szCs w:val="21"/>
        </w:rPr>
      </w:pPr>
    </w:p>
    <w:p>
      <w:pPr>
        <w:spacing w:line="525" w:lineRule="auto" w:before="0"/>
        <w:ind w:left="573" w:right="4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）期末预收款项中预收其他关联方款项</w:t>
      </w:r>
      <w:r>
        <w:rPr>
          <w:rFonts w:ascii="宋体" w:hAnsi="宋体" w:cs="宋体" w:eastAsia="宋体" w:hint="default"/>
          <w:sz w:val="18"/>
          <w:szCs w:val="18"/>
        </w:rPr>
        <w:t>2,470,834.65</w:t>
      </w:r>
      <w:r>
        <w:rPr>
          <w:rFonts w:ascii="宋体" w:hAnsi="宋体" w:cs="宋体" w:eastAsia="宋体" w:hint="default"/>
          <w:sz w:val="18"/>
          <w:szCs w:val="18"/>
        </w:rPr>
        <w:t>元，占预收款项期末总额的</w:t>
      </w:r>
      <w:r>
        <w:rPr>
          <w:rFonts w:ascii="宋体" w:hAnsi="宋体" w:cs="宋体" w:eastAsia="宋体" w:hint="default"/>
          <w:sz w:val="18"/>
          <w:szCs w:val="18"/>
        </w:rPr>
        <w:t>1.87%</w:t>
      </w:r>
      <w:r>
        <w:rPr>
          <w:rFonts w:ascii="宋体" w:hAnsi="宋体" w:cs="宋体" w:eastAsia="宋体" w:hint="default"/>
          <w:sz w:val="18"/>
          <w:szCs w:val="18"/>
        </w:rPr>
        <w:t>，详见附注十、</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t>20.</w:t>
      </w:r>
      <w:r>
        <w:rPr>
          <w:rFonts w:ascii="宋体" w:hAnsi="宋体" w:cs="宋体" w:eastAsia="宋体" w:hint="default"/>
          <w:spacing w:val="2"/>
          <w:sz w:val="18"/>
          <w:szCs w:val="18"/>
        </w:rPr>
        <w:t> </w:t>
      </w:r>
      <w:r>
        <w:rPr>
          <w:rFonts w:ascii="宋体" w:hAnsi="宋体" w:cs="宋体" w:eastAsia="宋体" w:hint="default"/>
          <w:sz w:val="18"/>
          <w:szCs w:val="18"/>
        </w:rPr>
        <w:t>应付职工薪酬</w:t>
      </w:r>
    </w:p>
    <w:p>
      <w:pPr>
        <w:spacing w:before="66"/>
        <w:ind w:left="57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tbl>
      <w:tblPr>
        <w:tblW w:w="0" w:type="auto"/>
        <w:jc w:val="left"/>
        <w:tblInd w:w="177" w:type="dxa"/>
        <w:tblLayout w:type="fixed"/>
        <w:tblCellMar>
          <w:top w:w="0" w:type="dxa"/>
          <w:left w:w="0" w:type="dxa"/>
          <w:bottom w:w="0" w:type="dxa"/>
          <w:right w:w="0" w:type="dxa"/>
        </w:tblCellMar>
        <w:tblLook w:val="01E0"/>
      </w:tblPr>
      <w:tblGrid>
        <w:gridCol w:w="3543"/>
        <w:gridCol w:w="1467"/>
        <w:gridCol w:w="1592"/>
        <w:gridCol w:w="1667"/>
        <w:gridCol w:w="1407"/>
      </w:tblGrid>
      <w:tr>
        <w:trPr>
          <w:trHeight w:val="375" w:hRule="exact"/>
        </w:trPr>
        <w:tc>
          <w:tcPr>
            <w:tcW w:w="3543"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44"/>
              <w:ind w:right="6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 w:right="0"/>
              <w:jc w:val="center"/>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86" w:hRule="exact"/>
        </w:trPr>
        <w:tc>
          <w:tcPr>
            <w:tcW w:w="354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46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98"/>
              <w:jc w:val="right"/>
              <w:rPr>
                <w:rFonts w:ascii="宋体" w:hAnsi="宋体" w:cs="宋体" w:eastAsia="宋体" w:hint="default"/>
                <w:sz w:val="18"/>
                <w:szCs w:val="18"/>
              </w:rPr>
            </w:pPr>
            <w:r>
              <w:rPr>
                <w:rFonts w:ascii="宋体"/>
                <w:spacing w:val="-1"/>
                <w:sz w:val="18"/>
              </w:rPr>
              <w:t>2,096,859.29</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center"/>
              <w:rPr>
                <w:rFonts w:ascii="宋体" w:hAnsi="宋体" w:cs="宋体" w:eastAsia="宋体" w:hint="default"/>
                <w:sz w:val="18"/>
                <w:szCs w:val="18"/>
              </w:rPr>
            </w:pPr>
            <w:r>
              <w:rPr>
                <w:rFonts w:ascii="宋体"/>
                <w:sz w:val="18"/>
              </w:rPr>
              <w:t>73,943,190.00</w:t>
            </w: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4" w:right="0"/>
              <w:jc w:val="center"/>
              <w:rPr>
                <w:rFonts w:ascii="宋体" w:hAnsi="宋体" w:cs="宋体" w:eastAsia="宋体" w:hint="default"/>
                <w:sz w:val="18"/>
                <w:szCs w:val="18"/>
              </w:rPr>
            </w:pPr>
            <w:r>
              <w:rPr>
                <w:rFonts w:ascii="宋体"/>
                <w:sz w:val="18"/>
              </w:rPr>
              <w:t>72,851,780.82</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8" w:right="0"/>
              <w:jc w:val="center"/>
              <w:rPr>
                <w:rFonts w:ascii="宋体" w:hAnsi="宋体" w:cs="宋体" w:eastAsia="宋体" w:hint="default"/>
                <w:sz w:val="18"/>
                <w:szCs w:val="18"/>
              </w:rPr>
            </w:pPr>
            <w:r>
              <w:rPr>
                <w:rFonts w:ascii="宋体"/>
                <w:sz w:val="18"/>
              </w:rPr>
              <w:t>3,188,268.47</w:t>
            </w:r>
          </w:p>
        </w:tc>
      </w:tr>
      <w:tr>
        <w:trPr>
          <w:trHeight w:val="440"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离职后福利中的设定提存计划负债</w:t>
            </w:r>
          </w:p>
        </w:tc>
        <w:tc>
          <w:tcPr>
            <w:tcW w:w="14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2" w:right="0"/>
              <w:jc w:val="center"/>
              <w:rPr>
                <w:rFonts w:ascii="宋体" w:hAnsi="宋体" w:cs="宋体" w:eastAsia="宋体" w:hint="default"/>
                <w:sz w:val="18"/>
                <w:szCs w:val="18"/>
              </w:rPr>
            </w:pPr>
            <w:r>
              <w:rPr>
                <w:rFonts w:ascii="宋体"/>
                <w:sz w:val="18"/>
              </w:rPr>
              <w:t>8,811,662.54</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5" w:right="0"/>
              <w:jc w:val="center"/>
              <w:rPr>
                <w:rFonts w:ascii="宋体" w:hAnsi="宋体" w:cs="宋体" w:eastAsia="宋体" w:hint="default"/>
                <w:sz w:val="18"/>
                <w:szCs w:val="18"/>
              </w:rPr>
            </w:pPr>
            <w:r>
              <w:rPr>
                <w:rFonts w:ascii="宋体"/>
                <w:sz w:val="18"/>
              </w:rPr>
              <w:t>8,811,662.54</w:t>
            </w:r>
          </w:p>
        </w:tc>
        <w:tc>
          <w:tcPr>
            <w:tcW w:w="1407" w:type="dxa"/>
            <w:tcBorders>
              <w:top w:val="nil" w:sz="6" w:space="0" w:color="auto"/>
              <w:left w:val="nil" w:sz="6" w:space="0" w:color="auto"/>
              <w:bottom w:val="nil" w:sz="6" w:space="0" w:color="auto"/>
              <w:right w:val="nil" w:sz="6" w:space="0" w:color="auto"/>
            </w:tcBorders>
          </w:tcPr>
          <w:p>
            <w:pPr/>
          </w:p>
        </w:tc>
      </w:tr>
      <w:tr>
        <w:trPr>
          <w:trHeight w:val="799"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364" w:lineRule="auto" w:before="75"/>
              <w:ind w:left="35" w:right="93"/>
              <w:jc w:val="left"/>
              <w:rPr>
                <w:rFonts w:ascii="宋体" w:hAnsi="宋体" w:cs="宋体" w:eastAsia="宋体" w:hint="default"/>
                <w:sz w:val="18"/>
                <w:szCs w:val="18"/>
              </w:rPr>
            </w:pPr>
            <w:r>
              <w:rPr>
                <w:rFonts w:ascii="宋体" w:hAnsi="宋体" w:cs="宋体" w:eastAsia="宋体" w:hint="default"/>
                <w:spacing w:val="9"/>
                <w:sz w:val="18"/>
                <w:szCs w:val="18"/>
              </w:rPr>
              <w:t>辞退福利中将于资产负债表日后十二个月 </w:t>
            </w:r>
            <w:r>
              <w:rPr>
                <w:rFonts w:ascii="宋体" w:hAnsi="宋体" w:cs="宋体" w:eastAsia="宋体" w:hint="default"/>
                <w:sz w:val="18"/>
                <w:szCs w:val="18"/>
              </w:rPr>
              <w:t>内支付的部分</w:t>
            </w:r>
          </w:p>
        </w:tc>
        <w:tc>
          <w:tcPr>
            <w:tcW w:w="14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801"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367" w:lineRule="auto" w:before="75"/>
              <w:ind w:left="35" w:right="93"/>
              <w:jc w:val="left"/>
              <w:rPr>
                <w:rFonts w:ascii="宋体" w:hAnsi="宋体" w:cs="宋体" w:eastAsia="宋体" w:hint="default"/>
                <w:sz w:val="18"/>
                <w:szCs w:val="18"/>
              </w:rPr>
            </w:pPr>
            <w:r>
              <w:rPr>
                <w:rFonts w:ascii="宋体" w:hAnsi="宋体" w:cs="宋体" w:eastAsia="宋体" w:hint="default"/>
                <w:spacing w:val="9"/>
                <w:sz w:val="18"/>
                <w:szCs w:val="18"/>
              </w:rPr>
              <w:t>其他长期职工福利中的符合设定提存计划 </w:t>
            </w:r>
            <w:r>
              <w:rPr>
                <w:rFonts w:ascii="宋体" w:hAnsi="宋体" w:cs="宋体" w:eastAsia="宋体" w:hint="default"/>
                <w:sz w:val="18"/>
                <w:szCs w:val="18"/>
              </w:rPr>
              <w:t>条件的负债</w:t>
            </w:r>
          </w:p>
        </w:tc>
        <w:tc>
          <w:tcPr>
            <w:tcW w:w="14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410"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7"/>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8"/>
              <w:jc w:val="right"/>
              <w:rPr>
                <w:rFonts w:ascii="宋体" w:hAnsi="宋体" w:cs="宋体" w:eastAsia="宋体" w:hint="default"/>
                <w:sz w:val="18"/>
                <w:szCs w:val="18"/>
              </w:rPr>
            </w:pPr>
            <w:r>
              <w:rPr>
                <w:rFonts w:ascii="宋体"/>
                <w:sz w:val="18"/>
              </w:rPr>
            </w:r>
            <w:r>
              <w:rPr>
                <w:rFonts w:ascii="宋体"/>
                <w:spacing w:val="1"/>
                <w:sz w:val="18"/>
                <w:u w:val="thick" w:color="000000"/>
              </w:rPr>
              <w:t> </w:t>
            </w:r>
            <w:r>
              <w:rPr>
                <w:rFonts w:ascii="宋体"/>
                <w:spacing w:val="-1"/>
                <w:sz w:val="18"/>
                <w:u w:val="thick" w:color="000000"/>
              </w:rPr>
              <w:t>2,096,859.29</w:t>
            </w:r>
            <w:r>
              <w:rPr>
                <w:rFonts w:ascii="宋体"/>
                <w:spacing w:val="-1"/>
                <w:sz w:val="18"/>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center"/>
              <w:rPr>
                <w:rFonts w:ascii="宋体" w:hAnsi="宋体" w:cs="宋体" w:eastAsia="宋体" w:hint="default"/>
                <w:sz w:val="18"/>
                <w:szCs w:val="18"/>
              </w:rPr>
            </w:pPr>
            <w:r>
              <w:rPr>
                <w:rFonts w:ascii="宋体"/>
                <w:sz w:val="18"/>
              </w:rPr>
            </w:r>
            <w:r>
              <w:rPr>
                <w:rFonts w:ascii="宋体"/>
                <w:sz w:val="18"/>
                <w:u w:val="thick" w:color="000000"/>
              </w:rPr>
              <w:t>82,754,852.54</w:t>
            </w:r>
            <w:r>
              <w:rPr>
                <w:rFonts w:ascii="宋体"/>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2" w:right="0"/>
              <w:jc w:val="center"/>
              <w:rPr>
                <w:rFonts w:ascii="宋体" w:hAnsi="宋体" w:cs="宋体" w:eastAsia="宋体" w:hint="default"/>
                <w:sz w:val="18"/>
                <w:szCs w:val="18"/>
              </w:rPr>
            </w:pPr>
            <w:r>
              <w:rPr>
                <w:rFonts w:ascii="宋体"/>
                <w:sz w:val="18"/>
              </w:rPr>
            </w:r>
            <w:r>
              <w:rPr>
                <w:rFonts w:ascii="宋体"/>
                <w:spacing w:val="1"/>
                <w:sz w:val="18"/>
                <w:u w:val="thick" w:color="000000"/>
              </w:rPr>
              <w:t> </w:t>
            </w:r>
            <w:r>
              <w:rPr>
                <w:rFonts w:ascii="宋体"/>
                <w:sz w:val="18"/>
                <w:u w:val="thick" w:color="000000"/>
              </w:rPr>
              <w:t>81,663,443.36</w:t>
            </w:r>
            <w:r>
              <w:rPr>
                <w:rFonts w:ascii="宋体"/>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8" w:right="0"/>
              <w:jc w:val="center"/>
              <w:rPr>
                <w:rFonts w:ascii="宋体" w:hAnsi="宋体" w:cs="宋体" w:eastAsia="宋体" w:hint="default"/>
                <w:sz w:val="18"/>
                <w:szCs w:val="18"/>
              </w:rPr>
            </w:pPr>
            <w:r>
              <w:rPr>
                <w:rFonts w:ascii="宋体"/>
                <w:sz w:val="18"/>
              </w:rPr>
            </w:r>
            <w:r>
              <w:rPr>
                <w:rFonts w:ascii="宋体"/>
                <w:sz w:val="18"/>
                <w:u w:val="thick" w:color="000000"/>
              </w:rPr>
              <w:t>3,188,268.47</w:t>
            </w:r>
            <w:r>
              <w:rPr>
                <w:rFonts w:ascii="宋体"/>
                <w:sz w:val="18"/>
              </w:rPr>
            </w:r>
          </w:p>
        </w:tc>
      </w:tr>
    </w:tbl>
    <w:p>
      <w:pPr>
        <w:spacing w:line="240" w:lineRule="auto" w:before="9"/>
        <w:rPr>
          <w:rFonts w:ascii="宋体" w:hAnsi="宋体" w:cs="宋体" w:eastAsia="宋体" w:hint="default"/>
          <w:sz w:val="13"/>
          <w:szCs w:val="13"/>
        </w:rPr>
      </w:pPr>
    </w:p>
    <w:p>
      <w:pPr>
        <w:spacing w:before="44"/>
        <w:ind w:left="57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）短期薪酬</w:t>
      </w:r>
    </w:p>
    <w:p>
      <w:pPr>
        <w:spacing w:line="240" w:lineRule="auto" w:before="13"/>
        <w:rPr>
          <w:rFonts w:ascii="宋体" w:hAnsi="宋体" w:cs="宋体" w:eastAsia="宋体" w:hint="default"/>
          <w:sz w:val="20"/>
          <w:szCs w:val="20"/>
        </w:rPr>
      </w:pPr>
    </w:p>
    <w:tbl>
      <w:tblPr>
        <w:tblW w:w="0" w:type="auto"/>
        <w:jc w:val="left"/>
        <w:tblInd w:w="779" w:type="dxa"/>
        <w:tblLayout w:type="fixed"/>
        <w:tblCellMar>
          <w:top w:w="0" w:type="dxa"/>
          <w:left w:w="0" w:type="dxa"/>
          <w:bottom w:w="0" w:type="dxa"/>
          <w:right w:w="0" w:type="dxa"/>
        </w:tblCellMar>
        <w:tblLook w:val="01E0"/>
      </w:tblPr>
      <w:tblGrid>
        <w:gridCol w:w="2674"/>
        <w:gridCol w:w="1473"/>
        <w:gridCol w:w="1755"/>
        <w:gridCol w:w="1441"/>
        <w:gridCol w:w="1164"/>
      </w:tblGrid>
      <w:tr>
        <w:trPr>
          <w:trHeight w:val="372" w:hRule="exact"/>
        </w:trPr>
        <w:tc>
          <w:tcPr>
            <w:tcW w:w="2674"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44"/>
              <w:ind w:right="12"/>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4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4"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65" w:hRule="exact"/>
        </w:trPr>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73" w:type="dxa"/>
            <w:tcBorders>
              <w:top w:val="single" w:sz="4" w:space="0" w:color="000000"/>
              <w:left w:val="nil" w:sz="6" w:space="0" w:color="auto"/>
              <w:bottom w:val="nil" w:sz="6" w:space="0" w:color="auto"/>
              <w:right w:val="nil" w:sz="6" w:space="0" w:color="auto"/>
            </w:tcBorders>
          </w:tcPr>
          <w:p>
            <w:pPr/>
          </w:p>
        </w:tc>
        <w:tc>
          <w:tcPr>
            <w:tcW w:w="175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22"/>
              <w:jc w:val="right"/>
              <w:rPr>
                <w:rFonts w:ascii="宋体" w:hAnsi="宋体" w:cs="宋体" w:eastAsia="宋体" w:hint="default"/>
                <w:sz w:val="18"/>
                <w:szCs w:val="18"/>
              </w:rPr>
            </w:pPr>
            <w:r>
              <w:rPr>
                <w:rFonts w:ascii="宋体"/>
                <w:spacing w:val="-1"/>
                <w:sz w:val="18"/>
              </w:rPr>
              <w:t>53,183,944.10</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44"/>
              <w:jc w:val="right"/>
              <w:rPr>
                <w:rFonts w:ascii="宋体" w:hAnsi="宋体" w:cs="宋体" w:eastAsia="宋体" w:hint="default"/>
                <w:sz w:val="18"/>
                <w:szCs w:val="18"/>
              </w:rPr>
            </w:pPr>
            <w:r>
              <w:rPr>
                <w:rFonts w:ascii="宋体"/>
                <w:spacing w:val="-1"/>
                <w:sz w:val="18"/>
              </w:rPr>
              <w:t>53,183,944.10</w:t>
            </w:r>
          </w:p>
        </w:tc>
        <w:tc>
          <w:tcPr>
            <w:tcW w:w="1164"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73"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4,705,823.24</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pacing w:val="-1"/>
                <w:sz w:val="18"/>
              </w:rPr>
              <w:t>4,705,823.24</w:t>
            </w:r>
          </w:p>
        </w:tc>
        <w:tc>
          <w:tcPr>
            <w:tcW w:w="1164" w:type="dxa"/>
            <w:tcBorders>
              <w:top w:val="nil" w:sz="6" w:space="0" w:color="auto"/>
              <w:left w:val="nil" w:sz="6" w:space="0" w:color="auto"/>
              <w:bottom w:val="nil" w:sz="6" w:space="0" w:color="auto"/>
              <w:right w:val="nil" w:sz="6" w:space="0" w:color="auto"/>
            </w:tcBorders>
          </w:tcPr>
          <w:p>
            <w:pPr/>
          </w:p>
        </w:tc>
      </w:tr>
      <w:tr>
        <w:trPr>
          <w:trHeight w:val="44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73"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1"/>
              <w:jc w:val="right"/>
              <w:rPr>
                <w:rFonts w:ascii="宋体" w:hAnsi="宋体" w:cs="宋体" w:eastAsia="宋体" w:hint="default"/>
                <w:sz w:val="18"/>
                <w:szCs w:val="18"/>
              </w:rPr>
            </w:pPr>
            <w:r>
              <w:rPr>
                <w:rFonts w:ascii="宋体"/>
                <w:spacing w:val="-1"/>
                <w:sz w:val="18"/>
              </w:rPr>
              <w:t>4,519,933.80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pacing w:val="-1"/>
                <w:sz w:val="18"/>
              </w:rPr>
              <w:t>4,519,933.80</w:t>
            </w:r>
          </w:p>
        </w:tc>
        <w:tc>
          <w:tcPr>
            <w:tcW w:w="1164" w:type="dxa"/>
            <w:tcBorders>
              <w:top w:val="nil" w:sz="6" w:space="0" w:color="auto"/>
              <w:left w:val="nil" w:sz="6" w:space="0" w:color="auto"/>
              <w:bottom w:val="nil" w:sz="6" w:space="0" w:color="auto"/>
              <w:right w:val="nil" w:sz="6" w:space="0" w:color="auto"/>
            </w:tcBorders>
          </w:tcPr>
          <w:p>
            <w:pPr/>
          </w:p>
        </w:tc>
      </w:tr>
      <w:tr>
        <w:trPr>
          <w:trHeight w:val="439"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p>
        </w:tc>
        <w:tc>
          <w:tcPr>
            <w:tcW w:w="1473"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3,640,108.58</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pacing w:val="-1"/>
                <w:sz w:val="18"/>
              </w:rPr>
              <w:t>3,640,108.58</w:t>
            </w:r>
          </w:p>
        </w:tc>
        <w:tc>
          <w:tcPr>
            <w:tcW w:w="1164" w:type="dxa"/>
            <w:tcBorders>
              <w:top w:val="nil" w:sz="6" w:space="0" w:color="auto"/>
              <w:left w:val="nil" w:sz="6" w:space="0" w:color="auto"/>
              <w:bottom w:val="nil" w:sz="6" w:space="0" w:color="auto"/>
              <w:right w:val="nil" w:sz="6" w:space="0" w:color="auto"/>
            </w:tcBorders>
          </w:tcPr>
          <w:p>
            <w:pPr/>
          </w:p>
        </w:tc>
      </w:tr>
      <w:tr>
        <w:trPr>
          <w:trHeight w:val="431"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4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．工伤保险费</w:t>
            </w:r>
          </w:p>
        </w:tc>
        <w:tc>
          <w:tcPr>
            <w:tcW w:w="1473"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171,883.46</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pacing w:val="-1"/>
                <w:sz w:val="18"/>
              </w:rPr>
              <w:t>171,883.46</w:t>
            </w:r>
          </w:p>
        </w:tc>
        <w:tc>
          <w:tcPr>
            <w:tcW w:w="116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558" w:type="dxa"/>
        <w:tblLayout w:type="fixed"/>
        <w:tblCellMar>
          <w:top w:w="0" w:type="dxa"/>
          <w:left w:w="0" w:type="dxa"/>
          <w:bottom w:w="0" w:type="dxa"/>
          <w:right w:w="0" w:type="dxa"/>
        </w:tblCellMar>
        <w:tblLook w:val="01E0"/>
      </w:tblPr>
      <w:tblGrid>
        <w:gridCol w:w="3212"/>
        <w:gridCol w:w="1350"/>
        <w:gridCol w:w="1581"/>
        <w:gridCol w:w="1411"/>
        <w:gridCol w:w="1230"/>
      </w:tblGrid>
      <w:tr>
        <w:trPr>
          <w:trHeight w:val="372" w:hRule="exact"/>
        </w:trPr>
        <w:tc>
          <w:tcPr>
            <w:tcW w:w="3212"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44"/>
              <w:ind w:right="6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4"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2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67" w:hRule="exact"/>
        </w:trPr>
        <w:tc>
          <w:tcPr>
            <w:tcW w:w="321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7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．生育保险费</w:t>
            </w:r>
          </w:p>
        </w:tc>
        <w:tc>
          <w:tcPr>
            <w:tcW w:w="1350" w:type="dxa"/>
            <w:tcBorders>
              <w:top w:val="single" w:sz="4" w:space="0" w:color="000000"/>
              <w:left w:val="nil" w:sz="6" w:space="0" w:color="auto"/>
              <w:bottom w:val="nil" w:sz="6" w:space="0" w:color="auto"/>
              <w:right w:val="nil" w:sz="6" w:space="0" w:color="auto"/>
            </w:tcBorders>
          </w:tcPr>
          <w:p>
            <w:pPr/>
          </w:p>
        </w:tc>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21"/>
              <w:jc w:val="right"/>
              <w:rPr>
                <w:rFonts w:ascii="宋体" w:hAnsi="宋体" w:cs="宋体" w:eastAsia="宋体" w:hint="default"/>
                <w:sz w:val="18"/>
                <w:szCs w:val="18"/>
              </w:rPr>
            </w:pPr>
            <w:r>
              <w:rPr>
                <w:rFonts w:ascii="宋体"/>
                <w:spacing w:val="-1"/>
                <w:sz w:val="18"/>
              </w:rPr>
              <w:t>305,491.76</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13"/>
              <w:jc w:val="right"/>
              <w:rPr>
                <w:rFonts w:ascii="宋体" w:hAnsi="宋体" w:cs="宋体" w:eastAsia="宋体" w:hint="default"/>
                <w:sz w:val="18"/>
                <w:szCs w:val="18"/>
              </w:rPr>
            </w:pPr>
            <w:r>
              <w:rPr>
                <w:rFonts w:ascii="宋体"/>
                <w:spacing w:val="-1"/>
                <w:sz w:val="18"/>
              </w:rPr>
              <w:t>305,491.76</w:t>
            </w:r>
          </w:p>
        </w:tc>
        <w:tc>
          <w:tcPr>
            <w:tcW w:w="1230" w:type="dxa"/>
            <w:tcBorders>
              <w:top w:val="single" w:sz="4" w:space="0" w:color="000000"/>
              <w:left w:val="nil" w:sz="6" w:space="0" w:color="auto"/>
              <w:bottom w:val="nil" w:sz="6" w:space="0" w:color="auto"/>
              <w:right w:val="nil" w:sz="6" w:space="0" w:color="auto"/>
            </w:tcBorders>
          </w:tcPr>
          <w:p>
            <w:pPr/>
          </w:p>
        </w:tc>
      </w:tr>
      <w:tr>
        <w:trPr>
          <w:trHeight w:val="439" w:hRule="exact"/>
        </w:trPr>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．残疾人保障金</w:t>
            </w:r>
          </w:p>
        </w:tc>
        <w:tc>
          <w:tcPr>
            <w:tcW w:w="135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402,450.00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3"/>
              <w:jc w:val="right"/>
              <w:rPr>
                <w:rFonts w:ascii="宋体" w:hAnsi="宋体" w:cs="宋体" w:eastAsia="宋体" w:hint="default"/>
                <w:sz w:val="18"/>
                <w:szCs w:val="18"/>
              </w:rPr>
            </w:pPr>
            <w:r>
              <w:rPr>
                <w:rFonts w:ascii="宋体"/>
                <w:spacing w:val="-1"/>
                <w:sz w:val="18"/>
              </w:rPr>
              <w:t>402,450.00</w:t>
            </w:r>
          </w:p>
        </w:tc>
        <w:tc>
          <w:tcPr>
            <w:tcW w:w="1230" w:type="dxa"/>
            <w:tcBorders>
              <w:top w:val="nil" w:sz="6" w:space="0" w:color="auto"/>
              <w:left w:val="nil" w:sz="6" w:space="0" w:color="auto"/>
              <w:bottom w:val="nil" w:sz="6" w:space="0" w:color="auto"/>
              <w:right w:val="nil" w:sz="6" w:space="0" w:color="auto"/>
            </w:tcBorders>
          </w:tcPr>
          <w:p>
            <w:pPr/>
          </w:p>
        </w:tc>
      </w:tr>
      <w:tr>
        <w:trPr>
          <w:trHeight w:val="439" w:hRule="exact"/>
        </w:trPr>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4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35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4,203,645.80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3"/>
              <w:jc w:val="right"/>
              <w:rPr>
                <w:rFonts w:ascii="宋体" w:hAnsi="宋体" w:cs="宋体" w:eastAsia="宋体" w:hint="default"/>
                <w:sz w:val="18"/>
                <w:szCs w:val="18"/>
              </w:rPr>
            </w:pPr>
            <w:r>
              <w:rPr>
                <w:rFonts w:ascii="宋体"/>
                <w:spacing w:val="-1"/>
                <w:sz w:val="18"/>
              </w:rPr>
              <w:t>4,203,645.80</w:t>
            </w:r>
          </w:p>
        </w:tc>
        <w:tc>
          <w:tcPr>
            <w:tcW w:w="1230" w:type="dxa"/>
            <w:tcBorders>
              <w:top w:val="nil" w:sz="6" w:space="0" w:color="auto"/>
              <w:left w:val="nil" w:sz="6" w:space="0" w:color="auto"/>
              <w:bottom w:val="nil" w:sz="6" w:space="0" w:color="auto"/>
              <w:right w:val="nil" w:sz="6" w:space="0" w:color="auto"/>
            </w:tcBorders>
          </w:tcPr>
          <w:p>
            <w:pPr/>
          </w:p>
        </w:tc>
      </w:tr>
      <w:tr>
        <w:trPr>
          <w:trHeight w:val="463" w:hRule="exact"/>
        </w:trPr>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4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 w:right="0"/>
              <w:jc w:val="left"/>
              <w:rPr>
                <w:rFonts w:ascii="宋体" w:hAnsi="宋体" w:cs="宋体" w:eastAsia="宋体" w:hint="default"/>
                <w:sz w:val="18"/>
                <w:szCs w:val="18"/>
              </w:rPr>
            </w:pPr>
            <w:r>
              <w:rPr>
                <w:rFonts w:ascii="宋体"/>
                <w:sz w:val="18"/>
              </w:rPr>
              <w:t>2,096,859.29</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2,386,001.52</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3"/>
              <w:jc w:val="right"/>
              <w:rPr>
                <w:rFonts w:ascii="宋体" w:hAnsi="宋体" w:cs="宋体" w:eastAsia="宋体" w:hint="default"/>
                <w:sz w:val="18"/>
                <w:szCs w:val="18"/>
              </w:rPr>
            </w:pPr>
            <w:r>
              <w:rPr>
                <w:rFonts w:ascii="宋体"/>
                <w:spacing w:val="-1"/>
                <w:sz w:val="18"/>
              </w:rPr>
              <w:t>1,294,592.34</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5" w:right="0"/>
              <w:jc w:val="left"/>
              <w:rPr>
                <w:rFonts w:ascii="宋体" w:hAnsi="宋体" w:cs="宋体" w:eastAsia="宋体" w:hint="default"/>
                <w:sz w:val="18"/>
                <w:szCs w:val="18"/>
              </w:rPr>
            </w:pPr>
            <w:r>
              <w:rPr>
                <w:rFonts w:ascii="宋体"/>
                <w:sz w:val="18"/>
              </w:rPr>
              <w:t>3,188,268.47</w:t>
            </w:r>
          </w:p>
        </w:tc>
      </w:tr>
      <w:tr>
        <w:trPr>
          <w:trHeight w:val="439" w:hRule="exact"/>
        </w:trPr>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35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r>
      <w:tr>
        <w:trPr>
          <w:trHeight w:val="859" w:hRule="exact"/>
        </w:trPr>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135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21"/>
              <w:jc w:val="right"/>
              <w:rPr>
                <w:rFonts w:ascii="宋体" w:hAnsi="宋体" w:cs="宋体" w:eastAsia="宋体" w:hint="default"/>
                <w:sz w:val="18"/>
                <w:szCs w:val="18"/>
              </w:rPr>
            </w:pPr>
            <w:r>
              <w:rPr>
                <w:rFonts w:ascii="宋体"/>
                <w:spacing w:val="-1"/>
                <w:sz w:val="18"/>
              </w:rPr>
              <w:t>4,943,841.54</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4,943,841.54</w:t>
            </w:r>
          </w:p>
        </w:tc>
        <w:tc>
          <w:tcPr>
            <w:tcW w:w="1230" w:type="dxa"/>
            <w:tcBorders>
              <w:top w:val="nil" w:sz="6" w:space="0" w:color="auto"/>
              <w:left w:val="nil" w:sz="6" w:space="0" w:color="auto"/>
              <w:bottom w:val="nil" w:sz="6" w:space="0" w:color="auto"/>
              <w:right w:val="nil" w:sz="6" w:space="0" w:color="auto"/>
            </w:tcBorders>
          </w:tcPr>
          <w:p>
            <w:pPr/>
          </w:p>
        </w:tc>
      </w:tr>
      <w:tr>
        <w:trPr>
          <w:trHeight w:val="520" w:hRule="exact"/>
        </w:trPr>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7"/>
              <w:jc w:val="center"/>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 w:right="0"/>
              <w:jc w:val="left"/>
              <w:rPr>
                <w:rFonts w:ascii="宋体" w:hAnsi="宋体" w:cs="宋体" w:eastAsia="宋体" w:hint="default"/>
                <w:sz w:val="18"/>
                <w:szCs w:val="18"/>
              </w:rPr>
            </w:pPr>
            <w:r>
              <w:rPr>
                <w:rFonts w:ascii="宋体"/>
                <w:sz w:val="18"/>
              </w:rPr>
            </w:r>
            <w:r>
              <w:rPr>
                <w:rFonts w:ascii="宋体"/>
                <w:sz w:val="18"/>
                <w:u w:val="thick" w:color="000000"/>
              </w:rPr>
              <w:t>2,096,859.29</w:t>
            </w:r>
            <w:r>
              <w:rPr>
                <w:rFonts w:ascii="宋体"/>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2"/>
              <w:jc w:val="right"/>
              <w:rPr>
                <w:rFonts w:ascii="宋体" w:hAnsi="宋体" w:cs="宋体" w:eastAsia="宋体" w:hint="default"/>
                <w:sz w:val="18"/>
                <w:szCs w:val="18"/>
              </w:rPr>
            </w:pPr>
            <w:r>
              <w:rPr>
                <w:rFonts w:ascii="宋体"/>
                <w:sz w:val="18"/>
              </w:rPr>
            </w:r>
            <w:r>
              <w:rPr>
                <w:rFonts w:ascii="宋体"/>
                <w:spacing w:val="-1"/>
                <w:sz w:val="18"/>
                <w:u w:val="thick" w:color="000000"/>
              </w:rPr>
              <w:t>73,943,190.00</w:t>
            </w:r>
            <w:r>
              <w:rPr>
                <w:rFonts w:ascii="宋体"/>
                <w:spacing w:val="-1"/>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3"/>
              <w:jc w:val="right"/>
              <w:rPr>
                <w:rFonts w:ascii="宋体" w:hAnsi="宋体" w:cs="宋体" w:eastAsia="宋体" w:hint="default"/>
                <w:sz w:val="18"/>
                <w:szCs w:val="18"/>
              </w:rPr>
            </w:pPr>
            <w:r>
              <w:rPr>
                <w:rFonts w:ascii="宋体"/>
                <w:sz w:val="18"/>
              </w:rPr>
            </w:r>
            <w:r>
              <w:rPr>
                <w:rFonts w:ascii="宋体"/>
                <w:spacing w:val="-1"/>
                <w:sz w:val="18"/>
                <w:u w:val="thick" w:color="000000"/>
              </w:rPr>
              <w:t>72,851,780.82</w:t>
            </w:r>
            <w:r>
              <w:rPr>
                <w:rFonts w:ascii="宋体"/>
                <w:spacing w:val="-1"/>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5" w:right="0"/>
              <w:jc w:val="left"/>
              <w:rPr>
                <w:rFonts w:ascii="宋体" w:hAnsi="宋体" w:cs="宋体" w:eastAsia="宋体" w:hint="default"/>
                <w:sz w:val="18"/>
                <w:szCs w:val="18"/>
              </w:rPr>
            </w:pPr>
            <w:r>
              <w:rPr>
                <w:rFonts w:ascii="宋体"/>
                <w:sz w:val="18"/>
              </w:rPr>
            </w:r>
            <w:r>
              <w:rPr>
                <w:rFonts w:ascii="宋体"/>
                <w:sz w:val="18"/>
                <w:u w:val="thick" w:color="000000"/>
              </w:rPr>
              <w:t>3,188,268.47</w:t>
            </w:r>
            <w:r>
              <w:rPr>
                <w:rFonts w:ascii="宋体"/>
                <w:sz w:val="18"/>
              </w:rPr>
            </w:r>
          </w:p>
        </w:tc>
      </w:tr>
      <w:tr>
        <w:trPr>
          <w:trHeight w:val="468" w:hRule="exact"/>
        </w:trPr>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）离职后福利中的设定提存计划负债</w:t>
            </w:r>
          </w:p>
        </w:tc>
        <w:tc>
          <w:tcPr>
            <w:tcW w:w="135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3"/>
          <w:szCs w:val="13"/>
        </w:rPr>
      </w:pPr>
    </w:p>
    <w:p>
      <w:pPr>
        <w:tabs>
          <w:tab w:pos="4196" w:val="left" w:leader="none"/>
          <w:tab w:pos="5009" w:val="left" w:leader="none"/>
          <w:tab w:pos="7028" w:val="left" w:leader="none"/>
        </w:tabs>
        <w:spacing w:line="415" w:lineRule="auto" w:before="44"/>
        <w:ind w:left="910" w:right="1611" w:firstLine="950"/>
        <w:jc w:val="left"/>
        <w:rPr>
          <w:rFonts w:ascii="宋体" w:hAnsi="宋体" w:cs="宋体" w:eastAsia="宋体" w:hint="default"/>
          <w:sz w:val="18"/>
          <w:szCs w:val="18"/>
        </w:rPr>
      </w:pPr>
      <w:r>
        <w:rPr/>
        <w:pict>
          <v:group style="position:absolute;margin-left:84.744011pt;margin-top:18.471710pt;width:425.85pt;height:.5pt;mso-position-horizontal-relative:page;mso-position-vertical-relative:paragraph;z-index:-811768" coordorigin="1695,369" coordsize="8517,10">
            <v:group style="position:absolute;left:1700;top:374;width:2480;height:2" coordorigin="1700,374" coordsize="2480,2">
              <v:shape style="position:absolute;left:1700;top:374;width:2480;height:2" coordorigin="1700,374" coordsize="2480,0" path="m1700,374l4179,374e" filled="false" stroked="true" strokeweight=".47998pt" strokecolor="#000000">
                <v:path arrowok="t"/>
              </v:shape>
            </v:group>
            <v:group style="position:absolute;left:4179;top:374;width:10;height:2" coordorigin="4179,374" coordsize="10,2">
              <v:shape style="position:absolute;left:4179;top:374;width:10;height:2" coordorigin="4179,374" coordsize="10,0" path="m4179,374l4189,374e" filled="false" stroked="true" strokeweight=".47998pt" strokecolor="#000000">
                <v:path arrowok="t"/>
              </v:shape>
            </v:group>
            <v:group style="position:absolute;left:4189;top:374;width:2910;height:2" coordorigin="4189,374" coordsize="2910,2">
              <v:shape style="position:absolute;left:4189;top:374;width:2910;height:2" coordorigin="4189,374" coordsize="2910,0" path="m4189,374l7098,374e" filled="false" stroked="true" strokeweight=".47998pt" strokecolor="#000000">
                <v:path arrowok="t"/>
              </v:shape>
            </v:group>
            <v:group style="position:absolute;left:7098;top:374;width:10;height:2" coordorigin="7098,374" coordsize="10,2">
              <v:shape style="position:absolute;left:7098;top:374;width:10;height:2" coordorigin="7098,374" coordsize="10,0" path="m7098,374l7108,374e" filled="false" stroked="true" strokeweight=".47998pt" strokecolor="#000000">
                <v:path arrowok="t"/>
              </v:shape>
            </v:group>
            <v:group style="position:absolute;left:7108;top:374;width:3099;height:2" coordorigin="7108,374" coordsize="3099,2">
              <v:shape style="position:absolute;left:7108;top:374;width:3099;height:2" coordorigin="7108,374" coordsize="3099,0" path="m7108,374l10207,374e" filled="false" stroked="true" strokeweight=".4799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本期缴费金额</w:t>
        <w:tab/>
      </w:r>
      <w:r>
        <w:rPr>
          <w:rFonts w:ascii="宋体" w:hAnsi="宋体" w:cs="宋体" w:eastAsia="宋体" w:hint="default"/>
          <w:b/>
          <w:bCs/>
          <w:sz w:val="18"/>
          <w:szCs w:val="18"/>
        </w:rPr>
        <w:t>期末应付未付金额</w:t>
      </w:r>
      <w:r>
        <w:rPr>
          <w:rFonts w:ascii="宋体" w:hAnsi="宋体" w:cs="宋体" w:eastAsia="宋体" w:hint="default"/>
          <w:b/>
          <w:bCs/>
          <w:w w:val="99"/>
          <w:sz w:val="18"/>
          <w:szCs w:val="18"/>
        </w:rPr>
        <w:t> </w:t>
      </w:r>
      <w:r>
        <w:rPr>
          <w:rFonts w:ascii="宋体" w:hAnsi="宋体" w:cs="宋体" w:eastAsia="宋体" w:hint="default"/>
          <w:position w:val="-3"/>
          <w:sz w:val="18"/>
          <w:szCs w:val="18"/>
        </w:rPr>
        <w:t>基本养老保险</w:t>
        <w:tab/>
        <w:tab/>
      </w:r>
      <w:r>
        <w:rPr>
          <w:rFonts w:ascii="宋体" w:hAnsi="宋体" w:cs="宋体" w:eastAsia="宋体" w:hint="default"/>
          <w:sz w:val="18"/>
          <w:szCs w:val="18"/>
        </w:rPr>
        <w:t>6,740,939.22</w:t>
      </w:r>
    </w:p>
    <w:p>
      <w:pPr>
        <w:tabs>
          <w:tab w:pos="5189" w:val="left" w:leader="none"/>
        </w:tabs>
        <w:spacing w:before="3"/>
        <w:ind w:left="910" w:right="1469" w:firstLine="0"/>
        <w:jc w:val="left"/>
        <w:rPr>
          <w:rFonts w:ascii="宋体" w:hAnsi="宋体" w:cs="宋体" w:eastAsia="宋体" w:hint="default"/>
          <w:sz w:val="18"/>
          <w:szCs w:val="18"/>
        </w:rPr>
      </w:pPr>
      <w:r>
        <w:rPr>
          <w:rFonts w:ascii="宋体" w:hAnsi="宋体" w:cs="宋体" w:eastAsia="宋体" w:hint="default"/>
          <w:position w:val="-3"/>
          <w:sz w:val="18"/>
          <w:szCs w:val="18"/>
        </w:rPr>
        <w:t>失业保险</w:t>
        <w:tab/>
      </w:r>
      <w:r>
        <w:rPr>
          <w:rFonts w:ascii="宋体" w:hAnsi="宋体" w:cs="宋体" w:eastAsia="宋体" w:hint="default"/>
          <w:sz w:val="18"/>
          <w:szCs w:val="18"/>
        </w:rPr>
        <w:t>502,563.87</w:t>
      </w:r>
    </w:p>
    <w:p>
      <w:pPr>
        <w:tabs>
          <w:tab w:pos="5009" w:val="left" w:leader="none"/>
        </w:tabs>
        <w:spacing w:before="163"/>
        <w:ind w:left="910" w:right="1469" w:firstLine="0"/>
        <w:jc w:val="left"/>
        <w:rPr>
          <w:rFonts w:ascii="宋体" w:hAnsi="宋体" w:cs="宋体" w:eastAsia="宋体" w:hint="default"/>
          <w:sz w:val="18"/>
          <w:szCs w:val="18"/>
        </w:rPr>
      </w:pPr>
      <w:r>
        <w:rPr>
          <w:rFonts w:ascii="宋体" w:hAnsi="宋体" w:cs="宋体" w:eastAsia="宋体" w:hint="default"/>
          <w:position w:val="-3"/>
          <w:sz w:val="18"/>
          <w:szCs w:val="18"/>
        </w:rPr>
        <w:t>企业年金缴费</w:t>
        <w:tab/>
      </w:r>
      <w:r>
        <w:rPr>
          <w:rFonts w:ascii="宋体" w:hAnsi="宋体" w:cs="宋体" w:eastAsia="宋体" w:hint="default"/>
          <w:sz w:val="18"/>
          <w:szCs w:val="18"/>
        </w:rPr>
        <w:t>1,568,159.45</w:t>
      </w:r>
    </w:p>
    <w:p>
      <w:pPr>
        <w:tabs>
          <w:tab w:pos="5009" w:val="left" w:leader="none"/>
        </w:tabs>
        <w:spacing w:before="166"/>
        <w:ind w:left="1860" w:right="1469" w:firstLine="0"/>
        <w:jc w:val="left"/>
        <w:rPr>
          <w:rFonts w:ascii="宋体" w:hAnsi="宋体" w:cs="宋体" w:eastAsia="宋体" w:hint="default"/>
          <w:sz w:val="18"/>
          <w:szCs w:val="18"/>
        </w:rPr>
      </w:pPr>
      <w:r>
        <w:rPr>
          <w:rFonts w:ascii="宋体" w:hAnsi="宋体" w:cs="宋体" w:eastAsia="宋体" w:hint="default"/>
          <w:position w:val="-3"/>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8,811,662.54</w:t>
      </w:r>
      <w:r>
        <w:rPr>
          <w:rFonts w:ascii="宋体" w:hAnsi="宋体" w:cs="宋体" w:eastAsia="宋体" w:hint="default"/>
          <w:sz w:val="18"/>
          <w:szCs w:val="18"/>
        </w:rPr>
      </w:r>
    </w:p>
    <w:p>
      <w:pPr>
        <w:spacing w:line="240" w:lineRule="auto" w:before="6"/>
        <w:rPr>
          <w:rFonts w:ascii="宋体" w:hAnsi="宋体" w:cs="宋体" w:eastAsia="宋体" w:hint="default"/>
          <w:sz w:val="21"/>
          <w:szCs w:val="21"/>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）期末应付职工薪酬较期初增加</w:t>
      </w:r>
      <w:r>
        <w:rPr>
          <w:rFonts w:ascii="宋体" w:hAnsi="宋体" w:cs="宋体" w:eastAsia="宋体" w:hint="default"/>
          <w:sz w:val="18"/>
          <w:szCs w:val="18"/>
        </w:rPr>
        <w:t>1,091,409.18</w:t>
      </w:r>
      <w:r>
        <w:rPr>
          <w:rFonts w:ascii="宋体" w:hAnsi="宋体" w:cs="宋体" w:eastAsia="宋体" w:hint="default"/>
          <w:sz w:val="18"/>
          <w:szCs w:val="18"/>
        </w:rPr>
        <w:t>元，增长</w:t>
      </w:r>
      <w:r>
        <w:rPr>
          <w:rFonts w:ascii="宋体" w:hAnsi="宋体" w:cs="宋体" w:eastAsia="宋体" w:hint="default"/>
          <w:sz w:val="18"/>
          <w:szCs w:val="18"/>
        </w:rPr>
        <w:t>52.05%</w:t>
      </w:r>
      <w:r>
        <w:rPr>
          <w:rFonts w:ascii="宋体" w:hAnsi="宋体" w:cs="宋体" w:eastAsia="宋体" w:hint="default"/>
          <w:sz w:val="18"/>
          <w:szCs w:val="18"/>
        </w:rPr>
        <w:t>，主要系本期计提的工会经费和职工教育经费尚未使</w:t>
      </w:r>
    </w:p>
    <w:p>
      <w:pPr>
        <w:spacing w:before="124"/>
        <w:ind w:left="232" w:right="1469" w:firstLine="0"/>
        <w:jc w:val="left"/>
        <w:rPr>
          <w:rFonts w:ascii="宋体" w:hAnsi="宋体" w:cs="宋体" w:eastAsia="宋体" w:hint="default"/>
          <w:sz w:val="18"/>
          <w:szCs w:val="18"/>
        </w:rPr>
      </w:pPr>
      <w:r>
        <w:rPr>
          <w:rFonts w:ascii="宋体" w:hAnsi="宋体" w:cs="宋体" w:eastAsia="宋体" w:hint="default"/>
          <w:sz w:val="18"/>
          <w:szCs w:val="18"/>
        </w:rPr>
        <w:t>用。</w:t>
      </w:r>
    </w:p>
    <w:p>
      <w:pPr>
        <w:spacing w:line="240" w:lineRule="auto" w:before="0"/>
        <w:rPr>
          <w:rFonts w:ascii="宋体" w:hAnsi="宋体" w:cs="宋体" w:eastAsia="宋体" w:hint="default"/>
          <w:sz w:val="18"/>
          <w:szCs w:val="18"/>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应交税费</w:t>
      </w:r>
    </w:p>
    <w:p>
      <w:pPr>
        <w:spacing w:line="240" w:lineRule="auto" w:before="5"/>
        <w:rPr>
          <w:rFonts w:ascii="宋体" w:hAnsi="宋体" w:cs="宋体" w:eastAsia="宋体" w:hint="default"/>
          <w:sz w:val="24"/>
          <w:szCs w:val="24"/>
        </w:rPr>
      </w:pPr>
    </w:p>
    <w:p>
      <w:pPr>
        <w:tabs>
          <w:tab w:pos="4692" w:val="left" w:leader="none"/>
          <w:tab w:pos="7979" w:val="left" w:leader="none"/>
        </w:tabs>
        <w:spacing w:before="0"/>
        <w:ind w:left="1404" w:right="208" w:firstLine="0"/>
        <w:jc w:val="left"/>
        <w:rPr>
          <w:rFonts w:ascii="宋体" w:hAnsi="宋体" w:cs="宋体" w:eastAsia="宋体" w:hint="default"/>
          <w:sz w:val="18"/>
          <w:szCs w:val="18"/>
        </w:rPr>
      </w:pPr>
      <w:r>
        <w:rPr>
          <w:rFonts w:ascii="宋体" w:hAnsi="宋体" w:cs="宋体" w:eastAsia="宋体" w:hint="default"/>
          <w:b/>
          <w:bCs/>
          <w:w w:val="95"/>
          <w:sz w:val="18"/>
          <w:szCs w:val="18"/>
        </w:rPr>
        <w:t>税费项目</w:t>
        <w:tab/>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3285;height:2" coordorigin="5,5" coordsize="3285,2">
              <v:shape style="position:absolute;left:5;top:5;width:3285;height:2" coordorigin="5,5" coordsize="3285,0" path="m5,5l3289,5e" filled="false" stroked="true" strokeweight=".48004pt" strokecolor="#000000">
                <v:path arrowok="t"/>
              </v:shape>
            </v:group>
            <v:group style="position:absolute;left:3289;top:5;width:10;height:2" coordorigin="3289,5" coordsize="10,2">
              <v:shape style="position:absolute;left:3289;top:5;width:10;height:2" coordorigin="3289,5" coordsize="10,0" path="m3289,5l3299,5e" filled="false" stroked="true" strokeweight=".48004pt" strokecolor="#000000">
                <v:path arrowok="t"/>
              </v:shape>
            </v:group>
            <v:group style="position:absolute;left:3299;top:5;width:3277;height:2" coordorigin="3299,5" coordsize="3277,2">
              <v:shape style="position:absolute;left:3299;top:5;width:3277;height:2" coordorigin="3299,5" coordsize="3277,0" path="m3299,5l6575,5e" filled="false" stroked="true" strokeweight=".48004pt" strokecolor="#000000">
                <v:path arrowok="t"/>
              </v:shape>
            </v:group>
            <v:group style="position:absolute;left:6575;top:5;width:10;height:2" coordorigin="6575,5" coordsize="10,2">
              <v:shape style="position:absolute;left:6575;top:5;width:10;height:2" coordorigin="6575,5" coordsize="10,0" path="m6575,5l6585,5e" filled="false" stroked="true" strokeweight=".48004pt" strokecolor="#000000">
                <v:path arrowok="t"/>
              </v:shape>
            </v:group>
            <v:group style="position:absolute;left:6585;top:5;width:3277;height:2" coordorigin="6585,5" coordsize="3277,2">
              <v:shape style="position:absolute;left:6585;top:5;width:3277;height:2" coordorigin="6585,5" coordsize="3277,0" path="m6585,5l9861,5e" filled="false" stroked="true" strokeweight=".48004pt" strokecolor="#000000">
                <v:path arrowok="t"/>
              </v:shape>
            </v:group>
          </v:group>
        </w:pict>
      </w:r>
      <w:r>
        <w:rPr>
          <w:rFonts w:ascii="宋体" w:hAnsi="宋体" w:cs="宋体" w:eastAsia="宋体" w:hint="default"/>
          <w:sz w:val="2"/>
          <w:szCs w:val="2"/>
        </w:rPr>
      </w:r>
    </w:p>
    <w:tbl>
      <w:tblPr>
        <w:tblW w:w="0" w:type="auto"/>
        <w:jc w:val="left"/>
        <w:tblInd w:w="197" w:type="dxa"/>
        <w:tblLayout w:type="fixed"/>
        <w:tblCellMar>
          <w:top w:w="0" w:type="dxa"/>
          <w:left w:w="0" w:type="dxa"/>
          <w:bottom w:w="0" w:type="dxa"/>
          <w:right w:w="0" w:type="dxa"/>
        </w:tblCellMar>
        <w:tblLook w:val="01E0"/>
      </w:tblPr>
      <w:tblGrid>
        <w:gridCol w:w="3573"/>
        <w:gridCol w:w="3876"/>
        <w:gridCol w:w="2264"/>
      </w:tblGrid>
      <w:tr>
        <w:trPr>
          <w:trHeight w:val="388"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．企业所得税</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5"/>
              <w:jc w:val="right"/>
              <w:rPr>
                <w:rFonts w:ascii="宋体" w:hAnsi="宋体" w:cs="宋体" w:eastAsia="宋体" w:hint="default"/>
                <w:sz w:val="18"/>
                <w:szCs w:val="18"/>
              </w:rPr>
            </w:pPr>
            <w:r>
              <w:rPr>
                <w:rFonts w:ascii="宋体"/>
                <w:spacing w:val="-1"/>
                <w:sz w:val="18"/>
              </w:rPr>
              <w:t>2,591,685.69</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1,806,034.62</w:t>
            </w:r>
          </w:p>
        </w:tc>
      </w:tr>
      <w:tr>
        <w:trPr>
          <w:trHeight w:val="396"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．增值税</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5"/>
              <w:jc w:val="right"/>
              <w:rPr>
                <w:rFonts w:ascii="宋体" w:hAnsi="宋体" w:cs="宋体" w:eastAsia="宋体" w:hint="default"/>
                <w:sz w:val="18"/>
                <w:szCs w:val="18"/>
              </w:rPr>
            </w:pPr>
            <w:r>
              <w:rPr>
                <w:rFonts w:ascii="宋体"/>
                <w:spacing w:val="-1"/>
                <w:sz w:val="18"/>
              </w:rPr>
              <w:t>-1,308,868.20</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388,897.90</w:t>
            </w:r>
          </w:p>
        </w:tc>
      </w:tr>
      <w:tr>
        <w:trPr>
          <w:trHeight w:val="398"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．营业税</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5"/>
              <w:jc w:val="right"/>
              <w:rPr>
                <w:rFonts w:ascii="宋体" w:hAnsi="宋体" w:cs="宋体" w:eastAsia="宋体" w:hint="default"/>
                <w:sz w:val="18"/>
                <w:szCs w:val="18"/>
              </w:rPr>
            </w:pPr>
            <w:r>
              <w:rPr>
                <w:rFonts w:ascii="宋体"/>
                <w:spacing w:val="-1"/>
                <w:sz w:val="18"/>
              </w:rPr>
              <w:t>7,789,303.27</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9,681,672.92</w:t>
            </w:r>
          </w:p>
        </w:tc>
      </w:tr>
      <w:tr>
        <w:trPr>
          <w:trHeight w:val="398"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．城市维护建设税</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5"/>
              <w:jc w:val="right"/>
              <w:rPr>
                <w:rFonts w:ascii="宋体" w:hAnsi="宋体" w:cs="宋体" w:eastAsia="宋体" w:hint="default"/>
                <w:sz w:val="18"/>
                <w:szCs w:val="18"/>
              </w:rPr>
            </w:pPr>
            <w:r>
              <w:rPr>
                <w:rFonts w:ascii="宋体"/>
                <w:spacing w:val="-1"/>
                <w:sz w:val="18"/>
              </w:rPr>
              <w:t>82,367.22</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pacing w:val="-1"/>
                <w:sz w:val="18"/>
              </w:rPr>
              <w:t>438,883.82</w:t>
            </w:r>
          </w:p>
        </w:tc>
      </w:tr>
      <w:tr>
        <w:trPr>
          <w:trHeight w:val="397"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．教育费附加</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5"/>
              <w:jc w:val="right"/>
              <w:rPr>
                <w:rFonts w:ascii="宋体" w:hAnsi="宋体" w:cs="宋体" w:eastAsia="宋体" w:hint="default"/>
                <w:sz w:val="18"/>
                <w:szCs w:val="18"/>
              </w:rPr>
            </w:pPr>
            <w:r>
              <w:rPr>
                <w:rFonts w:ascii="宋体"/>
                <w:spacing w:val="-1"/>
                <w:sz w:val="18"/>
              </w:rPr>
              <w:t>37,461.20</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244,345.68</w:t>
            </w:r>
          </w:p>
        </w:tc>
      </w:tr>
      <w:tr>
        <w:trPr>
          <w:trHeight w:val="397"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．代扣代缴个人所得税</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5"/>
              <w:jc w:val="right"/>
              <w:rPr>
                <w:rFonts w:ascii="宋体" w:hAnsi="宋体" w:cs="宋体" w:eastAsia="宋体" w:hint="default"/>
                <w:sz w:val="18"/>
                <w:szCs w:val="18"/>
              </w:rPr>
            </w:pPr>
            <w:r>
              <w:rPr>
                <w:rFonts w:ascii="宋体"/>
                <w:spacing w:val="-1"/>
                <w:sz w:val="18"/>
              </w:rPr>
              <w:t>3,363,916.00</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2,704,936.37</w:t>
            </w:r>
          </w:p>
        </w:tc>
      </w:tr>
      <w:tr>
        <w:trPr>
          <w:trHeight w:val="396"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．地方教育费附加</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5"/>
              <w:jc w:val="right"/>
              <w:rPr>
                <w:rFonts w:ascii="宋体" w:hAnsi="宋体" w:cs="宋体" w:eastAsia="宋体" w:hint="default"/>
                <w:sz w:val="18"/>
                <w:szCs w:val="18"/>
              </w:rPr>
            </w:pPr>
            <w:r>
              <w:rPr>
                <w:rFonts w:ascii="宋体"/>
                <w:spacing w:val="-1"/>
                <w:sz w:val="18"/>
              </w:rPr>
              <w:t>-89,324.26</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53,801.77</w:t>
            </w:r>
          </w:p>
        </w:tc>
      </w:tr>
      <w:tr>
        <w:trPr>
          <w:trHeight w:val="397"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．河道管理费</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5"/>
              <w:jc w:val="right"/>
              <w:rPr>
                <w:rFonts w:ascii="宋体" w:hAnsi="宋体" w:cs="宋体" w:eastAsia="宋体" w:hint="default"/>
                <w:sz w:val="18"/>
                <w:szCs w:val="18"/>
              </w:rPr>
            </w:pPr>
            <w:r>
              <w:rPr>
                <w:rFonts w:ascii="宋体"/>
                <w:spacing w:val="-1"/>
                <w:sz w:val="18"/>
              </w:rPr>
              <w:t>-149,989.75</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-44,124.27</w:t>
            </w:r>
          </w:p>
        </w:tc>
      </w:tr>
      <w:tr>
        <w:trPr>
          <w:trHeight w:val="397"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．价格调节基金</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5"/>
              <w:jc w:val="right"/>
              <w:rPr>
                <w:rFonts w:ascii="宋体" w:hAnsi="宋体" w:cs="宋体" w:eastAsia="宋体" w:hint="default"/>
                <w:sz w:val="18"/>
                <w:szCs w:val="18"/>
              </w:rPr>
            </w:pPr>
            <w:r>
              <w:rPr>
                <w:rFonts w:ascii="宋体"/>
                <w:spacing w:val="-1"/>
                <w:sz w:val="18"/>
              </w:rPr>
              <w:t>96,095.69</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-2,242.25</w:t>
            </w:r>
          </w:p>
        </w:tc>
      </w:tr>
      <w:tr>
        <w:trPr>
          <w:trHeight w:val="388"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3"/>
              <w:jc w:val="center"/>
              <w:rPr>
                <w:rFonts w:ascii="宋体" w:hAnsi="宋体" w:cs="宋体" w:eastAsia="宋体" w:hint="default"/>
                <w:sz w:val="18"/>
                <w:szCs w:val="18"/>
              </w:rPr>
            </w:pPr>
            <w:r>
              <w:rPr>
                <w:rFonts w:ascii="宋体" w:hAnsi="宋体" w:cs="宋体" w:eastAsia="宋体" w:hint="default"/>
                <w:sz w:val="18"/>
                <w:szCs w:val="18"/>
              </w:rPr>
              <w:t>合计</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6"/>
              <w:jc w:val="right"/>
              <w:rPr>
                <w:rFonts w:ascii="宋体" w:hAnsi="宋体" w:cs="宋体" w:eastAsia="宋体" w:hint="default"/>
                <w:sz w:val="18"/>
                <w:szCs w:val="18"/>
              </w:rPr>
            </w:pPr>
            <w:r>
              <w:rPr>
                <w:rFonts w:ascii="宋体"/>
                <w:sz w:val="18"/>
              </w:rPr>
            </w:r>
            <w:r>
              <w:rPr>
                <w:rFonts w:ascii="宋体"/>
                <w:spacing w:val="-1"/>
                <w:sz w:val="18"/>
                <w:u w:val="thick" w:color="000000"/>
              </w:rPr>
              <w:t>12,412,646.86</w:t>
            </w:r>
            <w:r>
              <w:rPr>
                <w:rFonts w:ascii="宋体"/>
                <w:spacing w:val="-1"/>
                <w:sz w:val="18"/>
              </w:rPr>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15,272,206.56</w:t>
            </w:r>
            <w:r>
              <w:rPr>
                <w:rFonts w:ascii="宋体"/>
                <w:spacing w:val="-1"/>
                <w:sz w:val="18"/>
              </w:rPr>
            </w:r>
          </w:p>
        </w:tc>
      </w:tr>
    </w:tbl>
    <w:p>
      <w:pPr>
        <w:spacing w:line="240" w:lineRule="auto" w:before="5"/>
        <w:rPr>
          <w:rFonts w:ascii="宋体" w:hAnsi="宋体" w:cs="宋体" w:eastAsia="宋体" w:hint="default"/>
          <w:b/>
          <w:bCs/>
          <w:sz w:val="15"/>
          <w:szCs w:val="15"/>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其他应付款</w:t>
      </w:r>
    </w:p>
    <w:p>
      <w:pPr>
        <w:spacing w:line="240" w:lineRule="auto" w:before="6"/>
        <w:rPr>
          <w:rFonts w:ascii="宋体" w:hAnsi="宋体" w:cs="宋体" w:eastAsia="宋体" w:hint="default"/>
          <w:sz w:val="21"/>
          <w:szCs w:val="21"/>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）按性质列示</w:t>
      </w:r>
    </w:p>
    <w:p>
      <w:pPr>
        <w:spacing w:after="0"/>
        <w:jc w:val="left"/>
        <w:rPr>
          <w:rFonts w:ascii="宋体" w:hAnsi="宋体" w:cs="宋体" w:eastAsia="宋体" w:hint="default"/>
          <w:sz w:val="18"/>
          <w:szCs w:val="18"/>
        </w:rPr>
        <w:sectPr>
          <w:footerReference w:type="default" r:id="rId22"/>
          <w:pgSz w:w="11910" w:h="16840"/>
          <w:pgMar w:footer="979" w:header="745" w:top="1060" w:bottom="1160" w:left="900" w:right="92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5228" w:val="left" w:leader="none"/>
          <w:tab w:pos="8718" w:val="left" w:leader="none"/>
        </w:tabs>
        <w:spacing w:before="44"/>
        <w:ind w:left="2098" w:right="0" w:firstLine="0"/>
        <w:jc w:val="left"/>
        <w:rPr>
          <w:rFonts w:ascii="宋体" w:hAnsi="宋体" w:cs="宋体" w:eastAsia="宋体" w:hint="default"/>
          <w:sz w:val="18"/>
          <w:szCs w:val="18"/>
        </w:rPr>
      </w:pPr>
      <w:r>
        <w:rPr>
          <w:rFonts w:ascii="宋体" w:hAnsi="宋体" w:cs="宋体" w:eastAsia="宋体" w:hint="default"/>
          <w:b/>
          <w:bCs/>
          <w:w w:val="95"/>
          <w:sz w:val="18"/>
          <w:szCs w:val="18"/>
        </w:rPr>
        <w:t>款项性质</w:t>
        <w:tab/>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0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2872;height:2" coordorigin="5,5" coordsize="2872,2">
              <v:shape style="position:absolute;left:5;top:5;width:2872;height:2" coordorigin="5,5" coordsize="2872,0" path="m5,5l2876,5e" filled="false" stroked="true" strokeweight=".48pt" strokecolor="#000000">
                <v:path arrowok="t"/>
              </v:shape>
            </v:group>
            <v:group style="position:absolute;left:2876;top:5;width:10;height:2" coordorigin="2876,5" coordsize="10,2">
              <v:shape style="position:absolute;left:2876;top:5;width:10;height:2" coordorigin="2876,5" coordsize="10,0" path="m2876,5l2886,5e" filled="false" stroked="true" strokeweight=".48pt" strokecolor="#000000">
                <v:path arrowok="t"/>
              </v:shape>
            </v:group>
            <v:group style="position:absolute;left:2886;top:5;width:3373;height:2" coordorigin="2886,5" coordsize="3373,2">
              <v:shape style="position:absolute;left:2886;top:5;width:3373;height:2" coordorigin="2886,5" coordsize="3373,0" path="m2886,5l6258,5e" filled="false" stroked="true" strokeweight=".48pt" strokecolor="#000000">
                <v:path arrowok="t"/>
              </v:shape>
            </v:group>
            <v:group style="position:absolute;left:6258;top:5;width:10;height:2" coordorigin="6258,5" coordsize="10,2">
              <v:shape style="position:absolute;left:6258;top:5;width:10;height:2" coordorigin="6258,5" coordsize="10,0" path="m6258,5l6268,5e" filled="false" stroked="true" strokeweight=".48pt" strokecolor="#000000">
                <v:path arrowok="t"/>
              </v:shape>
            </v:group>
            <v:group style="position:absolute;left:6268;top:5;width:3594;height:2" coordorigin="6268,5" coordsize="3594,2">
              <v:shape style="position:absolute;left:6268;top:5;width:3594;height:2" coordorigin="6268,5" coordsize="3594,0" path="m6268,5l9861,5e" filled="false" stroked="true" strokeweight=".48pt" strokecolor="#000000">
                <v:path arrowok="t"/>
              </v:shape>
            </v:group>
          </v:group>
        </w:pict>
      </w:r>
      <w:r>
        <w:rPr>
          <w:rFonts w:ascii="宋体" w:hAnsi="宋体" w:cs="宋体" w:eastAsia="宋体" w:hint="default"/>
          <w:sz w:val="2"/>
          <w:szCs w:val="2"/>
        </w:rPr>
      </w:r>
    </w:p>
    <w:p>
      <w:pPr>
        <w:tabs>
          <w:tab w:pos="6092" w:val="left" w:leader="none"/>
          <w:tab w:pos="9693" w:val="left" w:leader="none"/>
        </w:tabs>
        <w:spacing w:before="43"/>
        <w:ind w:left="1132" w:right="0" w:firstLine="0"/>
        <w:jc w:val="left"/>
        <w:rPr>
          <w:rFonts w:ascii="宋体" w:hAnsi="宋体" w:cs="宋体" w:eastAsia="宋体" w:hint="default"/>
          <w:sz w:val="18"/>
          <w:szCs w:val="18"/>
        </w:rPr>
      </w:pPr>
      <w:r>
        <w:rPr>
          <w:rFonts w:ascii="宋体" w:hAnsi="宋体" w:cs="宋体" w:eastAsia="宋体" w:hint="default"/>
          <w:sz w:val="18"/>
          <w:szCs w:val="18"/>
        </w:rPr>
        <w:t>应付保证金</w:t>
        <w:tab/>
      </w:r>
      <w:r>
        <w:rPr>
          <w:rFonts w:ascii="宋体" w:hAnsi="宋体" w:cs="宋体" w:eastAsia="宋体" w:hint="default"/>
          <w:spacing w:val="-1"/>
          <w:sz w:val="18"/>
          <w:szCs w:val="18"/>
        </w:rPr>
        <w:t>4,610,000.00</w:t>
        <w:tab/>
        <w:t>1,560,000.00</w:t>
      </w:r>
    </w:p>
    <w:p>
      <w:pPr>
        <w:spacing w:line="240" w:lineRule="auto" w:before="11"/>
        <w:rPr>
          <w:rFonts w:ascii="宋体" w:hAnsi="宋体" w:cs="宋体" w:eastAsia="宋体" w:hint="default"/>
          <w:sz w:val="8"/>
          <w:szCs w:val="8"/>
        </w:rPr>
      </w:pPr>
    </w:p>
    <w:p>
      <w:pPr>
        <w:tabs>
          <w:tab w:pos="6092" w:val="left" w:leader="none"/>
        </w:tabs>
        <w:spacing w:before="44"/>
        <w:ind w:left="1132" w:right="0" w:firstLine="0"/>
        <w:jc w:val="left"/>
        <w:rPr>
          <w:rFonts w:ascii="宋体" w:hAnsi="宋体" w:cs="宋体" w:eastAsia="宋体" w:hint="default"/>
          <w:sz w:val="18"/>
          <w:szCs w:val="18"/>
        </w:rPr>
      </w:pPr>
      <w:r>
        <w:rPr>
          <w:rFonts w:ascii="宋体" w:hAnsi="宋体" w:cs="宋体" w:eastAsia="宋体" w:hint="default"/>
          <w:sz w:val="18"/>
          <w:szCs w:val="18"/>
        </w:rPr>
        <w:t>代收代付款</w:t>
        <w:tab/>
      </w:r>
      <w:r>
        <w:rPr>
          <w:rFonts w:ascii="宋体" w:hAnsi="宋体" w:cs="宋体" w:eastAsia="宋体" w:hint="default"/>
          <w:sz w:val="18"/>
          <w:szCs w:val="18"/>
        </w:rPr>
        <w:t>1,174,000.00</w:t>
      </w:r>
    </w:p>
    <w:p>
      <w:pPr>
        <w:tabs>
          <w:tab w:pos="6272" w:val="left" w:leader="none"/>
          <w:tab w:pos="9873" w:val="left" w:leader="none"/>
        </w:tabs>
        <w:spacing w:before="160"/>
        <w:ind w:left="1132" w:right="0" w:firstLine="0"/>
        <w:jc w:val="left"/>
        <w:rPr>
          <w:rFonts w:ascii="宋体" w:hAnsi="宋体" w:cs="宋体" w:eastAsia="宋体" w:hint="default"/>
          <w:sz w:val="18"/>
          <w:szCs w:val="18"/>
        </w:rPr>
      </w:pPr>
      <w:r>
        <w:rPr>
          <w:rFonts w:ascii="宋体" w:hAnsi="宋体" w:cs="宋体" w:eastAsia="宋体" w:hint="default"/>
          <w:sz w:val="18"/>
          <w:szCs w:val="18"/>
        </w:rPr>
        <w:t>应付其他款</w:t>
        <w:tab/>
      </w:r>
      <w:r>
        <w:rPr>
          <w:rFonts w:ascii="宋体" w:hAnsi="宋体" w:cs="宋体" w:eastAsia="宋体" w:hint="default"/>
          <w:spacing w:val="-1"/>
          <w:sz w:val="18"/>
          <w:szCs w:val="18"/>
        </w:rPr>
        <w:t>605,314.35</w:t>
        <w:tab/>
        <w:t>342,608.88</w:t>
      </w:r>
    </w:p>
    <w:p>
      <w:pPr>
        <w:spacing w:line="240" w:lineRule="auto" w:before="6"/>
        <w:rPr>
          <w:rFonts w:ascii="宋体" w:hAnsi="宋体" w:cs="宋体" w:eastAsia="宋体" w:hint="default"/>
          <w:sz w:val="12"/>
          <w:szCs w:val="12"/>
        </w:rPr>
      </w:pPr>
    </w:p>
    <w:p>
      <w:pPr>
        <w:tabs>
          <w:tab w:pos="6092" w:val="left" w:leader="none"/>
          <w:tab w:pos="9693" w:val="left" w:leader="none"/>
        </w:tabs>
        <w:spacing w:before="0"/>
        <w:ind w:left="2280"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6,389,314.35</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1,902,608.88</w:t>
      </w:r>
      <w:r>
        <w:rPr>
          <w:rFonts w:ascii="宋体" w:hAnsi="宋体" w:cs="宋体" w:eastAsia="宋体" w:hint="default"/>
          <w:spacing w:val="-1"/>
          <w:sz w:val="18"/>
          <w:szCs w:val="18"/>
        </w:rPr>
      </w:r>
    </w:p>
    <w:p>
      <w:pPr>
        <w:spacing w:line="240" w:lineRule="auto" w:before="11"/>
        <w:rPr>
          <w:rFonts w:ascii="宋体" w:hAnsi="宋体" w:cs="宋体" w:eastAsia="宋体" w:hint="default"/>
          <w:sz w:val="22"/>
          <w:szCs w:val="22"/>
        </w:rPr>
      </w:pPr>
    </w:p>
    <w:p>
      <w:pPr>
        <w:spacing w:before="44"/>
        <w:ind w:left="14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）期末其他应付款较期初增加</w:t>
      </w:r>
      <w:r>
        <w:rPr>
          <w:rFonts w:ascii="Times New Roman" w:hAnsi="Times New Roman" w:cs="Times New Roman" w:eastAsia="Times New Roman" w:hint="default"/>
          <w:sz w:val="18"/>
          <w:szCs w:val="18"/>
        </w:rPr>
        <w:t>4,486,705.47</w:t>
      </w:r>
      <w:r>
        <w:rPr>
          <w:rFonts w:ascii="宋体" w:hAnsi="宋体" w:cs="宋体" w:eastAsia="宋体" w:hint="default"/>
          <w:sz w:val="18"/>
          <w:szCs w:val="18"/>
        </w:rPr>
        <w:t>元，增长</w:t>
      </w:r>
      <w:r>
        <w:rPr>
          <w:rFonts w:ascii="Times New Roman" w:hAnsi="Times New Roman" w:cs="Times New Roman" w:eastAsia="Times New Roman" w:hint="default"/>
          <w:sz w:val="18"/>
          <w:szCs w:val="18"/>
        </w:rPr>
        <w:t>235.82%</w:t>
      </w:r>
      <w:r>
        <w:rPr>
          <w:rFonts w:ascii="宋体" w:hAnsi="宋体" w:cs="宋体" w:eastAsia="宋体" w:hint="default"/>
          <w:sz w:val="18"/>
          <w:szCs w:val="18"/>
        </w:rPr>
        <w:t>，主要系本期收到的保证金增加所致。</w:t>
      </w:r>
    </w:p>
    <w:p>
      <w:pPr>
        <w:spacing w:line="240" w:lineRule="auto" w:before="5"/>
        <w:rPr>
          <w:rFonts w:ascii="宋体" w:hAnsi="宋体" w:cs="宋体" w:eastAsia="宋体" w:hint="default"/>
          <w:sz w:val="20"/>
          <w:szCs w:val="20"/>
        </w:rPr>
      </w:pPr>
    </w:p>
    <w:p>
      <w:pPr>
        <w:spacing w:before="0"/>
        <w:ind w:left="14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）本报告期末其他应付款中无应付持公司</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）以上表决权股份的股东单位款项。</w:t>
      </w:r>
    </w:p>
    <w:p>
      <w:pPr>
        <w:spacing w:line="240" w:lineRule="auto" w:before="6"/>
        <w:rPr>
          <w:rFonts w:ascii="宋体" w:hAnsi="宋体" w:cs="宋体" w:eastAsia="宋体" w:hint="default"/>
          <w:sz w:val="21"/>
          <w:szCs w:val="21"/>
        </w:rPr>
      </w:pPr>
    </w:p>
    <w:p>
      <w:pPr>
        <w:spacing w:line="525" w:lineRule="auto" w:before="0"/>
        <w:ind w:left="1493" w:right="17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）期末其他应付款中应付关联方款项</w:t>
      </w:r>
      <w:r>
        <w:rPr>
          <w:rFonts w:ascii="宋体" w:hAnsi="宋体" w:cs="宋体" w:eastAsia="宋体" w:hint="default"/>
          <w:sz w:val="18"/>
          <w:szCs w:val="18"/>
        </w:rPr>
        <w:t>4,138.00</w:t>
      </w:r>
      <w:r>
        <w:rPr>
          <w:rFonts w:ascii="宋体" w:hAnsi="宋体" w:cs="宋体" w:eastAsia="宋体" w:hint="default"/>
          <w:sz w:val="18"/>
          <w:szCs w:val="18"/>
        </w:rPr>
        <w:t>元，占其他应收款期末总额的</w:t>
      </w:r>
      <w:r>
        <w:rPr>
          <w:rFonts w:ascii="宋体" w:hAnsi="宋体" w:cs="宋体" w:eastAsia="宋体" w:hint="default"/>
          <w:sz w:val="18"/>
          <w:szCs w:val="18"/>
        </w:rPr>
        <w:t>0.06%</w:t>
      </w:r>
      <w:r>
        <w:rPr>
          <w:rFonts w:ascii="宋体" w:hAnsi="宋体" w:cs="宋体" w:eastAsia="宋体" w:hint="default"/>
          <w:sz w:val="18"/>
          <w:szCs w:val="18"/>
        </w:rPr>
        <w:t>，详见附注十、</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一年内到期的非流动负债</w:t>
      </w:r>
    </w:p>
    <w:p>
      <w:pPr>
        <w:spacing w:before="66"/>
        <w:ind w:left="14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）按项目列示</w:t>
      </w:r>
    </w:p>
    <w:p>
      <w:pPr>
        <w:spacing w:line="240" w:lineRule="auto" w:before="5"/>
        <w:rPr>
          <w:rFonts w:ascii="宋体" w:hAnsi="宋体" w:cs="宋体" w:eastAsia="宋体" w:hint="default"/>
          <w:sz w:val="24"/>
          <w:szCs w:val="24"/>
        </w:rPr>
      </w:pPr>
    </w:p>
    <w:p>
      <w:pPr>
        <w:tabs>
          <w:tab w:pos="5837" w:val="left" w:leader="none"/>
          <w:tab w:pos="8879" w:val="left" w:leader="none"/>
        </w:tabs>
        <w:spacing w:before="0"/>
        <w:ind w:left="2729"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11"/>
        <w:rPr>
          <w:rFonts w:ascii="宋体" w:hAnsi="宋体" w:cs="宋体" w:eastAsia="宋体" w:hint="default"/>
          <w:b/>
          <w:bCs/>
          <w:sz w:val="6"/>
          <w:szCs w:val="6"/>
        </w:rPr>
      </w:pPr>
    </w:p>
    <w:p>
      <w:pPr>
        <w:spacing w:line="20" w:lineRule="exact"/>
        <w:ind w:left="10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3777;height:2" coordorigin="5,5" coordsize="3777,2">
              <v:shape style="position:absolute;left:5;top:5;width:3777;height:2" coordorigin="5,5" coordsize="3777,0" path="m5,5l3781,5e" filled="false" stroked="true" strokeweight=".47998pt" strokecolor="#000000">
                <v:path arrowok="t"/>
              </v:shape>
            </v:group>
            <v:group style="position:absolute;left:3781;top:5;width:10;height:2" coordorigin="3781,5" coordsize="10,2">
              <v:shape style="position:absolute;left:3781;top:5;width:10;height:2" coordorigin="3781,5" coordsize="10,0" path="m3781,5l3791,5e" filled="false" stroked="true" strokeweight=".47998pt" strokecolor="#000000">
                <v:path arrowok="t"/>
              </v:shape>
            </v:group>
            <v:group style="position:absolute;left:3791;top:5;width:2790;height:2" coordorigin="3791,5" coordsize="2790,2">
              <v:shape style="position:absolute;left:3791;top:5;width:2790;height:2" coordorigin="3791,5" coordsize="2790,0" path="m3791,5l6580,5e" filled="false" stroked="true" strokeweight=".47998pt" strokecolor="#000000">
                <v:path arrowok="t"/>
              </v:shape>
            </v:group>
            <v:group style="position:absolute;left:6580;top:5;width:10;height:2" coordorigin="6580,5" coordsize="10,2">
              <v:shape style="position:absolute;left:6580;top:5;width:10;height:2" coordorigin="6580,5" coordsize="10,0" path="m6580,5l6589,5e" filled="false" stroked="true" strokeweight=".47998pt" strokecolor="#000000">
                <v:path arrowok="t"/>
              </v:shape>
            </v:group>
            <v:group style="position:absolute;left:6589;top:5;width:3272;height:2" coordorigin="6589,5" coordsize="3272,2">
              <v:shape style="position:absolute;left:6589;top:5;width:3272;height:2" coordorigin="6589,5" coordsize="3272,0" path="m6589,5l9861,5e" filled="false" stroked="true" strokeweight=".47998pt" strokecolor="#000000">
                <v:path arrowok="t"/>
              </v:shape>
            </v:group>
          </v:group>
        </w:pict>
      </w:r>
      <w:r>
        <w:rPr>
          <w:rFonts w:ascii="宋体" w:hAnsi="宋体" w:cs="宋体" w:eastAsia="宋体" w:hint="default"/>
          <w:sz w:val="2"/>
          <w:szCs w:val="2"/>
        </w:rPr>
      </w:r>
    </w:p>
    <w:p>
      <w:pPr>
        <w:tabs>
          <w:tab w:pos="4616" w:val="left" w:leader="none"/>
          <w:tab w:pos="7657" w:val="left" w:leader="none"/>
        </w:tabs>
        <w:spacing w:before="105"/>
        <w:ind w:left="0" w:right="1081" w:firstLine="0"/>
        <w:jc w:val="center"/>
        <w:rPr>
          <w:rFonts w:ascii="宋体" w:hAnsi="宋体" w:cs="宋体" w:eastAsia="宋体" w:hint="default"/>
          <w:sz w:val="18"/>
          <w:szCs w:val="18"/>
        </w:rPr>
      </w:pPr>
      <w:r>
        <w:rPr>
          <w:rFonts w:ascii="宋体" w:hAnsi="宋体" w:cs="宋体" w:eastAsia="宋体" w:hint="default"/>
          <w:sz w:val="18"/>
          <w:szCs w:val="18"/>
        </w:rPr>
        <w:t>项目补助</w:t>
        <w:tab/>
      </w:r>
      <w:r>
        <w:rPr>
          <w:rFonts w:ascii="宋体" w:hAnsi="宋体" w:cs="宋体" w:eastAsia="宋体" w:hint="default"/>
          <w:spacing w:val="-1"/>
          <w:sz w:val="18"/>
          <w:szCs w:val="18"/>
        </w:rPr>
        <w:t>100,000.00</w:t>
        <w:tab/>
        <w:t>500,000.00</w:t>
      </w:r>
    </w:p>
    <w:p>
      <w:pPr>
        <w:spacing w:line="240" w:lineRule="auto" w:before="2"/>
        <w:rPr>
          <w:rFonts w:ascii="宋体" w:hAnsi="宋体" w:cs="宋体" w:eastAsia="宋体" w:hint="default"/>
          <w:sz w:val="12"/>
          <w:szCs w:val="12"/>
        </w:rPr>
      </w:pPr>
    </w:p>
    <w:p>
      <w:pPr>
        <w:tabs>
          <w:tab w:pos="5748" w:val="left" w:leader="none"/>
          <w:tab w:pos="8790" w:val="left" w:leader="none"/>
        </w:tabs>
        <w:spacing w:before="44"/>
        <w:ind w:left="2731"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100,000.00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500,000.00</w:t>
      </w:r>
      <w:r>
        <w:rPr>
          <w:rFonts w:ascii="宋体" w:hAnsi="宋体" w:cs="宋体" w:eastAsia="宋体" w:hint="default"/>
          <w:spacing w:val="-1"/>
          <w:sz w:val="18"/>
          <w:szCs w:val="18"/>
        </w:rPr>
      </w:r>
    </w:p>
    <w:p>
      <w:pPr>
        <w:spacing w:line="240" w:lineRule="auto" w:before="2"/>
        <w:rPr>
          <w:rFonts w:ascii="宋体" w:hAnsi="宋体" w:cs="宋体" w:eastAsia="宋体" w:hint="default"/>
          <w:sz w:val="21"/>
          <w:szCs w:val="21"/>
        </w:rPr>
      </w:pPr>
    </w:p>
    <w:p>
      <w:pPr>
        <w:spacing w:line="367" w:lineRule="auto" w:before="44"/>
        <w:ind w:left="1132" w:right="0" w:firstLine="360"/>
        <w:jc w:val="left"/>
        <w:rPr>
          <w:rFonts w:ascii="宋体" w:hAnsi="宋体" w:cs="宋体" w:eastAsia="宋体" w:hint="default"/>
          <w:sz w:val="18"/>
          <w:szCs w:val="18"/>
        </w:rPr>
      </w:pPr>
      <w:r>
        <w:rPr>
          <w:rFonts w:ascii="宋体" w:hAnsi="宋体" w:cs="宋体" w:eastAsia="宋体" w:hint="default"/>
          <w:spacing w:val="-2"/>
          <w:sz w:val="18"/>
          <w:szCs w:val="18"/>
        </w:rPr>
        <w:t>注：根据上海市经济和信息化委员会文件《</w:t>
      </w:r>
      <w:r>
        <w:rPr>
          <w:rFonts w:ascii="宋体" w:hAnsi="宋体" w:cs="宋体" w:eastAsia="宋体" w:hint="default"/>
          <w:spacing w:val="-2"/>
          <w:sz w:val="18"/>
          <w:szCs w:val="18"/>
        </w:rPr>
        <w:t>2013</w:t>
      </w:r>
      <w:r>
        <w:rPr>
          <w:rFonts w:ascii="宋体" w:hAnsi="宋体" w:cs="宋体" w:eastAsia="宋体" w:hint="default"/>
          <w:spacing w:val="-2"/>
          <w:sz w:val="18"/>
          <w:szCs w:val="18"/>
        </w:rPr>
        <w:t>年度上海市军民结合专项项目计划》的通知（沪经信军</w:t>
      </w:r>
      <w:r>
        <w:rPr>
          <w:rFonts w:ascii="宋体" w:hAnsi="宋体" w:cs="宋体" w:eastAsia="宋体" w:hint="default"/>
          <w:spacing w:val="-2"/>
          <w:sz w:val="18"/>
          <w:szCs w:val="18"/>
        </w:rPr>
        <w:t>[2014]89</w:t>
      </w:r>
      <w:r>
        <w:rPr>
          <w:rFonts w:ascii="宋体" w:hAnsi="宋体" w:cs="宋体" w:eastAsia="宋体" w:hint="default"/>
          <w:spacing w:val="-2"/>
          <w:sz w:val="18"/>
          <w:szCs w:val="18"/>
        </w:rPr>
        <w:t>号），</w:t>
      </w:r>
      <w:r>
        <w:rPr>
          <w:rFonts w:ascii="宋体" w:hAnsi="宋体" w:cs="宋体" w:eastAsia="宋体" w:hint="default"/>
          <w:sz w:val="18"/>
          <w:szCs w:val="18"/>
        </w:rPr>
        <w:t> 本公司申请的“船舶岸电项目”获得上海市经济和信息化委员会补助。</w:t>
      </w:r>
    </w:p>
    <w:p>
      <w:pPr>
        <w:spacing w:line="240" w:lineRule="auto" w:before="2"/>
        <w:rPr>
          <w:rFonts w:ascii="宋体" w:hAnsi="宋体" w:cs="宋体" w:eastAsia="宋体" w:hint="default"/>
          <w:sz w:val="14"/>
          <w:szCs w:val="14"/>
        </w:rPr>
      </w:pPr>
    </w:p>
    <w:p>
      <w:pPr>
        <w:spacing w:line="496" w:lineRule="auto" w:before="0"/>
        <w:ind w:left="1493"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）期末一年内到期的非流动负债较期初减少</w:t>
      </w:r>
      <w:r>
        <w:rPr>
          <w:rFonts w:ascii="Times New Roman" w:hAnsi="Times New Roman" w:cs="Times New Roman" w:eastAsia="Times New Roman" w:hint="default"/>
          <w:spacing w:val="-1"/>
          <w:sz w:val="18"/>
          <w:szCs w:val="18"/>
        </w:rPr>
        <w:t>400,000.00</w:t>
      </w:r>
      <w:r>
        <w:rPr>
          <w:rFonts w:ascii="宋体" w:hAnsi="宋体" w:cs="宋体" w:eastAsia="宋体" w:hint="default"/>
          <w:spacing w:val="-1"/>
          <w:sz w:val="18"/>
          <w:szCs w:val="18"/>
        </w:rPr>
        <w:t>元，减少</w:t>
      </w:r>
      <w:r>
        <w:rPr>
          <w:rFonts w:ascii="Times New Roman" w:hAnsi="Times New Roman" w:cs="Times New Roman" w:eastAsia="Times New Roman" w:hint="default"/>
          <w:spacing w:val="-1"/>
          <w:sz w:val="18"/>
          <w:szCs w:val="18"/>
        </w:rPr>
        <w:t>80.00%</w:t>
      </w:r>
      <w:r>
        <w:rPr>
          <w:rFonts w:ascii="宋体" w:hAnsi="宋体" w:cs="宋体" w:eastAsia="宋体" w:hint="default"/>
          <w:spacing w:val="-1"/>
          <w:sz w:val="18"/>
          <w:szCs w:val="18"/>
        </w:rPr>
        <w:t>，主要系项目补助按完工进度结转收益所致。</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24.</w:t>
      </w:r>
      <w:r>
        <w:rPr>
          <w:rFonts w:ascii="宋体" w:hAnsi="宋体" w:cs="宋体" w:eastAsia="宋体" w:hint="default"/>
          <w:sz w:val="18"/>
          <w:szCs w:val="18"/>
        </w:rPr>
        <w:t>递延所得税负债</w:t>
      </w:r>
    </w:p>
    <w:p>
      <w:pPr>
        <w:tabs>
          <w:tab w:pos="5493" w:val="left" w:leader="none"/>
        </w:tabs>
        <w:spacing w:line="231" w:lineRule="exact" w:before="126"/>
        <w:ind w:left="2073" w:right="0" w:firstLine="0"/>
        <w:jc w:val="center"/>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26" w:lineRule="exact" w:before="0"/>
        <w:ind w:left="235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tabs>
          <w:tab w:pos="3844" w:val="left" w:leader="none"/>
          <w:tab w:pos="5453" w:val="left" w:leader="none"/>
          <w:tab w:pos="7193" w:val="left" w:leader="none"/>
        </w:tabs>
        <w:spacing w:line="231" w:lineRule="exact" w:before="0"/>
        <w:ind w:left="1981" w:right="0" w:firstLine="0"/>
        <w:jc w:val="center"/>
        <w:rPr>
          <w:rFonts w:ascii="宋体" w:hAnsi="宋体" w:cs="宋体" w:eastAsia="宋体" w:hint="default"/>
          <w:sz w:val="18"/>
          <w:szCs w:val="18"/>
        </w:rPr>
      </w:pPr>
      <w:r>
        <w:rPr>
          <w:rFonts w:ascii="宋体" w:hAnsi="宋体" w:cs="宋体" w:eastAsia="宋体" w:hint="default"/>
          <w:b/>
          <w:bCs/>
          <w:w w:val="95"/>
          <w:sz w:val="18"/>
          <w:szCs w:val="18"/>
        </w:rPr>
        <w:t>应纳税暂时性差异</w:t>
        <w:tab/>
        <w:t>递延所得税负债</w:t>
        <w:tab/>
        <w:t>应纳税暂时性差异</w:t>
        <w:tab/>
      </w:r>
      <w:r>
        <w:rPr>
          <w:rFonts w:ascii="宋体" w:hAnsi="宋体" w:cs="宋体" w:eastAsia="宋体" w:hint="default"/>
          <w:b/>
          <w:bCs/>
          <w:sz w:val="18"/>
          <w:szCs w:val="18"/>
        </w:rPr>
        <w:t>递延所得税负债</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548" w:right="0" w:firstLine="0"/>
        <w:rPr>
          <w:rFonts w:ascii="宋体" w:hAnsi="宋体" w:cs="宋体" w:eastAsia="宋体" w:hint="default"/>
          <w:sz w:val="2"/>
          <w:szCs w:val="2"/>
        </w:rPr>
      </w:pPr>
      <w:r>
        <w:rPr>
          <w:rFonts w:ascii="宋体" w:hAnsi="宋体" w:cs="宋体" w:eastAsia="宋体" w:hint="default"/>
          <w:sz w:val="2"/>
          <w:szCs w:val="2"/>
        </w:rPr>
        <w:pict>
          <v:group style="width:440.35pt;height:.5pt;mso-position-horizontal-relative:char;mso-position-vertical-relative:line" coordorigin="0,0" coordsize="8807,10">
            <v:group style="position:absolute;left:5;top:5;width:1952;height:2" coordorigin="5,5" coordsize="1952,2">
              <v:shape style="position:absolute;left:5;top:5;width:1952;height:2" coordorigin="5,5" coordsize="1952,0" path="m5,5l1956,5e" filled="false" stroked="true" strokeweight=".47998pt" strokecolor="#000000">
                <v:path arrowok="t"/>
              </v:shape>
            </v:group>
            <v:group style="position:absolute;left:1956;top:5;width:10;height:2" coordorigin="1956,5" coordsize="10,2">
              <v:shape style="position:absolute;left:1956;top:5;width:10;height:2" coordorigin="1956,5" coordsize="10,0" path="m1956,5l1966,5e" filled="false" stroked="true" strokeweight=".47998pt" strokecolor="#000000">
                <v:path arrowok="t"/>
              </v:shape>
            </v:group>
            <v:group style="position:absolute;left:1966;top:5;width:1835;height:2" coordorigin="1966,5" coordsize="1835,2">
              <v:shape style="position:absolute;left:1966;top:5;width:1835;height:2" coordorigin="1966,5" coordsize="1835,0" path="m1966,5l3800,5e" filled="false" stroked="true" strokeweight=".47998pt" strokecolor="#000000">
                <v:path arrowok="t"/>
              </v:shape>
            </v:group>
            <v:group style="position:absolute;left:3800;top:5;width:10;height:2" coordorigin="3800,5" coordsize="10,2">
              <v:shape style="position:absolute;left:3800;top:5;width:10;height:2" coordorigin="3800,5" coordsize="10,0" path="m3800,5l3809,5e" filled="false" stroked="true" strokeweight=".47998pt" strokecolor="#000000">
                <v:path arrowok="t"/>
              </v:shape>
            </v:group>
            <v:group style="position:absolute;left:3809;top:5;width:1693;height:2" coordorigin="3809,5" coordsize="1693,2">
              <v:shape style="position:absolute;left:3809;top:5;width:1693;height:2" coordorigin="3809,5" coordsize="1693,0" path="m3809,5l5502,5e" filled="false" stroked="true" strokeweight=".47998pt" strokecolor="#000000">
                <v:path arrowok="t"/>
              </v:shape>
            </v:group>
            <v:group style="position:absolute;left:5502;top:5;width:10;height:2" coordorigin="5502,5" coordsize="10,2">
              <v:shape style="position:absolute;left:5502;top:5;width:10;height:2" coordorigin="5502,5" coordsize="10,0" path="m5502,5l5511,5e" filled="false" stroked="true" strokeweight=".47998pt" strokecolor="#000000">
                <v:path arrowok="t"/>
              </v:shape>
            </v:group>
            <v:group style="position:absolute;left:5511;top:5;width:1692;height:2" coordorigin="5511,5" coordsize="1692,2">
              <v:shape style="position:absolute;left:5511;top:5;width:1692;height:2" coordorigin="5511,5" coordsize="1692,0" path="m5511,5l7203,5e" filled="false" stroked="true" strokeweight=".47998pt" strokecolor="#000000">
                <v:path arrowok="t"/>
              </v:shape>
            </v:group>
            <v:group style="position:absolute;left:7203;top:5;width:10;height:2" coordorigin="7203,5" coordsize="10,2">
              <v:shape style="position:absolute;left:7203;top:5;width:10;height:2" coordorigin="7203,5" coordsize="10,0" path="m7203,5l7213,5e" filled="false" stroked="true" strokeweight=".47998pt" strokecolor="#000000">
                <v:path arrowok="t"/>
              </v:shape>
            </v:group>
            <v:group style="position:absolute;left:7213;top:5;width:1590;height:2" coordorigin="7213,5" coordsize="1590,2">
              <v:shape style="position:absolute;left:7213;top:5;width:1590;height:2" coordorigin="7213,5" coordsize="1590,0" path="m7213,5l8802,5e" filled="false" stroked="true" strokeweight=".47998pt" strokecolor="#000000">
                <v:path arrowok="t"/>
              </v:shape>
            </v:group>
          </v:group>
        </w:pict>
      </w:r>
      <w:r>
        <w:rPr>
          <w:rFonts w:ascii="宋体" w:hAnsi="宋体" w:cs="宋体" w:eastAsia="宋体" w:hint="default"/>
          <w:sz w:val="2"/>
          <w:szCs w:val="2"/>
        </w:rPr>
      </w:r>
    </w:p>
    <w:p>
      <w:pPr>
        <w:tabs>
          <w:tab w:pos="4342" w:val="left" w:leader="none"/>
          <w:tab w:pos="6132" w:val="left" w:leader="none"/>
          <w:tab w:pos="7743" w:val="left" w:leader="none"/>
          <w:tab w:pos="9431" w:val="left" w:leader="none"/>
        </w:tabs>
        <w:spacing w:before="65"/>
        <w:ind w:left="1663" w:right="0" w:firstLine="0"/>
        <w:jc w:val="left"/>
        <w:rPr>
          <w:rFonts w:ascii="宋体" w:hAnsi="宋体" w:cs="宋体" w:eastAsia="宋体" w:hint="default"/>
          <w:sz w:val="18"/>
          <w:szCs w:val="18"/>
        </w:rPr>
      </w:pPr>
      <w:r>
        <w:rPr>
          <w:rFonts w:ascii="宋体" w:hAnsi="宋体" w:cs="宋体" w:eastAsia="宋体" w:hint="default"/>
          <w:position w:val="4"/>
          <w:sz w:val="18"/>
          <w:szCs w:val="18"/>
        </w:rPr>
        <w:t>递延所得税负债合计</w:t>
        <w:tab/>
      </w:r>
      <w:r>
        <w:rPr>
          <w:rFonts w:ascii="宋体" w:hAnsi="宋体" w:cs="宋体" w:eastAsia="宋体" w:hint="default"/>
          <w:spacing w:val="-1"/>
          <w:sz w:val="18"/>
          <w:szCs w:val="18"/>
        </w:rPr>
        <w:t>222,747.20</w:t>
        <w:tab/>
        <w:t>33,412.08</w:t>
        <w:tab/>
        <w:t>222,747.20</w:t>
        <w:tab/>
        <w:t>33,412.08</w:t>
      </w:r>
    </w:p>
    <w:p>
      <w:pPr>
        <w:tabs>
          <w:tab w:pos="6128" w:val="left" w:leader="none"/>
          <w:tab w:pos="7739" w:val="left" w:leader="none"/>
          <w:tab w:pos="9426" w:val="left" w:leader="none"/>
        </w:tabs>
        <w:spacing w:line="28" w:lineRule="exact"/>
        <w:ind w:left="4337" w:right="0" w:firstLine="0"/>
        <w:rPr>
          <w:rFonts w:ascii="宋体" w:hAnsi="宋体" w:cs="宋体" w:eastAsia="宋体" w:hint="default"/>
          <w:sz w:val="2"/>
          <w:szCs w:val="2"/>
        </w:rPr>
      </w:pPr>
      <w:r>
        <w:rPr>
          <w:rFonts w:ascii="宋体"/>
          <w:position w:val="0"/>
          <w:sz w:val="2"/>
        </w:rPr>
        <w:pict>
          <v:group style="width:45.5pt;height:1.45pt;mso-position-horizontal-relative:char;mso-position-vertical-relative:line" coordorigin="0,0" coordsize="910,29">
            <v:group style="position:absolute;left:5;top:5;width:900;height:2" coordorigin="5,5" coordsize="900,2">
              <v:shape style="position:absolute;left:5;top:5;width:900;height:2" coordorigin="5,5" coordsize="900,0" path="m5,5l905,5e" filled="false" stroked="true" strokeweight=".47998pt" strokecolor="#000000">
                <v:path arrowok="t"/>
              </v:shape>
            </v:group>
            <v:group style="position:absolute;left:5;top:24;width:900;height:2" coordorigin="5,24" coordsize="900,2">
              <v:shape style="position:absolute;left:5;top:24;width:900;height:2" coordorigin="5,24" coordsize="900,0" path="m5,24l905,24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1.1pt;height:1.45pt;mso-position-horizontal-relative:char;mso-position-vertical-relative:line" coordorigin="0,0" coordsize="822,29">
            <v:group style="position:absolute;left:5;top:5;width:812;height:2" coordorigin="5,5" coordsize="812,2">
              <v:shape style="position:absolute;left:5;top:5;width:812;height:2" coordorigin="5,5" coordsize="812,0" path="m5,5l816,5e" filled="false" stroked="true" strokeweight=".47998pt" strokecolor="#000000">
                <v:path arrowok="t"/>
              </v:shape>
            </v:group>
            <v:group style="position:absolute;left:5;top:24;width:812;height:2" coordorigin="5,24" coordsize="812,2">
              <v:shape style="position:absolute;left:5;top:24;width:812;height:2" coordorigin="5,24" coordsize="812,0" path="m5,24l816,24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5pt;height:1.45pt;mso-position-horizontal-relative:char;mso-position-vertical-relative:line" coordorigin="0,0" coordsize="910,29">
            <v:group style="position:absolute;left:5;top:5;width:900;height:2" coordorigin="5,5" coordsize="900,2">
              <v:shape style="position:absolute;left:5;top:5;width:900;height:2" coordorigin="5,5" coordsize="900,0" path="m5,5l905,5e" filled="false" stroked="true" strokeweight=".47998pt" strokecolor="#000000">
                <v:path arrowok="t"/>
              </v:shape>
            </v:group>
            <v:group style="position:absolute;left:5;top:24;width:900;height:2" coordorigin="5,24" coordsize="900,2">
              <v:shape style="position:absolute;left:5;top:24;width:900;height:2" coordorigin="5,24" coordsize="900,0" path="m5,24l905,24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1.05pt;height:1.45pt;mso-position-horizontal-relative:char;mso-position-vertical-relative:line" coordorigin="0,0" coordsize="821,29">
            <v:group style="position:absolute;left:5;top:5;width:812;height:2" coordorigin="5,5" coordsize="812,2">
              <v:shape style="position:absolute;left:5;top:5;width:812;height:2" coordorigin="5,5" coordsize="812,0" path="m5,5l816,5e" filled="false" stroked="true" strokeweight=".47998pt" strokecolor="#000000">
                <v:path arrowok="t"/>
              </v:shape>
            </v:group>
            <v:group style="position:absolute;left:5;top:24;width:812;height:2" coordorigin="5,24" coordsize="812,2">
              <v:shape style="position:absolute;left:5;top:24;width:812;height:2" coordorigin="5,24" coordsize="812,0" path="m5,24l816,24e" filled="false" stroked="true" strokeweight=".48004pt" strokecolor="#000000">
                <v:path arrowok="t"/>
              </v:shape>
            </v:group>
          </v:group>
        </w:pict>
      </w:r>
      <w:r>
        <w:rPr>
          <w:rFonts w:ascii="宋体"/>
          <w:position w:val="0"/>
          <w:sz w:val="2"/>
        </w:rPr>
      </w:r>
    </w:p>
    <w:p>
      <w:pPr>
        <w:tabs>
          <w:tab w:pos="4342" w:val="left" w:leader="none"/>
          <w:tab w:pos="6132" w:val="left" w:leader="none"/>
          <w:tab w:pos="7743" w:val="left" w:leader="none"/>
          <w:tab w:pos="9431" w:val="left" w:leader="none"/>
        </w:tabs>
        <w:spacing w:before="138"/>
        <w:ind w:left="1663" w:right="0" w:firstLine="0"/>
        <w:jc w:val="left"/>
        <w:rPr>
          <w:rFonts w:ascii="宋体" w:hAnsi="宋体" w:cs="宋体" w:eastAsia="宋体" w:hint="default"/>
          <w:sz w:val="18"/>
          <w:szCs w:val="18"/>
        </w:rPr>
      </w:pPr>
      <w:r>
        <w:rPr>
          <w:rFonts w:ascii="宋体" w:hAnsi="宋体" w:cs="宋体" w:eastAsia="宋体" w:hint="default"/>
          <w:position w:val="4"/>
          <w:sz w:val="18"/>
          <w:szCs w:val="18"/>
        </w:rPr>
        <w:t>其中：其他</w:t>
        <w:tab/>
      </w:r>
      <w:r>
        <w:rPr>
          <w:rFonts w:ascii="宋体" w:hAnsi="宋体" w:cs="宋体" w:eastAsia="宋体" w:hint="default"/>
          <w:spacing w:val="-1"/>
          <w:sz w:val="18"/>
          <w:szCs w:val="18"/>
        </w:rPr>
        <w:t>222,747.20</w:t>
        <w:tab/>
        <w:t>33,412.08</w:t>
        <w:tab/>
        <w:t>222,747.20</w:t>
        <w:tab/>
        <w:t>33,412.08</w:t>
      </w:r>
    </w:p>
    <w:p>
      <w:pPr>
        <w:spacing w:line="240" w:lineRule="auto" w:before="8"/>
        <w:rPr>
          <w:rFonts w:ascii="宋体" w:hAnsi="宋体" w:cs="宋体" w:eastAsia="宋体" w:hint="default"/>
          <w:sz w:val="24"/>
          <w:szCs w:val="24"/>
        </w:rPr>
      </w:pPr>
    </w:p>
    <w:p>
      <w:pPr>
        <w:spacing w:before="0"/>
        <w:ind w:left="1493" w:right="0" w:firstLine="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2"/>
          <w:sz w:val="18"/>
          <w:szCs w:val="18"/>
        </w:rPr>
        <w:t> </w:t>
      </w:r>
      <w:r>
        <w:rPr>
          <w:rFonts w:ascii="宋体" w:hAnsi="宋体" w:cs="宋体" w:eastAsia="宋体" w:hint="default"/>
          <w:sz w:val="18"/>
          <w:szCs w:val="18"/>
        </w:rPr>
        <w:t>股本</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0" w:right="0"/>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tabs>
          <w:tab w:pos="2913" w:val="left" w:leader="none"/>
        </w:tabs>
        <w:spacing w:before="0"/>
        <w:ind w:left="1080" w:right="-20" w:firstLine="0"/>
        <w:jc w:val="left"/>
        <w:rPr>
          <w:rFonts w:ascii="宋体" w:hAnsi="宋体" w:cs="宋体" w:eastAsia="宋体" w:hint="default"/>
          <w:sz w:val="18"/>
          <w:szCs w:val="18"/>
        </w:rPr>
      </w:pPr>
      <w:r>
        <w:rPr>
          <w:rFonts w:ascii="宋体" w:hAnsi="宋体" w:cs="宋体" w:eastAsia="宋体" w:hint="default"/>
          <w:b/>
          <w:bCs/>
          <w:sz w:val="18"/>
          <w:szCs w:val="18"/>
        </w:rPr>
        <w:t>项目</w:t>
        <w:tab/>
        <w:t>期初余额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19"/>
          <w:szCs w:val="19"/>
        </w:rPr>
      </w:pPr>
    </w:p>
    <w:p>
      <w:pPr>
        <w:tabs>
          <w:tab w:pos="1311" w:val="left" w:leader="none"/>
        </w:tabs>
        <w:spacing w:before="0"/>
        <w:ind w:left="613" w:right="-20" w:firstLine="0"/>
        <w:jc w:val="left"/>
        <w:rPr>
          <w:rFonts w:ascii="宋体" w:hAnsi="宋体" w:cs="宋体" w:eastAsia="宋体" w:hint="default"/>
          <w:sz w:val="18"/>
          <w:szCs w:val="18"/>
        </w:rPr>
      </w:pPr>
      <w:r>
        <w:rPr>
          <w:rFonts w:ascii="宋体" w:hAnsi="宋体" w:cs="宋体" w:eastAsia="宋体" w:hint="default"/>
          <w:b/>
          <w:bCs/>
          <w:sz w:val="18"/>
          <w:szCs w:val="18"/>
        </w:rPr>
        <w:t>发行</w:t>
        <w:tab/>
        <w:t>送</w:t>
      </w:r>
      <w:r>
        <w:rPr>
          <w:rFonts w:ascii="宋体" w:hAnsi="宋体" w:cs="宋体" w:eastAsia="宋体" w:hint="default"/>
          <w:sz w:val="18"/>
          <w:szCs w:val="18"/>
        </w:rPr>
      </w:r>
    </w:p>
    <w:p>
      <w:pPr>
        <w:tabs>
          <w:tab w:pos="1311" w:val="left" w:leader="none"/>
        </w:tabs>
        <w:spacing w:before="122"/>
        <w:ind w:left="613" w:right="-20" w:firstLine="0"/>
        <w:jc w:val="left"/>
        <w:rPr>
          <w:rFonts w:ascii="宋体" w:hAnsi="宋体" w:cs="宋体" w:eastAsia="宋体" w:hint="default"/>
          <w:sz w:val="18"/>
          <w:szCs w:val="18"/>
        </w:rPr>
      </w:pPr>
      <w:r>
        <w:rPr>
          <w:rFonts w:ascii="宋体" w:hAnsi="宋体" w:cs="宋体" w:eastAsia="宋体" w:hint="default"/>
          <w:b/>
          <w:bCs/>
          <w:sz w:val="18"/>
          <w:szCs w:val="18"/>
        </w:rPr>
        <w:t>新股</w:t>
        <w:tab/>
        <w:t>股</w:t>
      </w:r>
      <w:r>
        <w:rPr>
          <w:rFonts w:ascii="宋体" w:hAnsi="宋体" w:cs="宋体" w:eastAsia="宋体" w:hint="default"/>
          <w:sz w:val="18"/>
          <w:szCs w:val="18"/>
        </w:rPr>
      </w:r>
    </w:p>
    <w:p>
      <w:pPr>
        <w:spacing w:before="44"/>
        <w:ind w:left="1032" w:right="-16"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tabs>
          <w:tab w:pos="2365" w:val="left" w:leader="none"/>
          <w:tab w:pos="3968" w:val="left" w:leader="none"/>
        </w:tabs>
        <w:spacing w:before="160"/>
        <w:ind w:left="487" w:right="-16" w:firstLine="0"/>
        <w:jc w:val="left"/>
        <w:rPr>
          <w:rFonts w:ascii="宋体" w:hAnsi="宋体" w:cs="宋体" w:eastAsia="宋体" w:hint="default"/>
          <w:sz w:val="18"/>
          <w:szCs w:val="18"/>
        </w:rPr>
      </w:pPr>
      <w:r>
        <w:rPr>
          <w:rFonts w:ascii="宋体" w:hAnsi="宋体" w:cs="宋体" w:eastAsia="宋体" w:hint="default"/>
          <w:b/>
          <w:bCs/>
          <w:w w:val="95"/>
          <w:sz w:val="18"/>
          <w:szCs w:val="18"/>
        </w:rPr>
        <w:t>公积金转股</w:t>
        <w:tab/>
      </w:r>
      <w:r>
        <w:rPr>
          <w:rFonts w:ascii="宋体" w:hAnsi="宋体" w:cs="宋体" w:eastAsia="宋体" w:hint="default"/>
          <w:b/>
          <w:bCs/>
          <w:sz w:val="18"/>
          <w:szCs w:val="18"/>
        </w:rPr>
        <w:t>其他</w:t>
        <w:tab/>
        <w:t>合计</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066"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0" w:right="0"/>
          <w:cols w:num="4" w:equalWidth="0">
            <w:col w:w="3637" w:space="40"/>
            <w:col w:w="1493" w:space="40"/>
            <w:col w:w="4334" w:space="40"/>
            <w:col w:w="2326"/>
          </w:cols>
        </w:sectPr>
      </w:pPr>
    </w:p>
    <w:p>
      <w:pPr>
        <w:spacing w:line="240" w:lineRule="auto" w:before="11"/>
        <w:rPr>
          <w:rFonts w:ascii="宋体" w:hAnsi="宋体" w:cs="宋体" w:eastAsia="宋体" w:hint="default"/>
          <w:b/>
          <w:bCs/>
          <w:sz w:val="6"/>
          <w:szCs w:val="6"/>
        </w:rPr>
      </w:pPr>
    </w:p>
    <w:p>
      <w:pPr>
        <w:spacing w:line="20" w:lineRule="exact"/>
        <w:ind w:left="64" w:right="0" w:firstLine="0"/>
        <w:rPr>
          <w:rFonts w:ascii="宋体" w:hAnsi="宋体" w:cs="宋体" w:eastAsia="宋体" w:hint="default"/>
          <w:sz w:val="2"/>
          <w:szCs w:val="2"/>
        </w:rPr>
      </w:pPr>
      <w:r>
        <w:rPr>
          <w:rFonts w:ascii="宋体" w:hAnsi="宋体" w:cs="宋体" w:eastAsia="宋体" w:hint="default"/>
          <w:sz w:val="2"/>
          <w:szCs w:val="2"/>
        </w:rPr>
        <w:pict>
          <v:group style="width:588.85pt;height:.5pt;mso-position-horizontal-relative:char;mso-position-vertical-relative:line" coordorigin="0,0" coordsize="11777,10">
            <v:group style="position:absolute;left:5;top:5;width:2379;height:2" coordorigin="5,5" coordsize="2379,2">
              <v:shape style="position:absolute;left:5;top:5;width:2379;height:2" coordorigin="5,5" coordsize="2379,0" path="m5,5l2384,5e" filled="false" stroked="true" strokeweight=".47998pt" strokecolor="#000000">
                <v:path arrowok="t"/>
              </v:shape>
            </v:group>
            <v:group style="position:absolute;left:2384;top:5;width:10;height:2" coordorigin="2384,5" coordsize="10,2">
              <v:shape style="position:absolute;left:2384;top:5;width:10;height:2" coordorigin="2384,5" coordsize="10,0" path="m2384,5l2393,5e" filled="false" stroked="true" strokeweight=".47998pt" strokecolor="#000000">
                <v:path arrowok="t"/>
              </v:shape>
            </v:group>
            <v:group style="position:absolute;left:2393;top:5;width:1645;height:2" coordorigin="2393,5" coordsize="1645,2">
              <v:shape style="position:absolute;left:2393;top:5;width:1645;height:2" coordorigin="2393,5" coordsize="1645,0" path="m2393,5l4038,5e" filled="false" stroked="true" strokeweight=".47998pt" strokecolor="#000000">
                <v:path arrowok="t"/>
              </v:shape>
            </v:group>
            <v:group style="position:absolute;left:4038;top:5;width:10;height:2" coordorigin="4038,5" coordsize="10,2">
              <v:shape style="position:absolute;left:4038;top:5;width:10;height:2" coordorigin="4038,5" coordsize="10,0" path="m4038,5l4047,5e" filled="false" stroked="true" strokeweight=".47998pt" strokecolor="#000000">
                <v:path arrowok="t"/>
              </v:shape>
            </v:group>
            <v:group style="position:absolute;left:4047;top:5;width:725;height:2" coordorigin="4047,5" coordsize="725,2">
              <v:shape style="position:absolute;left:4047;top:5;width:725;height:2" coordorigin="4047,5" coordsize="725,0" path="m4047,5l4772,5e" filled="false" stroked="true" strokeweight=".47998pt" strokecolor="#000000">
                <v:path arrowok="t"/>
              </v:shape>
            </v:group>
            <v:group style="position:absolute;left:4772;top:5;width:10;height:2" coordorigin="4772,5" coordsize="10,2">
              <v:shape style="position:absolute;left:4772;top:5;width:10;height:2" coordorigin="4772,5" coordsize="10,0" path="m4772,5l4782,5e" filled="false" stroked="true" strokeweight=".47998pt" strokecolor="#000000">
                <v:path arrowok="t"/>
              </v:shape>
            </v:group>
            <v:group style="position:absolute;left:4782;top:5;width:476;height:2" coordorigin="4782,5" coordsize="476,2">
              <v:shape style="position:absolute;left:4782;top:5;width:476;height:2" coordorigin="4782,5" coordsize="476,0" path="m4782,5l5257,5e" filled="false" stroked="true" strokeweight=".47998pt" strokecolor="#000000">
                <v:path arrowok="t"/>
              </v:shape>
            </v:group>
            <v:group style="position:absolute;left:5257;top:5;width:10;height:2" coordorigin="5257,5" coordsize="10,2">
              <v:shape style="position:absolute;left:5257;top:5;width:10;height:2" coordorigin="5257,5" coordsize="10,0" path="m5257,5l5267,5e" filled="false" stroked="true" strokeweight=".47998pt" strokecolor="#000000">
                <v:path arrowok="t"/>
              </v:shape>
            </v:group>
            <v:group style="position:absolute;left:5267;top:5;width:1645;height:2" coordorigin="5267,5" coordsize="1645,2">
              <v:shape style="position:absolute;left:5267;top:5;width:1645;height:2" coordorigin="5267,5" coordsize="1645,0" path="m5267,5l6911,5e" filled="false" stroked="true" strokeweight=".47998pt" strokecolor="#000000">
                <v:path arrowok="t"/>
              </v:shape>
            </v:group>
            <v:group style="position:absolute;left:6911;top:5;width:10;height:2" coordorigin="6911,5" coordsize="10,2">
              <v:shape style="position:absolute;left:6911;top:5;width:10;height:2" coordorigin="6911,5" coordsize="10,0" path="m6911,5l6921,5e" filled="false" stroked="true" strokeweight=".47998pt" strokecolor="#000000">
                <v:path arrowok="t"/>
              </v:shape>
            </v:group>
            <v:group style="position:absolute;left:6921;top:5;width:1544;height:2" coordorigin="6921,5" coordsize="1544,2">
              <v:shape style="position:absolute;left:6921;top:5;width:1544;height:2" coordorigin="6921,5" coordsize="1544,0" path="m6921,5l8464,5e" filled="false" stroked="true" strokeweight=".47998pt" strokecolor="#000000">
                <v:path arrowok="t"/>
              </v:shape>
            </v:group>
            <v:group style="position:absolute;left:8464;top:5;width:10;height:2" coordorigin="8464,5" coordsize="10,2">
              <v:shape style="position:absolute;left:8464;top:5;width:10;height:2" coordorigin="8464,5" coordsize="10,0" path="m8464,5l8473,5e" filled="false" stroked="true" strokeweight=".47998pt" strokecolor="#000000">
                <v:path arrowok="t"/>
              </v:shape>
            </v:group>
            <v:group style="position:absolute;left:8473;top:5;width:1645;height:2" coordorigin="8473,5" coordsize="1645,2">
              <v:shape style="position:absolute;left:8473;top:5;width:1645;height:2" coordorigin="8473,5" coordsize="1645,0" path="m8473,5l10118,5e" filled="false" stroked="true" strokeweight=".47998pt" strokecolor="#000000">
                <v:path arrowok="t"/>
              </v:shape>
            </v:group>
            <v:group style="position:absolute;left:10118;top:5;width:10;height:2" coordorigin="10118,5" coordsize="10,2">
              <v:shape style="position:absolute;left:10118;top:5;width:10;height:2" coordorigin="10118,5" coordsize="10,0" path="m10118,5l10128,5e" filled="false" stroked="true" strokeweight=".47998pt" strokecolor="#000000">
                <v:path arrowok="t"/>
              </v:shape>
            </v:group>
            <v:group style="position:absolute;left:10128;top:5;width:1645;height:2" coordorigin="10128,5" coordsize="1645,2">
              <v:shape style="position:absolute;left:10128;top:5;width:1645;height:2" coordorigin="10128,5" coordsize="1645,0" path="m10128,5l11772,5e" filled="false" stroked="true" strokeweight=".47998pt" strokecolor="#000000">
                <v:path arrowok="t"/>
              </v:shape>
            </v:group>
          </v:group>
        </w:pict>
      </w:r>
      <w:r>
        <w:rPr>
          <w:rFonts w:ascii="宋体" w:hAnsi="宋体" w:cs="宋体" w:eastAsia="宋体" w:hint="default"/>
          <w:sz w:val="2"/>
          <w:szCs w:val="2"/>
        </w:rPr>
      </w:r>
    </w:p>
    <w:p>
      <w:pPr>
        <w:tabs>
          <w:tab w:pos="2913" w:val="left" w:leader="none"/>
          <w:tab w:pos="5787" w:val="left" w:leader="none"/>
          <w:tab w:pos="7251" w:val="left" w:leader="none"/>
          <w:tab w:pos="9177" w:val="left" w:leader="none"/>
          <w:tab w:pos="10648" w:val="left" w:leader="none"/>
        </w:tabs>
        <w:spacing w:before="85"/>
        <w:ind w:left="180" w:right="0" w:firstLine="0"/>
        <w:jc w:val="left"/>
        <w:rPr>
          <w:rFonts w:ascii="宋体" w:hAnsi="宋体" w:cs="宋体" w:eastAsia="宋体" w:hint="default"/>
          <w:sz w:val="18"/>
          <w:szCs w:val="18"/>
        </w:rPr>
      </w:pPr>
      <w:r>
        <w:rPr>
          <w:rFonts w:ascii="宋体" w:hAnsi="宋体" w:cs="宋体" w:eastAsia="宋体" w:hint="default"/>
          <w:b/>
          <w:bCs/>
          <w:w w:val="95"/>
          <w:sz w:val="18"/>
          <w:szCs w:val="18"/>
        </w:rPr>
        <w:t>一、有限售条件股份</w:t>
        <w:tab/>
      </w:r>
      <w:r>
        <w:rPr>
          <w:rFonts w:ascii="宋体" w:hAnsi="宋体" w:cs="宋体" w:eastAsia="宋体" w:hint="default"/>
          <w:w w:val="95"/>
          <w:position w:val="2"/>
          <w:sz w:val="18"/>
          <w:szCs w:val="18"/>
        </w:rPr>
      </w:r>
      <w:r>
        <w:rPr>
          <w:rFonts w:ascii="宋体" w:hAnsi="宋体" w:cs="宋体" w:eastAsia="宋体" w:hint="default"/>
          <w:spacing w:val="-1"/>
          <w:position w:val="2"/>
          <w:sz w:val="18"/>
          <w:szCs w:val="18"/>
          <w:u w:val="single" w:color="000000"/>
        </w:rPr>
        <w:t>4,895,714.00</w:t>
      </w:r>
      <w:r>
        <w:rPr>
          <w:rFonts w:ascii="宋体" w:hAnsi="宋体" w:cs="宋体" w:eastAsia="宋体" w:hint="default"/>
          <w:spacing w:val="-1"/>
          <w:position w:val="2"/>
          <w:sz w:val="18"/>
          <w:szCs w:val="18"/>
        </w:rPr>
        <w:tab/>
      </w:r>
      <w:r>
        <w:rPr>
          <w:rFonts w:ascii="宋体" w:hAnsi="宋体" w:cs="宋体" w:eastAsia="宋体" w:hint="default"/>
          <w:spacing w:val="-1"/>
          <w:position w:val="2"/>
          <w:sz w:val="18"/>
          <w:szCs w:val="18"/>
          <w:u w:val="single" w:color="000000"/>
        </w:rPr>
        <w:t>2,147,595.00</w:t>
      </w:r>
      <w:r>
        <w:rPr>
          <w:rFonts w:ascii="宋体" w:hAnsi="宋体" w:cs="宋体" w:eastAsia="宋体" w:hint="default"/>
          <w:spacing w:val="-1"/>
          <w:position w:val="2"/>
          <w:sz w:val="18"/>
          <w:szCs w:val="18"/>
        </w:rPr>
        <w:tab/>
      </w:r>
      <w:r>
        <w:rPr>
          <w:rFonts w:ascii="宋体" w:hAnsi="宋体" w:cs="宋体" w:eastAsia="宋体" w:hint="default"/>
          <w:spacing w:val="-1"/>
          <w:position w:val="2"/>
          <w:sz w:val="18"/>
          <w:szCs w:val="18"/>
          <w:u w:val="single" w:color="000000"/>
        </w:rPr>
        <w:t>-1,225,955.00</w:t>
      </w:r>
      <w:r>
        <w:rPr>
          <w:rFonts w:ascii="宋体" w:hAnsi="宋体" w:cs="宋体" w:eastAsia="宋体" w:hint="default"/>
          <w:spacing w:val="-1"/>
          <w:position w:val="2"/>
          <w:sz w:val="18"/>
          <w:szCs w:val="18"/>
        </w:rPr>
        <w:tab/>
      </w:r>
      <w:r>
        <w:rPr>
          <w:rFonts w:ascii="宋体" w:hAnsi="宋体" w:cs="宋体" w:eastAsia="宋体" w:hint="default"/>
          <w:spacing w:val="-1"/>
          <w:position w:val="2"/>
          <w:sz w:val="18"/>
          <w:szCs w:val="18"/>
          <w:u w:val="single" w:color="000000"/>
        </w:rPr>
        <w:t>921,640.00</w:t>
      </w:r>
      <w:r>
        <w:rPr>
          <w:rFonts w:ascii="宋体" w:hAnsi="宋体" w:cs="宋体" w:eastAsia="宋体" w:hint="default"/>
          <w:spacing w:val="-1"/>
          <w:position w:val="2"/>
          <w:sz w:val="18"/>
          <w:szCs w:val="18"/>
        </w:rPr>
        <w:tab/>
      </w:r>
      <w:r>
        <w:rPr>
          <w:rFonts w:ascii="宋体" w:hAnsi="宋体" w:cs="宋体" w:eastAsia="宋体" w:hint="default"/>
          <w:spacing w:val="-1"/>
          <w:sz w:val="18"/>
          <w:szCs w:val="18"/>
        </w:rPr>
      </w:r>
      <w:r>
        <w:rPr>
          <w:rFonts w:ascii="宋体" w:hAnsi="宋体" w:cs="宋体" w:eastAsia="宋体" w:hint="default"/>
          <w:spacing w:val="-1"/>
          <w:sz w:val="18"/>
          <w:szCs w:val="18"/>
          <w:u w:val="single" w:color="000000"/>
        </w:rPr>
        <w:t>5,817,354.00</w:t>
      </w:r>
      <w:r>
        <w:rPr>
          <w:rFonts w:ascii="宋体" w:hAnsi="宋体" w:cs="宋体" w:eastAsia="宋体" w:hint="default"/>
          <w:spacing w:val="-1"/>
          <w:sz w:val="18"/>
          <w:szCs w:val="18"/>
        </w:rPr>
      </w:r>
    </w:p>
    <w:p>
      <w:pPr>
        <w:spacing w:line="240" w:lineRule="auto" w:before="2"/>
        <w:rPr>
          <w:rFonts w:ascii="宋体" w:hAnsi="宋体" w:cs="宋体" w:eastAsia="宋体" w:hint="default"/>
          <w:sz w:val="12"/>
          <w:szCs w:val="12"/>
        </w:rPr>
      </w:pPr>
    </w:p>
    <w:p>
      <w:pPr>
        <w:spacing w:before="44"/>
        <w:ind w:left="18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国有法人持股</w:t>
      </w:r>
    </w:p>
    <w:p>
      <w:pPr>
        <w:spacing w:line="240" w:lineRule="auto" w:before="3"/>
        <w:rPr>
          <w:rFonts w:ascii="宋体" w:hAnsi="宋体" w:cs="宋体" w:eastAsia="宋体" w:hint="default"/>
          <w:sz w:val="14"/>
          <w:szCs w:val="14"/>
        </w:rPr>
      </w:pPr>
    </w:p>
    <w:p>
      <w:pPr>
        <w:tabs>
          <w:tab w:pos="2913" w:val="left" w:leader="none"/>
          <w:tab w:pos="5787" w:val="left" w:leader="none"/>
          <w:tab w:pos="7251" w:val="left" w:leader="none"/>
          <w:tab w:pos="9177" w:val="left" w:leader="none"/>
          <w:tab w:pos="10648" w:val="left" w:leader="none"/>
        </w:tabs>
        <w:spacing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其他内资持股</w:t>
        <w:tab/>
      </w:r>
      <w:r>
        <w:rPr>
          <w:rFonts w:ascii="宋体" w:hAnsi="宋体" w:cs="宋体" w:eastAsia="宋体" w:hint="default"/>
          <w:spacing w:val="-1"/>
          <w:position w:val="2"/>
          <w:sz w:val="18"/>
          <w:szCs w:val="18"/>
        </w:rPr>
        <w:t>4,895,714.00</w:t>
        <w:tab/>
        <w:t>2,147,595.00</w:t>
        <w:tab/>
        <w:t>-1,225,955.00</w:t>
        <w:tab/>
        <w:t>921,640.00</w:t>
        <w:tab/>
        <w:t>5,817,354.00</w:t>
      </w:r>
      <w:r>
        <w:rPr>
          <w:rFonts w:ascii="宋体" w:hAnsi="宋体" w:cs="宋体" w:eastAsia="宋体" w:hint="default"/>
          <w:spacing w:val="-1"/>
          <w:sz w:val="18"/>
          <w:szCs w:val="18"/>
        </w:rPr>
      </w:r>
    </w:p>
    <w:p>
      <w:pPr>
        <w:spacing w:line="240" w:lineRule="auto" w:before="1"/>
        <w:rPr>
          <w:rFonts w:ascii="宋体" w:hAnsi="宋体" w:cs="宋体" w:eastAsia="宋体" w:hint="default"/>
          <w:sz w:val="14"/>
          <w:szCs w:val="14"/>
        </w:rPr>
      </w:pPr>
    </w:p>
    <w:p>
      <w:pPr>
        <w:tabs>
          <w:tab w:pos="2913" w:val="left" w:leader="none"/>
          <w:tab w:pos="5787" w:val="left" w:leader="none"/>
          <w:tab w:pos="7251" w:val="left" w:leader="none"/>
          <w:tab w:pos="9177" w:val="left" w:leader="none"/>
          <w:tab w:pos="10648" w:val="left" w:leader="none"/>
        </w:tabs>
        <w:spacing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其中：境内自然人持股</w:t>
        <w:tab/>
      </w:r>
      <w:r>
        <w:rPr>
          <w:rFonts w:ascii="宋体" w:hAnsi="宋体" w:cs="宋体" w:eastAsia="宋体" w:hint="default"/>
          <w:spacing w:val="-1"/>
          <w:position w:val="2"/>
          <w:sz w:val="18"/>
          <w:szCs w:val="18"/>
        </w:rPr>
        <w:t>4,895,714.00</w:t>
        <w:tab/>
        <w:t>2,147,595.00</w:t>
        <w:tab/>
        <w:t>-1,225,955.00</w:t>
        <w:tab/>
        <w:t>921,640.00</w:t>
        <w:tab/>
      </w:r>
      <w:r>
        <w:rPr>
          <w:rFonts w:ascii="宋体" w:hAnsi="宋体" w:cs="宋体" w:eastAsia="宋体" w:hint="default"/>
          <w:spacing w:val="-1"/>
          <w:sz w:val="18"/>
          <w:szCs w:val="18"/>
        </w:rPr>
        <w:t>5,817,354.00</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44"/>
        <w:ind w:left="6241" w:right="0" w:firstLine="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8"/>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5" w:footer="979" w:top="1060" w:bottom="1160" w:left="0" w:right="0"/>
        </w:sectPr>
      </w:pPr>
    </w:p>
    <w:p>
      <w:pPr>
        <w:tabs>
          <w:tab w:pos="2913" w:val="left" w:leader="none"/>
        </w:tabs>
        <w:spacing w:before="44"/>
        <w:ind w:left="1080" w:right="-20" w:firstLine="0"/>
        <w:jc w:val="left"/>
        <w:rPr>
          <w:rFonts w:ascii="宋体" w:hAnsi="宋体" w:cs="宋体" w:eastAsia="宋体" w:hint="default"/>
          <w:sz w:val="18"/>
          <w:szCs w:val="18"/>
        </w:rPr>
      </w:pPr>
      <w:r>
        <w:rPr>
          <w:rFonts w:ascii="宋体" w:hAnsi="宋体" w:cs="宋体" w:eastAsia="宋体" w:hint="default"/>
          <w:b/>
          <w:bCs/>
          <w:sz w:val="18"/>
          <w:szCs w:val="18"/>
        </w:rPr>
        <w:t>项目</w:t>
        <w:tab/>
        <w:t>期初余额</w:t>
      </w:r>
      <w:r>
        <w:rPr>
          <w:rFonts w:ascii="宋体" w:hAnsi="宋体" w:cs="宋体" w:eastAsia="宋体" w:hint="default"/>
          <w:sz w:val="18"/>
          <w:szCs w:val="18"/>
        </w:rPr>
      </w:r>
    </w:p>
    <w:p>
      <w:pPr>
        <w:tabs>
          <w:tab w:pos="1311" w:val="left" w:leader="none"/>
        </w:tabs>
        <w:spacing w:before="90"/>
        <w:ind w:left="613"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发行</w:t>
        <w:tab/>
        <w:t>送</w:t>
      </w:r>
      <w:r>
        <w:rPr>
          <w:rFonts w:ascii="宋体" w:hAnsi="宋体" w:cs="宋体" w:eastAsia="宋体" w:hint="default"/>
          <w:sz w:val="18"/>
          <w:szCs w:val="18"/>
        </w:rPr>
      </w:r>
    </w:p>
    <w:p>
      <w:pPr>
        <w:spacing w:line="240" w:lineRule="auto" w:before="8"/>
        <w:rPr>
          <w:rFonts w:ascii="宋体" w:hAnsi="宋体" w:cs="宋体" w:eastAsia="宋体" w:hint="default"/>
          <w:b/>
          <w:bCs/>
          <w:sz w:val="20"/>
          <w:szCs w:val="20"/>
        </w:rPr>
      </w:pPr>
      <w:r>
        <w:rPr/>
        <w:br w:type="column"/>
      </w:r>
      <w:r>
        <w:rPr>
          <w:rFonts w:ascii="宋体"/>
          <w:b/>
          <w:sz w:val="20"/>
        </w:rPr>
      </w:r>
    </w:p>
    <w:p>
      <w:pPr>
        <w:tabs>
          <w:tab w:pos="2365" w:val="left" w:leader="none"/>
          <w:tab w:pos="3968" w:val="left" w:leader="none"/>
        </w:tabs>
        <w:spacing w:before="0"/>
        <w:ind w:left="487" w:right="-16" w:firstLine="0"/>
        <w:jc w:val="left"/>
        <w:rPr>
          <w:rFonts w:ascii="宋体" w:hAnsi="宋体" w:cs="宋体" w:eastAsia="宋体" w:hint="default"/>
          <w:sz w:val="18"/>
          <w:szCs w:val="18"/>
        </w:rPr>
      </w:pPr>
      <w:r>
        <w:rPr>
          <w:rFonts w:ascii="宋体" w:hAnsi="宋体" w:cs="宋体" w:eastAsia="宋体" w:hint="default"/>
          <w:b/>
          <w:bCs/>
          <w:w w:val="95"/>
          <w:sz w:val="18"/>
          <w:szCs w:val="18"/>
        </w:rPr>
        <w:t>公积金转股</w:t>
        <w:tab/>
      </w:r>
      <w:r>
        <w:rPr>
          <w:rFonts w:ascii="宋体" w:hAnsi="宋体" w:cs="宋体" w:eastAsia="宋体" w:hint="default"/>
          <w:b/>
          <w:bCs/>
          <w:sz w:val="18"/>
          <w:szCs w:val="18"/>
        </w:rPr>
        <w:t>其他</w:t>
        <w:tab/>
        <w:t>合计</w:t>
      </w:r>
      <w:r>
        <w:rPr>
          <w:rFonts w:ascii="宋体" w:hAnsi="宋体" w:cs="宋体" w:eastAsia="宋体" w:hint="default"/>
          <w:sz w:val="18"/>
          <w:szCs w:val="18"/>
        </w:rPr>
      </w:r>
    </w:p>
    <w:p>
      <w:pPr>
        <w:spacing w:before="44"/>
        <w:ind w:left="1066"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0" w:right="0"/>
          <w:cols w:num="4" w:equalWidth="0">
            <w:col w:w="3637" w:space="40"/>
            <w:col w:w="1493" w:space="40"/>
            <w:col w:w="4334" w:space="40"/>
            <w:col w:w="2326"/>
          </w:cols>
        </w:sectPr>
      </w:pPr>
    </w:p>
    <w:tbl>
      <w:tblPr>
        <w:tblW w:w="0" w:type="auto"/>
        <w:jc w:val="left"/>
        <w:tblInd w:w="69" w:type="dxa"/>
        <w:tblLayout w:type="fixed"/>
        <w:tblCellMar>
          <w:top w:w="0" w:type="dxa"/>
          <w:left w:w="0" w:type="dxa"/>
          <w:bottom w:w="0" w:type="dxa"/>
          <w:right w:w="0" w:type="dxa"/>
        </w:tblCellMar>
        <w:tblLook w:val="01E0"/>
      </w:tblPr>
      <w:tblGrid>
        <w:gridCol w:w="2381"/>
        <w:gridCol w:w="1692"/>
        <w:gridCol w:w="679"/>
        <w:gridCol w:w="566"/>
        <w:gridCol w:w="1717"/>
        <w:gridCol w:w="1515"/>
        <w:gridCol w:w="1653"/>
        <w:gridCol w:w="1564"/>
      </w:tblGrid>
      <w:tr>
        <w:trPr>
          <w:trHeight w:val="275" w:hRule="exact"/>
        </w:trPr>
        <w:tc>
          <w:tcPr>
            <w:tcW w:w="4072" w:type="dxa"/>
            <w:gridSpan w:val="2"/>
            <w:tcBorders>
              <w:top w:val="nil" w:sz="6" w:space="0" w:color="auto"/>
              <w:left w:val="nil" w:sz="6" w:space="0" w:color="auto"/>
              <w:bottom w:val="single" w:sz="4" w:space="0" w:color="000000"/>
              <w:right w:val="nil" w:sz="6" w:space="0" w:color="auto"/>
            </w:tcBorders>
          </w:tcPr>
          <w:p>
            <w:pPr/>
          </w:p>
        </w:tc>
        <w:tc>
          <w:tcPr>
            <w:tcW w:w="679" w:type="dxa"/>
            <w:tcBorders>
              <w:top w:val="nil" w:sz="6" w:space="0" w:color="auto"/>
              <w:left w:val="nil" w:sz="6" w:space="0" w:color="auto"/>
              <w:bottom w:val="single" w:sz="4" w:space="0" w:color="000000"/>
              <w:right w:val="nil" w:sz="6" w:space="0" w:color="auto"/>
            </w:tcBorders>
          </w:tcPr>
          <w:p>
            <w:pPr>
              <w:pStyle w:val="TableParagraph"/>
              <w:spacing w:line="178"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新股</w:t>
            </w:r>
            <w:r>
              <w:rPr>
                <w:rFonts w:ascii="宋体" w:hAnsi="宋体" w:cs="宋体" w:eastAsia="宋体" w:hint="default"/>
                <w:sz w:val="18"/>
                <w:szCs w:val="18"/>
              </w:rPr>
            </w:r>
          </w:p>
        </w:tc>
        <w:tc>
          <w:tcPr>
            <w:tcW w:w="566" w:type="dxa"/>
            <w:tcBorders>
              <w:top w:val="nil" w:sz="6" w:space="0" w:color="auto"/>
              <w:left w:val="nil" w:sz="6" w:space="0" w:color="auto"/>
              <w:bottom w:val="single" w:sz="4" w:space="0" w:color="000000"/>
              <w:right w:val="nil" w:sz="6" w:space="0" w:color="auto"/>
            </w:tcBorders>
          </w:tcPr>
          <w:p>
            <w:pPr>
              <w:pStyle w:val="TableParagraph"/>
              <w:spacing w:line="178" w:lineRule="exact"/>
              <w:ind w:left="166"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6449" w:type="dxa"/>
            <w:gridSpan w:val="4"/>
            <w:tcBorders>
              <w:top w:val="nil" w:sz="6" w:space="0" w:color="auto"/>
              <w:left w:val="nil" w:sz="6" w:space="0" w:color="auto"/>
              <w:bottom w:val="single" w:sz="4" w:space="0" w:color="000000"/>
              <w:right w:val="nil" w:sz="6" w:space="0" w:color="auto"/>
            </w:tcBorders>
          </w:tcPr>
          <w:p>
            <w:pPr/>
          </w:p>
        </w:tc>
      </w:tr>
      <w:tr>
        <w:trPr>
          <w:trHeight w:val="477" w:hRule="exact"/>
        </w:trPr>
        <w:tc>
          <w:tcPr>
            <w:tcW w:w="2381"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110"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sz w:val="18"/>
                <w:szCs w:val="18"/>
              </w:rPr>
            </w:r>
          </w:p>
        </w:tc>
        <w:tc>
          <w:tcPr>
            <w:tcW w:w="1692"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146"/>
              <w:jc w:val="right"/>
              <w:rPr>
                <w:rFonts w:ascii="宋体" w:hAnsi="宋体" w:cs="宋体" w:eastAsia="宋体" w:hint="default"/>
                <w:sz w:val="18"/>
                <w:szCs w:val="18"/>
              </w:rPr>
            </w:pPr>
            <w:r>
              <w:rPr>
                <w:rFonts w:ascii="宋体"/>
                <w:sz w:val="18"/>
              </w:rPr>
            </w:r>
            <w:r>
              <w:rPr>
                <w:rFonts w:ascii="宋体"/>
                <w:spacing w:val="-1"/>
                <w:sz w:val="18"/>
                <w:u w:val="single" w:color="000000"/>
              </w:rPr>
              <w:t>197,264,286.00</w:t>
            </w:r>
            <w:r>
              <w:rPr>
                <w:rFonts w:ascii="宋体"/>
                <w:spacing w:val="-1"/>
                <w:sz w:val="18"/>
              </w:rPr>
            </w:r>
          </w:p>
        </w:tc>
        <w:tc>
          <w:tcPr>
            <w:tcW w:w="679" w:type="dxa"/>
            <w:tcBorders>
              <w:top w:val="single" w:sz="4" w:space="0" w:color="000000"/>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
        </w:tc>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235"/>
              <w:jc w:val="right"/>
              <w:rPr>
                <w:rFonts w:ascii="宋体" w:hAnsi="宋体" w:cs="宋体" w:eastAsia="宋体" w:hint="default"/>
                <w:sz w:val="18"/>
                <w:szCs w:val="18"/>
              </w:rPr>
            </w:pPr>
            <w:r>
              <w:rPr>
                <w:rFonts w:ascii="宋体"/>
                <w:sz w:val="18"/>
              </w:rPr>
            </w:r>
            <w:r>
              <w:rPr>
                <w:rFonts w:ascii="宋体"/>
                <w:spacing w:val="-1"/>
                <w:sz w:val="18"/>
                <w:u w:val="single" w:color="000000"/>
              </w:rPr>
              <w:t>98,932,405.00</w:t>
            </w:r>
            <w:r>
              <w:rPr>
                <w:rFonts w:ascii="宋体"/>
                <w:spacing w:val="-1"/>
                <w:sz w:val="18"/>
              </w:rPr>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41" w:right="0"/>
              <w:jc w:val="center"/>
              <w:rPr>
                <w:rFonts w:ascii="宋体" w:hAnsi="宋体" w:cs="宋体" w:eastAsia="宋体" w:hint="default"/>
                <w:sz w:val="18"/>
                <w:szCs w:val="18"/>
              </w:rPr>
            </w:pPr>
            <w:r>
              <w:rPr>
                <w:rFonts w:ascii="宋体"/>
                <w:sz w:val="18"/>
              </w:rPr>
            </w:r>
            <w:r>
              <w:rPr>
                <w:rFonts w:ascii="宋体"/>
                <w:sz w:val="18"/>
                <w:u w:val="single" w:color="000000"/>
              </w:rPr>
              <w:t>1,225,955.00</w:t>
            </w:r>
            <w:r>
              <w:rPr>
                <w:rFonts w:ascii="宋体"/>
                <w:sz w:val="18"/>
              </w:rPr>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r>
            <w:r>
              <w:rPr>
                <w:rFonts w:ascii="宋体"/>
                <w:sz w:val="18"/>
                <w:u w:val="single" w:color="000000"/>
              </w:rPr>
              <w:t>100,158,360.00</w:t>
            </w:r>
            <w:r>
              <w:rPr>
                <w:rFonts w:ascii="宋体"/>
                <w:sz w:val="18"/>
              </w:rPr>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6"/>
              <w:jc w:val="right"/>
              <w:rPr>
                <w:rFonts w:ascii="宋体" w:hAnsi="宋体" w:cs="宋体" w:eastAsia="宋体" w:hint="default"/>
                <w:sz w:val="18"/>
                <w:szCs w:val="18"/>
              </w:rPr>
            </w:pPr>
            <w:r>
              <w:rPr>
                <w:rFonts w:ascii="宋体"/>
                <w:sz w:val="18"/>
              </w:rPr>
            </w:r>
            <w:r>
              <w:rPr>
                <w:rFonts w:ascii="宋体"/>
                <w:spacing w:val="-1"/>
                <w:sz w:val="18"/>
                <w:u w:val="single" w:color="000000"/>
              </w:rPr>
              <w:t>297,422,646.00</w:t>
            </w:r>
            <w:r>
              <w:rPr>
                <w:rFonts w:ascii="宋体"/>
                <w:spacing w:val="-1"/>
                <w:sz w:val="18"/>
              </w:rPr>
            </w:r>
          </w:p>
        </w:tc>
      </w:tr>
      <w:tr>
        <w:trPr>
          <w:trHeight w:val="450" w:hRule="exact"/>
        </w:trPr>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6"/>
              <w:jc w:val="right"/>
              <w:rPr>
                <w:rFonts w:ascii="宋体" w:hAnsi="宋体" w:cs="宋体" w:eastAsia="宋体" w:hint="default"/>
                <w:sz w:val="18"/>
                <w:szCs w:val="18"/>
              </w:rPr>
            </w:pPr>
            <w:r>
              <w:rPr>
                <w:rFonts w:ascii="宋体"/>
                <w:spacing w:val="-1"/>
                <w:sz w:val="18"/>
              </w:rPr>
              <w:t>197,264,286.00</w:t>
            </w:r>
          </w:p>
        </w:tc>
        <w:tc>
          <w:tcPr>
            <w:tcW w:w="679"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5"/>
              <w:jc w:val="right"/>
              <w:rPr>
                <w:rFonts w:ascii="宋体" w:hAnsi="宋体" w:cs="宋体" w:eastAsia="宋体" w:hint="default"/>
                <w:sz w:val="18"/>
                <w:szCs w:val="18"/>
              </w:rPr>
            </w:pPr>
            <w:r>
              <w:rPr>
                <w:rFonts w:ascii="宋体"/>
                <w:spacing w:val="-1"/>
                <w:sz w:val="18"/>
              </w:rPr>
              <w:t>98,932,405.00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1" w:right="0"/>
              <w:jc w:val="center"/>
              <w:rPr>
                <w:rFonts w:ascii="宋体" w:hAnsi="宋体" w:cs="宋体" w:eastAsia="宋体" w:hint="default"/>
                <w:sz w:val="18"/>
                <w:szCs w:val="18"/>
              </w:rPr>
            </w:pPr>
            <w:r>
              <w:rPr>
                <w:rFonts w:ascii="宋体"/>
                <w:sz w:val="18"/>
              </w:rPr>
              <w:t>1,225,955.00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100,158,360.00</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pacing w:val="-1"/>
                <w:sz w:val="18"/>
              </w:rPr>
              <w:t>297,422,646.00</w:t>
            </w:r>
          </w:p>
        </w:tc>
      </w:tr>
      <w:tr>
        <w:trPr>
          <w:trHeight w:val="411" w:hRule="exact"/>
        </w:trPr>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b/>
                <w:bCs/>
                <w:sz w:val="18"/>
                <w:szCs w:val="18"/>
              </w:rPr>
              <w:t>股份合计</w:t>
            </w:r>
            <w:r>
              <w:rPr>
                <w:rFonts w:ascii="宋体" w:hAnsi="宋体" w:cs="宋体" w:eastAsia="宋体" w:hint="default"/>
                <w:sz w:val="18"/>
                <w:szCs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5"/>
              <w:jc w:val="right"/>
              <w:rPr>
                <w:rFonts w:ascii="宋体" w:hAnsi="宋体" w:cs="宋体" w:eastAsia="宋体" w:hint="default"/>
                <w:sz w:val="18"/>
                <w:szCs w:val="18"/>
              </w:rPr>
            </w:pPr>
            <w:r>
              <w:rPr>
                <w:rFonts w:ascii="宋体"/>
                <w:sz w:val="18"/>
              </w:rPr>
            </w:r>
            <w:r>
              <w:rPr>
                <w:rFonts w:ascii="宋体"/>
                <w:spacing w:val="-1"/>
                <w:sz w:val="18"/>
                <w:u w:val="thick" w:color="000000"/>
              </w:rPr>
              <w:t>202,160,000.00</w:t>
            </w:r>
            <w:r>
              <w:rPr>
                <w:rFonts w:ascii="宋体"/>
                <w:spacing w:val="-1"/>
                <w:sz w:val="18"/>
              </w:rPr>
            </w:r>
          </w:p>
        </w:tc>
        <w:tc>
          <w:tcPr>
            <w:tcW w:w="679"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35"/>
              <w:jc w:val="right"/>
              <w:rPr>
                <w:rFonts w:ascii="宋体" w:hAnsi="宋体" w:cs="宋体" w:eastAsia="宋体" w:hint="default"/>
                <w:sz w:val="18"/>
                <w:szCs w:val="18"/>
              </w:rPr>
            </w:pPr>
            <w:r>
              <w:rPr>
                <w:rFonts w:ascii="宋体"/>
                <w:sz w:val="18"/>
              </w:rPr>
            </w:r>
            <w:r>
              <w:rPr>
                <w:rFonts w:ascii="宋体"/>
                <w:spacing w:val="-1"/>
                <w:sz w:val="18"/>
                <w:u w:val="thick" w:color="000000"/>
              </w:rPr>
              <w:t>101,080,000.00</w:t>
            </w:r>
            <w:r>
              <w:rPr>
                <w:rFonts w:ascii="宋体"/>
                <w:spacing w:val="-1"/>
                <w:sz w:val="18"/>
              </w:rPr>
            </w:r>
          </w:p>
        </w:tc>
        <w:tc>
          <w:tcPr>
            <w:tcW w:w="1515"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r>
            <w:r>
              <w:rPr>
                <w:rFonts w:ascii="宋体"/>
                <w:sz w:val="18"/>
                <w:u w:val="thick" w:color="000000"/>
              </w:rPr>
              <w:t>101,080,000.00</w:t>
            </w:r>
            <w:r>
              <w:rPr>
                <w:rFonts w:ascii="宋体"/>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6"/>
              <w:jc w:val="right"/>
              <w:rPr>
                <w:rFonts w:ascii="宋体" w:hAnsi="宋体" w:cs="宋体" w:eastAsia="宋体" w:hint="default"/>
                <w:sz w:val="18"/>
                <w:szCs w:val="18"/>
              </w:rPr>
            </w:pPr>
            <w:r>
              <w:rPr>
                <w:rFonts w:ascii="宋体"/>
                <w:sz w:val="18"/>
              </w:rPr>
            </w:r>
            <w:r>
              <w:rPr>
                <w:rFonts w:ascii="宋体"/>
                <w:spacing w:val="-1"/>
                <w:sz w:val="18"/>
                <w:u w:val="thick" w:color="000000"/>
              </w:rPr>
              <w:t>303,240,000.00</w:t>
            </w:r>
            <w:r>
              <w:rPr>
                <w:rFonts w:ascii="宋体"/>
                <w:spacing w:val="-1"/>
                <w:sz w:val="18"/>
              </w:rPr>
            </w:r>
          </w:p>
        </w:tc>
      </w:tr>
    </w:tbl>
    <w:p>
      <w:pPr>
        <w:spacing w:line="240" w:lineRule="auto" w:before="4"/>
        <w:rPr>
          <w:rFonts w:ascii="宋体" w:hAnsi="宋体" w:cs="宋体" w:eastAsia="宋体" w:hint="default"/>
          <w:b/>
          <w:bCs/>
          <w:sz w:val="13"/>
          <w:szCs w:val="13"/>
        </w:rPr>
      </w:pPr>
    </w:p>
    <w:p>
      <w:pPr>
        <w:spacing w:line="525" w:lineRule="auto" w:before="44"/>
        <w:ind w:left="1493" w:right="1753" w:firstLine="0"/>
        <w:jc w:val="left"/>
        <w:rPr>
          <w:rFonts w:ascii="宋体" w:hAnsi="宋体" w:cs="宋体" w:eastAsia="宋体" w:hint="default"/>
          <w:sz w:val="18"/>
          <w:szCs w:val="18"/>
        </w:rPr>
      </w:pPr>
      <w:r>
        <w:rPr>
          <w:rFonts w:ascii="宋体" w:hAnsi="宋体" w:cs="宋体" w:eastAsia="宋体" w:hint="default"/>
          <w:sz w:val="18"/>
          <w:szCs w:val="18"/>
        </w:rPr>
        <w:t>注：本期有限售条件股份减少</w:t>
      </w:r>
      <w:r>
        <w:rPr>
          <w:rFonts w:ascii="宋体" w:hAnsi="宋体" w:cs="宋体" w:eastAsia="宋体" w:hint="default"/>
          <w:sz w:val="18"/>
          <w:szCs w:val="18"/>
        </w:rPr>
        <w:t>1,225,955.00</w:t>
      </w:r>
      <w:r>
        <w:rPr>
          <w:rFonts w:ascii="宋体" w:hAnsi="宋体" w:cs="宋体" w:eastAsia="宋体" w:hint="default"/>
          <w:sz w:val="18"/>
          <w:szCs w:val="18"/>
        </w:rPr>
        <w:t>元，主要系有限售条件股份限售期期满转为无限售条件股份所致。 </w:t>
      </w:r>
      <w:r>
        <w:rPr>
          <w:rFonts w:ascii="宋体" w:hAnsi="宋体" w:cs="宋体" w:eastAsia="宋体" w:hint="default"/>
          <w:sz w:val="18"/>
          <w:szCs w:val="18"/>
        </w:rPr>
        <w:t>26.</w:t>
      </w:r>
      <w:r>
        <w:rPr>
          <w:rFonts w:ascii="宋体" w:hAnsi="宋体" w:cs="宋体" w:eastAsia="宋体" w:hint="default"/>
          <w:sz w:val="18"/>
          <w:szCs w:val="18"/>
        </w:rPr>
        <w:t>资本公积</w:t>
      </w:r>
    </w:p>
    <w:p>
      <w:pPr>
        <w:spacing w:line="240" w:lineRule="auto" w:before="8"/>
        <w:rPr>
          <w:rFonts w:ascii="宋体" w:hAnsi="宋体" w:cs="宋体" w:eastAsia="宋体" w:hint="default"/>
          <w:sz w:val="4"/>
          <w:szCs w:val="4"/>
        </w:rPr>
      </w:pPr>
    </w:p>
    <w:tbl>
      <w:tblPr>
        <w:tblW w:w="0" w:type="auto"/>
        <w:jc w:val="left"/>
        <w:tblInd w:w="1024" w:type="dxa"/>
        <w:tblLayout w:type="fixed"/>
        <w:tblCellMar>
          <w:top w:w="0" w:type="dxa"/>
          <w:left w:w="0" w:type="dxa"/>
          <w:bottom w:w="0" w:type="dxa"/>
          <w:right w:w="0" w:type="dxa"/>
        </w:tblCellMar>
        <w:tblLook w:val="01E0"/>
      </w:tblPr>
      <w:tblGrid>
        <w:gridCol w:w="2486"/>
        <w:gridCol w:w="2009"/>
        <w:gridCol w:w="1546"/>
        <w:gridCol w:w="2090"/>
        <w:gridCol w:w="1726"/>
      </w:tblGrid>
      <w:tr>
        <w:trPr>
          <w:trHeight w:val="372" w:hRule="exact"/>
        </w:trPr>
        <w:tc>
          <w:tcPr>
            <w:tcW w:w="24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6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79" w:hRule="exact"/>
        </w:trPr>
        <w:tc>
          <w:tcPr>
            <w:tcW w:w="248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资本溢价（或股本溢价）</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347"/>
              <w:jc w:val="right"/>
              <w:rPr>
                <w:rFonts w:ascii="宋体" w:hAnsi="宋体" w:cs="宋体" w:eastAsia="宋体" w:hint="default"/>
                <w:sz w:val="18"/>
                <w:szCs w:val="18"/>
              </w:rPr>
            </w:pPr>
            <w:r>
              <w:rPr>
                <w:rFonts w:ascii="宋体"/>
                <w:spacing w:val="-1"/>
                <w:sz w:val="18"/>
              </w:rPr>
              <w:t>184,881,876.76</w:t>
            </w:r>
          </w:p>
        </w:tc>
        <w:tc>
          <w:tcPr>
            <w:tcW w:w="1546" w:type="dxa"/>
            <w:tcBorders>
              <w:top w:val="single" w:sz="4" w:space="0" w:color="000000"/>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353"/>
              <w:jc w:val="right"/>
              <w:rPr>
                <w:rFonts w:ascii="宋体" w:hAnsi="宋体" w:cs="宋体" w:eastAsia="宋体" w:hint="default"/>
                <w:sz w:val="18"/>
                <w:szCs w:val="18"/>
              </w:rPr>
            </w:pPr>
            <w:r>
              <w:rPr>
                <w:rFonts w:ascii="宋体"/>
                <w:spacing w:val="-1"/>
                <w:sz w:val="18"/>
              </w:rPr>
              <w:t>101,080,000.00</w:t>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8"/>
              <w:jc w:val="right"/>
              <w:rPr>
                <w:rFonts w:ascii="宋体" w:hAnsi="宋体" w:cs="宋体" w:eastAsia="宋体" w:hint="default"/>
                <w:sz w:val="18"/>
                <w:szCs w:val="18"/>
              </w:rPr>
            </w:pPr>
            <w:r>
              <w:rPr>
                <w:rFonts w:ascii="宋体"/>
                <w:spacing w:val="-1"/>
                <w:sz w:val="18"/>
              </w:rPr>
              <w:t>83,801,876.76</w:t>
            </w:r>
          </w:p>
        </w:tc>
      </w:tr>
      <w:tr>
        <w:trPr>
          <w:trHeight w:val="449"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7"/>
              <w:jc w:val="right"/>
              <w:rPr>
                <w:rFonts w:ascii="宋体" w:hAnsi="宋体" w:cs="宋体" w:eastAsia="宋体" w:hint="default"/>
                <w:sz w:val="18"/>
                <w:szCs w:val="18"/>
              </w:rPr>
            </w:pPr>
            <w:r>
              <w:rPr>
                <w:rFonts w:ascii="宋体"/>
                <w:spacing w:val="-1"/>
                <w:sz w:val="18"/>
              </w:rPr>
              <w:t>3,831,282.13</w:t>
            </w:r>
          </w:p>
        </w:tc>
        <w:tc>
          <w:tcPr>
            <w:tcW w:w="1546"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pacing w:val="-1"/>
                <w:sz w:val="18"/>
              </w:rPr>
              <w:t>3,831,282.13</w:t>
            </w:r>
          </w:p>
        </w:tc>
      </w:tr>
      <w:tr>
        <w:trPr>
          <w:trHeight w:val="410"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center"/>
              <w:rPr>
                <w:rFonts w:ascii="宋体" w:hAnsi="宋体" w:cs="宋体" w:eastAsia="宋体" w:hint="default"/>
                <w:sz w:val="18"/>
                <w:szCs w:val="18"/>
              </w:rPr>
            </w:pPr>
            <w:r>
              <w:rPr>
                <w:rFonts w:ascii="宋体" w:hAnsi="宋体" w:cs="宋体" w:eastAsia="宋体" w:hint="default"/>
                <w:sz w:val="18"/>
                <w:szCs w:val="18"/>
              </w:rPr>
              <w:t>合计</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9"/>
              <w:jc w:val="right"/>
              <w:rPr>
                <w:rFonts w:ascii="宋体" w:hAnsi="宋体" w:cs="宋体" w:eastAsia="宋体" w:hint="default"/>
                <w:sz w:val="18"/>
                <w:szCs w:val="18"/>
              </w:rPr>
            </w:pPr>
            <w:r>
              <w:rPr>
                <w:rFonts w:ascii="宋体"/>
                <w:sz w:val="18"/>
              </w:rPr>
            </w:r>
            <w:r>
              <w:rPr>
                <w:rFonts w:ascii="宋体"/>
                <w:spacing w:val="-1"/>
                <w:sz w:val="18"/>
                <w:u w:val="thick" w:color="000000"/>
              </w:rPr>
              <w:t>188,713,158.89</w:t>
            </w:r>
            <w:r>
              <w:rPr>
                <w:rFonts w:ascii="宋体"/>
                <w:spacing w:val="-1"/>
                <w:sz w:val="18"/>
              </w:rPr>
            </w:r>
          </w:p>
        </w:tc>
        <w:tc>
          <w:tcPr>
            <w:tcW w:w="1546"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3"/>
              <w:jc w:val="right"/>
              <w:rPr>
                <w:rFonts w:ascii="宋体" w:hAnsi="宋体" w:cs="宋体" w:eastAsia="宋体" w:hint="default"/>
                <w:sz w:val="18"/>
                <w:szCs w:val="18"/>
              </w:rPr>
            </w:pPr>
            <w:r>
              <w:rPr>
                <w:rFonts w:ascii="宋体"/>
                <w:sz w:val="18"/>
              </w:rPr>
            </w:r>
            <w:r>
              <w:rPr>
                <w:rFonts w:ascii="宋体"/>
                <w:spacing w:val="-1"/>
                <w:sz w:val="18"/>
                <w:u w:val="thick" w:color="000000"/>
              </w:rPr>
              <w:t>101,080,000.00</w:t>
            </w:r>
            <w:r>
              <w:rPr>
                <w:rFonts w:ascii="宋体"/>
                <w:spacing w:val="-1"/>
                <w:sz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8"/>
              <w:jc w:val="right"/>
              <w:rPr>
                <w:rFonts w:ascii="宋体" w:hAnsi="宋体" w:cs="宋体" w:eastAsia="宋体" w:hint="default"/>
                <w:sz w:val="18"/>
                <w:szCs w:val="18"/>
              </w:rPr>
            </w:pPr>
            <w:r>
              <w:rPr>
                <w:rFonts w:ascii="宋体"/>
                <w:sz w:val="18"/>
              </w:rPr>
            </w:r>
            <w:r>
              <w:rPr>
                <w:rFonts w:ascii="宋体"/>
                <w:spacing w:val="1"/>
                <w:sz w:val="18"/>
                <w:u w:val="thick" w:color="000000"/>
              </w:rPr>
              <w:t> </w:t>
            </w:r>
            <w:r>
              <w:rPr>
                <w:rFonts w:ascii="宋体"/>
                <w:spacing w:val="-1"/>
                <w:sz w:val="18"/>
                <w:u w:val="thick" w:color="000000"/>
              </w:rPr>
              <w:t>87,633,158.89</w:t>
            </w:r>
            <w:r>
              <w:rPr>
                <w:rFonts w:ascii="宋体"/>
                <w:spacing w:val="-1"/>
                <w:sz w:val="18"/>
              </w:rPr>
            </w:r>
          </w:p>
        </w:tc>
      </w:tr>
    </w:tbl>
    <w:p>
      <w:pPr>
        <w:spacing w:line="240" w:lineRule="auto" w:before="9"/>
        <w:rPr>
          <w:rFonts w:ascii="宋体" w:hAnsi="宋体" w:cs="宋体" w:eastAsia="宋体" w:hint="default"/>
          <w:sz w:val="13"/>
          <w:szCs w:val="13"/>
        </w:rPr>
      </w:pPr>
    </w:p>
    <w:p>
      <w:pPr>
        <w:spacing w:line="367" w:lineRule="auto" w:before="44"/>
        <w:ind w:left="1132" w:right="1131"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日，根据公司第四届董事会第三十一次会议决议及</w:t>
      </w:r>
      <w:r>
        <w:rPr>
          <w:rFonts w:ascii="宋体" w:hAnsi="宋体" w:cs="宋体" w:eastAsia="宋体" w:hint="default"/>
          <w:sz w:val="18"/>
          <w:szCs w:val="18"/>
        </w:rPr>
        <w:t>2013</w:t>
      </w:r>
      <w:r>
        <w:rPr>
          <w:rFonts w:ascii="宋体" w:hAnsi="宋体" w:cs="宋体" w:eastAsia="宋体" w:hint="default"/>
          <w:sz w:val="18"/>
          <w:szCs w:val="18"/>
        </w:rPr>
        <w:t>年度股东大会审议通过的</w:t>
      </w:r>
      <w:r>
        <w:rPr>
          <w:rFonts w:ascii="宋体" w:hAnsi="宋体" w:cs="宋体" w:eastAsia="宋体" w:hint="default"/>
          <w:sz w:val="18"/>
          <w:szCs w:val="18"/>
        </w:rPr>
        <w:t>2013</w:t>
      </w:r>
      <w:r>
        <w:rPr>
          <w:rFonts w:ascii="宋体" w:hAnsi="宋体" w:cs="宋体" w:eastAsia="宋体" w:hint="default"/>
          <w:sz w:val="18"/>
          <w:szCs w:val="18"/>
        </w:rPr>
        <w:t>年度权益分配方 案，公司</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日以总股</w:t>
      </w:r>
      <w:r>
        <w:rPr>
          <w:rFonts w:ascii="宋体" w:hAnsi="宋体" w:cs="宋体" w:eastAsia="宋体" w:hint="default"/>
          <w:sz w:val="18"/>
          <w:szCs w:val="18"/>
        </w:rPr>
        <w:t>20,216</w:t>
      </w:r>
      <w:r>
        <w:rPr>
          <w:rFonts w:ascii="宋体" w:hAnsi="宋体" w:cs="宋体" w:eastAsia="宋体" w:hint="default"/>
          <w:sz w:val="18"/>
          <w:szCs w:val="18"/>
        </w:rPr>
        <w:t>万股为基数，以资本公积向全体股东每</w:t>
      </w:r>
      <w:r>
        <w:rPr>
          <w:rFonts w:ascii="宋体" w:hAnsi="宋体" w:cs="宋体" w:eastAsia="宋体" w:hint="default"/>
          <w:sz w:val="18"/>
          <w:szCs w:val="18"/>
        </w:rPr>
        <w:t>10</w:t>
      </w:r>
      <w:r>
        <w:rPr>
          <w:rFonts w:ascii="宋体" w:hAnsi="宋体" w:cs="宋体" w:eastAsia="宋体" w:hint="default"/>
          <w:sz w:val="18"/>
          <w:szCs w:val="18"/>
        </w:rPr>
        <w:t>股转增</w:t>
      </w:r>
      <w:r>
        <w:rPr>
          <w:rFonts w:ascii="宋体" w:hAnsi="宋体" w:cs="宋体" w:eastAsia="宋体" w:hint="default"/>
          <w:sz w:val="18"/>
          <w:szCs w:val="18"/>
        </w:rPr>
        <w:t>5</w:t>
      </w:r>
      <w:r>
        <w:rPr>
          <w:rFonts w:ascii="宋体" w:hAnsi="宋体" w:cs="宋体" w:eastAsia="宋体" w:hint="default"/>
          <w:sz w:val="18"/>
          <w:szCs w:val="18"/>
        </w:rPr>
        <w:t>股，共计转增</w:t>
      </w:r>
      <w:r>
        <w:rPr>
          <w:rFonts w:ascii="宋体" w:hAnsi="宋体" w:cs="宋体" w:eastAsia="宋体" w:hint="default"/>
          <w:sz w:val="18"/>
          <w:szCs w:val="18"/>
        </w:rPr>
        <w:t>10,108</w:t>
      </w:r>
      <w:r>
        <w:rPr>
          <w:rFonts w:ascii="宋体" w:hAnsi="宋体" w:cs="宋体" w:eastAsia="宋体" w:hint="default"/>
          <w:sz w:val="18"/>
          <w:szCs w:val="18"/>
        </w:rPr>
        <w:t>万股。本次增资 业经天职国际会计师事务所审计，出具天职业字</w:t>
      </w:r>
      <w:r>
        <w:rPr>
          <w:rFonts w:ascii="宋体" w:hAnsi="宋体" w:cs="宋体" w:eastAsia="宋体" w:hint="default"/>
          <w:sz w:val="18"/>
          <w:szCs w:val="18"/>
        </w:rPr>
        <w:t>[2014]9260</w:t>
      </w:r>
      <w:r>
        <w:rPr>
          <w:rFonts w:ascii="宋体" w:hAnsi="宋体" w:cs="宋体" w:eastAsia="宋体" w:hint="default"/>
          <w:sz w:val="18"/>
          <w:szCs w:val="18"/>
        </w:rPr>
        <w:t>号验资报告。</w:t>
      </w:r>
    </w:p>
    <w:p>
      <w:pPr>
        <w:spacing w:line="240" w:lineRule="auto" w:before="10"/>
        <w:rPr>
          <w:rFonts w:ascii="宋体" w:hAnsi="宋体" w:cs="宋体" w:eastAsia="宋体" w:hint="default"/>
          <w:sz w:val="10"/>
          <w:szCs w:val="10"/>
        </w:rPr>
      </w:pPr>
    </w:p>
    <w:tbl>
      <w:tblPr>
        <w:tblW w:w="0" w:type="auto"/>
        <w:jc w:val="left"/>
        <w:tblInd w:w="1024" w:type="dxa"/>
        <w:tblLayout w:type="fixed"/>
        <w:tblCellMar>
          <w:top w:w="0" w:type="dxa"/>
          <w:left w:w="0" w:type="dxa"/>
          <w:bottom w:w="0" w:type="dxa"/>
          <w:right w:w="0" w:type="dxa"/>
        </w:tblCellMar>
        <w:tblLook w:val="01E0"/>
      </w:tblPr>
      <w:tblGrid>
        <w:gridCol w:w="2073"/>
        <w:gridCol w:w="2129"/>
        <w:gridCol w:w="1971"/>
        <w:gridCol w:w="1713"/>
        <w:gridCol w:w="1971"/>
      </w:tblGrid>
      <w:tr>
        <w:trPr>
          <w:trHeight w:val="927" w:hRule="exact"/>
        </w:trPr>
        <w:tc>
          <w:tcPr>
            <w:tcW w:w="20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1"/>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2"/>
                <w:sz w:val="18"/>
                <w:szCs w:val="18"/>
              </w:rPr>
              <w:t> </w:t>
            </w:r>
            <w:r>
              <w:rPr>
                <w:rFonts w:ascii="宋体" w:hAnsi="宋体" w:cs="宋体" w:eastAsia="宋体" w:hint="default"/>
                <w:sz w:val="18"/>
                <w:szCs w:val="18"/>
              </w:rPr>
              <w:t>盈余公积</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2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86" w:hRule="exact"/>
        </w:trPr>
        <w:tc>
          <w:tcPr>
            <w:tcW w:w="207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82"/>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64"/>
              <w:jc w:val="right"/>
              <w:rPr>
                <w:rFonts w:ascii="宋体" w:hAnsi="宋体" w:cs="宋体" w:eastAsia="宋体" w:hint="default"/>
                <w:sz w:val="18"/>
                <w:szCs w:val="18"/>
              </w:rPr>
            </w:pPr>
            <w:r>
              <w:rPr>
                <w:rFonts w:ascii="宋体"/>
                <w:spacing w:val="-1"/>
                <w:sz w:val="18"/>
              </w:rPr>
              <w:t>31,565,108.28</w:t>
            </w: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64"/>
              <w:jc w:val="right"/>
              <w:rPr>
                <w:rFonts w:ascii="宋体" w:hAnsi="宋体" w:cs="宋体" w:eastAsia="宋体" w:hint="default"/>
                <w:sz w:val="18"/>
                <w:szCs w:val="18"/>
              </w:rPr>
            </w:pPr>
            <w:r>
              <w:rPr>
                <w:rFonts w:ascii="宋体"/>
                <w:spacing w:val="-1"/>
                <w:sz w:val="18"/>
              </w:rPr>
              <w:t>4,950,472.61</w:t>
            </w:r>
          </w:p>
        </w:tc>
        <w:tc>
          <w:tcPr>
            <w:tcW w:w="1713" w:type="dxa"/>
            <w:tcBorders>
              <w:top w:val="single" w:sz="4" w:space="0" w:color="000000"/>
              <w:left w:val="nil" w:sz="6" w:space="0" w:color="auto"/>
              <w:bottom w:val="nil" w:sz="6" w:space="0" w:color="auto"/>
              <w:right w:val="nil" w:sz="6" w:space="0" w:color="auto"/>
            </w:tcBorders>
          </w:tcPr>
          <w:p>
            <w:pP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spacing w:val="-1"/>
                <w:sz w:val="18"/>
              </w:rPr>
              <w:t>36,515,580.89</w:t>
            </w:r>
          </w:p>
        </w:tc>
      </w:tr>
      <w:tr>
        <w:trPr>
          <w:trHeight w:val="410"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06"/>
              <w:jc w:val="right"/>
              <w:rPr>
                <w:rFonts w:ascii="宋体" w:hAnsi="宋体" w:cs="宋体" w:eastAsia="宋体" w:hint="default"/>
                <w:sz w:val="18"/>
                <w:szCs w:val="18"/>
              </w:rPr>
            </w:pPr>
            <w:r>
              <w:rPr>
                <w:rFonts w:ascii="宋体" w:hAnsi="宋体" w:cs="宋体" w:eastAsia="宋体" w:hint="default"/>
                <w:sz w:val="18"/>
                <w:szCs w:val="18"/>
              </w:rPr>
              <w:t>合计</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6"/>
              <w:jc w:val="right"/>
              <w:rPr>
                <w:rFonts w:ascii="宋体" w:hAnsi="宋体" w:cs="宋体" w:eastAsia="宋体" w:hint="default"/>
                <w:sz w:val="18"/>
                <w:szCs w:val="18"/>
              </w:rPr>
            </w:pPr>
            <w:r>
              <w:rPr>
                <w:rFonts w:ascii="宋体"/>
                <w:sz w:val="18"/>
              </w:rPr>
            </w:r>
            <w:r>
              <w:rPr>
                <w:rFonts w:ascii="宋体"/>
                <w:spacing w:val="-1"/>
                <w:sz w:val="18"/>
                <w:u w:val="thick" w:color="000000"/>
              </w:rPr>
              <w:t>31,565,108.28</w:t>
            </w:r>
            <w:r>
              <w:rPr>
                <w:rFonts w:ascii="宋体"/>
                <w:spacing w:val="-1"/>
                <w:sz w:val="18"/>
              </w:rPr>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4"/>
              <w:jc w:val="right"/>
              <w:rPr>
                <w:rFonts w:ascii="宋体" w:hAnsi="宋体" w:cs="宋体" w:eastAsia="宋体" w:hint="default"/>
                <w:sz w:val="18"/>
                <w:szCs w:val="18"/>
              </w:rPr>
            </w:pPr>
            <w:r>
              <w:rPr>
                <w:rFonts w:ascii="宋体"/>
                <w:sz w:val="18"/>
              </w:rPr>
            </w:r>
            <w:r>
              <w:rPr>
                <w:rFonts w:ascii="宋体"/>
                <w:spacing w:val="-1"/>
                <w:sz w:val="18"/>
                <w:u w:val="thick" w:color="000000"/>
              </w:rPr>
              <w:t>4,950,472.61</w:t>
            </w:r>
            <w:r>
              <w:rPr>
                <w:rFonts w:ascii="宋体"/>
                <w:spacing w:val="-1"/>
                <w:sz w:val="18"/>
              </w:rPr>
            </w:r>
          </w:p>
        </w:tc>
        <w:tc>
          <w:tcPr>
            <w:tcW w:w="1713"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z w:val="18"/>
              </w:rPr>
            </w:r>
            <w:r>
              <w:rPr>
                <w:rFonts w:ascii="宋体"/>
                <w:spacing w:val="-1"/>
                <w:sz w:val="18"/>
                <w:u w:val="thick" w:color="000000"/>
              </w:rPr>
              <w:t>36,515,580.89</w:t>
            </w:r>
            <w:r>
              <w:rPr>
                <w:rFonts w:ascii="宋体"/>
                <w:spacing w:val="-1"/>
                <w:sz w:val="18"/>
              </w:rPr>
            </w:r>
          </w:p>
        </w:tc>
      </w:tr>
    </w:tbl>
    <w:p>
      <w:pPr>
        <w:spacing w:line="240" w:lineRule="auto" w:before="9"/>
        <w:rPr>
          <w:rFonts w:ascii="宋体" w:hAnsi="宋体" w:cs="宋体" w:eastAsia="宋体" w:hint="default"/>
          <w:sz w:val="13"/>
          <w:szCs w:val="13"/>
        </w:rPr>
      </w:pPr>
    </w:p>
    <w:p>
      <w:pPr>
        <w:spacing w:line="525" w:lineRule="auto" w:before="44"/>
        <w:ind w:left="1493" w:right="6343" w:firstLine="0"/>
        <w:jc w:val="left"/>
        <w:rPr>
          <w:rFonts w:ascii="宋体" w:hAnsi="宋体" w:cs="宋体" w:eastAsia="宋体" w:hint="default"/>
          <w:sz w:val="18"/>
          <w:szCs w:val="18"/>
        </w:rPr>
      </w:pPr>
      <w:r>
        <w:rPr>
          <w:rFonts w:ascii="宋体" w:hAnsi="宋体" w:cs="宋体" w:eastAsia="宋体" w:hint="default"/>
          <w:sz w:val="18"/>
          <w:szCs w:val="18"/>
        </w:rPr>
        <w:t>注：期末按母公司净利润的</w:t>
      </w:r>
      <w:r>
        <w:rPr>
          <w:rFonts w:ascii="宋体" w:hAnsi="宋体" w:cs="宋体" w:eastAsia="宋体" w:hint="default"/>
          <w:sz w:val="18"/>
          <w:szCs w:val="18"/>
        </w:rPr>
        <w:t>10%</w:t>
      </w:r>
      <w:r>
        <w:rPr>
          <w:rFonts w:ascii="宋体" w:hAnsi="宋体" w:cs="宋体" w:eastAsia="宋体" w:hint="default"/>
          <w:sz w:val="18"/>
          <w:szCs w:val="18"/>
        </w:rPr>
        <w:t>计提法定盈余公积。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未分配利润</w:t>
      </w:r>
    </w:p>
    <w:p>
      <w:pPr>
        <w:spacing w:line="240" w:lineRule="auto" w:before="8"/>
        <w:rPr>
          <w:rFonts w:ascii="宋体" w:hAnsi="宋体" w:cs="宋体" w:eastAsia="宋体" w:hint="default"/>
          <w:sz w:val="4"/>
          <w:szCs w:val="4"/>
        </w:rPr>
      </w:pPr>
    </w:p>
    <w:tbl>
      <w:tblPr>
        <w:tblW w:w="0" w:type="auto"/>
        <w:jc w:val="left"/>
        <w:tblInd w:w="1024" w:type="dxa"/>
        <w:tblLayout w:type="fixed"/>
        <w:tblCellMar>
          <w:top w:w="0" w:type="dxa"/>
          <w:left w:w="0" w:type="dxa"/>
          <w:bottom w:w="0" w:type="dxa"/>
          <w:right w:w="0" w:type="dxa"/>
        </w:tblCellMar>
        <w:tblLook w:val="01E0"/>
      </w:tblPr>
      <w:tblGrid>
        <w:gridCol w:w="4444"/>
        <w:gridCol w:w="3292"/>
        <w:gridCol w:w="2120"/>
      </w:tblGrid>
      <w:tr>
        <w:trPr>
          <w:trHeight w:val="372" w:hRule="exact"/>
        </w:trPr>
        <w:tc>
          <w:tcPr>
            <w:tcW w:w="44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87" w:hRule="exact"/>
        </w:trPr>
        <w:tc>
          <w:tcPr>
            <w:tcW w:w="444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p>
        </w:tc>
        <w:tc>
          <w:tcPr>
            <w:tcW w:w="329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01"/>
              <w:jc w:val="right"/>
              <w:rPr>
                <w:rFonts w:ascii="宋体" w:hAnsi="宋体" w:cs="宋体" w:eastAsia="宋体" w:hint="default"/>
                <w:sz w:val="18"/>
                <w:szCs w:val="18"/>
              </w:rPr>
            </w:pPr>
            <w:r>
              <w:rPr>
                <w:rFonts w:ascii="宋体"/>
                <w:spacing w:val="-1"/>
                <w:sz w:val="18"/>
              </w:rPr>
              <w:t>196,275,548.61</w:t>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163,841,028.19</w:t>
            </w:r>
          </w:p>
        </w:tc>
      </w:tr>
      <w:tr>
        <w:trPr>
          <w:trHeight w:val="440"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期初未分配利润调整合计数</w:t>
            </w:r>
          </w:p>
        </w:tc>
        <w:tc>
          <w:tcPr>
            <w:tcW w:w="329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439"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01"/>
              <w:jc w:val="right"/>
              <w:rPr>
                <w:rFonts w:ascii="宋体" w:hAnsi="宋体" w:cs="宋体" w:eastAsia="宋体" w:hint="default"/>
                <w:sz w:val="18"/>
                <w:szCs w:val="18"/>
              </w:rPr>
            </w:pPr>
            <w:r>
              <w:rPr>
                <w:rFonts w:ascii="宋体"/>
                <w:spacing w:val="-1"/>
                <w:sz w:val="18"/>
              </w:rPr>
              <w:t>196,275,548.61</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宋体" w:hAnsi="宋体" w:cs="宋体" w:eastAsia="宋体" w:hint="default"/>
                <w:sz w:val="18"/>
                <w:szCs w:val="18"/>
              </w:rPr>
            </w:pPr>
            <w:r>
              <w:rPr>
                <w:rFonts w:ascii="宋体"/>
                <w:spacing w:val="-1"/>
                <w:sz w:val="18"/>
              </w:rPr>
              <w:t>163,841,028.19</w:t>
            </w:r>
          </w:p>
        </w:tc>
      </w:tr>
      <w:tr>
        <w:trPr>
          <w:trHeight w:val="440"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00"/>
              <w:jc w:val="right"/>
              <w:rPr>
                <w:rFonts w:ascii="宋体" w:hAnsi="宋体" w:cs="宋体" w:eastAsia="宋体" w:hint="default"/>
                <w:sz w:val="18"/>
                <w:szCs w:val="18"/>
              </w:rPr>
            </w:pPr>
            <w:r>
              <w:rPr>
                <w:rFonts w:ascii="宋体"/>
                <w:spacing w:val="-1"/>
                <w:sz w:val="18"/>
              </w:rPr>
              <w:t>51,074,435.11</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宋体" w:hAnsi="宋体" w:cs="宋体" w:eastAsia="宋体" w:hint="default"/>
                <w:sz w:val="18"/>
                <w:szCs w:val="18"/>
              </w:rPr>
            </w:pPr>
            <w:r>
              <w:rPr>
                <w:rFonts w:ascii="宋体"/>
                <w:spacing w:val="-1"/>
                <w:sz w:val="18"/>
              </w:rPr>
              <w:t>46,989,926.88</w:t>
            </w:r>
          </w:p>
        </w:tc>
      </w:tr>
      <w:tr>
        <w:trPr>
          <w:trHeight w:val="440"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01"/>
              <w:jc w:val="right"/>
              <w:rPr>
                <w:rFonts w:ascii="宋体" w:hAnsi="宋体" w:cs="宋体" w:eastAsia="宋体" w:hint="default"/>
                <w:sz w:val="18"/>
                <w:szCs w:val="18"/>
              </w:rPr>
            </w:pPr>
            <w:r>
              <w:rPr>
                <w:rFonts w:ascii="宋体"/>
                <w:spacing w:val="-1"/>
                <w:sz w:val="18"/>
              </w:rPr>
              <w:t>4,950,472.61</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4,447,406.46</w:t>
            </w:r>
          </w:p>
        </w:tc>
      </w:tr>
      <w:tr>
        <w:trPr>
          <w:trHeight w:val="439"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29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441"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29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宋体" w:hAnsi="宋体" w:cs="宋体" w:eastAsia="宋体" w:hint="default"/>
                <w:sz w:val="18"/>
                <w:szCs w:val="18"/>
              </w:rPr>
            </w:pPr>
            <w:r>
              <w:rPr>
                <w:rFonts w:ascii="宋体"/>
                <w:spacing w:val="-1"/>
                <w:sz w:val="18"/>
              </w:rPr>
              <w:t>10,108,000.00</w:t>
            </w:r>
          </w:p>
        </w:tc>
      </w:tr>
      <w:tr>
        <w:trPr>
          <w:trHeight w:val="411"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29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5865" w:val="left" w:leader="none"/>
          <w:tab w:pos="8383" w:val="left" w:leader="none"/>
        </w:tabs>
        <w:spacing w:before="44"/>
        <w:ind w:left="2372"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4821;height:2" coordorigin="5,5" coordsize="4821,2">
              <v:shape style="position:absolute;left:5;top:5;width:4821;height:2" coordorigin="5,5" coordsize="4821,0" path="m5,5l4825,5e" filled="false" stroked="true" strokeweight=".48pt" strokecolor="#000000">
                <v:path arrowok="t"/>
              </v:shape>
            </v:group>
            <v:group style="position:absolute;left:4825;top:5;width:10;height:2" coordorigin="4825,5" coordsize="10,2">
              <v:shape style="position:absolute;left:4825;top:5;width:10;height:2" coordorigin="4825,5" coordsize="10,0" path="m4825,5l4835,5e" filled="false" stroked="true" strokeweight=".48pt" strokecolor="#000000">
                <v:path arrowok="t"/>
              </v:shape>
            </v:group>
            <v:group style="position:absolute;left:4835;top:5;width:2509;height:2" coordorigin="4835,5" coordsize="2509,2">
              <v:shape style="position:absolute;left:4835;top:5;width:2509;height:2" coordorigin="4835,5" coordsize="2509,0" path="m4835,5l7343,5e" filled="false" stroked="true" strokeweight=".48pt" strokecolor="#000000">
                <v:path arrowok="t"/>
              </v:shape>
            </v:group>
            <v:group style="position:absolute;left:7343;top:5;width:10;height:2" coordorigin="7343,5" coordsize="10,2">
              <v:shape style="position:absolute;left:7343;top:5;width:10;height:2" coordorigin="7343,5" coordsize="10,0" path="m7343,5l7353,5e" filled="false" stroked="true" strokeweight=".48pt" strokecolor="#000000">
                <v:path arrowok="t"/>
              </v:shape>
            </v:group>
            <v:group style="position:absolute;left:7353;top:5;width:2509;height:2" coordorigin="7353,5" coordsize="2509,2">
              <v:shape style="position:absolute;left:7353;top:5;width:2509;height:2" coordorigin="7353,5" coordsize="2509,0" path="m7353,5l9861,5e" filled="false" stroked="true" strokeweight=".48pt" strokecolor="#000000">
                <v:path arrowok="t"/>
              </v:shape>
            </v:group>
          </v:group>
        </w:pict>
      </w:r>
      <w:r>
        <w:rPr>
          <w:rFonts w:ascii="宋体" w:hAnsi="宋体" w:cs="宋体" w:eastAsia="宋体" w:hint="default"/>
          <w:sz w:val="2"/>
          <w:szCs w:val="2"/>
        </w:rPr>
      </w:r>
    </w:p>
    <w:p>
      <w:pPr>
        <w:tabs>
          <w:tab w:pos="6117" w:val="left" w:leader="none"/>
          <w:tab w:pos="8635" w:val="left" w:leader="none"/>
        </w:tabs>
        <w:spacing w:before="108"/>
        <w:ind w:left="252" w:right="0" w:firstLine="0"/>
        <w:jc w:val="left"/>
        <w:rPr>
          <w:rFonts w:ascii="宋体" w:hAnsi="宋体" w:cs="宋体" w:eastAsia="宋体" w:hint="default"/>
          <w:sz w:val="18"/>
          <w:szCs w:val="18"/>
        </w:rPr>
      </w:pPr>
      <w:r>
        <w:rPr>
          <w:rFonts w:ascii="宋体" w:hAnsi="宋体" w:cs="宋体" w:eastAsia="宋体" w:hint="default"/>
          <w:sz w:val="18"/>
          <w:szCs w:val="18"/>
        </w:rPr>
        <w:t>期末未分配利润</w:t>
        <w:tab/>
      </w:r>
      <w:r>
        <w:rPr>
          <w:rFonts w:ascii="宋体" w:hAnsi="宋体" w:cs="宋体" w:eastAsia="宋体" w:hint="default"/>
          <w:spacing w:val="-1"/>
          <w:sz w:val="18"/>
          <w:szCs w:val="18"/>
        </w:rPr>
        <w:t>242,399,511.11</w:t>
        <w:tab/>
        <w:t>196,275,548.61</w:t>
      </w:r>
    </w:p>
    <w:p>
      <w:pPr>
        <w:tabs>
          <w:tab w:pos="8630" w:val="left" w:leader="none"/>
        </w:tabs>
        <w:spacing w:line="28" w:lineRule="exact"/>
        <w:ind w:left="6112" w:right="0" w:firstLine="0"/>
        <w:rPr>
          <w:rFonts w:ascii="宋体" w:hAnsi="宋体" w:cs="宋体" w:eastAsia="宋体" w:hint="default"/>
          <w:sz w:val="2"/>
          <w:szCs w:val="2"/>
        </w:rPr>
      </w:pPr>
      <w:r>
        <w:rPr>
          <w:rFonts w:ascii="宋体"/>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pt" strokecolor="#000000">
                <v:path arrowok="t"/>
              </v:shape>
            </v:group>
            <v:group style="position:absolute;left:5;top:24;width:1260;height:2" coordorigin="5,24" coordsize="1260,2">
              <v:shape style="position:absolute;left:5;top:24;width:1260;height:2" coordorigin="5,24" coordsize="1260,0" path="m5,24l1265,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pt" strokecolor="#000000">
                <v:path arrowok="t"/>
              </v:shape>
            </v:group>
            <v:group style="position:absolute;left:5;top:24;width:1260;height:2" coordorigin="5,24" coordsize="1260,2">
              <v:shape style="position:absolute;left:5;top:24;width:1260;height:2" coordorigin="5,24" coordsize="1260,0" path="m5,24l1265,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19"/>
          <w:szCs w:val="19"/>
        </w:rPr>
      </w:pPr>
    </w:p>
    <w:p>
      <w:pPr>
        <w:spacing w:line="525" w:lineRule="auto" w:before="44"/>
        <w:ind w:left="613" w:right="2133" w:firstLine="0"/>
        <w:jc w:val="left"/>
        <w:rPr>
          <w:rFonts w:ascii="宋体" w:hAnsi="宋体" w:cs="宋体" w:eastAsia="宋体" w:hint="default"/>
          <w:sz w:val="18"/>
          <w:szCs w:val="18"/>
        </w:rPr>
      </w:pPr>
      <w:r>
        <w:rPr>
          <w:rFonts w:ascii="宋体" w:hAnsi="宋体" w:cs="宋体" w:eastAsia="宋体" w:hint="default"/>
          <w:sz w:val="18"/>
          <w:szCs w:val="18"/>
        </w:rPr>
        <w:t>注：本期无由于《企业会计准则》及其相关新规定进行追溯调整影响期初未分配利润的事项。 </w:t>
      </w:r>
      <w:r>
        <w:rPr>
          <w:rFonts w:ascii="宋体" w:hAnsi="宋体" w:cs="宋体" w:eastAsia="宋体" w:hint="default"/>
          <w:sz w:val="18"/>
          <w:szCs w:val="18"/>
        </w:rPr>
        <w:t>29.</w:t>
      </w:r>
      <w:r>
        <w:rPr>
          <w:rFonts w:ascii="宋体" w:hAnsi="宋体" w:cs="宋体" w:eastAsia="宋体" w:hint="default"/>
          <w:sz w:val="18"/>
          <w:szCs w:val="18"/>
        </w:rPr>
        <w:t>营业收入、营业成本</w:t>
      </w:r>
    </w:p>
    <w:p>
      <w:pPr>
        <w:spacing w:before="66"/>
        <w:ind w:left="6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）营业收入及营业成本</w:t>
      </w:r>
    </w:p>
    <w:p>
      <w:pPr>
        <w:spacing w:line="240" w:lineRule="auto" w:before="13"/>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266"/>
        <w:gridCol w:w="484"/>
        <w:gridCol w:w="1648"/>
        <w:gridCol w:w="3858"/>
        <w:gridCol w:w="2670"/>
      </w:tblGrid>
      <w:tr>
        <w:trPr>
          <w:trHeight w:val="372" w:hRule="exact"/>
        </w:trPr>
        <w:tc>
          <w:tcPr>
            <w:tcW w:w="1266" w:type="dxa"/>
            <w:tcBorders>
              <w:top w:val="nil" w:sz="6" w:space="0" w:color="auto"/>
              <w:left w:val="nil" w:sz="6" w:space="0" w:color="auto"/>
              <w:bottom w:val="single" w:sz="4" w:space="0" w:color="000000"/>
              <w:right w:val="nil" w:sz="6" w:space="0" w:color="auto"/>
            </w:tcBorders>
          </w:tcPr>
          <w:p>
            <w:pPr/>
          </w:p>
        </w:tc>
        <w:tc>
          <w:tcPr>
            <w:tcW w:w="4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3" w:right="0"/>
              <w:jc w:val="lef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9"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38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38"/>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88" w:hRule="exact"/>
        </w:trPr>
        <w:tc>
          <w:tcPr>
            <w:tcW w:w="126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84" w:type="dxa"/>
            <w:tcBorders>
              <w:top w:val="single" w:sz="4" w:space="0" w:color="000000"/>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nil" w:sz="6" w:space="0" w:color="auto"/>
              <w:right w:val="nil" w:sz="6" w:space="0" w:color="auto"/>
            </w:tcBorders>
          </w:tcPr>
          <w:p>
            <w:pPr/>
          </w:p>
        </w:tc>
        <w:tc>
          <w:tcPr>
            <w:tcW w:w="385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03"/>
              <w:jc w:val="right"/>
              <w:rPr>
                <w:rFonts w:ascii="宋体" w:hAnsi="宋体" w:cs="宋体" w:eastAsia="宋体" w:hint="default"/>
                <w:sz w:val="18"/>
                <w:szCs w:val="18"/>
              </w:rPr>
            </w:pPr>
            <w:r>
              <w:rPr>
                <w:rFonts w:ascii="宋体"/>
                <w:spacing w:val="-1"/>
                <w:sz w:val="18"/>
              </w:rPr>
              <w:t>554,474,507.50</w:t>
            </w:r>
          </w:p>
        </w:tc>
        <w:tc>
          <w:tcPr>
            <w:tcW w:w="267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8"/>
              <w:jc w:val="right"/>
              <w:rPr>
                <w:rFonts w:ascii="宋体" w:hAnsi="宋体" w:cs="宋体" w:eastAsia="宋体" w:hint="default"/>
                <w:sz w:val="18"/>
                <w:szCs w:val="18"/>
              </w:rPr>
            </w:pPr>
            <w:r>
              <w:rPr>
                <w:rFonts w:ascii="宋体"/>
                <w:spacing w:val="-1"/>
                <w:sz w:val="18"/>
              </w:rPr>
              <w:t>549,829,956.05</w:t>
            </w:r>
          </w:p>
        </w:tc>
      </w:tr>
      <w:tr>
        <w:trPr>
          <w:trHeight w:val="441"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484"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02"/>
              <w:jc w:val="right"/>
              <w:rPr>
                <w:rFonts w:ascii="宋体" w:hAnsi="宋体" w:cs="宋体" w:eastAsia="宋体" w:hint="default"/>
                <w:sz w:val="18"/>
                <w:szCs w:val="18"/>
              </w:rPr>
            </w:pPr>
            <w:r>
              <w:rPr>
                <w:rFonts w:ascii="宋体"/>
                <w:spacing w:val="-1"/>
                <w:sz w:val="18"/>
              </w:rPr>
              <w:t>333,988.95</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8"/>
              <w:jc w:val="right"/>
              <w:rPr>
                <w:rFonts w:ascii="宋体" w:hAnsi="宋体" w:cs="宋体" w:eastAsia="宋体" w:hint="default"/>
                <w:sz w:val="18"/>
                <w:szCs w:val="18"/>
              </w:rPr>
            </w:pPr>
            <w:r>
              <w:rPr>
                <w:rFonts w:ascii="宋体"/>
                <w:spacing w:val="-1"/>
                <w:sz w:val="18"/>
              </w:rPr>
              <w:t>164,180.87</w:t>
            </w:r>
          </w:p>
        </w:tc>
      </w:tr>
      <w:tr>
        <w:trPr>
          <w:trHeight w:val="439"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484"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3"/>
              <w:jc w:val="right"/>
              <w:rPr>
                <w:rFonts w:ascii="宋体" w:hAnsi="宋体" w:cs="宋体" w:eastAsia="宋体" w:hint="default"/>
                <w:sz w:val="18"/>
                <w:szCs w:val="18"/>
              </w:rPr>
            </w:pPr>
            <w:r>
              <w:rPr>
                <w:rFonts w:ascii="宋体"/>
                <w:sz w:val="18"/>
              </w:rPr>
            </w:r>
            <w:r>
              <w:rPr>
                <w:rFonts w:ascii="宋体"/>
                <w:spacing w:val="-1"/>
                <w:sz w:val="18"/>
                <w:u w:val="thick" w:color="000000"/>
              </w:rPr>
              <w:t>554,808,496.45</w:t>
            </w:r>
            <w:r>
              <w:rPr>
                <w:rFonts w:ascii="宋体"/>
                <w:spacing w:val="-1"/>
                <w:sz w:val="18"/>
              </w:rPr>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宋体" w:hAnsi="宋体" w:cs="宋体" w:eastAsia="宋体" w:hint="default"/>
                <w:sz w:val="18"/>
                <w:szCs w:val="18"/>
              </w:rPr>
            </w:pPr>
            <w:r>
              <w:rPr>
                <w:rFonts w:ascii="宋体"/>
                <w:sz w:val="18"/>
              </w:rPr>
            </w:r>
            <w:r>
              <w:rPr>
                <w:rFonts w:ascii="宋体"/>
                <w:spacing w:val="-1"/>
                <w:sz w:val="18"/>
                <w:u w:val="thick" w:color="000000"/>
              </w:rPr>
              <w:t>549,994,136.92</w:t>
            </w:r>
            <w:r>
              <w:rPr>
                <w:rFonts w:ascii="宋体"/>
                <w:spacing w:val="-1"/>
                <w:sz w:val="18"/>
              </w:rPr>
            </w:r>
          </w:p>
        </w:tc>
      </w:tr>
      <w:tr>
        <w:trPr>
          <w:trHeight w:val="4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484"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3"/>
              <w:jc w:val="right"/>
              <w:rPr>
                <w:rFonts w:ascii="宋体" w:hAnsi="宋体" w:cs="宋体" w:eastAsia="宋体" w:hint="default"/>
                <w:sz w:val="18"/>
                <w:szCs w:val="18"/>
              </w:rPr>
            </w:pPr>
            <w:r>
              <w:rPr>
                <w:rFonts w:ascii="宋体"/>
                <w:spacing w:val="-1"/>
                <w:sz w:val="18"/>
              </w:rPr>
              <w:t>455,539,780.63</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宋体" w:hAnsi="宋体" w:cs="宋体" w:eastAsia="宋体" w:hint="default"/>
                <w:sz w:val="18"/>
                <w:szCs w:val="18"/>
              </w:rPr>
            </w:pPr>
            <w:r>
              <w:rPr>
                <w:rFonts w:ascii="宋体"/>
                <w:spacing w:val="-1"/>
                <w:sz w:val="18"/>
              </w:rPr>
              <w:t>441,349,325.24</w:t>
            </w:r>
          </w:p>
        </w:tc>
      </w:tr>
      <w:tr>
        <w:trPr>
          <w:trHeight w:val="4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484"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3858"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8"/>
              <w:jc w:val="right"/>
              <w:rPr>
                <w:rFonts w:ascii="宋体" w:hAnsi="宋体" w:cs="宋体" w:eastAsia="宋体" w:hint="default"/>
                <w:sz w:val="18"/>
                <w:szCs w:val="18"/>
              </w:rPr>
            </w:pPr>
            <w:r>
              <w:rPr>
                <w:rFonts w:ascii="宋体"/>
                <w:spacing w:val="-1"/>
                <w:sz w:val="18"/>
              </w:rPr>
              <w:t>68,863.36</w:t>
            </w:r>
          </w:p>
        </w:tc>
      </w:tr>
      <w:tr>
        <w:trPr>
          <w:trHeight w:val="41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484"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3"/>
              <w:jc w:val="right"/>
              <w:rPr>
                <w:rFonts w:ascii="宋体" w:hAnsi="宋体" w:cs="宋体" w:eastAsia="宋体" w:hint="default"/>
                <w:sz w:val="18"/>
                <w:szCs w:val="18"/>
              </w:rPr>
            </w:pPr>
            <w:r>
              <w:rPr>
                <w:rFonts w:ascii="宋体"/>
                <w:sz w:val="18"/>
              </w:rPr>
            </w:r>
            <w:r>
              <w:rPr>
                <w:rFonts w:ascii="宋体"/>
                <w:spacing w:val="-1"/>
                <w:sz w:val="18"/>
                <w:u w:val="thick" w:color="000000"/>
              </w:rPr>
              <w:t>455,539,780.63</w:t>
            </w:r>
            <w:r>
              <w:rPr>
                <w:rFonts w:ascii="宋体"/>
                <w:spacing w:val="-1"/>
                <w:sz w:val="18"/>
              </w:rPr>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宋体" w:hAnsi="宋体" w:cs="宋体" w:eastAsia="宋体" w:hint="default"/>
                <w:sz w:val="18"/>
                <w:szCs w:val="18"/>
              </w:rPr>
            </w:pPr>
            <w:r>
              <w:rPr>
                <w:rFonts w:ascii="宋体"/>
                <w:sz w:val="18"/>
              </w:rPr>
            </w:r>
            <w:r>
              <w:rPr>
                <w:rFonts w:ascii="宋体"/>
                <w:spacing w:val="-1"/>
                <w:sz w:val="18"/>
                <w:u w:val="thick" w:color="000000"/>
              </w:rPr>
              <w:t>441,418,188.60</w:t>
            </w:r>
            <w:r>
              <w:rPr>
                <w:rFonts w:ascii="宋体"/>
                <w:spacing w:val="-1"/>
                <w:sz w:val="18"/>
              </w:rPr>
            </w:r>
          </w:p>
        </w:tc>
      </w:tr>
    </w:tbl>
    <w:p>
      <w:pPr>
        <w:spacing w:line="240" w:lineRule="auto" w:before="7"/>
        <w:rPr>
          <w:rFonts w:ascii="宋体" w:hAnsi="宋体" w:cs="宋体" w:eastAsia="宋体" w:hint="default"/>
          <w:sz w:val="13"/>
          <w:szCs w:val="13"/>
        </w:rPr>
      </w:pPr>
    </w:p>
    <w:p>
      <w:pPr>
        <w:spacing w:before="44"/>
        <w:ind w:left="524" w:right="0" w:firstLine="0"/>
        <w:jc w:val="left"/>
        <w:rPr>
          <w:rFonts w:ascii="宋体" w:hAnsi="宋体" w:cs="宋体" w:eastAsia="宋体" w:hint="default"/>
          <w:sz w:val="18"/>
          <w:szCs w:val="18"/>
        </w:rPr>
      </w:pPr>
      <w:r>
        <w:rPr>
          <w:rFonts w:ascii="宋体" w:hAnsi="宋体" w:cs="宋体" w:eastAsia="宋体" w:hint="default"/>
          <w:sz w:val="18"/>
          <w:szCs w:val="18"/>
        </w:rPr>
        <w:t>注：本期其他业务收入系上海船舶运输科学研究所需支付公司的委托管理费。</w:t>
      </w:r>
    </w:p>
    <w:p>
      <w:pPr>
        <w:spacing w:line="240" w:lineRule="auto" w:before="0"/>
        <w:rPr>
          <w:rFonts w:ascii="宋体" w:hAnsi="宋体" w:cs="宋体" w:eastAsia="宋体" w:hint="default"/>
          <w:sz w:val="18"/>
          <w:szCs w:val="18"/>
        </w:rPr>
      </w:pPr>
    </w:p>
    <w:tbl>
      <w:tblPr>
        <w:tblW w:w="0" w:type="auto"/>
        <w:jc w:val="left"/>
        <w:tblInd w:w="144" w:type="dxa"/>
        <w:tblLayout w:type="fixed"/>
        <w:tblCellMar>
          <w:top w:w="0" w:type="dxa"/>
          <w:left w:w="0" w:type="dxa"/>
          <w:bottom w:w="0" w:type="dxa"/>
          <w:right w:w="0" w:type="dxa"/>
        </w:tblCellMar>
        <w:tblLook w:val="01E0"/>
      </w:tblPr>
      <w:tblGrid>
        <w:gridCol w:w="2836"/>
        <w:gridCol w:w="3647"/>
        <w:gridCol w:w="1950"/>
        <w:gridCol w:w="1423"/>
      </w:tblGrid>
      <w:tr>
        <w:trPr>
          <w:trHeight w:val="855" w:hRule="exact"/>
        </w:trPr>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）主营业务（分行业）</w:t>
            </w:r>
          </w:p>
        </w:tc>
        <w:tc>
          <w:tcPr>
            <w:tcW w:w="36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37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13" w:hRule="exact"/>
        </w:trPr>
        <w:tc>
          <w:tcPr>
            <w:tcW w:w="2836" w:type="dxa"/>
            <w:tcBorders>
              <w:top w:val="nil" w:sz="6" w:space="0" w:color="auto"/>
              <w:left w:val="nil" w:sz="6" w:space="0" w:color="auto"/>
              <w:bottom w:val="single" w:sz="4" w:space="0" w:color="000000"/>
              <w:right w:val="nil" w:sz="6" w:space="0" w:color="auto"/>
            </w:tcBorders>
          </w:tcPr>
          <w:p>
            <w:pPr>
              <w:pStyle w:val="TableParagraph"/>
              <w:spacing w:line="200" w:lineRule="exact"/>
              <w:ind w:left="118" w:right="0"/>
              <w:jc w:val="center"/>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64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2319" w:val="left" w:leader="none"/>
              </w:tabs>
              <w:spacing w:line="240" w:lineRule="auto"/>
              <w:ind w:left="613"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195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87" w:hRule="exact"/>
        </w:trPr>
        <w:tc>
          <w:tcPr>
            <w:tcW w:w="283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3647"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116"/>
              <w:ind w:right="219"/>
              <w:jc w:val="right"/>
              <w:rPr>
                <w:rFonts w:ascii="宋体" w:hAnsi="宋体" w:cs="宋体" w:eastAsia="宋体" w:hint="default"/>
                <w:sz w:val="18"/>
                <w:szCs w:val="18"/>
              </w:rPr>
            </w:pPr>
            <w:r>
              <w:rPr>
                <w:rFonts w:ascii="宋体"/>
                <w:spacing w:val="-1"/>
                <w:sz w:val="18"/>
              </w:rPr>
              <w:t>554,474,507.50</w:t>
              <w:tab/>
              <w:t>455,539,780.63</w:t>
            </w:r>
          </w:p>
        </w:tc>
        <w:tc>
          <w:tcPr>
            <w:tcW w:w="19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97" w:right="0"/>
              <w:jc w:val="left"/>
              <w:rPr>
                <w:rFonts w:ascii="宋体" w:hAnsi="宋体" w:cs="宋体" w:eastAsia="宋体" w:hint="default"/>
                <w:sz w:val="18"/>
                <w:szCs w:val="18"/>
              </w:rPr>
            </w:pPr>
            <w:r>
              <w:rPr>
                <w:rFonts w:ascii="宋体"/>
                <w:sz w:val="18"/>
              </w:rPr>
              <w:t>549,829,956.05</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55" w:right="0"/>
              <w:jc w:val="left"/>
              <w:rPr>
                <w:rFonts w:ascii="宋体" w:hAnsi="宋体" w:cs="宋体" w:eastAsia="宋体" w:hint="default"/>
                <w:sz w:val="18"/>
                <w:szCs w:val="18"/>
              </w:rPr>
            </w:pPr>
            <w:r>
              <w:rPr>
                <w:rFonts w:ascii="宋体"/>
                <w:sz w:val="18"/>
              </w:rPr>
              <w:t>441,349,325.24</w:t>
            </w:r>
          </w:p>
        </w:tc>
      </w:tr>
      <w:tr>
        <w:trPr>
          <w:trHeight w:val="499" w:hRule="exact"/>
        </w:trPr>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647"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75"/>
              <w:ind w:right="219"/>
              <w:jc w:val="right"/>
              <w:rPr>
                <w:rFonts w:ascii="宋体" w:hAnsi="宋体" w:cs="宋体" w:eastAsia="宋体" w:hint="default"/>
                <w:sz w:val="18"/>
                <w:szCs w:val="18"/>
              </w:rPr>
            </w:pPr>
            <w:r>
              <w:rPr>
                <w:rFonts w:ascii="宋体"/>
                <w:sz w:val="18"/>
              </w:rPr>
            </w:r>
            <w:r>
              <w:rPr>
                <w:rFonts w:ascii="宋体"/>
                <w:spacing w:val="-1"/>
                <w:sz w:val="18"/>
                <w:u w:val="thick" w:color="000000"/>
              </w:rPr>
              <w:t>554,474,507.50</w:t>
            </w:r>
            <w:r>
              <w:rPr>
                <w:rFonts w:ascii="宋体"/>
                <w:spacing w:val="-1"/>
                <w:sz w:val="18"/>
              </w:rPr>
              <w:tab/>
            </w:r>
            <w:r>
              <w:rPr>
                <w:rFonts w:ascii="宋体"/>
                <w:spacing w:val="-1"/>
                <w:sz w:val="18"/>
                <w:u w:val="thick" w:color="000000"/>
              </w:rPr>
              <w:t>455,539,780.63</w:t>
            </w:r>
            <w:r>
              <w:rPr>
                <w:rFonts w:ascii="宋体"/>
                <w:spacing w:val="-1"/>
                <w:sz w:val="18"/>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97" w:right="0"/>
              <w:jc w:val="left"/>
              <w:rPr>
                <w:rFonts w:ascii="宋体" w:hAnsi="宋体" w:cs="宋体" w:eastAsia="宋体" w:hint="default"/>
                <w:sz w:val="18"/>
                <w:szCs w:val="18"/>
              </w:rPr>
            </w:pPr>
            <w:r>
              <w:rPr>
                <w:rFonts w:ascii="宋体"/>
                <w:sz w:val="18"/>
              </w:rPr>
            </w:r>
            <w:r>
              <w:rPr>
                <w:rFonts w:ascii="宋体"/>
                <w:sz w:val="18"/>
                <w:u w:val="thick" w:color="000000"/>
              </w:rPr>
              <w:t>549,829,956.05</w:t>
            </w:r>
            <w:r>
              <w:rPr>
                <w:rFonts w:ascii="宋体"/>
                <w:sz w:val="18"/>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5" w:right="0"/>
              <w:jc w:val="left"/>
              <w:rPr>
                <w:rFonts w:ascii="宋体" w:hAnsi="宋体" w:cs="宋体" w:eastAsia="宋体" w:hint="default"/>
                <w:sz w:val="18"/>
                <w:szCs w:val="18"/>
              </w:rPr>
            </w:pPr>
            <w:r>
              <w:rPr>
                <w:rFonts w:ascii="宋体"/>
                <w:sz w:val="18"/>
              </w:rPr>
            </w:r>
            <w:r>
              <w:rPr>
                <w:rFonts w:ascii="宋体"/>
                <w:sz w:val="18"/>
                <w:u w:val="thick" w:color="000000"/>
              </w:rPr>
              <w:t>441,349,325.24</w:t>
            </w:r>
            <w:r>
              <w:rPr>
                <w:rFonts w:ascii="宋体"/>
                <w:sz w:val="18"/>
              </w:rPr>
            </w:r>
          </w:p>
        </w:tc>
      </w:tr>
      <w:tr>
        <w:trPr>
          <w:trHeight w:val="556" w:hRule="exact"/>
        </w:trPr>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9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）主营业务（分业务）</w:t>
            </w:r>
          </w:p>
        </w:tc>
        <w:tc>
          <w:tcPr>
            <w:tcW w:w="3647"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902" w:hRule="exact"/>
        </w:trPr>
        <w:tc>
          <w:tcPr>
            <w:tcW w:w="283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18"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47"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5"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5"/>
                <w:szCs w:val="15"/>
              </w:rPr>
            </w:pPr>
          </w:p>
          <w:p>
            <w:pPr>
              <w:pStyle w:val="TableParagraph"/>
              <w:tabs>
                <w:tab w:pos="1714" w:val="left" w:leader="none"/>
              </w:tabs>
              <w:spacing w:line="240" w:lineRule="auto"/>
              <w:ind w:left="8" w:right="0"/>
              <w:jc w:val="center"/>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337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1"/>
              <w:ind w:right="11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5"/>
                <w:szCs w:val="15"/>
              </w:rPr>
            </w:pPr>
          </w:p>
          <w:p>
            <w:pPr>
              <w:pStyle w:val="TableParagraph"/>
              <w:tabs>
                <w:tab w:pos="1742" w:val="left" w:leader="none"/>
              </w:tabs>
              <w:spacing w:line="240" w:lineRule="auto"/>
              <w:ind w:right="74"/>
              <w:jc w:val="center"/>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77" w:hRule="exact"/>
        </w:trPr>
        <w:tc>
          <w:tcPr>
            <w:tcW w:w="283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3647"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116"/>
              <w:ind w:right="219"/>
              <w:jc w:val="right"/>
              <w:rPr>
                <w:rFonts w:ascii="宋体" w:hAnsi="宋体" w:cs="宋体" w:eastAsia="宋体" w:hint="default"/>
                <w:sz w:val="18"/>
                <w:szCs w:val="18"/>
              </w:rPr>
            </w:pPr>
            <w:r>
              <w:rPr>
                <w:rFonts w:ascii="宋体"/>
                <w:spacing w:val="-1"/>
                <w:sz w:val="18"/>
              </w:rPr>
              <w:t>517,438,213.55</w:t>
              <w:tab/>
              <w:t>428,276,244.83</w:t>
            </w:r>
          </w:p>
        </w:tc>
        <w:tc>
          <w:tcPr>
            <w:tcW w:w="19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97" w:right="0"/>
              <w:jc w:val="left"/>
              <w:rPr>
                <w:rFonts w:ascii="宋体" w:hAnsi="宋体" w:cs="宋体" w:eastAsia="宋体" w:hint="default"/>
                <w:sz w:val="18"/>
                <w:szCs w:val="18"/>
              </w:rPr>
            </w:pPr>
            <w:r>
              <w:rPr>
                <w:rFonts w:ascii="宋体"/>
                <w:sz w:val="18"/>
              </w:rPr>
              <w:t>517,117,910.01</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55" w:right="0"/>
              <w:jc w:val="left"/>
              <w:rPr>
                <w:rFonts w:ascii="宋体" w:hAnsi="宋体" w:cs="宋体" w:eastAsia="宋体" w:hint="default"/>
                <w:sz w:val="18"/>
                <w:szCs w:val="18"/>
              </w:rPr>
            </w:pPr>
            <w:r>
              <w:rPr>
                <w:rFonts w:ascii="宋体"/>
                <w:sz w:val="18"/>
              </w:rPr>
              <w:t>416,140,067.01</w:t>
            </w:r>
          </w:p>
        </w:tc>
      </w:tr>
      <w:tr>
        <w:trPr>
          <w:trHeight w:val="439" w:hRule="exact"/>
        </w:trPr>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3647"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4"/>
              <w:ind w:right="219"/>
              <w:jc w:val="right"/>
              <w:rPr>
                <w:rFonts w:ascii="宋体" w:hAnsi="宋体" w:cs="宋体" w:eastAsia="宋体" w:hint="default"/>
                <w:sz w:val="18"/>
                <w:szCs w:val="18"/>
              </w:rPr>
            </w:pPr>
            <w:r>
              <w:rPr>
                <w:rFonts w:ascii="宋体"/>
                <w:spacing w:val="-1"/>
                <w:sz w:val="18"/>
              </w:rPr>
              <w:t>30,767,501.02</w:t>
              <w:tab/>
              <w:t>23,866,990.60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9"/>
              <w:jc w:val="right"/>
              <w:rPr>
                <w:rFonts w:ascii="宋体" w:hAnsi="宋体" w:cs="宋体" w:eastAsia="宋体" w:hint="default"/>
                <w:sz w:val="18"/>
                <w:szCs w:val="18"/>
              </w:rPr>
            </w:pPr>
            <w:r>
              <w:rPr>
                <w:rFonts w:ascii="宋体"/>
                <w:spacing w:val="-1"/>
                <w:sz w:val="18"/>
              </w:rPr>
              <w:t>30,072,216.61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5"/>
              <w:jc w:val="right"/>
              <w:rPr>
                <w:rFonts w:ascii="宋体" w:hAnsi="宋体" w:cs="宋体" w:eastAsia="宋体" w:hint="default"/>
                <w:sz w:val="18"/>
                <w:szCs w:val="18"/>
              </w:rPr>
            </w:pPr>
            <w:r>
              <w:rPr>
                <w:rFonts w:ascii="宋体"/>
                <w:spacing w:val="-1"/>
                <w:sz w:val="18"/>
              </w:rPr>
              <w:t>23,437,879.68</w:t>
            </w:r>
          </w:p>
        </w:tc>
      </w:tr>
      <w:tr>
        <w:trPr>
          <w:trHeight w:val="450" w:hRule="exact"/>
        </w:trPr>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sz w:val="18"/>
                <w:szCs w:val="18"/>
              </w:rPr>
              <w:t>航运信息化及技术服务</w:t>
            </w:r>
          </w:p>
        </w:tc>
        <w:tc>
          <w:tcPr>
            <w:tcW w:w="3647"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4"/>
              <w:ind w:right="218"/>
              <w:jc w:val="right"/>
              <w:rPr>
                <w:rFonts w:ascii="宋体" w:hAnsi="宋体" w:cs="宋体" w:eastAsia="宋体" w:hint="default"/>
                <w:sz w:val="18"/>
                <w:szCs w:val="18"/>
              </w:rPr>
            </w:pPr>
            <w:r>
              <w:rPr>
                <w:rFonts w:ascii="宋体"/>
                <w:spacing w:val="-1"/>
                <w:sz w:val="18"/>
              </w:rPr>
              <w:t>6,268,792.93</w:t>
              <w:tab/>
              <w:t>3,396,545.20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9"/>
              <w:jc w:val="right"/>
              <w:rPr>
                <w:rFonts w:ascii="宋体" w:hAnsi="宋体" w:cs="宋体" w:eastAsia="宋体" w:hint="default"/>
                <w:sz w:val="18"/>
                <w:szCs w:val="18"/>
              </w:rPr>
            </w:pPr>
            <w:r>
              <w:rPr>
                <w:rFonts w:ascii="宋体"/>
                <w:spacing w:val="-1"/>
                <w:sz w:val="18"/>
              </w:rPr>
              <w:t>2,639,829.43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5"/>
              <w:jc w:val="right"/>
              <w:rPr>
                <w:rFonts w:ascii="宋体" w:hAnsi="宋体" w:cs="宋体" w:eastAsia="宋体" w:hint="default"/>
                <w:sz w:val="18"/>
                <w:szCs w:val="18"/>
              </w:rPr>
            </w:pPr>
            <w:r>
              <w:rPr>
                <w:rFonts w:ascii="宋体"/>
                <w:spacing w:val="-1"/>
                <w:sz w:val="18"/>
              </w:rPr>
              <w:t>1,771,378.55</w:t>
            </w:r>
          </w:p>
        </w:tc>
      </w:tr>
      <w:tr>
        <w:trPr>
          <w:trHeight w:val="499" w:hRule="exact"/>
        </w:trPr>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647"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75"/>
              <w:ind w:right="219"/>
              <w:jc w:val="right"/>
              <w:rPr>
                <w:rFonts w:ascii="宋体" w:hAnsi="宋体" w:cs="宋体" w:eastAsia="宋体" w:hint="default"/>
                <w:sz w:val="18"/>
                <w:szCs w:val="18"/>
              </w:rPr>
            </w:pPr>
            <w:r>
              <w:rPr>
                <w:rFonts w:ascii="宋体"/>
                <w:sz w:val="18"/>
              </w:rPr>
            </w:r>
            <w:r>
              <w:rPr>
                <w:rFonts w:ascii="宋体"/>
                <w:spacing w:val="-1"/>
                <w:sz w:val="18"/>
                <w:u w:val="thick" w:color="000000"/>
              </w:rPr>
              <w:t>554,474,507.50</w:t>
            </w:r>
            <w:r>
              <w:rPr>
                <w:rFonts w:ascii="宋体"/>
                <w:spacing w:val="-1"/>
                <w:sz w:val="18"/>
              </w:rPr>
              <w:tab/>
            </w:r>
            <w:r>
              <w:rPr>
                <w:rFonts w:ascii="宋体"/>
                <w:spacing w:val="-1"/>
                <w:sz w:val="18"/>
                <w:u w:val="thick" w:color="000000"/>
              </w:rPr>
              <w:t>455,539,780.63</w:t>
            </w:r>
            <w:r>
              <w:rPr>
                <w:rFonts w:ascii="宋体"/>
                <w:spacing w:val="-1"/>
                <w:sz w:val="18"/>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97" w:right="0"/>
              <w:jc w:val="left"/>
              <w:rPr>
                <w:rFonts w:ascii="宋体" w:hAnsi="宋体" w:cs="宋体" w:eastAsia="宋体" w:hint="default"/>
                <w:sz w:val="18"/>
                <w:szCs w:val="18"/>
              </w:rPr>
            </w:pPr>
            <w:r>
              <w:rPr>
                <w:rFonts w:ascii="宋体"/>
                <w:sz w:val="18"/>
              </w:rPr>
            </w:r>
            <w:r>
              <w:rPr>
                <w:rFonts w:ascii="宋体"/>
                <w:sz w:val="18"/>
                <w:u w:val="thick" w:color="000000"/>
              </w:rPr>
              <w:t>549,829,956.05</w:t>
            </w:r>
            <w:r>
              <w:rPr>
                <w:rFonts w:ascii="宋体"/>
                <w:sz w:val="18"/>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5" w:right="0"/>
              <w:jc w:val="left"/>
              <w:rPr>
                <w:rFonts w:ascii="宋体" w:hAnsi="宋体" w:cs="宋体" w:eastAsia="宋体" w:hint="default"/>
                <w:sz w:val="18"/>
                <w:szCs w:val="18"/>
              </w:rPr>
            </w:pPr>
            <w:r>
              <w:rPr>
                <w:rFonts w:ascii="宋体"/>
                <w:sz w:val="18"/>
              </w:rPr>
            </w:r>
            <w:r>
              <w:rPr>
                <w:rFonts w:ascii="宋体"/>
                <w:sz w:val="18"/>
                <w:u w:val="thick" w:color="000000"/>
              </w:rPr>
              <w:t>441,349,325.24</w:t>
            </w:r>
            <w:r>
              <w:rPr>
                <w:rFonts w:ascii="宋体"/>
                <w:sz w:val="18"/>
              </w:rPr>
            </w:r>
          </w:p>
        </w:tc>
      </w:tr>
      <w:tr>
        <w:trPr>
          <w:trHeight w:val="556" w:hRule="exact"/>
        </w:trPr>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9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）主营业务（分地区）</w:t>
            </w:r>
          </w:p>
        </w:tc>
        <w:tc>
          <w:tcPr>
            <w:tcW w:w="3647"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901" w:hRule="exact"/>
        </w:trPr>
        <w:tc>
          <w:tcPr>
            <w:tcW w:w="283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647"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553"/>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5"/>
                <w:szCs w:val="15"/>
              </w:rPr>
            </w:pPr>
          </w:p>
          <w:p>
            <w:pPr>
              <w:pStyle w:val="TableParagraph"/>
              <w:tabs>
                <w:tab w:pos="1809" w:val="left" w:leader="none"/>
              </w:tabs>
              <w:spacing w:line="240" w:lineRule="auto"/>
              <w:ind w:right="520"/>
              <w:jc w:val="center"/>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1950"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07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79" w:top="1060" w:bottom="1160" w:left="8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780" w:right="780"/>
        </w:sectPr>
      </w:pPr>
    </w:p>
    <w:p>
      <w:pPr>
        <w:spacing w:line="240" w:lineRule="auto" w:before="4"/>
        <w:rPr>
          <w:rFonts w:ascii="宋体" w:hAnsi="宋体" w:cs="宋体" w:eastAsia="宋体" w:hint="default"/>
          <w:sz w:val="20"/>
          <w:szCs w:val="20"/>
        </w:rPr>
      </w:pPr>
    </w:p>
    <w:p>
      <w:pPr>
        <w:spacing w:before="0"/>
        <w:ind w:left="1274" w:right="0" w:firstLine="0"/>
        <w:jc w:val="left"/>
        <w:rPr>
          <w:rFonts w:ascii="宋体" w:hAnsi="宋体" w:cs="宋体" w:eastAsia="宋体" w:hint="default"/>
          <w:sz w:val="18"/>
          <w:szCs w:val="18"/>
        </w:rPr>
      </w:pPr>
      <w:r>
        <w:rPr>
          <w:rFonts w:ascii="宋体" w:hAnsi="宋体" w:cs="宋体" w:eastAsia="宋体" w:hint="default"/>
          <w:b/>
          <w:bCs/>
          <w:w w:val="95"/>
          <w:sz w:val="18"/>
          <w:szCs w:val="18"/>
        </w:rPr>
        <w:t>地区名称</w:t>
      </w:r>
      <w:r>
        <w:rPr>
          <w:rFonts w:ascii="宋体" w:hAnsi="宋体" w:cs="宋体" w:eastAsia="宋体" w:hint="default"/>
          <w:sz w:val="18"/>
          <w:szCs w:val="18"/>
        </w:rPr>
      </w:r>
    </w:p>
    <w:p>
      <w:pPr>
        <w:tabs>
          <w:tab w:pos="3875" w:val="left" w:leader="none"/>
        </w:tabs>
        <w:spacing w:before="44"/>
        <w:ind w:left="339" w:right="0"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tabs>
          <w:tab w:pos="2138" w:val="left" w:leader="none"/>
          <w:tab w:pos="3900" w:val="left" w:leader="none"/>
          <w:tab w:pos="5628" w:val="left" w:leader="none"/>
        </w:tabs>
        <w:spacing w:before="0"/>
        <w:ind w:left="328" w:right="0" w:firstLine="0"/>
        <w:jc w:val="center"/>
        <w:rPr>
          <w:rFonts w:ascii="宋体" w:hAnsi="宋体" w:cs="宋体" w:eastAsia="宋体" w:hint="default"/>
          <w:sz w:val="18"/>
          <w:szCs w:val="18"/>
        </w:rPr>
      </w:pP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780" w:right="780"/>
          <w:cols w:num="2" w:equalWidth="0">
            <w:col w:w="1997" w:space="106"/>
            <w:col w:w="8247"/>
          </w:cols>
        </w:sectPr>
      </w:pPr>
    </w:p>
    <w:p>
      <w:pPr>
        <w:spacing w:line="240" w:lineRule="auto" w:before="11"/>
        <w:rPr>
          <w:rFonts w:ascii="宋体" w:hAnsi="宋体" w:cs="宋体" w:eastAsia="宋体" w:hint="default"/>
          <w:b/>
          <w:bCs/>
          <w:sz w:val="6"/>
          <w:szCs w:val="6"/>
        </w:rPr>
      </w:pPr>
    </w:p>
    <w:p>
      <w:pPr>
        <w:spacing w:line="20" w:lineRule="exact"/>
        <w:ind w:left="451" w:right="0" w:firstLine="0"/>
        <w:rPr>
          <w:rFonts w:ascii="宋体" w:hAnsi="宋体" w:cs="宋体" w:eastAsia="宋体" w:hint="default"/>
          <w:sz w:val="2"/>
          <w:szCs w:val="2"/>
        </w:rPr>
      </w:pPr>
      <w:r>
        <w:rPr>
          <w:rFonts w:ascii="宋体" w:hAnsi="宋体" w:cs="宋体" w:eastAsia="宋体" w:hint="default"/>
          <w:sz w:val="2"/>
          <w:szCs w:val="2"/>
        </w:rPr>
        <w:pict>
          <v:group style="width:472.2pt;height:.5pt;mso-position-horizontal-relative:char;mso-position-vertical-relative:line" coordorigin="0,0" coordsize="9444,10">
            <v:group style="position:absolute;left:5;top:5;width:2360;height:2" coordorigin="5,5" coordsize="2360,2">
              <v:shape style="position:absolute;left:5;top:5;width:2360;height:2" coordorigin="5,5" coordsize="2360,0" path="m5,5l2364,5e" filled="false" stroked="true" strokeweight=".48pt" strokecolor="#000000">
                <v:path arrowok="t"/>
              </v:shape>
            </v:group>
            <v:group style="position:absolute;left:2364;top:5;width:10;height:2" coordorigin="2364,5" coordsize="10,2">
              <v:shape style="position:absolute;left:2364;top:5;width:10;height:2" coordorigin="2364,5" coordsize="10,0" path="m2364,5l2374,5e" filled="false" stroked="true" strokeweight=".48pt" strokecolor="#000000">
                <v:path arrowok="t"/>
              </v:shape>
            </v:group>
            <v:group style="position:absolute;left:2374;top:5;width:1835;height:2" coordorigin="2374,5" coordsize="1835,2">
              <v:shape style="position:absolute;left:2374;top:5;width:1835;height:2" coordorigin="2374,5" coordsize="1835,0" path="m2374,5l4208,5e" filled="false" stroked="true" strokeweight=".48pt" strokecolor="#000000">
                <v:path arrowok="t"/>
              </v:shape>
            </v:group>
            <v:group style="position:absolute;left:4208;top:5;width:10;height:2" coordorigin="4208,5" coordsize="10,2">
              <v:shape style="position:absolute;left:4208;top:5;width:10;height:2" coordorigin="4208,5" coordsize="10,0" path="m4208,5l4218,5e" filled="false" stroked="true" strokeweight=".48pt" strokecolor="#000000">
                <v:path arrowok="t"/>
              </v:shape>
            </v:group>
            <v:group style="position:absolute;left:4218;top:5;width:1767;height:2" coordorigin="4218,5" coordsize="1767,2">
              <v:shape style="position:absolute;left:4218;top:5;width:1767;height:2" coordorigin="4218,5" coordsize="1767,0" path="m4218,5l5985,5e" filled="false" stroked="true" strokeweight=".48pt" strokecolor="#000000">
                <v:path arrowok="t"/>
              </v:shape>
            </v:group>
            <v:group style="position:absolute;left:5985;top:5;width:10;height:2" coordorigin="5985,5" coordsize="10,2">
              <v:shape style="position:absolute;left:5985;top:5;width:10;height:2" coordorigin="5985,5" coordsize="10,0" path="m5985,5l5994,5e" filled="false" stroked="true" strokeweight=".48pt" strokecolor="#000000">
                <v:path arrowok="t"/>
              </v:shape>
            </v:group>
            <v:group style="position:absolute;left:5994;top:5;width:1741;height:2" coordorigin="5994,5" coordsize="1741,2">
              <v:shape style="position:absolute;left:5994;top:5;width:1741;height:2" coordorigin="5994,5" coordsize="1741,0" path="m5994,5l7735,5e" filled="false" stroked="true" strokeweight=".48pt" strokecolor="#000000">
                <v:path arrowok="t"/>
              </v:shape>
            </v:group>
            <v:group style="position:absolute;left:7735;top:5;width:10;height:2" coordorigin="7735,5" coordsize="10,2">
              <v:shape style="position:absolute;left:7735;top:5;width:10;height:2" coordorigin="7735,5" coordsize="10,0" path="m7735,5l7744,5e" filled="false" stroked="true" strokeweight=".48pt" strokecolor="#000000">
                <v:path arrowok="t"/>
              </v:shape>
            </v:group>
            <v:group style="position:absolute;left:7744;top:5;width:1695;height:2" coordorigin="7744,5" coordsize="1695,2">
              <v:shape style="position:absolute;left:7744;top:5;width:1695;height:2" coordorigin="7744,5" coordsize="1695,0" path="m7744,5l9439,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3"/>
          <w:szCs w:val="3"/>
        </w:rPr>
      </w:pPr>
    </w:p>
    <w:tbl>
      <w:tblPr>
        <w:tblW w:w="0" w:type="auto"/>
        <w:jc w:val="left"/>
        <w:tblInd w:w="529" w:type="dxa"/>
        <w:tblLayout w:type="fixed"/>
        <w:tblCellMar>
          <w:top w:w="0" w:type="dxa"/>
          <w:left w:w="0" w:type="dxa"/>
          <w:bottom w:w="0" w:type="dxa"/>
          <w:right w:w="0" w:type="dxa"/>
        </w:tblCellMar>
        <w:tblLook w:val="01E0"/>
      </w:tblPr>
      <w:tblGrid>
        <w:gridCol w:w="841"/>
        <w:gridCol w:w="1185"/>
        <w:gridCol w:w="2257"/>
        <w:gridCol w:w="1762"/>
        <w:gridCol w:w="1727"/>
        <w:gridCol w:w="1519"/>
      </w:tblGrid>
      <w:tr>
        <w:trPr>
          <w:trHeight w:val="419"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9"/>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118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5"/>
              <w:jc w:val="right"/>
              <w:rPr>
                <w:rFonts w:ascii="宋体" w:hAnsi="宋体" w:cs="宋体" w:eastAsia="宋体" w:hint="default"/>
                <w:sz w:val="18"/>
                <w:szCs w:val="18"/>
              </w:rPr>
            </w:pPr>
            <w:r>
              <w:rPr>
                <w:rFonts w:ascii="宋体"/>
                <w:spacing w:val="-1"/>
                <w:sz w:val="18"/>
              </w:rPr>
              <w:t>349,665,542.27</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2"/>
              <w:jc w:val="right"/>
              <w:rPr>
                <w:rFonts w:ascii="宋体" w:hAnsi="宋体" w:cs="宋体" w:eastAsia="宋体" w:hint="default"/>
                <w:sz w:val="18"/>
                <w:szCs w:val="18"/>
              </w:rPr>
            </w:pPr>
            <w:r>
              <w:rPr>
                <w:rFonts w:ascii="宋体"/>
                <w:spacing w:val="-1"/>
                <w:sz w:val="18"/>
              </w:rPr>
              <w:t>283,777,048.60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1"/>
              <w:jc w:val="right"/>
              <w:rPr>
                <w:rFonts w:ascii="宋体" w:hAnsi="宋体" w:cs="宋体" w:eastAsia="宋体" w:hint="default"/>
                <w:sz w:val="18"/>
                <w:szCs w:val="18"/>
              </w:rPr>
            </w:pPr>
            <w:r>
              <w:rPr>
                <w:rFonts w:ascii="宋体"/>
                <w:spacing w:val="-1"/>
                <w:sz w:val="18"/>
              </w:rPr>
              <w:t>428,720,813.12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spacing w:val="-1"/>
                <w:sz w:val="18"/>
              </w:rPr>
              <w:t>349,451,239.51</w:t>
            </w:r>
          </w:p>
        </w:tc>
      </w:tr>
      <w:tr>
        <w:trPr>
          <w:trHeight w:val="440"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9"/>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18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6"/>
              <w:jc w:val="right"/>
              <w:rPr>
                <w:rFonts w:ascii="宋体" w:hAnsi="宋体" w:cs="宋体" w:eastAsia="宋体" w:hint="default"/>
                <w:sz w:val="18"/>
                <w:szCs w:val="18"/>
              </w:rPr>
            </w:pPr>
            <w:r>
              <w:rPr>
                <w:rFonts w:ascii="宋体"/>
                <w:spacing w:val="-1"/>
                <w:sz w:val="18"/>
              </w:rPr>
              <w:t>95,815,988.88</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2"/>
              <w:jc w:val="right"/>
              <w:rPr>
                <w:rFonts w:ascii="宋体" w:hAnsi="宋体" w:cs="宋体" w:eastAsia="宋体" w:hint="default"/>
                <w:sz w:val="18"/>
                <w:szCs w:val="18"/>
              </w:rPr>
            </w:pPr>
            <w:r>
              <w:rPr>
                <w:rFonts w:ascii="宋体"/>
                <w:spacing w:val="-1"/>
                <w:sz w:val="18"/>
              </w:rPr>
              <w:t>77,550,113.22</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1"/>
              <w:jc w:val="right"/>
              <w:rPr>
                <w:rFonts w:ascii="宋体" w:hAnsi="宋体" w:cs="宋体" w:eastAsia="宋体" w:hint="default"/>
                <w:sz w:val="18"/>
                <w:szCs w:val="18"/>
              </w:rPr>
            </w:pPr>
            <w:r>
              <w:rPr>
                <w:rFonts w:ascii="宋体"/>
                <w:spacing w:val="-1"/>
                <w:sz w:val="18"/>
              </w:rPr>
              <w:t>78,081,065.45</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pacing w:val="-1"/>
                <w:sz w:val="18"/>
              </w:rPr>
              <w:t>60,581,602.21</w:t>
            </w:r>
          </w:p>
        </w:tc>
      </w:tr>
      <w:tr>
        <w:trPr>
          <w:trHeight w:val="440"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9"/>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118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6"/>
              <w:jc w:val="right"/>
              <w:rPr>
                <w:rFonts w:ascii="宋体" w:hAnsi="宋体" w:cs="宋体" w:eastAsia="宋体" w:hint="default"/>
                <w:sz w:val="18"/>
                <w:szCs w:val="18"/>
              </w:rPr>
            </w:pPr>
            <w:r>
              <w:rPr>
                <w:rFonts w:ascii="宋体"/>
                <w:spacing w:val="-1"/>
                <w:sz w:val="18"/>
              </w:rPr>
              <w:t>93,471,844.97</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42"/>
              <w:jc w:val="right"/>
              <w:rPr>
                <w:rFonts w:ascii="宋体" w:hAnsi="宋体" w:cs="宋体" w:eastAsia="宋体" w:hint="default"/>
                <w:sz w:val="18"/>
                <w:szCs w:val="18"/>
              </w:rPr>
            </w:pPr>
            <w:r>
              <w:rPr>
                <w:rFonts w:ascii="宋体"/>
                <w:spacing w:val="-1"/>
                <w:sz w:val="18"/>
              </w:rPr>
              <w:t>83,646,965.30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21"/>
              <w:jc w:val="right"/>
              <w:rPr>
                <w:rFonts w:ascii="宋体" w:hAnsi="宋体" w:cs="宋体" w:eastAsia="宋体" w:hint="default"/>
                <w:sz w:val="18"/>
                <w:szCs w:val="18"/>
              </w:rPr>
            </w:pPr>
            <w:r>
              <w:rPr>
                <w:rFonts w:ascii="宋体"/>
                <w:spacing w:val="-1"/>
                <w:sz w:val="18"/>
              </w:rPr>
              <w:t>28,169,598.43</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pacing w:val="-1"/>
                <w:sz w:val="18"/>
              </w:rPr>
              <w:t>22,816,052.05</w:t>
            </w:r>
          </w:p>
        </w:tc>
      </w:tr>
      <w:tr>
        <w:trPr>
          <w:trHeight w:val="439"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9"/>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18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6"/>
              <w:jc w:val="right"/>
              <w:rPr>
                <w:rFonts w:ascii="宋体" w:hAnsi="宋体" w:cs="宋体" w:eastAsia="宋体" w:hint="default"/>
                <w:sz w:val="18"/>
                <w:szCs w:val="18"/>
              </w:rPr>
            </w:pPr>
            <w:r>
              <w:rPr>
                <w:rFonts w:ascii="宋体"/>
                <w:spacing w:val="-1"/>
                <w:sz w:val="18"/>
              </w:rPr>
              <w:t>9,754,037.60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2"/>
              <w:jc w:val="right"/>
              <w:rPr>
                <w:rFonts w:ascii="宋体" w:hAnsi="宋体" w:cs="宋体" w:eastAsia="宋体" w:hint="default"/>
                <w:sz w:val="18"/>
                <w:szCs w:val="18"/>
              </w:rPr>
            </w:pPr>
            <w:r>
              <w:rPr>
                <w:rFonts w:ascii="宋体"/>
                <w:spacing w:val="-1"/>
                <w:sz w:val="18"/>
              </w:rPr>
              <w:t>7,132,954.98</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1"/>
              <w:jc w:val="right"/>
              <w:rPr>
                <w:rFonts w:ascii="宋体" w:hAnsi="宋体" w:cs="宋体" w:eastAsia="宋体" w:hint="default"/>
                <w:sz w:val="18"/>
                <w:szCs w:val="18"/>
              </w:rPr>
            </w:pPr>
            <w:r>
              <w:rPr>
                <w:rFonts w:ascii="宋体"/>
                <w:spacing w:val="-1"/>
                <w:sz w:val="18"/>
              </w:rPr>
              <w:t>8,172,288.85</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pacing w:val="-1"/>
                <w:sz w:val="18"/>
              </w:rPr>
              <w:t>3,880,683.93</w:t>
            </w:r>
          </w:p>
        </w:tc>
      </w:tr>
      <w:tr>
        <w:trPr>
          <w:trHeight w:val="440"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9"/>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18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6"/>
              <w:jc w:val="right"/>
              <w:rPr>
                <w:rFonts w:ascii="宋体" w:hAnsi="宋体" w:cs="宋体" w:eastAsia="宋体" w:hint="default"/>
                <w:sz w:val="18"/>
                <w:szCs w:val="18"/>
              </w:rPr>
            </w:pPr>
            <w:r>
              <w:rPr>
                <w:rFonts w:ascii="宋体"/>
                <w:spacing w:val="-1"/>
                <w:sz w:val="18"/>
              </w:rPr>
              <w:t>5,574,225.78</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2"/>
              <w:jc w:val="right"/>
              <w:rPr>
                <w:rFonts w:ascii="宋体" w:hAnsi="宋体" w:cs="宋体" w:eastAsia="宋体" w:hint="default"/>
                <w:sz w:val="18"/>
                <w:szCs w:val="18"/>
              </w:rPr>
            </w:pPr>
            <w:r>
              <w:rPr>
                <w:rFonts w:ascii="宋体"/>
                <w:spacing w:val="-1"/>
                <w:sz w:val="18"/>
              </w:rPr>
              <w:t>3,425,188.53</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1"/>
              <w:jc w:val="right"/>
              <w:rPr>
                <w:rFonts w:ascii="宋体" w:hAnsi="宋体" w:cs="宋体" w:eastAsia="宋体" w:hint="default"/>
                <w:sz w:val="18"/>
                <w:szCs w:val="18"/>
              </w:rPr>
            </w:pPr>
            <w:r>
              <w:rPr>
                <w:rFonts w:ascii="宋体"/>
                <w:spacing w:val="-1"/>
                <w:sz w:val="18"/>
              </w:rPr>
              <w:t>6,586,190.20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pacing w:val="-1"/>
                <w:sz w:val="18"/>
              </w:rPr>
              <w:t>4,619,747.54</w:t>
            </w:r>
          </w:p>
        </w:tc>
      </w:tr>
      <w:tr>
        <w:trPr>
          <w:trHeight w:val="441"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9"/>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18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5"/>
              <w:jc w:val="right"/>
              <w:rPr>
                <w:rFonts w:ascii="宋体" w:hAnsi="宋体" w:cs="宋体" w:eastAsia="宋体" w:hint="default"/>
                <w:sz w:val="18"/>
                <w:szCs w:val="18"/>
              </w:rPr>
            </w:pPr>
            <w:r>
              <w:rPr>
                <w:rFonts w:ascii="宋体"/>
                <w:spacing w:val="-1"/>
                <w:sz w:val="18"/>
              </w:rPr>
              <w:t>192,868.00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41"/>
              <w:jc w:val="right"/>
              <w:rPr>
                <w:rFonts w:ascii="宋体" w:hAnsi="宋体" w:cs="宋体" w:eastAsia="宋体" w:hint="default"/>
                <w:sz w:val="18"/>
                <w:szCs w:val="18"/>
              </w:rPr>
            </w:pPr>
            <w:r>
              <w:rPr>
                <w:rFonts w:ascii="宋体"/>
                <w:spacing w:val="-1"/>
                <w:sz w:val="18"/>
              </w:rPr>
              <w:t>7,510.00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21"/>
              <w:jc w:val="right"/>
              <w:rPr>
                <w:rFonts w:ascii="宋体" w:hAnsi="宋体" w:cs="宋体" w:eastAsia="宋体" w:hint="default"/>
                <w:sz w:val="18"/>
                <w:szCs w:val="18"/>
              </w:rPr>
            </w:pPr>
            <w:r>
              <w:rPr>
                <w:rFonts w:ascii="宋体"/>
                <w:spacing w:val="-1"/>
                <w:sz w:val="18"/>
              </w:rPr>
              <w:t>100,000.00</w:t>
            </w:r>
          </w:p>
        </w:tc>
        <w:tc>
          <w:tcPr>
            <w:tcW w:w="1519" w:type="dxa"/>
            <w:tcBorders>
              <w:top w:val="nil" w:sz="6" w:space="0" w:color="auto"/>
              <w:left w:val="nil" w:sz="6" w:space="0" w:color="auto"/>
              <w:bottom w:val="nil" w:sz="6" w:space="0" w:color="auto"/>
              <w:right w:val="nil" w:sz="6" w:space="0" w:color="auto"/>
            </w:tcBorders>
          </w:tcPr>
          <w:p>
            <w:pPr/>
          </w:p>
        </w:tc>
      </w:tr>
      <w:tr>
        <w:trPr>
          <w:trHeight w:val="420" w:hRule="exact"/>
        </w:trPr>
        <w:tc>
          <w:tcPr>
            <w:tcW w:w="841"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6"/>
              <w:jc w:val="right"/>
              <w:rPr>
                <w:rFonts w:ascii="宋体" w:hAnsi="宋体" w:cs="宋体" w:eastAsia="宋体" w:hint="default"/>
                <w:sz w:val="18"/>
                <w:szCs w:val="18"/>
              </w:rPr>
            </w:pPr>
            <w:r>
              <w:rPr>
                <w:rFonts w:ascii="宋体"/>
                <w:sz w:val="18"/>
              </w:rPr>
            </w:r>
            <w:r>
              <w:rPr>
                <w:rFonts w:ascii="宋体"/>
                <w:spacing w:val="-1"/>
                <w:sz w:val="18"/>
                <w:u w:val="thick" w:color="000000"/>
              </w:rPr>
              <w:t>554,474,507.50</w:t>
            </w:r>
            <w:r>
              <w:rPr>
                <w:rFonts w:ascii="宋体"/>
                <w:spacing w:val="-1"/>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2"/>
              <w:jc w:val="right"/>
              <w:rPr>
                <w:rFonts w:ascii="宋体" w:hAnsi="宋体" w:cs="宋体" w:eastAsia="宋体" w:hint="default"/>
                <w:sz w:val="18"/>
                <w:szCs w:val="18"/>
              </w:rPr>
            </w:pPr>
            <w:r>
              <w:rPr>
                <w:rFonts w:ascii="宋体"/>
                <w:sz w:val="18"/>
              </w:rPr>
            </w:r>
            <w:r>
              <w:rPr>
                <w:rFonts w:ascii="宋体"/>
                <w:spacing w:val="-1"/>
                <w:sz w:val="18"/>
                <w:u w:val="thick" w:color="000000"/>
              </w:rPr>
              <w:t>455,539,780.63</w:t>
            </w:r>
            <w:r>
              <w:rPr>
                <w:rFonts w:ascii="宋体"/>
                <w:spacing w:val="-1"/>
                <w:sz w:val="18"/>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1"/>
              <w:jc w:val="right"/>
              <w:rPr>
                <w:rFonts w:ascii="宋体" w:hAnsi="宋体" w:cs="宋体" w:eastAsia="宋体" w:hint="default"/>
                <w:sz w:val="18"/>
                <w:szCs w:val="18"/>
              </w:rPr>
            </w:pPr>
            <w:r>
              <w:rPr>
                <w:rFonts w:ascii="宋体"/>
                <w:sz w:val="18"/>
              </w:rPr>
            </w:r>
            <w:r>
              <w:rPr>
                <w:rFonts w:ascii="宋体"/>
                <w:spacing w:val="-1"/>
                <w:sz w:val="18"/>
                <w:u w:val="thick" w:color="000000"/>
              </w:rPr>
              <w:t>549,829,956.05</w:t>
            </w:r>
            <w:r>
              <w:rPr>
                <w:rFonts w:ascii="宋体"/>
                <w:spacing w:val="-1"/>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r>
            <w:r>
              <w:rPr>
                <w:rFonts w:ascii="宋体"/>
                <w:spacing w:val="-1"/>
                <w:sz w:val="18"/>
                <w:u w:val="thick" w:color="000000"/>
              </w:rPr>
              <w:t>441,349,325.24</w:t>
            </w:r>
            <w:r>
              <w:rPr>
                <w:rFonts w:ascii="宋体"/>
                <w:spacing w:val="-1"/>
                <w:sz w:val="18"/>
              </w:rPr>
            </w:r>
          </w:p>
        </w:tc>
      </w:tr>
    </w:tbl>
    <w:p>
      <w:pPr>
        <w:spacing w:line="240" w:lineRule="auto" w:before="7"/>
        <w:rPr>
          <w:rFonts w:ascii="宋体" w:hAnsi="宋体" w:cs="宋体" w:eastAsia="宋体" w:hint="default"/>
          <w:b/>
          <w:bCs/>
          <w:sz w:val="13"/>
          <w:szCs w:val="13"/>
        </w:rPr>
      </w:pPr>
    </w:p>
    <w:p>
      <w:pPr>
        <w:spacing w:before="44"/>
        <w:ind w:left="7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）公司前五名客户的营业收入情况</w:t>
      </w:r>
    </w:p>
    <w:p>
      <w:pPr>
        <w:spacing w:line="240" w:lineRule="auto" w:before="13"/>
        <w:rPr>
          <w:rFonts w:ascii="宋体" w:hAnsi="宋体" w:cs="宋体" w:eastAsia="宋体" w:hint="default"/>
          <w:sz w:val="20"/>
          <w:szCs w:val="20"/>
        </w:rPr>
      </w:pPr>
    </w:p>
    <w:tbl>
      <w:tblPr>
        <w:tblW w:w="0" w:type="auto"/>
        <w:jc w:val="left"/>
        <w:tblInd w:w="238" w:type="dxa"/>
        <w:tblLayout w:type="fixed"/>
        <w:tblCellMar>
          <w:top w:w="0" w:type="dxa"/>
          <w:left w:w="0" w:type="dxa"/>
          <w:bottom w:w="0" w:type="dxa"/>
          <w:right w:w="0" w:type="dxa"/>
        </w:tblCellMar>
        <w:tblLook w:val="01E0"/>
      </w:tblPr>
      <w:tblGrid>
        <w:gridCol w:w="968"/>
        <w:gridCol w:w="2355"/>
        <w:gridCol w:w="3310"/>
        <w:gridCol w:w="3239"/>
      </w:tblGrid>
      <w:tr>
        <w:trPr>
          <w:trHeight w:val="375" w:hRule="exact"/>
        </w:trPr>
        <w:tc>
          <w:tcPr>
            <w:tcW w:w="968" w:type="dxa"/>
            <w:tcBorders>
              <w:top w:val="nil" w:sz="6" w:space="0" w:color="auto"/>
              <w:left w:val="nil" w:sz="6" w:space="0" w:color="auto"/>
              <w:bottom w:val="single" w:sz="4" w:space="0" w:color="000000"/>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2"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33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5"/>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2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7" w:hRule="exact"/>
        </w:trPr>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55" w:type="dxa"/>
            <w:tcBorders>
              <w:top w:val="single" w:sz="4" w:space="0" w:color="000000"/>
              <w:left w:val="nil" w:sz="6" w:space="0" w:color="auto"/>
              <w:bottom w:val="nil" w:sz="6" w:space="0" w:color="auto"/>
              <w:right w:val="nil" w:sz="6" w:space="0" w:color="auto"/>
            </w:tcBorders>
          </w:tcPr>
          <w:p>
            <w:pPr/>
          </w:p>
        </w:tc>
        <w:tc>
          <w:tcPr>
            <w:tcW w:w="331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92"/>
              <w:jc w:val="right"/>
              <w:rPr>
                <w:rFonts w:ascii="宋体" w:hAnsi="宋体" w:cs="宋体" w:eastAsia="宋体" w:hint="default"/>
                <w:sz w:val="18"/>
                <w:szCs w:val="18"/>
              </w:rPr>
            </w:pPr>
            <w:r>
              <w:rPr>
                <w:rFonts w:ascii="宋体"/>
                <w:spacing w:val="-1"/>
                <w:sz w:val="18"/>
              </w:rPr>
              <w:t>182,974,607.90</w:t>
            </w:r>
          </w:p>
        </w:tc>
        <w:tc>
          <w:tcPr>
            <w:tcW w:w="323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18"/>
                <w:szCs w:val="18"/>
              </w:rPr>
            </w:pPr>
            <w:r>
              <w:rPr>
                <w:rFonts w:ascii="宋体"/>
                <w:sz w:val="18"/>
              </w:rPr>
              <w:t>32.99</w:t>
            </w:r>
          </w:p>
        </w:tc>
      </w:tr>
      <w:tr>
        <w:trPr>
          <w:trHeight w:val="439"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55" w:type="dxa"/>
            <w:tcBorders>
              <w:top w:val="nil" w:sz="6" w:space="0" w:color="auto"/>
              <w:left w:val="nil" w:sz="6" w:space="0" w:color="auto"/>
              <w:bottom w:val="nil" w:sz="6" w:space="0" w:color="auto"/>
              <w:right w:val="nil" w:sz="6" w:space="0" w:color="auto"/>
            </w:tcBorders>
          </w:tcPr>
          <w:p>
            <w:pP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0"/>
              <w:jc w:val="right"/>
              <w:rPr>
                <w:rFonts w:ascii="宋体" w:hAnsi="宋体" w:cs="宋体" w:eastAsia="宋体" w:hint="default"/>
                <w:sz w:val="18"/>
                <w:szCs w:val="18"/>
              </w:rPr>
            </w:pPr>
            <w:r>
              <w:rPr>
                <w:rFonts w:ascii="宋体"/>
                <w:spacing w:val="-1"/>
                <w:sz w:val="18"/>
              </w:rPr>
              <w:t>33,034,796.04</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18"/>
                <w:szCs w:val="18"/>
              </w:rPr>
            </w:pPr>
            <w:r>
              <w:rPr>
                <w:rFonts w:ascii="宋体"/>
                <w:sz w:val="18"/>
              </w:rPr>
              <w:t>5.95</w:t>
            </w:r>
          </w:p>
        </w:tc>
      </w:tr>
      <w:tr>
        <w:trPr>
          <w:trHeight w:val="440"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55" w:type="dxa"/>
            <w:tcBorders>
              <w:top w:val="nil" w:sz="6" w:space="0" w:color="auto"/>
              <w:left w:val="nil" w:sz="6" w:space="0" w:color="auto"/>
              <w:bottom w:val="nil" w:sz="6" w:space="0" w:color="auto"/>
              <w:right w:val="nil" w:sz="6" w:space="0" w:color="auto"/>
            </w:tcBorders>
          </w:tcPr>
          <w:p>
            <w:pP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9"/>
              <w:jc w:val="right"/>
              <w:rPr>
                <w:rFonts w:ascii="宋体" w:hAnsi="宋体" w:cs="宋体" w:eastAsia="宋体" w:hint="default"/>
                <w:sz w:val="18"/>
                <w:szCs w:val="18"/>
              </w:rPr>
            </w:pPr>
            <w:r>
              <w:rPr>
                <w:rFonts w:ascii="宋体"/>
                <w:spacing w:val="-1"/>
                <w:sz w:val="18"/>
              </w:rPr>
              <w:t>29,660,353.47</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18"/>
                <w:szCs w:val="18"/>
              </w:rPr>
            </w:pPr>
            <w:r>
              <w:rPr>
                <w:rFonts w:ascii="宋体"/>
                <w:sz w:val="18"/>
              </w:rPr>
              <w:t>5.35</w:t>
            </w:r>
          </w:p>
        </w:tc>
      </w:tr>
      <w:tr>
        <w:trPr>
          <w:trHeight w:val="4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55" w:type="dxa"/>
            <w:tcBorders>
              <w:top w:val="nil" w:sz="6" w:space="0" w:color="auto"/>
              <w:left w:val="nil" w:sz="6" w:space="0" w:color="auto"/>
              <w:bottom w:val="nil" w:sz="6" w:space="0" w:color="auto"/>
              <w:right w:val="nil" w:sz="6" w:space="0" w:color="auto"/>
            </w:tcBorders>
          </w:tcPr>
          <w:p>
            <w:pP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0"/>
              <w:jc w:val="right"/>
              <w:rPr>
                <w:rFonts w:ascii="宋体" w:hAnsi="宋体" w:cs="宋体" w:eastAsia="宋体" w:hint="default"/>
                <w:sz w:val="18"/>
                <w:szCs w:val="18"/>
              </w:rPr>
            </w:pPr>
            <w:r>
              <w:rPr>
                <w:rFonts w:ascii="宋体"/>
                <w:spacing w:val="-1"/>
                <w:sz w:val="18"/>
              </w:rPr>
              <w:t>23,424,701.27</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6"/>
              <w:jc w:val="right"/>
              <w:rPr>
                <w:rFonts w:ascii="宋体" w:hAnsi="宋体" w:cs="宋体" w:eastAsia="宋体" w:hint="default"/>
                <w:sz w:val="18"/>
                <w:szCs w:val="18"/>
              </w:rPr>
            </w:pPr>
            <w:r>
              <w:rPr>
                <w:rFonts w:ascii="宋体"/>
                <w:sz w:val="18"/>
              </w:rPr>
              <w:t>4.22</w:t>
            </w:r>
          </w:p>
        </w:tc>
      </w:tr>
      <w:tr>
        <w:trPr>
          <w:trHeight w:val="419"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55" w:type="dxa"/>
            <w:tcBorders>
              <w:top w:val="nil" w:sz="6" w:space="0" w:color="auto"/>
              <w:left w:val="nil" w:sz="6" w:space="0" w:color="auto"/>
              <w:bottom w:val="nil" w:sz="6" w:space="0" w:color="auto"/>
              <w:right w:val="nil" w:sz="6" w:space="0" w:color="auto"/>
            </w:tcBorders>
          </w:tcPr>
          <w:p>
            <w:pP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0"/>
              <w:jc w:val="right"/>
              <w:rPr>
                <w:rFonts w:ascii="宋体" w:hAnsi="宋体" w:cs="宋体" w:eastAsia="宋体" w:hint="default"/>
                <w:sz w:val="18"/>
                <w:szCs w:val="18"/>
              </w:rPr>
            </w:pPr>
            <w:r>
              <w:rPr>
                <w:rFonts w:ascii="宋体"/>
                <w:spacing w:val="-1"/>
                <w:sz w:val="18"/>
              </w:rPr>
              <w:t>19,940,371.26</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18"/>
                <w:szCs w:val="18"/>
              </w:rPr>
            </w:pPr>
            <w:r>
              <w:rPr>
                <w:rFonts w:ascii="宋体"/>
                <w:sz w:val="18"/>
              </w:rPr>
              <w:t>3.59</w:t>
            </w:r>
          </w:p>
        </w:tc>
      </w:tr>
    </w:tbl>
    <w:p>
      <w:pPr>
        <w:tabs>
          <w:tab w:pos="5417" w:val="left" w:leader="none"/>
          <w:tab w:pos="10073" w:val="right" w:leader="none"/>
        </w:tabs>
        <w:spacing w:before="83"/>
        <w:ind w:left="1778"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position w:val="2"/>
          <w:sz w:val="18"/>
          <w:szCs w:val="18"/>
        </w:rPr>
      </w:r>
      <w:r>
        <w:rPr>
          <w:rFonts w:ascii="宋体" w:hAnsi="宋体" w:cs="宋体" w:eastAsia="宋体" w:hint="default"/>
          <w:position w:val="2"/>
          <w:sz w:val="18"/>
          <w:szCs w:val="18"/>
          <w:u w:val="thick" w:color="000000"/>
        </w:rPr>
        <w:t>289,034,829.94</w:t>
      </w:r>
      <w:r>
        <w:rPr>
          <w:rFonts w:ascii="宋体" w:hAnsi="宋体" w:cs="宋体" w:eastAsia="宋体" w:hint="default"/>
          <w:position w:val="2"/>
          <w:sz w:val="18"/>
          <w:szCs w:val="18"/>
        </w:rPr>
        <w:tab/>
      </w:r>
      <w:r>
        <w:rPr>
          <w:rFonts w:ascii="宋体" w:hAnsi="宋体" w:cs="宋体" w:eastAsia="宋体" w:hint="default"/>
          <w:position w:val="2"/>
          <w:sz w:val="18"/>
          <w:szCs w:val="18"/>
          <w:u w:val="thick" w:color="000000"/>
        </w:rPr>
        <w:t>52.10</w:t>
      </w:r>
      <w:r>
        <w:rPr>
          <w:rFonts w:ascii="宋体" w:hAnsi="宋体" w:cs="宋体" w:eastAsia="宋体" w:hint="default"/>
          <w:sz w:val="18"/>
          <w:szCs w:val="18"/>
        </w:rPr>
      </w:r>
    </w:p>
    <w:p>
      <w:pPr>
        <w:spacing w:before="323"/>
        <w:ind w:left="713" w:right="0" w:firstLine="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合同项目收入</w:t>
      </w:r>
    </w:p>
    <w:p>
      <w:pPr>
        <w:spacing w:after="0"/>
        <w:jc w:val="left"/>
        <w:rPr>
          <w:rFonts w:ascii="宋体" w:hAnsi="宋体" w:cs="宋体" w:eastAsia="宋体" w:hint="default"/>
          <w:sz w:val="18"/>
          <w:szCs w:val="18"/>
        </w:rPr>
        <w:sectPr>
          <w:type w:val="continuous"/>
          <w:pgSz w:w="11910" w:h="16840"/>
          <w:pgMar w:top="1060" w:bottom="1160" w:left="780" w:right="780"/>
        </w:sect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tabs>
          <w:tab w:pos="3876" w:val="left" w:leader="none"/>
        </w:tabs>
        <w:spacing w:before="0"/>
        <w:ind w:left="1795" w:right="-19" w:firstLine="0"/>
        <w:jc w:val="left"/>
        <w:rPr>
          <w:rFonts w:ascii="宋体" w:hAnsi="宋体" w:cs="宋体" w:eastAsia="宋体" w:hint="default"/>
          <w:sz w:val="18"/>
          <w:szCs w:val="18"/>
        </w:rPr>
      </w:pPr>
      <w:r>
        <w:rPr>
          <w:rFonts w:ascii="宋体" w:hAnsi="宋体" w:cs="宋体" w:eastAsia="宋体" w:hint="default"/>
          <w:b/>
          <w:bCs/>
          <w:w w:val="95"/>
          <w:sz w:val="18"/>
          <w:szCs w:val="18"/>
        </w:rPr>
        <w:t>合同项目</w:t>
        <w:tab/>
      </w:r>
      <w:r>
        <w:rPr>
          <w:rFonts w:ascii="宋体" w:hAnsi="宋体" w:cs="宋体" w:eastAsia="宋体" w:hint="default"/>
          <w:b/>
          <w:bCs/>
          <w:sz w:val="18"/>
          <w:szCs w:val="18"/>
        </w:rPr>
        <w:t>总金额</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spacing w:line="242" w:lineRule="auto" w:before="0"/>
        <w:ind w:left="451" w:right="857" w:firstLine="0"/>
        <w:jc w:val="left"/>
        <w:rPr>
          <w:rFonts w:ascii="宋体" w:hAnsi="宋体" w:cs="宋体" w:eastAsia="宋体" w:hint="default"/>
          <w:sz w:val="18"/>
          <w:szCs w:val="18"/>
        </w:rPr>
      </w:pPr>
      <w:r>
        <w:rPr/>
        <w:pict>
          <v:group style="position:absolute;margin-left:52.44001pt;margin-top:-3.168269pt;width:490.45pt;height:.5pt;mso-position-horizontal-relative:page;mso-position-vertical-relative:paragraph;z-index:-811456" coordorigin="1049,-63" coordsize="9809,10">
            <v:group style="position:absolute;left:1054;top:-59;width:716;height:2" coordorigin="1054,-59" coordsize="716,2">
              <v:shape style="position:absolute;left:1054;top:-59;width:716;height:2" coordorigin="1054,-59" coordsize="716,0" path="m1054,-59l1769,-59e" filled="false" stroked="true" strokeweight=".47998pt" strokecolor="#000000">
                <v:path arrowok="t"/>
              </v:shape>
            </v:group>
            <v:group style="position:absolute;left:1769;top:-59;width:10;height:2" coordorigin="1769,-59" coordsize="10,2">
              <v:shape style="position:absolute;left:1769;top:-59;width:10;height:2" coordorigin="1769,-59" coordsize="10,0" path="m1769,-59l1779,-59e" filled="false" stroked="true" strokeweight=".47998pt" strokecolor="#000000">
                <v:path arrowok="t"/>
              </v:shape>
            </v:group>
            <v:group style="position:absolute;left:1779;top:-59;width:2324;height:2" coordorigin="1779,-59" coordsize="2324,2">
              <v:shape style="position:absolute;left:1779;top:-59;width:2324;height:2" coordorigin="1779,-59" coordsize="2324,0" path="m1779,-59l4102,-59e" filled="false" stroked="true" strokeweight=".47998pt" strokecolor="#000000">
                <v:path arrowok="t"/>
              </v:shape>
            </v:group>
            <v:group style="position:absolute;left:4103;top:-59;width:10;height:2" coordorigin="4103,-59" coordsize="10,2">
              <v:shape style="position:absolute;left:4103;top:-59;width:10;height:2" coordorigin="4103,-59" coordsize="10,0" path="m4103,-59l4112,-59e" filled="false" stroked="true" strokeweight=".47998pt" strokecolor="#000000">
                <v:path arrowok="t"/>
              </v:shape>
            </v:group>
            <v:group style="position:absolute;left:4112;top:-59;width:1640;height:2" coordorigin="4112,-59" coordsize="1640,2">
              <v:shape style="position:absolute;left:4112;top:-59;width:1640;height:2" coordorigin="4112,-59" coordsize="1640,0" path="m4112,-59l5751,-59e" filled="false" stroked="true" strokeweight=".47998pt" strokecolor="#000000">
                <v:path arrowok="t"/>
              </v:shape>
            </v:group>
            <v:group style="position:absolute;left:5751;top:-59;width:10;height:2" coordorigin="5751,-59" coordsize="10,2">
              <v:shape style="position:absolute;left:5751;top:-59;width:10;height:2" coordorigin="5751,-59" coordsize="10,0" path="m5751,-59l5761,-59e" filled="false" stroked="true" strokeweight=".47998pt" strokecolor="#000000">
                <v:path arrowok="t"/>
              </v:shape>
            </v:group>
            <v:group style="position:absolute;left:5761;top:-59;width:1626;height:2" coordorigin="5761,-59" coordsize="1626,2">
              <v:shape style="position:absolute;left:5761;top:-59;width:1626;height:2" coordorigin="5761,-59" coordsize="1626,0" path="m5761,-59l7386,-59e" filled="false" stroked="true" strokeweight=".47998pt" strokecolor="#000000">
                <v:path arrowok="t"/>
              </v:shape>
            </v:group>
            <v:group style="position:absolute;left:7386;top:-59;width:10;height:2" coordorigin="7386,-59" coordsize="10,2">
              <v:shape style="position:absolute;left:7386;top:-59;width:10;height:2" coordorigin="7386,-59" coordsize="10,0" path="m7386,-59l7396,-59e" filled="false" stroked="true" strokeweight=".47998pt" strokecolor="#000000">
                <v:path arrowok="t"/>
              </v:shape>
            </v:group>
            <v:group style="position:absolute;left:7396;top:-59;width:1964;height:2" coordorigin="7396,-59" coordsize="1964,2">
              <v:shape style="position:absolute;left:7396;top:-59;width:1964;height:2" coordorigin="7396,-59" coordsize="1964,0" path="m7396,-59l9359,-59e" filled="false" stroked="true" strokeweight=".47998pt" strokecolor="#000000">
                <v:path arrowok="t"/>
              </v:shape>
            </v:group>
            <v:group style="position:absolute;left:9360;top:-59;width:10;height:2" coordorigin="9360,-59" coordsize="10,2">
              <v:shape style="position:absolute;left:9360;top:-59;width:10;height:2" coordorigin="9360,-59" coordsize="10,0" path="m9360,-59l9369,-59e" filled="false" stroked="true" strokeweight=".47998pt" strokecolor="#000000">
                <v:path arrowok="t"/>
              </v:shape>
            </v:group>
            <v:group style="position:absolute;left:9369;top:-59;width:1484;height:2" coordorigin="9369,-59" coordsize="1484,2">
              <v:shape style="position:absolute;left:9369;top:-59;width:1484;height:2" coordorigin="9369,-59" coordsize="1484,0" path="m9369,-59l10852,-59e" filled="false" stroked="true" strokeweight=".47998pt" strokecolor="#000000">
                <v:path arrowok="t"/>
              </v:shape>
            </v:group>
            <w10:wrap type="none"/>
          </v:group>
        </w:pict>
      </w:r>
      <w:r>
        <w:rPr/>
        <w:pict>
          <v:shape style="position:absolute;margin-left:222.940002pt;margin-top:8.777336pt;width:246.8pt;height:36.050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1"/>
                    <w:gridCol w:w="1847"/>
                    <w:gridCol w:w="1607"/>
                  </w:tblGrid>
                  <w:tr>
                    <w:trPr>
                      <w:trHeight w:val="360" w:hRule="exact"/>
                    </w:trPr>
                    <w:tc>
                      <w:tcPr>
                        <w:tcW w:w="148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sz w:val="18"/>
                          </w:rPr>
                          <w:t>469,500,000.00</w:t>
                        </w:r>
                      </w:p>
                    </w:tc>
                    <w:tc>
                      <w:tcPr>
                        <w:tcW w:w="1847" w:type="dxa"/>
                        <w:tcBorders>
                          <w:top w:val="nil" w:sz="6" w:space="0" w:color="auto"/>
                          <w:left w:val="nil" w:sz="6" w:space="0" w:color="auto"/>
                          <w:bottom w:val="nil" w:sz="6" w:space="0" w:color="auto"/>
                          <w:right w:val="nil" w:sz="6" w:space="0" w:color="auto"/>
                        </w:tcBorders>
                      </w:tcPr>
                      <w:p>
                        <w:pPr>
                          <w:pStyle w:val="TableParagraph"/>
                          <w:spacing w:line="180" w:lineRule="exact"/>
                          <w:ind w:left="185" w:right="0"/>
                          <w:jc w:val="left"/>
                          <w:rPr>
                            <w:rFonts w:ascii="宋体" w:hAnsi="宋体" w:cs="宋体" w:eastAsia="宋体" w:hint="default"/>
                            <w:sz w:val="18"/>
                            <w:szCs w:val="18"/>
                          </w:rPr>
                        </w:pPr>
                        <w:r>
                          <w:rPr>
                            <w:rFonts w:ascii="宋体"/>
                            <w:sz w:val="18"/>
                          </w:rPr>
                          <w:t>326,646,030.68</w:t>
                        </w:r>
                      </w:p>
                    </w:tc>
                    <w:tc>
                      <w:tcPr>
                        <w:tcW w:w="1607"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pacing w:val="-1"/>
                            <w:sz w:val="18"/>
                          </w:rPr>
                          <w:t>41,587,648.24</w:t>
                        </w:r>
                      </w:p>
                    </w:tc>
                  </w:tr>
                  <w:tr>
                    <w:trPr>
                      <w:trHeight w:val="360" w:hRule="exact"/>
                    </w:trPr>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宋体" w:hAnsi="宋体" w:cs="宋体" w:eastAsia="宋体" w:hint="default"/>
                            <w:sz w:val="18"/>
                            <w:szCs w:val="18"/>
                          </w:rPr>
                        </w:pPr>
                        <w:r>
                          <w:rPr>
                            <w:rFonts w:ascii="宋体"/>
                            <w:sz w:val="18"/>
                          </w:rPr>
                        </w:r>
                        <w:r>
                          <w:rPr>
                            <w:rFonts w:ascii="宋体"/>
                            <w:sz w:val="18"/>
                            <w:u w:val="thick" w:color="000000"/>
                          </w:rPr>
                          <w:t>469,500,000.00</w:t>
                        </w:r>
                        <w:r>
                          <w:rPr>
                            <w:rFonts w:ascii="宋体"/>
                            <w:sz w:val="18"/>
                          </w:rPr>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85" w:right="0"/>
                          <w:jc w:val="left"/>
                          <w:rPr>
                            <w:rFonts w:ascii="宋体" w:hAnsi="宋体" w:cs="宋体" w:eastAsia="宋体" w:hint="default"/>
                            <w:sz w:val="18"/>
                            <w:szCs w:val="18"/>
                          </w:rPr>
                        </w:pPr>
                        <w:r>
                          <w:rPr>
                            <w:rFonts w:ascii="宋体"/>
                            <w:sz w:val="18"/>
                          </w:rPr>
                        </w:r>
                        <w:r>
                          <w:rPr>
                            <w:rFonts w:ascii="宋体"/>
                            <w:sz w:val="18"/>
                            <w:u w:val="thick" w:color="000000"/>
                          </w:rPr>
                          <w:t>326,646,030.68</w:t>
                        </w:r>
                        <w:r>
                          <w:rPr>
                            <w:rFonts w:ascii="宋体"/>
                            <w:sz w:val="18"/>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宋体" w:hAnsi="宋体" w:cs="宋体" w:eastAsia="宋体" w:hint="default"/>
                            <w:sz w:val="18"/>
                            <w:szCs w:val="18"/>
                          </w:rPr>
                        </w:pPr>
                        <w:r>
                          <w:rPr>
                            <w:rFonts w:ascii="宋体"/>
                            <w:sz w:val="18"/>
                          </w:rPr>
                        </w:r>
                        <w:r>
                          <w:rPr>
                            <w:rFonts w:ascii="宋体"/>
                            <w:spacing w:val="-1"/>
                            <w:sz w:val="18"/>
                            <w:u w:val="thick" w:color="000000"/>
                          </w:rPr>
                          <w:t>41,587,648.24</w:t>
                        </w:r>
                        <w:r>
                          <w:rPr>
                            <w:rFonts w:ascii="宋体"/>
                            <w:spacing w:val="-1"/>
                            <w:sz w:val="18"/>
                          </w:rPr>
                        </w:r>
                      </w:p>
                    </w:tc>
                  </w:tr>
                </w:tbl>
                <w:p>
                  <w:pPr/>
                </w:p>
              </w:txbxContent>
            </v:textbox>
            <w10:wrap type="none"/>
          </v:shape>
        </w:pict>
      </w:r>
      <w:r>
        <w:rPr>
          <w:rFonts w:ascii="宋体" w:hAnsi="宋体" w:cs="宋体" w:eastAsia="宋体" w:hint="default"/>
          <w:position w:val="-3"/>
          <w:sz w:val="18"/>
          <w:szCs w:val="18"/>
        </w:rPr>
        <w:t>固定</w:t>
      </w:r>
      <w:r>
        <w:rPr>
          <w:rFonts w:ascii="宋体" w:hAnsi="宋体" w:cs="宋体" w:eastAsia="宋体" w:hint="default"/>
          <w:spacing w:val="5"/>
          <w:position w:val="-3"/>
          <w:sz w:val="18"/>
          <w:szCs w:val="18"/>
        </w:rPr>
        <w:t> </w:t>
      </w:r>
      <w:r>
        <w:rPr>
          <w:rFonts w:ascii="宋体" w:hAnsi="宋体" w:cs="宋体" w:eastAsia="宋体" w:hint="default"/>
          <w:spacing w:val="13"/>
          <w:sz w:val="18"/>
          <w:szCs w:val="18"/>
        </w:rPr>
        <w:t>贵州省仁怀至赤水高速公路</w:t>
      </w:r>
      <w:r>
        <w:rPr>
          <w:rFonts w:ascii="宋体" w:hAnsi="宋体" w:cs="宋体" w:eastAsia="宋体" w:hint="default"/>
          <w:sz w:val="18"/>
          <w:szCs w:val="18"/>
        </w:rPr>
        <w:t> </w:t>
      </w:r>
      <w:r>
        <w:rPr>
          <w:rFonts w:ascii="宋体" w:hAnsi="宋体" w:cs="宋体" w:eastAsia="宋体" w:hint="default"/>
          <w:position w:val="-7"/>
          <w:sz w:val="18"/>
          <w:szCs w:val="18"/>
        </w:rPr>
        <w:t>造价  </w:t>
      </w:r>
      <w:r>
        <w:rPr>
          <w:rFonts w:ascii="宋体" w:hAnsi="宋体" w:cs="宋体" w:eastAsia="宋体" w:hint="default"/>
          <w:sz w:val="18"/>
          <w:szCs w:val="18"/>
        </w:rPr>
        <w:t>机电工程施工合同</w:t>
      </w:r>
    </w:p>
    <w:p>
      <w:pPr>
        <w:tabs>
          <w:tab w:pos="1975" w:val="left" w:leader="none"/>
        </w:tabs>
        <w:spacing w:before="83"/>
        <w:ind w:left="451" w:right="-19" w:firstLine="0"/>
        <w:jc w:val="left"/>
        <w:rPr>
          <w:rFonts w:ascii="宋体" w:hAnsi="宋体" w:cs="宋体" w:eastAsia="宋体" w:hint="default"/>
          <w:sz w:val="18"/>
          <w:szCs w:val="18"/>
        </w:rPr>
      </w:pPr>
      <w:r>
        <w:rPr>
          <w:rFonts w:ascii="宋体" w:hAnsi="宋体" w:cs="宋体" w:eastAsia="宋体" w:hint="default"/>
          <w:sz w:val="18"/>
          <w:szCs w:val="18"/>
        </w:rPr>
        <w:t>合同</w:t>
        <w:tab/>
      </w:r>
      <w:r>
        <w:rPr>
          <w:rFonts w:ascii="宋体" w:hAnsi="宋体" w:cs="宋体" w:eastAsia="宋体" w:hint="default"/>
          <w:position w:val="-1"/>
          <w:sz w:val="18"/>
          <w:szCs w:val="18"/>
        </w:rPr>
        <w:t>合计</w:t>
      </w:r>
      <w:r>
        <w:rPr>
          <w:rFonts w:ascii="宋体" w:hAnsi="宋体" w:cs="宋体" w:eastAsia="宋体" w:hint="default"/>
          <w:sz w:val="18"/>
          <w:szCs w:val="18"/>
        </w:rPr>
      </w:r>
    </w:p>
    <w:p>
      <w:pPr>
        <w:spacing w:line="240" w:lineRule="auto" w:before="5"/>
        <w:rPr>
          <w:rFonts w:ascii="宋体" w:hAnsi="宋体" w:cs="宋体" w:eastAsia="宋体" w:hint="default"/>
          <w:sz w:val="24"/>
          <w:szCs w:val="24"/>
        </w:rPr>
      </w:pPr>
      <w:r>
        <w:rPr/>
        <w:br w:type="column"/>
      </w:r>
      <w:r>
        <w:rPr>
          <w:rFonts w:ascii="宋体"/>
          <w:sz w:val="24"/>
        </w:rPr>
      </w:r>
    </w:p>
    <w:p>
      <w:pPr>
        <w:spacing w:line="405" w:lineRule="auto" w:before="0"/>
        <w:ind w:left="720" w:right="0" w:hanging="270"/>
        <w:jc w:val="left"/>
        <w:rPr>
          <w:rFonts w:ascii="宋体" w:hAnsi="宋体" w:cs="宋体" w:eastAsia="宋体" w:hint="default"/>
          <w:sz w:val="18"/>
          <w:szCs w:val="18"/>
        </w:rPr>
      </w:pPr>
      <w:r>
        <w:rPr>
          <w:rFonts w:ascii="宋体" w:hAnsi="宋体" w:cs="宋体" w:eastAsia="宋体" w:hint="default"/>
          <w:b/>
          <w:bCs/>
          <w:w w:val="95"/>
          <w:sz w:val="18"/>
          <w:szCs w:val="18"/>
        </w:rPr>
        <w:t>累计已发生</w:t>
      </w:r>
      <w:r>
        <w:rPr>
          <w:rFonts w:ascii="宋体" w:hAnsi="宋体" w:cs="宋体" w:eastAsia="宋体" w:hint="default"/>
          <w:b/>
          <w:bCs/>
          <w:spacing w:val="-43"/>
          <w:w w:val="95"/>
          <w:sz w:val="18"/>
          <w:szCs w:val="18"/>
        </w:rPr>
        <w:t> </w:t>
      </w:r>
      <w:r>
        <w:rPr>
          <w:rFonts w:ascii="宋体" w:hAnsi="宋体" w:cs="宋体" w:eastAsia="宋体" w:hint="default"/>
          <w:b/>
          <w:bCs/>
          <w:spacing w:val="-43"/>
          <w:w w:val="95"/>
          <w:sz w:val="18"/>
          <w:szCs w:val="18"/>
        </w:rPr>
      </w:r>
      <w:r>
        <w:rPr>
          <w:rFonts w:ascii="宋体" w:hAnsi="宋体" w:cs="宋体" w:eastAsia="宋体" w:hint="default"/>
          <w:b/>
          <w:bCs/>
          <w:sz w:val="18"/>
          <w:szCs w:val="18"/>
        </w:rPr>
        <w:t>成本</w:t>
      </w:r>
      <w:r>
        <w:rPr>
          <w:rFonts w:ascii="宋体" w:hAnsi="宋体" w:cs="宋体" w:eastAsia="宋体" w:hint="default"/>
          <w:sz w:val="18"/>
          <w:szCs w:val="18"/>
        </w:rPr>
      </w:r>
    </w:p>
    <w:p>
      <w:pPr>
        <w:spacing w:line="240" w:lineRule="auto" w:before="5"/>
        <w:rPr>
          <w:rFonts w:ascii="宋体" w:hAnsi="宋体" w:cs="宋体" w:eastAsia="宋体" w:hint="default"/>
          <w:b/>
          <w:bCs/>
          <w:sz w:val="24"/>
          <w:szCs w:val="24"/>
        </w:rPr>
      </w:pPr>
      <w:r>
        <w:rPr/>
        <w:br w:type="column"/>
      </w:r>
      <w:r>
        <w:rPr>
          <w:rFonts w:ascii="宋体"/>
          <w:b/>
          <w:sz w:val="24"/>
        </w:rPr>
      </w:r>
    </w:p>
    <w:p>
      <w:pPr>
        <w:spacing w:before="0"/>
        <w:ind w:left="388" w:right="27" w:firstLine="0"/>
        <w:jc w:val="center"/>
        <w:rPr>
          <w:rFonts w:ascii="宋体" w:hAnsi="宋体" w:cs="宋体" w:eastAsia="宋体" w:hint="default"/>
          <w:sz w:val="18"/>
          <w:szCs w:val="18"/>
        </w:rPr>
      </w:pPr>
      <w:r>
        <w:rPr>
          <w:rFonts w:ascii="宋体" w:hAnsi="宋体" w:cs="宋体" w:eastAsia="宋体" w:hint="default"/>
          <w:b/>
          <w:bCs/>
          <w:sz w:val="18"/>
          <w:szCs w:val="18"/>
        </w:rPr>
        <w:t>累计已确认毛利</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p>
    <w:p>
      <w:pPr>
        <w:spacing w:before="0"/>
        <w:ind w:left="388" w:right="27" w:firstLine="0"/>
        <w:jc w:val="center"/>
        <w:rPr>
          <w:rFonts w:ascii="宋体" w:hAnsi="宋体" w:cs="宋体" w:eastAsia="宋体" w:hint="default"/>
          <w:sz w:val="18"/>
          <w:szCs w:val="18"/>
        </w:rPr>
      </w:pPr>
      <w:r>
        <w:rPr>
          <w:rFonts w:ascii="宋体" w:hAnsi="宋体" w:cs="宋体" w:eastAsia="宋体" w:hint="default"/>
          <w:b/>
          <w:bCs/>
          <w:w w:val="95"/>
          <w:sz w:val="18"/>
          <w:szCs w:val="18"/>
        </w:rPr>
        <w:t>（亏损以“</w:t>
      </w:r>
      <w:r>
        <w:rPr>
          <w:rFonts w:ascii="宋体" w:hAnsi="宋体" w:cs="宋体" w:eastAsia="宋体" w:hint="default"/>
          <w:b/>
          <w:bCs/>
          <w:w w:val="95"/>
          <w:sz w:val="18"/>
          <w:szCs w:val="18"/>
        </w:rPr>
        <w:t>-</w:t>
      </w:r>
      <w:r>
        <w:rPr>
          <w:rFonts w:ascii="宋体" w:hAnsi="宋体" w:cs="宋体" w:eastAsia="宋体" w:hint="default"/>
          <w:b/>
          <w:bCs/>
          <w:w w:val="95"/>
          <w:sz w:val="18"/>
          <w:szCs w:val="18"/>
        </w:rPr>
        <w:t>”号表示）</w:t>
      </w:r>
      <w:r>
        <w:rPr>
          <w:rFonts w:ascii="宋体" w:hAnsi="宋体" w:cs="宋体" w:eastAsia="宋体" w:hint="default"/>
          <w:sz w:val="18"/>
          <w:szCs w:val="18"/>
        </w:rPr>
      </w:r>
    </w:p>
    <w:p>
      <w:pPr>
        <w:spacing w:line="240" w:lineRule="auto" w:before="5"/>
        <w:rPr>
          <w:rFonts w:ascii="宋体" w:hAnsi="宋体" w:cs="宋体" w:eastAsia="宋体" w:hint="default"/>
          <w:b/>
          <w:bCs/>
          <w:sz w:val="24"/>
          <w:szCs w:val="24"/>
        </w:rPr>
      </w:pPr>
      <w:r>
        <w:rPr/>
        <w:br w:type="column"/>
      </w:r>
      <w:r>
        <w:rPr>
          <w:rFonts w:ascii="宋体"/>
          <w:b/>
          <w:sz w:val="24"/>
        </w:rPr>
      </w:r>
    </w:p>
    <w:p>
      <w:pPr>
        <w:spacing w:line="405" w:lineRule="auto" w:before="0"/>
        <w:ind w:left="296" w:right="546" w:firstLine="0"/>
        <w:jc w:val="left"/>
        <w:rPr>
          <w:rFonts w:ascii="宋体" w:hAnsi="宋体" w:cs="宋体" w:eastAsia="宋体" w:hint="default"/>
          <w:sz w:val="18"/>
          <w:szCs w:val="18"/>
        </w:rPr>
      </w:pPr>
      <w:r>
        <w:rPr>
          <w:rFonts w:ascii="宋体" w:hAnsi="宋体" w:cs="宋体" w:eastAsia="宋体" w:hint="default"/>
          <w:b/>
          <w:bCs/>
          <w:sz w:val="18"/>
          <w:szCs w:val="18"/>
        </w:rPr>
        <w:t>已办理结算</w:t>
      </w:r>
      <w:r>
        <w:rPr>
          <w:rFonts w:ascii="宋体" w:hAnsi="宋体" w:cs="宋体" w:eastAsia="宋体" w:hint="default"/>
          <w:b/>
          <w:bCs/>
          <w:w w:val="99"/>
          <w:sz w:val="18"/>
          <w:szCs w:val="18"/>
        </w:rPr>
        <w:t> </w:t>
      </w:r>
      <w:r>
        <w:rPr>
          <w:rFonts w:ascii="宋体" w:hAnsi="宋体" w:cs="宋体" w:eastAsia="宋体" w:hint="default"/>
          <w:b/>
          <w:bCs/>
          <w:sz w:val="18"/>
          <w:szCs w:val="18"/>
        </w:rPr>
        <w:t>的价款金额</w:t>
      </w:r>
      <w:r>
        <w:rPr>
          <w:rFonts w:ascii="宋体" w:hAnsi="宋体" w:cs="宋体" w:eastAsia="宋体" w:hint="default"/>
          <w:sz w:val="18"/>
          <w:szCs w:val="18"/>
        </w:rPr>
      </w:r>
    </w:p>
    <w:p>
      <w:pPr>
        <w:spacing w:after="0" w:line="405" w:lineRule="auto"/>
        <w:jc w:val="left"/>
        <w:rPr>
          <w:rFonts w:ascii="宋体" w:hAnsi="宋体" w:cs="宋体" w:eastAsia="宋体" w:hint="default"/>
          <w:sz w:val="18"/>
          <w:szCs w:val="18"/>
        </w:rPr>
        <w:sectPr>
          <w:type w:val="continuous"/>
          <w:pgSz w:w="11910" w:h="16840"/>
          <w:pgMar w:top="1060" w:bottom="1160" w:left="780" w:right="780"/>
          <w:cols w:num="4" w:equalWidth="0">
            <w:col w:w="4420" w:space="468"/>
            <w:col w:w="1354" w:space="40"/>
            <w:col w:w="2260" w:space="40"/>
            <w:col w:w="1768"/>
          </w:cols>
        </w:sectPr>
      </w:pPr>
    </w:p>
    <w:p>
      <w:pPr>
        <w:spacing w:line="240" w:lineRule="auto" w:before="6"/>
        <w:rPr>
          <w:rFonts w:ascii="宋体" w:hAnsi="宋体" w:cs="宋体" w:eastAsia="宋体" w:hint="default"/>
          <w:b/>
          <w:bCs/>
          <w:sz w:val="21"/>
          <w:szCs w:val="21"/>
        </w:rPr>
      </w:pPr>
    </w:p>
    <w:p>
      <w:pPr>
        <w:spacing w:before="44"/>
        <w:ind w:left="713" w:right="0" w:firstLine="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z w:val="18"/>
          <w:szCs w:val="18"/>
        </w:rPr>
        <w:t>营业税金及附加</w:t>
      </w:r>
    </w:p>
    <w:p>
      <w:pPr>
        <w:spacing w:line="240" w:lineRule="auto" w:before="13"/>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2331"/>
        <w:gridCol w:w="2936"/>
        <w:gridCol w:w="2576"/>
        <w:gridCol w:w="1279"/>
        <w:gridCol w:w="1008"/>
      </w:tblGrid>
      <w:tr>
        <w:trPr>
          <w:trHeight w:val="372" w:hRule="exact"/>
        </w:trPr>
        <w:tc>
          <w:tcPr>
            <w:tcW w:w="23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6" w:right="0"/>
              <w:jc w:val="left"/>
              <w:rPr>
                <w:rFonts w:ascii="宋体" w:hAnsi="宋体" w:cs="宋体" w:eastAsia="宋体" w:hint="default"/>
                <w:sz w:val="18"/>
                <w:szCs w:val="18"/>
              </w:rPr>
            </w:pPr>
            <w:r>
              <w:rPr>
                <w:rFonts w:ascii="宋体" w:hAnsi="宋体" w:cs="宋体" w:eastAsia="宋体" w:hint="default"/>
                <w:b/>
                <w:bCs/>
                <w:w w:val="95"/>
                <w:sz w:val="18"/>
                <w:szCs w:val="18"/>
              </w:rPr>
              <w:t>计缴标准</w:t>
            </w:r>
            <w:r>
              <w:rPr>
                <w:rFonts w:ascii="宋体" w:hAnsi="宋体" w:cs="宋体" w:eastAsia="宋体" w:hint="default"/>
                <w:sz w:val="18"/>
                <w:szCs w:val="18"/>
              </w:rPr>
            </w:r>
          </w:p>
        </w:tc>
        <w:tc>
          <w:tcPr>
            <w:tcW w:w="1008" w:type="dxa"/>
            <w:tcBorders>
              <w:top w:val="nil" w:sz="6" w:space="0" w:color="auto"/>
              <w:left w:val="nil" w:sz="6" w:space="0" w:color="auto"/>
              <w:bottom w:val="single" w:sz="4" w:space="0" w:color="000000"/>
              <w:right w:val="nil" w:sz="6" w:space="0" w:color="auto"/>
            </w:tcBorders>
          </w:tcPr>
          <w:p>
            <w:pPr/>
          </w:p>
        </w:tc>
      </w:tr>
      <w:tr>
        <w:trPr>
          <w:trHeight w:val="401" w:hRule="exact"/>
        </w:trPr>
        <w:tc>
          <w:tcPr>
            <w:tcW w:w="23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42"/>
              <w:jc w:val="right"/>
              <w:rPr>
                <w:rFonts w:ascii="宋体" w:hAnsi="宋体" w:cs="宋体" w:eastAsia="宋体" w:hint="default"/>
                <w:sz w:val="18"/>
                <w:szCs w:val="18"/>
              </w:rPr>
            </w:pPr>
            <w:r>
              <w:rPr>
                <w:rFonts w:ascii="宋体"/>
                <w:spacing w:val="-1"/>
                <w:sz w:val="18"/>
              </w:rPr>
              <w:t>13,604,031.76</w:t>
            </w:r>
          </w:p>
        </w:tc>
        <w:tc>
          <w:tcPr>
            <w:tcW w:w="25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55"/>
              <w:jc w:val="right"/>
              <w:rPr>
                <w:rFonts w:ascii="宋体" w:hAnsi="宋体" w:cs="宋体" w:eastAsia="宋体" w:hint="default"/>
                <w:sz w:val="18"/>
                <w:szCs w:val="18"/>
              </w:rPr>
            </w:pPr>
            <w:r>
              <w:rPr>
                <w:rFonts w:ascii="宋体"/>
                <w:spacing w:val="-1"/>
                <w:sz w:val="18"/>
              </w:rPr>
              <w:t>13,476,898.18</w:t>
            </w:r>
          </w:p>
        </w:tc>
        <w:tc>
          <w:tcPr>
            <w:tcW w:w="1279" w:type="dxa"/>
            <w:tcBorders>
              <w:top w:val="single" w:sz="4" w:space="0" w:color="000000"/>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w:t>
            </w:r>
          </w:p>
        </w:tc>
      </w:tr>
      <w:tr>
        <w:trPr>
          <w:trHeight w:val="397"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2"/>
              <w:jc w:val="right"/>
              <w:rPr>
                <w:rFonts w:ascii="宋体" w:hAnsi="宋体" w:cs="宋体" w:eastAsia="宋体" w:hint="default"/>
                <w:sz w:val="18"/>
                <w:szCs w:val="18"/>
              </w:rPr>
            </w:pPr>
            <w:r>
              <w:rPr>
                <w:rFonts w:ascii="宋体"/>
                <w:spacing w:val="-1"/>
                <w:sz w:val="18"/>
              </w:rPr>
              <w:t>860,033.64</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54"/>
              <w:jc w:val="right"/>
              <w:rPr>
                <w:rFonts w:ascii="宋体" w:hAnsi="宋体" w:cs="宋体" w:eastAsia="宋体" w:hint="default"/>
                <w:sz w:val="18"/>
                <w:szCs w:val="18"/>
              </w:rPr>
            </w:pPr>
            <w:r>
              <w:rPr>
                <w:rFonts w:ascii="宋体"/>
                <w:spacing w:val="-1"/>
                <w:sz w:val="18"/>
              </w:rPr>
              <w:t>834,968.04</w:t>
            </w:r>
          </w:p>
        </w:tc>
        <w:tc>
          <w:tcPr>
            <w:tcW w:w="1279"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r>
          </w:p>
        </w:tc>
      </w:tr>
      <w:tr>
        <w:trPr>
          <w:trHeight w:val="397"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2"/>
              <w:jc w:val="right"/>
              <w:rPr>
                <w:rFonts w:ascii="宋体" w:hAnsi="宋体" w:cs="宋体" w:eastAsia="宋体" w:hint="default"/>
                <w:sz w:val="18"/>
                <w:szCs w:val="18"/>
              </w:rPr>
            </w:pPr>
            <w:r>
              <w:rPr>
                <w:rFonts w:ascii="宋体"/>
                <w:spacing w:val="-1"/>
                <w:sz w:val="18"/>
              </w:rPr>
              <w:t>454,042.34</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4"/>
              <w:jc w:val="right"/>
              <w:rPr>
                <w:rFonts w:ascii="宋体" w:hAnsi="宋体" w:cs="宋体" w:eastAsia="宋体" w:hint="default"/>
                <w:sz w:val="18"/>
                <w:szCs w:val="18"/>
              </w:rPr>
            </w:pPr>
            <w:r>
              <w:rPr>
                <w:rFonts w:ascii="宋体"/>
                <w:spacing w:val="-1"/>
                <w:sz w:val="18"/>
              </w:rPr>
              <w:t>495,333.12</w:t>
            </w:r>
          </w:p>
        </w:tc>
        <w:tc>
          <w:tcPr>
            <w:tcW w:w="1279"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3%</w:t>
            </w:r>
          </w:p>
        </w:tc>
      </w:tr>
      <w:tr>
        <w:trPr>
          <w:trHeight w:val="397"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2"/>
              <w:jc w:val="right"/>
              <w:rPr>
                <w:rFonts w:ascii="宋体" w:hAnsi="宋体" w:cs="宋体" w:eastAsia="宋体" w:hint="default"/>
                <w:sz w:val="18"/>
                <w:szCs w:val="18"/>
              </w:rPr>
            </w:pPr>
            <w:r>
              <w:rPr>
                <w:rFonts w:ascii="宋体"/>
                <w:spacing w:val="-1"/>
                <w:sz w:val="18"/>
              </w:rPr>
              <w:t>301,897.53</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54"/>
              <w:jc w:val="right"/>
              <w:rPr>
                <w:rFonts w:ascii="宋体" w:hAnsi="宋体" w:cs="宋体" w:eastAsia="宋体" w:hint="default"/>
                <w:sz w:val="18"/>
                <w:szCs w:val="18"/>
              </w:rPr>
            </w:pPr>
            <w:r>
              <w:rPr>
                <w:rFonts w:ascii="宋体"/>
                <w:spacing w:val="-1"/>
                <w:sz w:val="18"/>
              </w:rPr>
              <w:t>299,756.58</w:t>
            </w:r>
          </w:p>
        </w:tc>
        <w:tc>
          <w:tcPr>
            <w:tcW w:w="1279"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2%</w:t>
            </w:r>
          </w:p>
        </w:tc>
      </w:tr>
      <w:tr>
        <w:trPr>
          <w:trHeight w:val="396"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2"/>
              <w:jc w:val="right"/>
              <w:rPr>
                <w:rFonts w:ascii="宋体" w:hAnsi="宋体" w:cs="宋体" w:eastAsia="宋体" w:hint="default"/>
                <w:sz w:val="18"/>
                <w:szCs w:val="18"/>
              </w:rPr>
            </w:pPr>
            <w:r>
              <w:rPr>
                <w:rFonts w:ascii="宋体"/>
                <w:spacing w:val="-1"/>
                <w:sz w:val="18"/>
              </w:rPr>
              <w:t>223,212.78</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4"/>
              <w:jc w:val="right"/>
              <w:rPr>
                <w:rFonts w:ascii="宋体" w:hAnsi="宋体" w:cs="宋体" w:eastAsia="宋体" w:hint="default"/>
                <w:sz w:val="18"/>
                <w:szCs w:val="18"/>
              </w:rPr>
            </w:pPr>
            <w:r>
              <w:rPr>
                <w:rFonts w:ascii="宋体"/>
                <w:spacing w:val="-1"/>
                <w:sz w:val="18"/>
              </w:rPr>
              <w:t>90,983.17</w:t>
            </w:r>
          </w:p>
        </w:tc>
        <w:tc>
          <w:tcPr>
            <w:tcW w:w="1279"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0.1%</w:t>
            </w:r>
          </w:p>
        </w:tc>
      </w:tr>
      <w:tr>
        <w:trPr>
          <w:trHeight w:val="388"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3"/>
              <w:jc w:val="right"/>
              <w:rPr>
                <w:rFonts w:ascii="宋体" w:hAnsi="宋体" w:cs="宋体" w:eastAsia="宋体" w:hint="default"/>
                <w:sz w:val="18"/>
                <w:szCs w:val="18"/>
              </w:rPr>
            </w:pPr>
            <w:r>
              <w:rPr>
                <w:rFonts w:ascii="宋体"/>
                <w:spacing w:val="-1"/>
                <w:sz w:val="18"/>
              </w:rPr>
              <w:t>45,724.50</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4"/>
              <w:jc w:val="right"/>
              <w:rPr>
                <w:rFonts w:ascii="宋体" w:hAnsi="宋体" w:cs="宋体" w:eastAsia="宋体" w:hint="default"/>
                <w:sz w:val="18"/>
                <w:szCs w:val="18"/>
              </w:rPr>
            </w:pPr>
            <w:r>
              <w:rPr>
                <w:rFonts w:ascii="宋体"/>
                <w:spacing w:val="-1"/>
                <w:sz w:val="18"/>
              </w:rPr>
              <w:t>42,390.07</w:t>
            </w:r>
          </w:p>
        </w:tc>
        <w:tc>
          <w:tcPr>
            <w:tcW w:w="1279"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w:t>
            </w:r>
          </w:p>
        </w:tc>
      </w:tr>
    </w:tbl>
    <w:p>
      <w:pPr>
        <w:spacing w:after="0" w:line="240" w:lineRule="auto"/>
        <w:jc w:val="right"/>
        <w:rPr>
          <w:rFonts w:ascii="宋体" w:hAnsi="宋体" w:cs="宋体" w:eastAsia="宋体" w:hint="default"/>
          <w:sz w:val="18"/>
          <w:szCs w:val="18"/>
        </w:rPr>
        <w:sectPr>
          <w:type w:val="continuous"/>
          <w:pgSz w:w="11910" w:h="16840"/>
          <w:pgMar w:top="1060" w:bottom="1160" w:left="7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030"/>
        <w:gridCol w:w="1301"/>
        <w:gridCol w:w="2936"/>
        <w:gridCol w:w="2307"/>
        <w:gridCol w:w="2556"/>
      </w:tblGrid>
      <w:tr>
        <w:trPr>
          <w:trHeight w:val="372" w:hRule="exact"/>
        </w:trPr>
        <w:tc>
          <w:tcPr>
            <w:tcW w:w="1030" w:type="dxa"/>
            <w:tcBorders>
              <w:top w:val="nil" w:sz="6" w:space="0" w:color="auto"/>
              <w:left w:val="nil" w:sz="6" w:space="0" w:color="auto"/>
              <w:bottom w:val="single" w:sz="4" w:space="0" w:color="000000"/>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25"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02" w:hRule="exact"/>
        </w:trPr>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301" w:type="dxa"/>
            <w:tcBorders>
              <w:top w:val="single" w:sz="4" w:space="0" w:color="000000"/>
              <w:left w:val="nil" w:sz="6" w:space="0" w:color="auto"/>
              <w:bottom w:val="nil" w:sz="6" w:space="0" w:color="auto"/>
              <w:right w:val="nil" w:sz="6" w:space="0" w:color="auto"/>
            </w:tcBorders>
          </w:tcPr>
          <w:p>
            <w:pPr/>
          </w:p>
        </w:tc>
        <w:tc>
          <w:tcPr>
            <w:tcW w:w="2936" w:type="dxa"/>
            <w:tcBorders>
              <w:top w:val="single" w:sz="4" w:space="0" w:color="000000"/>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85"/>
              <w:jc w:val="right"/>
              <w:rPr>
                <w:rFonts w:ascii="宋体" w:hAnsi="宋体" w:cs="宋体" w:eastAsia="宋体" w:hint="default"/>
                <w:sz w:val="18"/>
                <w:szCs w:val="18"/>
              </w:rPr>
            </w:pPr>
            <w:r>
              <w:rPr>
                <w:rFonts w:ascii="宋体"/>
                <w:spacing w:val="-1"/>
                <w:sz w:val="18"/>
              </w:rPr>
              <w:t>9,240.00</w:t>
            </w:r>
          </w:p>
        </w:tc>
        <w:tc>
          <w:tcPr>
            <w:tcW w:w="255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396"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1301"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5"/>
              <w:jc w:val="right"/>
              <w:rPr>
                <w:rFonts w:ascii="宋体" w:hAnsi="宋体" w:cs="宋体" w:eastAsia="宋体" w:hint="default"/>
                <w:sz w:val="18"/>
                <w:szCs w:val="18"/>
              </w:rPr>
            </w:pPr>
            <w:r>
              <w:rPr>
                <w:rFonts w:ascii="宋体"/>
                <w:spacing w:val="-1"/>
                <w:sz w:val="18"/>
              </w:rPr>
              <w:t>7,794.65</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平方米</w:t>
            </w:r>
          </w:p>
        </w:tc>
      </w:tr>
      <w:tr>
        <w:trPr>
          <w:trHeight w:val="388" w:hRule="exact"/>
        </w:trPr>
        <w:tc>
          <w:tcPr>
            <w:tcW w:w="103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20" w:right="0"/>
              <w:jc w:val="left"/>
              <w:rPr>
                <w:rFonts w:ascii="宋体" w:hAnsi="宋体" w:cs="宋体" w:eastAsia="宋体" w:hint="default"/>
                <w:sz w:val="18"/>
                <w:szCs w:val="18"/>
              </w:rPr>
            </w:pPr>
            <w:r>
              <w:rPr>
                <w:rFonts w:ascii="宋体"/>
                <w:sz w:val="18"/>
              </w:rPr>
            </w:r>
            <w:r>
              <w:rPr>
                <w:rFonts w:ascii="宋体"/>
                <w:sz w:val="18"/>
                <w:u w:val="thick" w:color="000000"/>
              </w:rPr>
              <w:t>15,488,942.55</w:t>
            </w:r>
            <w:r>
              <w:rPr>
                <w:rFonts w:ascii="宋体"/>
                <w:sz w:val="18"/>
              </w:rPr>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6"/>
              <w:jc w:val="right"/>
              <w:rPr>
                <w:rFonts w:ascii="宋体" w:hAnsi="宋体" w:cs="宋体" w:eastAsia="宋体" w:hint="default"/>
                <w:sz w:val="18"/>
                <w:szCs w:val="18"/>
              </w:rPr>
            </w:pPr>
            <w:r>
              <w:rPr>
                <w:rFonts w:ascii="宋体"/>
                <w:sz w:val="18"/>
              </w:rPr>
            </w:r>
            <w:r>
              <w:rPr>
                <w:rFonts w:ascii="宋体"/>
                <w:spacing w:val="-1"/>
                <w:sz w:val="18"/>
                <w:u w:val="thick" w:color="000000"/>
              </w:rPr>
              <w:t>15,257,363.81</w:t>
            </w:r>
            <w:r>
              <w:rPr>
                <w:rFonts w:ascii="宋体"/>
                <w:spacing w:val="-1"/>
                <w:sz w:val="18"/>
              </w:rPr>
            </w:r>
          </w:p>
        </w:tc>
        <w:tc>
          <w:tcPr>
            <w:tcW w:w="2556"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5"/>
          <w:szCs w:val="15"/>
        </w:rPr>
      </w:pPr>
    </w:p>
    <w:p>
      <w:pPr>
        <w:spacing w:before="44"/>
        <w:ind w:left="713" w:right="0" w:firstLine="0"/>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pacing w:val="2"/>
          <w:sz w:val="18"/>
          <w:szCs w:val="18"/>
        </w:rPr>
        <w:t> </w:t>
      </w:r>
      <w:r>
        <w:rPr>
          <w:rFonts w:ascii="宋体" w:hAnsi="宋体" w:cs="宋体" w:eastAsia="宋体" w:hint="default"/>
          <w:sz w:val="18"/>
          <w:szCs w:val="18"/>
        </w:rPr>
        <w:t>销售费用</w:t>
      </w:r>
    </w:p>
    <w:p>
      <w:pPr>
        <w:spacing w:line="240" w:lineRule="auto" w:before="13"/>
        <w:rPr>
          <w:rFonts w:ascii="宋体" w:hAnsi="宋体" w:cs="宋体" w:eastAsia="宋体" w:hint="default"/>
          <w:sz w:val="20"/>
          <w:szCs w:val="20"/>
        </w:rPr>
      </w:pPr>
    </w:p>
    <w:tbl>
      <w:tblPr>
        <w:tblW w:w="0" w:type="auto"/>
        <w:jc w:val="left"/>
        <w:tblInd w:w="317" w:type="dxa"/>
        <w:tblLayout w:type="fixed"/>
        <w:tblCellMar>
          <w:top w:w="0" w:type="dxa"/>
          <w:left w:w="0" w:type="dxa"/>
          <w:bottom w:w="0" w:type="dxa"/>
          <w:right w:w="0" w:type="dxa"/>
        </w:tblCellMar>
        <w:tblLook w:val="01E0"/>
      </w:tblPr>
      <w:tblGrid>
        <w:gridCol w:w="3186"/>
        <w:gridCol w:w="3842"/>
        <w:gridCol w:w="2647"/>
      </w:tblGrid>
      <w:tr>
        <w:trPr>
          <w:trHeight w:val="372" w:hRule="exact"/>
        </w:trPr>
        <w:tc>
          <w:tcPr>
            <w:tcW w:w="31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8"/>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8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5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4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4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88" w:hRule="exact"/>
        </w:trPr>
        <w:tc>
          <w:tcPr>
            <w:tcW w:w="318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84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38"/>
              <w:jc w:val="right"/>
              <w:rPr>
                <w:rFonts w:ascii="宋体" w:hAnsi="宋体" w:cs="宋体" w:eastAsia="宋体" w:hint="default"/>
                <w:sz w:val="18"/>
                <w:szCs w:val="18"/>
              </w:rPr>
            </w:pPr>
            <w:r>
              <w:rPr>
                <w:rFonts w:ascii="宋体"/>
                <w:spacing w:val="-1"/>
                <w:sz w:val="18"/>
              </w:rPr>
              <w:t>5,166,858.64</w:t>
            </w:r>
          </w:p>
        </w:tc>
        <w:tc>
          <w:tcPr>
            <w:tcW w:w="264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7"/>
              <w:jc w:val="right"/>
              <w:rPr>
                <w:rFonts w:ascii="宋体" w:hAnsi="宋体" w:cs="宋体" w:eastAsia="宋体" w:hint="default"/>
                <w:sz w:val="18"/>
                <w:szCs w:val="18"/>
              </w:rPr>
            </w:pPr>
            <w:r>
              <w:rPr>
                <w:rFonts w:ascii="宋体"/>
                <w:spacing w:val="-1"/>
                <w:sz w:val="18"/>
              </w:rPr>
              <w:t>5,344,581.92</w:t>
            </w:r>
          </w:p>
        </w:tc>
      </w:tr>
      <w:tr>
        <w:trPr>
          <w:trHeight w:val="441"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办公及其他行政费用</w:t>
            </w:r>
          </w:p>
        </w:tc>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8"/>
              <w:jc w:val="right"/>
              <w:rPr>
                <w:rFonts w:ascii="宋体" w:hAnsi="宋体" w:cs="宋体" w:eastAsia="宋体" w:hint="default"/>
                <w:sz w:val="18"/>
                <w:szCs w:val="18"/>
              </w:rPr>
            </w:pPr>
            <w:r>
              <w:rPr>
                <w:rFonts w:ascii="宋体"/>
                <w:spacing w:val="-1"/>
                <w:sz w:val="18"/>
              </w:rPr>
              <w:t>1,288,453.67</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7"/>
              <w:jc w:val="right"/>
              <w:rPr>
                <w:rFonts w:ascii="宋体" w:hAnsi="宋体" w:cs="宋体" w:eastAsia="宋体" w:hint="default"/>
                <w:sz w:val="18"/>
                <w:szCs w:val="18"/>
              </w:rPr>
            </w:pPr>
            <w:r>
              <w:rPr>
                <w:rFonts w:ascii="宋体"/>
                <w:spacing w:val="-1"/>
                <w:sz w:val="18"/>
              </w:rPr>
              <w:t>1,149,158.86</w:t>
            </w:r>
          </w:p>
        </w:tc>
      </w:tr>
      <w:tr>
        <w:trPr>
          <w:trHeight w:val="439"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8"/>
              <w:jc w:val="right"/>
              <w:rPr>
                <w:rFonts w:ascii="宋体" w:hAnsi="宋体" w:cs="宋体" w:eastAsia="宋体" w:hint="default"/>
                <w:sz w:val="18"/>
                <w:szCs w:val="18"/>
              </w:rPr>
            </w:pPr>
            <w:r>
              <w:rPr>
                <w:rFonts w:ascii="宋体"/>
                <w:spacing w:val="-1"/>
                <w:sz w:val="18"/>
              </w:rPr>
              <w:t>106,433.00</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7"/>
              <w:jc w:val="right"/>
              <w:rPr>
                <w:rFonts w:ascii="宋体" w:hAnsi="宋体" w:cs="宋体" w:eastAsia="宋体" w:hint="default"/>
                <w:sz w:val="18"/>
                <w:szCs w:val="18"/>
              </w:rPr>
            </w:pPr>
            <w:r>
              <w:rPr>
                <w:rFonts w:ascii="宋体"/>
                <w:spacing w:val="-1"/>
                <w:sz w:val="18"/>
              </w:rPr>
              <w:t>23,600.00</w:t>
            </w:r>
          </w:p>
        </w:tc>
      </w:tr>
      <w:tr>
        <w:trPr>
          <w:trHeight w:val="44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8"/>
              <w:jc w:val="right"/>
              <w:rPr>
                <w:rFonts w:ascii="宋体" w:hAnsi="宋体" w:cs="宋体" w:eastAsia="宋体" w:hint="default"/>
                <w:sz w:val="18"/>
                <w:szCs w:val="18"/>
              </w:rPr>
            </w:pPr>
            <w:r>
              <w:rPr>
                <w:rFonts w:ascii="宋体"/>
                <w:spacing w:val="-1"/>
                <w:sz w:val="18"/>
              </w:rPr>
              <w:t>59,156.78</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7"/>
              <w:jc w:val="right"/>
              <w:rPr>
                <w:rFonts w:ascii="宋体" w:hAnsi="宋体" w:cs="宋体" w:eastAsia="宋体" w:hint="default"/>
                <w:sz w:val="18"/>
                <w:szCs w:val="18"/>
              </w:rPr>
            </w:pPr>
            <w:r>
              <w:rPr>
                <w:rFonts w:ascii="宋体"/>
                <w:spacing w:val="-1"/>
                <w:sz w:val="18"/>
              </w:rPr>
              <w:t>86,818.27</w:t>
            </w:r>
          </w:p>
        </w:tc>
      </w:tr>
      <w:tr>
        <w:trPr>
          <w:trHeight w:val="407"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8"/>
              <w:jc w:val="right"/>
              <w:rPr>
                <w:rFonts w:ascii="宋体" w:hAnsi="宋体" w:cs="宋体" w:eastAsia="宋体" w:hint="default"/>
                <w:sz w:val="18"/>
                <w:szCs w:val="18"/>
              </w:rPr>
            </w:pPr>
            <w:r>
              <w:rPr>
                <w:rFonts w:ascii="宋体"/>
                <w:spacing w:val="-1"/>
                <w:sz w:val="18"/>
              </w:rPr>
              <w:t>9,684.30</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5"/>
              <w:jc w:val="right"/>
              <w:rPr>
                <w:rFonts w:ascii="宋体" w:hAnsi="宋体" w:cs="宋体" w:eastAsia="宋体" w:hint="default"/>
                <w:sz w:val="18"/>
                <w:szCs w:val="18"/>
              </w:rPr>
            </w:pPr>
            <w:r>
              <w:rPr>
                <w:rFonts w:ascii="宋体"/>
                <w:sz w:val="18"/>
              </w:rPr>
              <w:t>26,900.00</w:t>
            </w:r>
          </w:p>
        </w:tc>
      </w:tr>
      <w:tr>
        <w:trPr>
          <w:trHeight w:val="378"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center"/>
              <w:rPr>
                <w:rFonts w:ascii="宋体" w:hAnsi="宋体" w:cs="宋体" w:eastAsia="宋体" w:hint="default"/>
                <w:sz w:val="18"/>
                <w:szCs w:val="18"/>
              </w:rPr>
            </w:pPr>
            <w:r>
              <w:rPr>
                <w:rFonts w:ascii="宋体" w:hAnsi="宋体" w:cs="宋体" w:eastAsia="宋体" w:hint="default"/>
                <w:sz w:val="18"/>
                <w:szCs w:val="18"/>
              </w:rPr>
              <w:t>合计</w:t>
            </w:r>
          </w:p>
        </w:tc>
        <w:tc>
          <w:tcPr>
            <w:tcW w:w="38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38"/>
              <w:jc w:val="right"/>
              <w:rPr>
                <w:rFonts w:ascii="宋体" w:hAnsi="宋体" w:cs="宋体" w:eastAsia="宋体" w:hint="default"/>
                <w:sz w:val="18"/>
                <w:szCs w:val="18"/>
              </w:rPr>
            </w:pPr>
            <w:r>
              <w:rPr>
                <w:rFonts w:ascii="宋体"/>
                <w:sz w:val="18"/>
              </w:rPr>
            </w:r>
            <w:r>
              <w:rPr>
                <w:rFonts w:ascii="宋体"/>
                <w:spacing w:val="-1"/>
                <w:sz w:val="18"/>
                <w:u w:val="thick" w:color="000000"/>
              </w:rPr>
              <w:t>6,630,586.39</w:t>
            </w:r>
            <w:r>
              <w:rPr>
                <w:rFonts w:ascii="宋体"/>
                <w:spacing w:val="-1"/>
                <w:sz w:val="18"/>
              </w:rPr>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7"/>
              <w:jc w:val="right"/>
              <w:rPr>
                <w:rFonts w:ascii="宋体" w:hAnsi="宋体" w:cs="宋体" w:eastAsia="宋体" w:hint="default"/>
                <w:sz w:val="18"/>
                <w:szCs w:val="18"/>
              </w:rPr>
            </w:pPr>
            <w:r>
              <w:rPr>
                <w:rFonts w:ascii="宋体"/>
                <w:sz w:val="18"/>
              </w:rPr>
            </w:r>
            <w:r>
              <w:rPr>
                <w:rFonts w:ascii="宋体"/>
                <w:spacing w:val="-1"/>
                <w:sz w:val="18"/>
                <w:u w:val="thick" w:color="000000"/>
              </w:rPr>
              <w:t>6,631,059.05</w:t>
            </w:r>
            <w:r>
              <w:rPr>
                <w:rFonts w:ascii="宋体"/>
                <w:spacing w:val="-1"/>
                <w:sz w:val="18"/>
              </w:rPr>
            </w:r>
          </w:p>
        </w:tc>
      </w:tr>
    </w:tbl>
    <w:p>
      <w:pPr>
        <w:spacing w:line="240" w:lineRule="auto" w:before="2"/>
        <w:rPr>
          <w:rFonts w:ascii="宋体" w:hAnsi="宋体" w:cs="宋体" w:eastAsia="宋体" w:hint="default"/>
          <w:sz w:val="15"/>
          <w:szCs w:val="15"/>
        </w:rPr>
      </w:pPr>
    </w:p>
    <w:p>
      <w:pPr>
        <w:spacing w:before="44"/>
        <w:ind w:left="713" w:right="0" w:firstLine="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pacing w:val="2"/>
          <w:sz w:val="18"/>
          <w:szCs w:val="18"/>
        </w:rPr>
        <w:t> </w:t>
      </w:r>
      <w:r>
        <w:rPr>
          <w:rFonts w:ascii="宋体" w:hAnsi="宋体" w:cs="宋体" w:eastAsia="宋体" w:hint="default"/>
          <w:sz w:val="18"/>
          <w:szCs w:val="18"/>
        </w:rPr>
        <w:t>管理费用</w:t>
      </w:r>
    </w:p>
    <w:p>
      <w:pPr>
        <w:spacing w:line="240" w:lineRule="auto" w:before="13"/>
        <w:rPr>
          <w:rFonts w:ascii="宋体" w:hAnsi="宋体" w:cs="宋体" w:eastAsia="宋体" w:hint="default"/>
          <w:sz w:val="20"/>
          <w:szCs w:val="20"/>
        </w:rPr>
      </w:pPr>
    </w:p>
    <w:tbl>
      <w:tblPr>
        <w:tblW w:w="0" w:type="auto"/>
        <w:jc w:val="left"/>
        <w:tblInd w:w="317" w:type="dxa"/>
        <w:tblLayout w:type="fixed"/>
        <w:tblCellMar>
          <w:top w:w="0" w:type="dxa"/>
          <w:left w:w="0" w:type="dxa"/>
          <w:bottom w:w="0" w:type="dxa"/>
          <w:right w:w="0" w:type="dxa"/>
        </w:tblCellMar>
        <w:tblLook w:val="01E0"/>
      </w:tblPr>
      <w:tblGrid>
        <w:gridCol w:w="3229"/>
        <w:gridCol w:w="3799"/>
        <w:gridCol w:w="2647"/>
      </w:tblGrid>
      <w:tr>
        <w:trPr>
          <w:trHeight w:val="375" w:hRule="exact"/>
        </w:trPr>
        <w:tc>
          <w:tcPr>
            <w:tcW w:w="32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1"/>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7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1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4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4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0" w:hRule="exact"/>
        </w:trPr>
        <w:tc>
          <w:tcPr>
            <w:tcW w:w="32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7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39"/>
              <w:jc w:val="right"/>
              <w:rPr>
                <w:rFonts w:ascii="宋体" w:hAnsi="宋体" w:cs="宋体" w:eastAsia="宋体" w:hint="default"/>
                <w:sz w:val="18"/>
                <w:szCs w:val="18"/>
              </w:rPr>
            </w:pPr>
            <w:r>
              <w:rPr>
                <w:rFonts w:ascii="宋体"/>
                <w:spacing w:val="-1"/>
                <w:sz w:val="18"/>
              </w:rPr>
              <w:t>13,514,855.59</w:t>
            </w:r>
          </w:p>
        </w:tc>
        <w:tc>
          <w:tcPr>
            <w:tcW w:w="264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7"/>
              <w:jc w:val="right"/>
              <w:rPr>
                <w:rFonts w:ascii="宋体" w:hAnsi="宋体" w:cs="宋体" w:eastAsia="宋体" w:hint="default"/>
                <w:sz w:val="18"/>
                <w:szCs w:val="18"/>
              </w:rPr>
            </w:pPr>
            <w:r>
              <w:rPr>
                <w:rFonts w:ascii="宋体"/>
                <w:spacing w:val="-1"/>
                <w:sz w:val="18"/>
              </w:rPr>
              <w:t>12,448,501.44</w:t>
            </w:r>
          </w:p>
        </w:tc>
      </w:tr>
      <w:tr>
        <w:trPr>
          <w:trHeight w:val="397"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技术开发费用</w:t>
            </w:r>
          </w:p>
        </w:tc>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39"/>
              <w:jc w:val="right"/>
              <w:rPr>
                <w:rFonts w:ascii="宋体" w:hAnsi="宋体" w:cs="宋体" w:eastAsia="宋体" w:hint="default"/>
                <w:sz w:val="18"/>
                <w:szCs w:val="18"/>
              </w:rPr>
            </w:pPr>
            <w:r>
              <w:rPr>
                <w:rFonts w:ascii="宋体"/>
                <w:spacing w:val="-1"/>
                <w:sz w:val="18"/>
              </w:rPr>
              <w:t>13,008,174.16</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7"/>
              <w:jc w:val="right"/>
              <w:rPr>
                <w:rFonts w:ascii="宋体" w:hAnsi="宋体" w:cs="宋体" w:eastAsia="宋体" w:hint="default"/>
                <w:sz w:val="18"/>
                <w:szCs w:val="18"/>
              </w:rPr>
            </w:pPr>
            <w:r>
              <w:rPr>
                <w:rFonts w:ascii="宋体"/>
                <w:spacing w:val="-1"/>
                <w:sz w:val="18"/>
              </w:rPr>
              <w:t>11,344,456.31</w:t>
            </w:r>
          </w:p>
        </w:tc>
      </w:tr>
      <w:tr>
        <w:trPr>
          <w:trHeight w:val="397"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办公费用及其他行政费用</w:t>
            </w:r>
          </w:p>
        </w:tc>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8"/>
              <w:jc w:val="right"/>
              <w:rPr>
                <w:rFonts w:ascii="宋体" w:hAnsi="宋体" w:cs="宋体" w:eastAsia="宋体" w:hint="default"/>
                <w:sz w:val="18"/>
                <w:szCs w:val="18"/>
              </w:rPr>
            </w:pPr>
            <w:r>
              <w:rPr>
                <w:rFonts w:ascii="宋体"/>
                <w:spacing w:val="-1"/>
                <w:sz w:val="18"/>
              </w:rPr>
              <w:t>8,391,965.19</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spacing w:val="-1"/>
                <w:sz w:val="18"/>
              </w:rPr>
              <w:t>7,146,612.29</w:t>
            </w:r>
          </w:p>
        </w:tc>
      </w:tr>
      <w:tr>
        <w:trPr>
          <w:trHeight w:val="397"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其中：业务招待费</w:t>
            </w:r>
          </w:p>
        </w:tc>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38"/>
              <w:jc w:val="right"/>
              <w:rPr>
                <w:rFonts w:ascii="宋体" w:hAnsi="宋体" w:cs="宋体" w:eastAsia="宋体" w:hint="default"/>
                <w:sz w:val="18"/>
                <w:szCs w:val="18"/>
              </w:rPr>
            </w:pPr>
            <w:r>
              <w:rPr>
                <w:rFonts w:ascii="宋体"/>
                <w:spacing w:val="-1"/>
                <w:sz w:val="18"/>
              </w:rPr>
              <w:t>3,260,850.10</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7"/>
              <w:jc w:val="right"/>
              <w:rPr>
                <w:rFonts w:ascii="宋体" w:hAnsi="宋体" w:cs="宋体" w:eastAsia="宋体" w:hint="default"/>
                <w:sz w:val="18"/>
                <w:szCs w:val="18"/>
              </w:rPr>
            </w:pPr>
            <w:r>
              <w:rPr>
                <w:rFonts w:ascii="宋体"/>
                <w:spacing w:val="-1"/>
                <w:sz w:val="18"/>
              </w:rPr>
              <w:t>3,264,067.43</w:t>
            </w:r>
          </w:p>
        </w:tc>
      </w:tr>
      <w:tr>
        <w:trPr>
          <w:trHeight w:val="397"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土地使用费</w:t>
            </w:r>
          </w:p>
        </w:tc>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8"/>
              <w:jc w:val="right"/>
              <w:rPr>
                <w:rFonts w:ascii="宋体" w:hAnsi="宋体" w:cs="宋体" w:eastAsia="宋体" w:hint="default"/>
                <w:sz w:val="18"/>
                <w:szCs w:val="18"/>
              </w:rPr>
            </w:pPr>
            <w:r>
              <w:rPr>
                <w:rFonts w:ascii="宋体"/>
                <w:spacing w:val="-1"/>
                <w:sz w:val="18"/>
              </w:rPr>
              <w:t>2,928,836.00</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spacing w:val="-1"/>
                <w:sz w:val="18"/>
              </w:rPr>
              <w:t>1,916,905.74</w:t>
            </w:r>
          </w:p>
        </w:tc>
      </w:tr>
      <w:tr>
        <w:trPr>
          <w:trHeight w:val="396"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0"/>
              <w:jc w:val="right"/>
              <w:rPr>
                <w:rFonts w:ascii="宋体" w:hAnsi="宋体" w:cs="宋体" w:eastAsia="宋体" w:hint="default"/>
                <w:sz w:val="18"/>
                <w:szCs w:val="18"/>
              </w:rPr>
            </w:pPr>
            <w:r>
              <w:rPr>
                <w:rFonts w:ascii="宋体"/>
                <w:spacing w:val="-1"/>
                <w:sz w:val="18"/>
              </w:rPr>
              <w:t>2,197,312.69</w:t>
            </w:r>
            <w:r>
              <w:rPr>
                <w:rFonts w:ascii="宋体"/>
                <w:sz w:val="18"/>
              </w:rPr>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7"/>
              <w:jc w:val="right"/>
              <w:rPr>
                <w:rFonts w:ascii="宋体" w:hAnsi="宋体" w:cs="宋体" w:eastAsia="宋体" w:hint="default"/>
                <w:sz w:val="18"/>
                <w:szCs w:val="18"/>
              </w:rPr>
            </w:pPr>
            <w:r>
              <w:rPr>
                <w:rFonts w:ascii="宋体"/>
                <w:spacing w:val="-1"/>
                <w:sz w:val="18"/>
              </w:rPr>
              <w:t>2,333,820.89</w:t>
            </w:r>
          </w:p>
        </w:tc>
      </w:tr>
      <w:tr>
        <w:trPr>
          <w:trHeight w:val="397"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38"/>
              <w:jc w:val="right"/>
              <w:rPr>
                <w:rFonts w:ascii="宋体" w:hAnsi="宋体" w:cs="宋体" w:eastAsia="宋体" w:hint="default"/>
                <w:sz w:val="18"/>
                <w:szCs w:val="18"/>
              </w:rPr>
            </w:pPr>
            <w:r>
              <w:rPr>
                <w:rFonts w:ascii="宋体"/>
                <w:spacing w:val="-1"/>
                <w:sz w:val="18"/>
              </w:rPr>
              <w:t>1,425,850.85</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7"/>
              <w:jc w:val="right"/>
              <w:rPr>
                <w:rFonts w:ascii="宋体" w:hAnsi="宋体" w:cs="宋体" w:eastAsia="宋体" w:hint="default"/>
                <w:sz w:val="18"/>
                <w:szCs w:val="18"/>
              </w:rPr>
            </w:pPr>
            <w:r>
              <w:rPr>
                <w:rFonts w:ascii="宋体"/>
                <w:spacing w:val="-1"/>
                <w:sz w:val="18"/>
              </w:rPr>
              <w:t>1,266,815.19</w:t>
            </w:r>
          </w:p>
        </w:tc>
      </w:tr>
      <w:tr>
        <w:trPr>
          <w:trHeight w:val="397"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8"/>
              <w:jc w:val="right"/>
              <w:rPr>
                <w:rFonts w:ascii="宋体" w:hAnsi="宋体" w:cs="宋体" w:eastAsia="宋体" w:hint="default"/>
                <w:sz w:val="18"/>
                <w:szCs w:val="18"/>
              </w:rPr>
            </w:pPr>
            <w:r>
              <w:rPr>
                <w:rFonts w:ascii="宋体"/>
                <w:spacing w:val="-1"/>
                <w:sz w:val="18"/>
              </w:rPr>
              <w:t>678,062.38</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spacing w:val="-1"/>
                <w:sz w:val="18"/>
              </w:rPr>
              <w:t>697,710.25</w:t>
            </w:r>
          </w:p>
        </w:tc>
      </w:tr>
      <w:tr>
        <w:trPr>
          <w:trHeight w:val="430"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38"/>
              <w:jc w:val="right"/>
              <w:rPr>
                <w:rFonts w:ascii="宋体" w:hAnsi="宋体" w:cs="宋体" w:eastAsia="宋体" w:hint="default"/>
                <w:sz w:val="18"/>
                <w:szCs w:val="18"/>
              </w:rPr>
            </w:pPr>
            <w:r>
              <w:rPr>
                <w:rFonts w:ascii="宋体"/>
                <w:spacing w:val="-1"/>
                <w:sz w:val="18"/>
              </w:rPr>
              <w:t>425,150.02</w:t>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7"/>
              <w:jc w:val="right"/>
              <w:rPr>
                <w:rFonts w:ascii="宋体" w:hAnsi="宋体" w:cs="宋体" w:eastAsia="宋体" w:hint="default"/>
                <w:sz w:val="18"/>
                <w:szCs w:val="18"/>
              </w:rPr>
            </w:pPr>
            <w:r>
              <w:rPr>
                <w:rFonts w:ascii="宋体"/>
                <w:spacing w:val="-1"/>
                <w:sz w:val="18"/>
              </w:rPr>
              <w:t>515,694.27</w:t>
            </w:r>
          </w:p>
        </w:tc>
      </w:tr>
      <w:tr>
        <w:trPr>
          <w:trHeight w:val="422"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39"/>
              <w:jc w:val="right"/>
              <w:rPr>
                <w:rFonts w:ascii="宋体" w:hAnsi="宋体" w:cs="宋体" w:eastAsia="宋体" w:hint="default"/>
                <w:sz w:val="18"/>
                <w:szCs w:val="18"/>
              </w:rPr>
            </w:pPr>
            <w:r>
              <w:rPr>
                <w:rFonts w:ascii="宋体"/>
                <w:sz w:val="18"/>
              </w:rPr>
            </w:r>
            <w:r>
              <w:rPr>
                <w:rFonts w:ascii="宋体"/>
                <w:spacing w:val="-1"/>
                <w:sz w:val="18"/>
                <w:u w:val="thick" w:color="000000"/>
              </w:rPr>
              <w:t>42,570,206.88</w:t>
            </w:r>
            <w:r>
              <w:rPr>
                <w:rFonts w:ascii="宋体"/>
                <w:spacing w:val="-1"/>
                <w:sz w:val="18"/>
              </w:rPr>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7"/>
              <w:jc w:val="right"/>
              <w:rPr>
                <w:rFonts w:ascii="宋体" w:hAnsi="宋体" w:cs="宋体" w:eastAsia="宋体" w:hint="default"/>
                <w:sz w:val="18"/>
                <w:szCs w:val="18"/>
              </w:rPr>
            </w:pPr>
            <w:r>
              <w:rPr>
                <w:rFonts w:ascii="宋体"/>
                <w:sz w:val="18"/>
              </w:rPr>
            </w:r>
            <w:r>
              <w:rPr>
                <w:rFonts w:ascii="宋体"/>
                <w:spacing w:val="-1"/>
                <w:sz w:val="18"/>
                <w:u w:val="thick" w:color="000000"/>
              </w:rPr>
              <w:t>37,670,516.38</w:t>
            </w:r>
            <w:r>
              <w:rPr>
                <w:rFonts w:ascii="宋体"/>
                <w:spacing w:val="-1"/>
                <w:sz w:val="18"/>
              </w:rPr>
            </w:r>
          </w:p>
        </w:tc>
      </w:tr>
    </w:tbl>
    <w:p>
      <w:pPr>
        <w:spacing w:line="240" w:lineRule="auto" w:before="7"/>
        <w:rPr>
          <w:rFonts w:ascii="宋体" w:hAnsi="宋体" w:cs="宋体" w:eastAsia="宋体" w:hint="default"/>
          <w:sz w:val="13"/>
          <w:szCs w:val="13"/>
        </w:rPr>
      </w:pPr>
    </w:p>
    <w:p>
      <w:pPr>
        <w:spacing w:before="44"/>
        <w:ind w:left="713" w:right="0" w:firstLine="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财务费用</w:t>
      </w:r>
    </w:p>
    <w:p>
      <w:pPr>
        <w:spacing w:line="240" w:lineRule="auto" w:before="6"/>
        <w:rPr>
          <w:rFonts w:ascii="宋体" w:hAnsi="宋体" w:cs="宋体" w:eastAsia="宋体" w:hint="default"/>
          <w:sz w:val="21"/>
          <w:szCs w:val="21"/>
        </w:rPr>
      </w:pPr>
    </w:p>
    <w:p>
      <w:pPr>
        <w:spacing w:before="0"/>
        <w:ind w:left="7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）项目列示</w:t>
      </w:r>
    </w:p>
    <w:p>
      <w:pPr>
        <w:spacing w:line="240" w:lineRule="auto" w:before="13"/>
        <w:rPr>
          <w:rFonts w:ascii="宋体" w:hAnsi="宋体" w:cs="宋体" w:eastAsia="宋体" w:hint="default"/>
          <w:sz w:val="20"/>
          <w:szCs w:val="20"/>
        </w:rPr>
      </w:pPr>
    </w:p>
    <w:tbl>
      <w:tblPr>
        <w:tblW w:w="0" w:type="auto"/>
        <w:jc w:val="left"/>
        <w:tblInd w:w="317" w:type="dxa"/>
        <w:tblLayout w:type="fixed"/>
        <w:tblCellMar>
          <w:top w:w="0" w:type="dxa"/>
          <w:left w:w="0" w:type="dxa"/>
          <w:bottom w:w="0" w:type="dxa"/>
          <w:right w:w="0" w:type="dxa"/>
        </w:tblCellMar>
        <w:tblLook w:val="01E0"/>
      </w:tblPr>
      <w:tblGrid>
        <w:gridCol w:w="1168"/>
        <w:gridCol w:w="2006"/>
        <w:gridCol w:w="3777"/>
        <w:gridCol w:w="2724"/>
      </w:tblGrid>
      <w:tr>
        <w:trPr>
          <w:trHeight w:val="372" w:hRule="exact"/>
        </w:trPr>
        <w:tc>
          <w:tcPr>
            <w:tcW w:w="1168" w:type="dxa"/>
            <w:tcBorders>
              <w:top w:val="nil" w:sz="6" w:space="0" w:color="auto"/>
              <w:left w:val="nil" w:sz="6" w:space="0" w:color="auto"/>
              <w:bottom w:val="single" w:sz="4" w:space="0" w:color="000000"/>
              <w:right w:val="nil" w:sz="6" w:space="0" w:color="auto"/>
            </w:tcBorders>
          </w:tcPr>
          <w:p>
            <w:pP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 w:right="0"/>
              <w:jc w:val="left"/>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77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3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6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006" w:type="dxa"/>
            <w:tcBorders>
              <w:top w:val="single" w:sz="4" w:space="0" w:color="000000"/>
              <w:left w:val="nil" w:sz="6" w:space="0" w:color="auto"/>
              <w:bottom w:val="nil" w:sz="6" w:space="0" w:color="auto"/>
              <w:right w:val="nil" w:sz="6" w:space="0" w:color="auto"/>
            </w:tcBorders>
          </w:tcPr>
          <w:p>
            <w:pPr/>
          </w:p>
        </w:tc>
        <w:tc>
          <w:tcPr>
            <w:tcW w:w="37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65"/>
              <w:jc w:val="right"/>
              <w:rPr>
                <w:rFonts w:ascii="宋体" w:hAnsi="宋体" w:cs="宋体" w:eastAsia="宋体" w:hint="default"/>
                <w:sz w:val="18"/>
                <w:szCs w:val="18"/>
              </w:rPr>
            </w:pPr>
            <w:r>
              <w:rPr>
                <w:rFonts w:ascii="宋体"/>
                <w:spacing w:val="-1"/>
                <w:sz w:val="18"/>
              </w:rPr>
              <w:t>1,862,000.01</w:t>
            </w:r>
          </w:p>
        </w:tc>
        <w:tc>
          <w:tcPr>
            <w:tcW w:w="2724" w:type="dxa"/>
            <w:tcBorders>
              <w:top w:val="single" w:sz="4" w:space="0" w:color="000000"/>
              <w:left w:val="nil" w:sz="6" w:space="0" w:color="auto"/>
              <w:bottom w:val="nil" w:sz="6" w:space="0" w:color="auto"/>
              <w:right w:val="nil" w:sz="6" w:space="0" w:color="auto"/>
            </w:tcBorders>
          </w:tcPr>
          <w:p>
            <w:pPr/>
          </w:p>
        </w:tc>
      </w:tr>
      <w:tr>
        <w:trPr>
          <w:trHeight w:val="397"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006" w:type="dxa"/>
            <w:tcBorders>
              <w:top w:val="nil" w:sz="6" w:space="0" w:color="auto"/>
              <w:left w:val="nil" w:sz="6" w:space="0" w:color="auto"/>
              <w:bottom w:val="nil" w:sz="6" w:space="0" w:color="auto"/>
              <w:right w:val="nil" w:sz="6" w:space="0" w:color="auto"/>
            </w:tcBorders>
          </w:tcPr>
          <w:p>
            <w:pP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65"/>
              <w:jc w:val="right"/>
              <w:rPr>
                <w:rFonts w:ascii="宋体" w:hAnsi="宋体" w:cs="宋体" w:eastAsia="宋体" w:hint="default"/>
                <w:sz w:val="18"/>
                <w:szCs w:val="18"/>
              </w:rPr>
            </w:pPr>
            <w:r>
              <w:rPr>
                <w:rFonts w:ascii="宋体"/>
                <w:spacing w:val="-1"/>
                <w:sz w:val="18"/>
              </w:rPr>
              <w:t>25,727,211.61</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5"/>
              <w:jc w:val="right"/>
              <w:rPr>
                <w:rFonts w:ascii="宋体" w:hAnsi="宋体" w:cs="宋体" w:eastAsia="宋体" w:hint="default"/>
                <w:sz w:val="18"/>
                <w:szCs w:val="18"/>
              </w:rPr>
            </w:pPr>
            <w:r>
              <w:rPr>
                <w:rFonts w:ascii="宋体"/>
                <w:spacing w:val="-1"/>
                <w:sz w:val="18"/>
              </w:rPr>
              <w:t>12,830,387.87</w:t>
            </w:r>
          </w:p>
        </w:tc>
      </w:tr>
      <w:tr>
        <w:trPr>
          <w:trHeight w:val="397"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006" w:type="dxa"/>
            <w:tcBorders>
              <w:top w:val="nil" w:sz="6" w:space="0" w:color="auto"/>
              <w:left w:val="nil" w:sz="6" w:space="0" w:color="auto"/>
              <w:bottom w:val="nil" w:sz="6" w:space="0" w:color="auto"/>
              <w:right w:val="nil" w:sz="6" w:space="0" w:color="auto"/>
            </w:tcBorders>
          </w:tcPr>
          <w:p>
            <w:pP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65"/>
              <w:jc w:val="right"/>
              <w:rPr>
                <w:rFonts w:ascii="宋体" w:hAnsi="宋体" w:cs="宋体" w:eastAsia="宋体" w:hint="default"/>
                <w:sz w:val="18"/>
                <w:szCs w:val="18"/>
              </w:rPr>
            </w:pPr>
            <w:r>
              <w:rPr>
                <w:rFonts w:ascii="宋体"/>
                <w:spacing w:val="-1"/>
                <w:sz w:val="18"/>
              </w:rPr>
              <w:t>109,089.47</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宋体" w:hAnsi="宋体" w:cs="宋体" w:eastAsia="宋体" w:hint="default"/>
                <w:sz w:val="18"/>
                <w:szCs w:val="18"/>
              </w:rPr>
            </w:pPr>
            <w:r>
              <w:rPr>
                <w:rFonts w:ascii="宋体"/>
                <w:spacing w:val="-1"/>
                <w:sz w:val="18"/>
              </w:rPr>
              <w:t>152,761.98</w:t>
            </w:r>
          </w:p>
        </w:tc>
      </w:tr>
      <w:tr>
        <w:trPr>
          <w:trHeight w:val="389"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6" w:type="dxa"/>
            <w:tcBorders>
              <w:top w:val="nil" w:sz="6" w:space="0" w:color="auto"/>
              <w:left w:val="nil" w:sz="6" w:space="0" w:color="auto"/>
              <w:bottom w:val="nil" w:sz="6" w:space="0" w:color="auto"/>
              <w:right w:val="nil" w:sz="6" w:space="0" w:color="auto"/>
            </w:tcBorders>
          </w:tcPr>
          <w:p>
            <w:pPr/>
          </w:p>
        </w:tc>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5"/>
              <w:jc w:val="right"/>
              <w:rPr>
                <w:rFonts w:ascii="宋体" w:hAnsi="宋体" w:cs="宋体" w:eastAsia="宋体" w:hint="default"/>
                <w:sz w:val="18"/>
                <w:szCs w:val="18"/>
              </w:rPr>
            </w:pPr>
            <w:r>
              <w:rPr>
                <w:rFonts w:ascii="宋体"/>
                <w:spacing w:val="-1"/>
                <w:sz w:val="18"/>
              </w:rPr>
              <w:t>452,507.32</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590,231.04</w:t>
            </w:r>
          </w:p>
        </w:tc>
      </w:tr>
    </w:tbl>
    <w:p>
      <w:pPr>
        <w:spacing w:after="0" w:line="240" w:lineRule="auto"/>
        <w:jc w:val="right"/>
        <w:rPr>
          <w:rFonts w:ascii="宋体" w:hAnsi="宋体" w:cs="宋体" w:eastAsia="宋体" w:hint="default"/>
          <w:sz w:val="18"/>
          <w:szCs w:val="18"/>
        </w:rPr>
        <w:sectPr>
          <w:pgSz w:w="11910" w:h="16840"/>
          <w:pgMar w:header="745" w:footer="979" w:top="1060" w:bottom="1160" w:left="7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4521" w:val="left" w:leader="none"/>
          <w:tab w:pos="7735" w:val="left" w:leader="none"/>
        </w:tabs>
        <w:spacing w:before="44"/>
        <w:ind w:left="1338" w:right="0" w:firstLine="0"/>
        <w:jc w:val="left"/>
        <w:rPr>
          <w:rFonts w:ascii="宋体" w:hAnsi="宋体" w:cs="宋体" w:eastAsia="宋体" w:hint="default"/>
          <w:sz w:val="18"/>
          <w:szCs w:val="18"/>
        </w:rPr>
      </w:pPr>
      <w:r>
        <w:rPr>
          <w:rFonts w:ascii="宋体" w:hAnsi="宋体" w:cs="宋体" w:eastAsia="宋体" w:hint="default"/>
          <w:b/>
          <w:bCs/>
          <w:w w:val="95"/>
          <w:sz w:val="18"/>
          <w:szCs w:val="18"/>
        </w:rPr>
        <w:t>费用性质</w:t>
        <w:tab/>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3213;height:2" coordorigin="5,5" coordsize="3213,2">
              <v:shape style="position:absolute;left:5;top:5;width:3213;height:2" coordorigin="5,5" coordsize="3213,0" path="m5,5l3217,5e" filled="false" stroked="true" strokeweight=".48pt" strokecolor="#000000">
                <v:path arrowok="t"/>
              </v:shape>
            </v:group>
            <v:group style="position:absolute;left:3217;top:5;width:10;height:2" coordorigin="3217,5" coordsize="10,2">
              <v:shape style="position:absolute;left:3217;top:5;width:10;height:2" coordorigin="3217,5" coordsize="10,0" path="m3217,5l3227,5e" filled="false" stroked="true" strokeweight=".48pt" strokecolor="#000000">
                <v:path arrowok="t"/>
              </v:shape>
            </v:group>
            <v:group style="position:absolute;left:3227;top:5;width:3205;height:2" coordorigin="3227,5" coordsize="3205,2">
              <v:shape style="position:absolute;left:3227;top:5;width:3205;height:2" coordorigin="3227,5" coordsize="3205,0" path="m3227,5l6431,5e" filled="false" stroked="true" strokeweight=".48pt" strokecolor="#000000">
                <v:path arrowok="t"/>
              </v:shape>
            </v:group>
            <v:group style="position:absolute;left:6431;top:5;width:10;height:2" coordorigin="6431,5" coordsize="10,2">
              <v:shape style="position:absolute;left:6431;top:5;width:10;height:2" coordorigin="6431,5" coordsize="10,0" path="m6431,5l6441,5e" filled="false" stroked="true" strokeweight=".48pt" strokecolor="#000000">
                <v:path arrowok="t"/>
              </v:shape>
            </v:group>
            <v:group style="position:absolute;left:6441;top:5;width:3205;height:2" coordorigin="6441,5" coordsize="3205,2">
              <v:shape style="position:absolute;left:6441;top:5;width:3205;height:2" coordorigin="6441,5" coordsize="3205,0" path="m6441,5l9645,5e" filled="false" stroked="true" strokeweight=".48pt" strokecolor="#000000">
                <v:path arrowok="t"/>
              </v:shape>
            </v:group>
          </v:group>
        </w:pict>
      </w:r>
      <w:r>
        <w:rPr>
          <w:rFonts w:ascii="宋体" w:hAnsi="宋体" w:cs="宋体" w:eastAsia="宋体" w:hint="default"/>
          <w:sz w:val="2"/>
          <w:szCs w:val="2"/>
        </w:rPr>
      </w:r>
    </w:p>
    <w:p>
      <w:pPr>
        <w:tabs>
          <w:tab w:pos="5140" w:val="left" w:leader="none"/>
          <w:tab w:pos="8355" w:val="left" w:leader="none"/>
        </w:tabs>
        <w:spacing w:before="62"/>
        <w:ind w:left="1578" w:right="0" w:firstLine="0"/>
        <w:jc w:val="left"/>
        <w:rPr>
          <w:rFonts w:ascii="宋体" w:hAnsi="宋体" w:cs="宋体" w:eastAsia="宋体" w:hint="default"/>
          <w:sz w:val="18"/>
          <w:szCs w:val="18"/>
        </w:rPr>
      </w:pPr>
      <w:r>
        <w:rPr>
          <w:rFonts w:ascii="宋体" w:hAnsi="宋体" w:cs="宋体" w:eastAsia="宋体" w:hint="default"/>
          <w:position w:val="-4"/>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-23,303,614.81</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-12,087,394.85</w:t>
      </w:r>
      <w:r>
        <w:rPr>
          <w:rFonts w:ascii="宋体" w:hAnsi="宋体" w:cs="宋体" w:eastAsia="宋体" w:hint="default"/>
          <w:spacing w:val="-1"/>
          <w:sz w:val="18"/>
          <w:szCs w:val="18"/>
        </w:rPr>
      </w:r>
    </w:p>
    <w:p>
      <w:pPr>
        <w:spacing w:line="240" w:lineRule="auto" w:before="11"/>
        <w:rPr>
          <w:rFonts w:ascii="宋体" w:hAnsi="宋体" w:cs="宋体" w:eastAsia="宋体" w:hint="default"/>
          <w:sz w:val="20"/>
          <w:szCs w:val="20"/>
        </w:rPr>
      </w:pPr>
    </w:p>
    <w:p>
      <w:pPr>
        <w:spacing w:line="525" w:lineRule="auto" w:before="44"/>
        <w:ind w:left="573" w:right="413" w:hanging="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）财务费用较上期减少</w:t>
      </w:r>
      <w:r>
        <w:rPr>
          <w:rFonts w:ascii="宋体" w:hAnsi="宋体" w:cs="宋体" w:eastAsia="宋体" w:hint="default"/>
          <w:sz w:val="18"/>
          <w:szCs w:val="18"/>
        </w:rPr>
        <w:t>11,216,219.96</w:t>
      </w:r>
      <w:r>
        <w:rPr>
          <w:rFonts w:ascii="宋体" w:hAnsi="宋体" w:cs="宋体" w:eastAsia="宋体" w:hint="default"/>
          <w:sz w:val="18"/>
          <w:szCs w:val="18"/>
        </w:rPr>
        <w:t>元，下降</w:t>
      </w:r>
      <w:r>
        <w:rPr>
          <w:rFonts w:ascii="宋体" w:hAnsi="宋体" w:cs="宋体" w:eastAsia="宋体" w:hint="default"/>
          <w:sz w:val="18"/>
          <w:szCs w:val="18"/>
        </w:rPr>
        <w:t>92.79%</w:t>
      </w:r>
      <w:r>
        <w:rPr>
          <w:rFonts w:ascii="宋体" w:hAnsi="宋体" w:cs="宋体" w:eastAsia="宋体" w:hint="default"/>
          <w:sz w:val="18"/>
          <w:szCs w:val="18"/>
        </w:rPr>
        <w:t>，主要系本期仁赤项目确认的利息收入较上期增加所致。 </w:t>
      </w:r>
      <w:r>
        <w:rPr>
          <w:rFonts w:ascii="宋体" w:hAnsi="宋体" w:cs="宋体" w:eastAsia="宋体" w:hint="default"/>
          <w:sz w:val="18"/>
          <w:szCs w:val="18"/>
        </w:rPr>
        <w:t>35.</w:t>
      </w:r>
      <w:r>
        <w:rPr>
          <w:rFonts w:ascii="宋体" w:hAnsi="宋体" w:cs="宋体" w:eastAsia="宋体" w:hint="default"/>
          <w:sz w:val="18"/>
          <w:szCs w:val="18"/>
        </w:rPr>
        <w:t>投资收益</w:t>
      </w:r>
    </w:p>
    <w:p>
      <w:pPr>
        <w:spacing w:before="66"/>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4292"/>
        <w:gridCol w:w="3269"/>
        <w:gridCol w:w="2150"/>
      </w:tblGrid>
      <w:tr>
        <w:trPr>
          <w:trHeight w:val="372" w:hRule="exact"/>
        </w:trPr>
        <w:tc>
          <w:tcPr>
            <w:tcW w:w="42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8" w:right="0"/>
              <w:jc w:val="center"/>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26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928" w:hRule="exact"/>
        </w:trPr>
        <w:tc>
          <w:tcPr>
            <w:tcW w:w="429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32"/>
              <w:jc w:val="right"/>
              <w:rPr>
                <w:rFonts w:ascii="宋体" w:hAnsi="宋体" w:cs="宋体" w:eastAsia="宋体" w:hint="default"/>
                <w:sz w:val="18"/>
                <w:szCs w:val="18"/>
              </w:rPr>
            </w:pPr>
            <w:r>
              <w:rPr>
                <w:rFonts w:ascii="宋体"/>
                <w:spacing w:val="-1"/>
                <w:sz w:val="18"/>
              </w:rPr>
              <w:t>-616,409.48</w:t>
            </w:r>
          </w:p>
        </w:tc>
        <w:tc>
          <w:tcPr>
            <w:tcW w:w="21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222,747.20</w:t>
            </w:r>
          </w:p>
        </w:tc>
      </w:tr>
      <w:tr>
        <w:trPr>
          <w:trHeight w:val="410" w:hRule="exact"/>
        </w:trPr>
        <w:tc>
          <w:tcPr>
            <w:tcW w:w="42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2"/>
              <w:jc w:val="right"/>
              <w:rPr>
                <w:rFonts w:ascii="宋体" w:hAnsi="宋体" w:cs="宋体" w:eastAsia="宋体" w:hint="default"/>
                <w:sz w:val="18"/>
                <w:szCs w:val="18"/>
              </w:rPr>
            </w:pPr>
            <w:r>
              <w:rPr>
                <w:rFonts w:ascii="宋体"/>
                <w:sz w:val="18"/>
              </w:rPr>
            </w:r>
            <w:r>
              <w:rPr>
                <w:rFonts w:ascii="宋体"/>
                <w:spacing w:val="-1"/>
                <w:sz w:val="18"/>
                <w:u w:val="thick" w:color="000000"/>
              </w:rPr>
              <w:t>-616,409.48</w:t>
            </w:r>
            <w:r>
              <w:rPr>
                <w:rFonts w:ascii="宋体"/>
                <w:spacing w:val="-1"/>
                <w:sz w:val="18"/>
              </w:rPr>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pacing w:val="-1"/>
                <w:sz w:val="18"/>
                <w:u w:val="thick" w:color="000000"/>
              </w:rPr>
              <w:t>222,747.20</w:t>
            </w:r>
            <w:r>
              <w:rPr>
                <w:rFonts w:ascii="宋体"/>
                <w:spacing w:val="-1"/>
                <w:sz w:val="18"/>
              </w:rPr>
            </w:r>
          </w:p>
        </w:tc>
      </w:tr>
    </w:tbl>
    <w:p>
      <w:pPr>
        <w:spacing w:line="240" w:lineRule="auto" w:before="7"/>
        <w:rPr>
          <w:rFonts w:ascii="宋体" w:hAnsi="宋体" w:cs="宋体" w:eastAsia="宋体" w:hint="default"/>
          <w:sz w:val="13"/>
          <w:szCs w:val="13"/>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）按权益法核算的长期股权投资按投资单位分项列示投资收益</w:t>
      </w:r>
    </w:p>
    <w:p>
      <w:pPr>
        <w:spacing w:line="240" w:lineRule="auto" w:before="0"/>
        <w:rPr>
          <w:rFonts w:ascii="宋体" w:hAnsi="宋体" w:cs="宋体" w:eastAsia="宋体" w:hint="default"/>
          <w:sz w:val="16"/>
          <w:szCs w:val="16"/>
        </w:rPr>
      </w:pPr>
    </w:p>
    <w:tbl>
      <w:tblPr>
        <w:tblW w:w="0" w:type="auto"/>
        <w:jc w:val="left"/>
        <w:tblInd w:w="712" w:type="dxa"/>
        <w:tblLayout w:type="fixed"/>
        <w:tblCellMar>
          <w:top w:w="0" w:type="dxa"/>
          <w:left w:w="0" w:type="dxa"/>
          <w:bottom w:w="0" w:type="dxa"/>
          <w:right w:w="0" w:type="dxa"/>
        </w:tblCellMar>
        <w:tblLook w:val="01E0"/>
      </w:tblPr>
      <w:tblGrid>
        <w:gridCol w:w="3223"/>
        <w:gridCol w:w="1423"/>
        <w:gridCol w:w="1277"/>
        <w:gridCol w:w="2598"/>
      </w:tblGrid>
      <w:tr>
        <w:trPr>
          <w:trHeight w:val="396" w:hRule="exact"/>
        </w:trPr>
        <w:tc>
          <w:tcPr>
            <w:tcW w:w="32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3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5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389" w:hRule="exact"/>
        </w:trPr>
        <w:tc>
          <w:tcPr>
            <w:tcW w:w="322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25"/>
              <w:jc w:val="center"/>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71" w:right="0"/>
              <w:jc w:val="left"/>
              <w:rPr>
                <w:rFonts w:ascii="宋体" w:hAnsi="宋体" w:cs="宋体" w:eastAsia="宋体" w:hint="default"/>
                <w:sz w:val="18"/>
                <w:szCs w:val="18"/>
              </w:rPr>
            </w:pPr>
            <w:r>
              <w:rPr>
                <w:rFonts w:ascii="宋体"/>
                <w:sz w:val="18"/>
              </w:rPr>
              <w:t>-616,409.48</w:t>
            </w:r>
          </w:p>
        </w:tc>
        <w:tc>
          <w:tcPr>
            <w:tcW w:w="1277" w:type="dxa"/>
            <w:tcBorders>
              <w:top w:val="single" w:sz="4" w:space="0" w:color="000000"/>
              <w:left w:val="nil" w:sz="6" w:space="0" w:color="auto"/>
              <w:bottom w:val="nil" w:sz="6" w:space="0" w:color="auto"/>
              <w:right w:val="nil" w:sz="6" w:space="0" w:color="auto"/>
            </w:tcBorders>
          </w:tcPr>
          <w:p>
            <w:pPr/>
          </w:p>
        </w:tc>
        <w:tc>
          <w:tcPr>
            <w:tcW w:w="259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本期新增联营公司</w:t>
            </w:r>
          </w:p>
        </w:tc>
      </w:tr>
    </w:tbl>
    <w:p>
      <w:pPr>
        <w:spacing w:line="240" w:lineRule="auto" w:before="8"/>
        <w:rPr>
          <w:rFonts w:ascii="宋体" w:hAnsi="宋体" w:cs="宋体" w:eastAsia="宋体" w:hint="default"/>
          <w:sz w:val="14"/>
          <w:szCs w:val="14"/>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）本期不存在汇回受到重大限制的投资收益。</w:t>
      </w:r>
    </w:p>
    <w:p>
      <w:pPr>
        <w:spacing w:line="240" w:lineRule="auto" w:before="6"/>
        <w:rPr>
          <w:rFonts w:ascii="宋体" w:hAnsi="宋体" w:cs="宋体" w:eastAsia="宋体" w:hint="default"/>
          <w:sz w:val="21"/>
          <w:szCs w:val="21"/>
        </w:rPr>
      </w:pPr>
    </w:p>
    <w:p>
      <w:pPr>
        <w:spacing w:line="367" w:lineRule="auto" w:before="0"/>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）本期投资收益较上期减少</w:t>
      </w:r>
      <w:r>
        <w:rPr>
          <w:rFonts w:ascii="宋体" w:hAnsi="宋体" w:cs="宋体" w:eastAsia="宋体" w:hint="default"/>
          <w:spacing w:val="-2"/>
          <w:sz w:val="18"/>
          <w:szCs w:val="18"/>
        </w:rPr>
        <w:t>839,156.68</w:t>
      </w:r>
      <w:r>
        <w:rPr>
          <w:rFonts w:ascii="宋体" w:hAnsi="宋体" w:cs="宋体" w:eastAsia="宋体" w:hint="default"/>
          <w:spacing w:val="-2"/>
          <w:sz w:val="18"/>
          <w:szCs w:val="18"/>
        </w:rPr>
        <w:t>元，下降</w:t>
      </w:r>
      <w:r>
        <w:rPr>
          <w:rFonts w:ascii="宋体" w:hAnsi="宋体" w:cs="宋体" w:eastAsia="宋体" w:hint="default"/>
          <w:spacing w:val="-2"/>
          <w:sz w:val="18"/>
          <w:szCs w:val="18"/>
        </w:rPr>
        <w:t>376.73%</w:t>
      </w:r>
      <w:r>
        <w:rPr>
          <w:rFonts w:ascii="宋体" w:hAnsi="宋体" w:cs="宋体" w:eastAsia="宋体" w:hint="default"/>
          <w:spacing w:val="-2"/>
          <w:sz w:val="18"/>
          <w:szCs w:val="18"/>
        </w:rPr>
        <w:t>，主要系本期按持股比例确认新增联营企业深圳一海通全球</w:t>
      </w:r>
      <w:r>
        <w:rPr>
          <w:rFonts w:ascii="宋体" w:hAnsi="宋体" w:cs="宋体" w:eastAsia="宋体" w:hint="default"/>
          <w:sz w:val="18"/>
          <w:szCs w:val="18"/>
        </w:rPr>
        <w:t> 供应链管理有限公司投资损失</w:t>
      </w:r>
      <w:r>
        <w:rPr>
          <w:rFonts w:ascii="宋体" w:hAnsi="宋体" w:cs="宋体" w:eastAsia="宋体" w:hint="default"/>
          <w:sz w:val="18"/>
          <w:szCs w:val="18"/>
        </w:rPr>
        <w:t>616,409.48</w:t>
      </w:r>
      <w:r>
        <w:rPr>
          <w:rFonts w:ascii="宋体" w:hAnsi="宋体" w:cs="宋体" w:eastAsia="宋体" w:hint="default"/>
          <w:sz w:val="18"/>
          <w:szCs w:val="18"/>
        </w:rPr>
        <w:t>元所致。</w:t>
      </w:r>
    </w:p>
    <w:p>
      <w:pPr>
        <w:spacing w:line="240" w:lineRule="auto" w:before="2"/>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资产减值损失</w:t>
      </w:r>
    </w:p>
    <w:p>
      <w:pPr>
        <w:spacing w:line="240" w:lineRule="auto" w:before="5"/>
        <w:rPr>
          <w:rFonts w:ascii="宋体" w:hAnsi="宋体" w:cs="宋体" w:eastAsia="宋体" w:hint="default"/>
          <w:sz w:val="24"/>
          <w:szCs w:val="24"/>
        </w:rPr>
      </w:pPr>
    </w:p>
    <w:p>
      <w:pPr>
        <w:tabs>
          <w:tab w:pos="5386" w:val="left" w:leader="none"/>
          <w:tab w:pos="6022" w:val="left" w:leader="none"/>
          <w:tab w:pos="7952" w:val="left" w:leader="none"/>
          <w:tab w:pos="8801" w:val="left" w:leader="none"/>
        </w:tabs>
        <w:spacing w:line="460" w:lineRule="auto" w:before="0"/>
        <w:ind w:left="244" w:right="150" w:firstLine="1980"/>
        <w:jc w:val="left"/>
        <w:rPr>
          <w:rFonts w:ascii="宋体" w:hAnsi="宋体" w:cs="宋体" w:eastAsia="宋体" w:hint="default"/>
          <w:sz w:val="18"/>
          <w:szCs w:val="18"/>
        </w:rPr>
      </w:pPr>
      <w:r>
        <w:rPr/>
        <w:pict>
          <v:group style="position:absolute;margin-left:56.399994pt;margin-top:16.271715pt;width:482.5pt;height:.5pt;mso-position-horizontal-relative:page;mso-position-vertical-relative:paragraph;z-index:-811360" coordorigin="1128,325" coordsize="9650,10">
            <v:group style="position:absolute;left:1133;top:330;width:4509;height:2" coordorigin="1133,330" coordsize="4509,2">
              <v:shape style="position:absolute;left:1133;top:330;width:4509;height:2" coordorigin="1133,330" coordsize="4509,0" path="m1133,330l5641,330e" filled="false" stroked="true" strokeweight=".48001pt" strokecolor="#000000">
                <v:path arrowok="t"/>
              </v:shape>
            </v:group>
            <v:group style="position:absolute;left:5641;top:330;width:10;height:2" coordorigin="5641,330" coordsize="10,2">
              <v:shape style="position:absolute;left:5641;top:330;width:10;height:2" coordorigin="5641,330" coordsize="10,0" path="m5641,330l5651,330e" filled="false" stroked="true" strokeweight=".48001pt" strokecolor="#000000">
                <v:path arrowok="t"/>
              </v:shape>
            </v:group>
            <v:group style="position:absolute;left:5651;top:330;width:2343;height:2" coordorigin="5651,330" coordsize="2343,2">
              <v:shape style="position:absolute;left:5651;top:330;width:2343;height:2" coordorigin="5651,330" coordsize="2343,0" path="m5651,330l7993,330e" filled="false" stroked="true" strokeweight=".48001pt" strokecolor="#000000">
                <v:path arrowok="t"/>
              </v:shape>
            </v:group>
            <v:group style="position:absolute;left:7993;top:330;width:10;height:2" coordorigin="7993,330" coordsize="10,2">
              <v:shape style="position:absolute;left:7993;top:330;width:10;height:2" coordorigin="7993,330" coordsize="10,0" path="m7993,330l8003,330e" filled="false" stroked="true" strokeweight=".48001pt" strokecolor="#000000">
                <v:path arrowok="t"/>
              </v:shape>
            </v:group>
            <v:group style="position:absolute;left:8003;top:330;width:2770;height:2" coordorigin="8003,330" coordsize="2770,2">
              <v:shape style="position:absolute;left:8003;top:330;width:2770;height:2" coordorigin="8003,330" coordsize="2770,0" path="m8003,330l10773,330e" filled="false" stroked="true" strokeweight=".48001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．坏账损失</w:t>
        <w:tab/>
        <w:tab/>
      </w:r>
      <w:r>
        <w:rPr>
          <w:rFonts w:ascii="宋体" w:hAnsi="宋体" w:cs="宋体" w:eastAsia="宋体" w:hint="default"/>
          <w:spacing w:val="-1"/>
          <w:sz w:val="18"/>
          <w:szCs w:val="18"/>
        </w:rPr>
        <w:t>-840,936.63</w:t>
        <w:tab/>
        <w:tab/>
        <w:t>-885,073.81</w:t>
      </w:r>
    </w:p>
    <w:p>
      <w:pPr>
        <w:tabs>
          <w:tab w:pos="8893" w:val="left" w:leader="none"/>
        </w:tabs>
        <w:spacing w:before="38"/>
        <w:ind w:left="244"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．存货跌价损失</w:t>
        <w:tab/>
      </w:r>
      <w:r>
        <w:rPr>
          <w:rFonts w:ascii="宋体" w:hAnsi="宋体" w:cs="宋体" w:eastAsia="宋体" w:hint="default"/>
          <w:sz w:val="18"/>
          <w:szCs w:val="18"/>
        </w:rPr>
        <w:t>-96,114.00</w:t>
      </w:r>
    </w:p>
    <w:p>
      <w:pPr>
        <w:spacing w:line="240" w:lineRule="auto" w:before="7"/>
        <w:rPr>
          <w:rFonts w:ascii="宋体" w:hAnsi="宋体" w:cs="宋体" w:eastAsia="宋体" w:hint="default"/>
          <w:sz w:val="15"/>
          <w:szCs w:val="15"/>
        </w:rPr>
      </w:pPr>
    </w:p>
    <w:p>
      <w:pPr>
        <w:tabs>
          <w:tab w:pos="6022" w:val="left" w:leader="none"/>
          <w:tab w:pos="8801" w:val="left" w:leader="none"/>
        </w:tabs>
        <w:spacing w:before="0"/>
        <w:ind w:left="2226"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-840,936.63</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-981,187.81</w:t>
      </w:r>
      <w:r>
        <w:rPr>
          <w:rFonts w:ascii="宋体" w:hAnsi="宋体" w:cs="宋体" w:eastAsia="宋体" w:hint="default"/>
          <w:spacing w:val="-1"/>
          <w:sz w:val="18"/>
          <w:szCs w:val="18"/>
        </w:rPr>
      </w:r>
    </w:p>
    <w:p>
      <w:pPr>
        <w:spacing w:line="240" w:lineRule="auto" w:before="5"/>
        <w:rPr>
          <w:rFonts w:ascii="宋体" w:hAnsi="宋体" w:cs="宋体" w:eastAsia="宋体" w:hint="default"/>
          <w:sz w:val="21"/>
          <w:szCs w:val="21"/>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pacing w:val="2"/>
          <w:sz w:val="18"/>
          <w:szCs w:val="18"/>
        </w:rPr>
        <w:t> </w:t>
      </w:r>
      <w:r>
        <w:rPr>
          <w:rFonts w:ascii="宋体" w:hAnsi="宋体" w:cs="宋体" w:eastAsia="宋体" w:hint="default"/>
          <w:sz w:val="18"/>
          <w:szCs w:val="18"/>
        </w:rPr>
        <w:t>营业外收入</w:t>
      </w:r>
    </w:p>
    <w:p>
      <w:pPr>
        <w:spacing w:line="240" w:lineRule="auto" w:before="6"/>
        <w:rPr>
          <w:rFonts w:ascii="宋体" w:hAnsi="宋体" w:cs="宋体" w:eastAsia="宋体" w:hint="default"/>
          <w:sz w:val="21"/>
          <w:szCs w:val="2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）按项目列示</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2"/>
        <w:rPr>
          <w:rFonts w:ascii="宋体" w:hAnsi="宋体" w:cs="宋体" w:eastAsia="宋体" w:hint="default"/>
          <w:sz w:val="17"/>
          <w:szCs w:val="17"/>
        </w:rPr>
      </w:pPr>
    </w:p>
    <w:p>
      <w:pPr>
        <w:tabs>
          <w:tab w:pos="2279" w:val="left" w:leader="none"/>
          <w:tab w:pos="4656" w:val="left" w:leader="none"/>
          <w:tab w:pos="6530" w:val="left" w:leader="none"/>
        </w:tabs>
        <w:spacing w:before="0"/>
        <w:ind w:left="1859" w:right="0" w:firstLine="0"/>
        <w:jc w:val="left"/>
        <w:rPr>
          <w:rFonts w:ascii="宋体" w:hAnsi="宋体" w:cs="宋体" w:eastAsia="宋体" w:hint="default"/>
          <w:sz w:val="18"/>
          <w:szCs w:val="18"/>
        </w:rPr>
      </w:pPr>
      <w:r>
        <w:rPr>
          <w:rFonts w:ascii="宋体" w:hAnsi="宋体" w:cs="宋体" w:eastAsia="宋体" w:hint="default"/>
          <w:b/>
          <w:bCs/>
          <w:w w:val="95"/>
          <w:sz w:val="18"/>
          <w:szCs w:val="18"/>
        </w:rPr>
        <w:t>项</w:t>
        <w:tab/>
        <w:t>目</w:t>
        <w:tab/>
        <w:t>本期发生额</w:t>
        <w:tab/>
        <w:t>上期发生额</w:t>
      </w:r>
      <w:r>
        <w:rPr>
          <w:rFonts w:ascii="宋体" w:hAnsi="宋体" w:cs="宋体" w:eastAsia="宋体" w:hint="default"/>
          <w:sz w:val="18"/>
          <w:szCs w:val="18"/>
        </w:rPr>
      </w:r>
    </w:p>
    <w:p>
      <w:pPr>
        <w:spacing w:line="364" w:lineRule="auto" w:before="44"/>
        <w:ind w:left="1110" w:right="168" w:hanging="632"/>
        <w:jc w:val="left"/>
        <w:rPr>
          <w:rFonts w:ascii="宋体" w:hAnsi="宋体" w:cs="宋体" w:eastAsia="宋体" w:hint="default"/>
          <w:sz w:val="18"/>
          <w:szCs w:val="18"/>
        </w:rPr>
      </w:pPr>
      <w:r>
        <w:rPr/>
        <w:br w:type="column"/>
      </w:r>
      <w:r>
        <w:rPr>
          <w:rFonts w:ascii="宋体" w:hAnsi="宋体" w:cs="宋体" w:eastAsia="宋体" w:hint="default"/>
          <w:b/>
          <w:bCs/>
          <w:sz w:val="18"/>
          <w:szCs w:val="18"/>
        </w:rPr>
        <w:t>计入当期非经常性损益</w:t>
      </w:r>
      <w:r>
        <w:rPr>
          <w:rFonts w:ascii="宋体" w:hAnsi="宋体" w:cs="宋体" w:eastAsia="宋体" w:hint="default"/>
          <w:b/>
          <w:bCs/>
          <w:w w:val="99"/>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p>
      <w:pPr>
        <w:spacing w:after="0" w:line="364" w:lineRule="auto"/>
        <w:jc w:val="left"/>
        <w:rPr>
          <w:rFonts w:ascii="宋体" w:hAnsi="宋体" w:cs="宋体" w:eastAsia="宋体" w:hint="default"/>
          <w:sz w:val="18"/>
          <w:szCs w:val="18"/>
        </w:rPr>
        <w:sectPr>
          <w:type w:val="continuous"/>
          <w:pgSz w:w="11910" w:h="16840"/>
          <w:pgMar w:top="1060" w:bottom="1160" w:left="980" w:right="980"/>
          <w:cols w:num="2" w:equalWidth="0">
            <w:col w:w="7434" w:space="40"/>
            <w:col w:w="2476"/>
          </w:cols>
        </w:sect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4017;height:2" coordorigin="5,5" coordsize="4017,2">
              <v:shape style="position:absolute;left:5;top:5;width:4017;height:2" coordorigin="5,5" coordsize="4017,0" path="m5,5l4021,5e" filled="false" stroked="true" strokeweight=".48004pt" strokecolor="#000000">
                <v:path arrowok="t"/>
              </v:shape>
            </v:group>
            <v:group style="position:absolute;left:4021;top:5;width:10;height:2" coordorigin="4021,5" coordsize="10,2">
              <v:shape style="position:absolute;left:4021;top:5;width:10;height:2" coordorigin="4021,5" coordsize="10,0" path="m4021,5l4031,5e" filled="false" stroked="true" strokeweight=".48004pt" strokecolor="#000000">
                <v:path arrowok="t"/>
              </v:shape>
            </v:group>
            <v:group style="position:absolute;left:4031;top:5;width:1866;height:2" coordorigin="4031,5" coordsize="1866,2">
              <v:shape style="position:absolute;left:4031;top:5;width:1866;height:2" coordorigin="4031,5" coordsize="1866,0" path="m4031,5l5896,5e" filled="false" stroked="true" strokeweight=".48004pt" strokecolor="#000000">
                <v:path arrowok="t"/>
              </v:shape>
            </v:group>
            <v:group style="position:absolute;left:5896;top:5;width:10;height:2" coordorigin="5896,5" coordsize="10,2">
              <v:shape style="position:absolute;left:5896;top:5;width:10;height:2" coordorigin="5896,5" coordsize="10,0" path="m5896,5l5905,5e" filled="false" stroked="true" strokeweight=".48004pt" strokecolor="#000000">
                <v:path arrowok="t"/>
              </v:shape>
            </v:group>
            <v:group style="position:absolute;left:5905;top:5;width:1866;height:2" coordorigin="5905,5" coordsize="1866,2">
              <v:shape style="position:absolute;left:5905;top:5;width:1866;height:2" coordorigin="5905,5" coordsize="1866,0" path="m5905,5l7771,5e" filled="false" stroked="true" strokeweight=".48004pt" strokecolor="#000000">
                <v:path arrowok="t"/>
              </v:shape>
            </v:group>
            <v:group style="position:absolute;left:7771;top:5;width:10;height:2" coordorigin="7771,5" coordsize="10,2">
              <v:shape style="position:absolute;left:7771;top:5;width:10;height:2" coordorigin="7771,5" coordsize="10,0" path="m7771,5l7780,5e" filled="false" stroked="true" strokeweight=".48004pt" strokecolor="#000000">
                <v:path arrowok="t"/>
              </v:shape>
            </v:group>
            <v:group style="position:absolute;left:7780;top:5;width:1865;height:2" coordorigin="7780,5" coordsize="1865,2">
              <v:shape style="position:absolute;left:7780;top:5;width:1865;height:2" coordorigin="7780,5" coordsize="1865,0" path="m7780,5l9645,5e" filled="false" stroked="true" strokeweight=".48004pt" strokecolor="#000000">
                <v:path arrowok="t"/>
              </v:shape>
            </v:group>
          </v:group>
        </w:pict>
      </w:r>
      <w:r>
        <w:rPr>
          <w:rFonts w:ascii="宋体" w:hAnsi="宋体" w:cs="宋体" w:eastAsia="宋体" w:hint="default"/>
          <w:sz w:val="2"/>
          <w:szCs w:val="2"/>
        </w:rPr>
      </w:r>
    </w:p>
    <w:tbl>
      <w:tblPr>
        <w:tblW w:w="0" w:type="auto"/>
        <w:jc w:val="left"/>
        <w:tblInd w:w="117" w:type="dxa"/>
        <w:tblLayout w:type="fixed"/>
        <w:tblCellMar>
          <w:top w:w="0" w:type="dxa"/>
          <w:left w:w="0" w:type="dxa"/>
          <w:bottom w:w="0" w:type="dxa"/>
          <w:right w:w="0" w:type="dxa"/>
        </w:tblCellMar>
        <w:tblLook w:val="01E0"/>
      </w:tblPr>
      <w:tblGrid>
        <w:gridCol w:w="3477"/>
        <w:gridCol w:w="2669"/>
        <w:gridCol w:w="1874"/>
        <w:gridCol w:w="1512"/>
      </w:tblGrid>
      <w:tr>
        <w:trPr>
          <w:trHeight w:val="432"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．非流动资产处置利得小计</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95"/>
              <w:jc w:val="right"/>
              <w:rPr>
                <w:rFonts w:ascii="宋体" w:hAnsi="宋体" w:cs="宋体" w:eastAsia="宋体" w:hint="default"/>
                <w:sz w:val="18"/>
                <w:szCs w:val="18"/>
              </w:rPr>
            </w:pPr>
            <w:r>
              <w:rPr>
                <w:rFonts w:ascii="宋体"/>
                <w:sz w:val="18"/>
              </w:rPr>
            </w:r>
            <w:r>
              <w:rPr>
                <w:rFonts w:ascii="宋体"/>
                <w:spacing w:val="-1"/>
                <w:sz w:val="18"/>
                <w:u w:val="single" w:color="000000"/>
              </w:rPr>
              <w:t>50,617.29</w:t>
            </w:r>
            <w:r>
              <w:rPr>
                <w:rFonts w:ascii="宋体"/>
                <w:spacing w:val="-1"/>
                <w:sz w:val="18"/>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94"/>
              <w:jc w:val="right"/>
              <w:rPr>
                <w:rFonts w:ascii="宋体" w:hAnsi="宋体" w:cs="宋体" w:eastAsia="宋体" w:hint="default"/>
                <w:sz w:val="18"/>
                <w:szCs w:val="18"/>
              </w:rPr>
            </w:pPr>
            <w:r>
              <w:rPr>
                <w:rFonts w:ascii="宋体"/>
                <w:sz w:val="18"/>
              </w:rPr>
            </w:r>
            <w:r>
              <w:rPr>
                <w:rFonts w:ascii="宋体"/>
                <w:spacing w:val="-1"/>
                <w:sz w:val="18"/>
                <w:u w:val="single" w:color="000000"/>
              </w:rPr>
              <w:t>6,315.68</w:t>
            </w:r>
            <w:r>
              <w:rPr>
                <w:rFonts w:ascii="宋体"/>
                <w:spacing w:val="-1"/>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pacing w:val="-1"/>
                <w:sz w:val="18"/>
                <w:u w:val="single" w:color="000000"/>
              </w:rPr>
              <w:t>50,617.29</w:t>
            </w:r>
            <w:r>
              <w:rPr>
                <w:rFonts w:ascii="宋体"/>
                <w:spacing w:val="-1"/>
                <w:sz w:val="18"/>
              </w:rPr>
            </w:r>
          </w:p>
        </w:tc>
      </w:tr>
      <w:tr>
        <w:trPr>
          <w:trHeight w:val="440"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95"/>
              <w:jc w:val="right"/>
              <w:rPr>
                <w:rFonts w:ascii="宋体" w:hAnsi="宋体" w:cs="宋体" w:eastAsia="宋体" w:hint="default"/>
                <w:sz w:val="18"/>
                <w:szCs w:val="18"/>
              </w:rPr>
            </w:pPr>
            <w:r>
              <w:rPr>
                <w:rFonts w:ascii="宋体"/>
                <w:spacing w:val="-1"/>
                <w:sz w:val="18"/>
              </w:rPr>
              <w:t>50,617.29</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94"/>
              <w:jc w:val="right"/>
              <w:rPr>
                <w:rFonts w:ascii="宋体" w:hAnsi="宋体" w:cs="宋体" w:eastAsia="宋体" w:hint="default"/>
                <w:sz w:val="18"/>
                <w:szCs w:val="18"/>
              </w:rPr>
            </w:pPr>
            <w:r>
              <w:rPr>
                <w:rFonts w:ascii="宋体"/>
                <w:spacing w:val="-1"/>
                <w:sz w:val="18"/>
              </w:rPr>
              <w:t>6,315.68</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50,617.29</w:t>
            </w:r>
          </w:p>
        </w:tc>
      </w:tr>
      <w:tr>
        <w:trPr>
          <w:trHeight w:val="439"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．政府补助</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5"/>
              <w:jc w:val="right"/>
              <w:rPr>
                <w:rFonts w:ascii="宋体" w:hAnsi="宋体" w:cs="宋体" w:eastAsia="宋体" w:hint="default"/>
                <w:sz w:val="18"/>
                <w:szCs w:val="18"/>
              </w:rPr>
            </w:pPr>
            <w:r>
              <w:rPr>
                <w:rFonts w:ascii="宋体"/>
                <w:spacing w:val="-1"/>
                <w:sz w:val="18"/>
              </w:rPr>
              <w:t>3,539,710.50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4"/>
              <w:jc w:val="right"/>
              <w:rPr>
                <w:rFonts w:ascii="宋体" w:hAnsi="宋体" w:cs="宋体" w:eastAsia="宋体" w:hint="default"/>
                <w:sz w:val="18"/>
                <w:szCs w:val="18"/>
              </w:rPr>
            </w:pPr>
            <w:r>
              <w:rPr>
                <w:rFonts w:ascii="宋体"/>
                <w:spacing w:val="-1"/>
                <w:sz w:val="18"/>
              </w:rPr>
              <w:t>1,111,646.00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3,539,710.50</w:t>
            </w:r>
          </w:p>
        </w:tc>
      </w:tr>
      <w:tr>
        <w:trPr>
          <w:trHeight w:val="462"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5"/>
              <w:jc w:val="right"/>
              <w:rPr>
                <w:rFonts w:ascii="宋体" w:hAnsi="宋体" w:cs="宋体" w:eastAsia="宋体" w:hint="default"/>
                <w:sz w:val="18"/>
                <w:szCs w:val="18"/>
              </w:rPr>
            </w:pPr>
            <w:r>
              <w:rPr>
                <w:rFonts w:ascii="宋体"/>
                <w:spacing w:val="-1"/>
                <w:sz w:val="18"/>
              </w:rPr>
              <w:t>146,976.92</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4"/>
              <w:jc w:val="right"/>
              <w:rPr>
                <w:rFonts w:ascii="宋体" w:hAnsi="宋体" w:cs="宋体" w:eastAsia="宋体" w:hint="default"/>
                <w:sz w:val="18"/>
                <w:szCs w:val="18"/>
              </w:rPr>
            </w:pPr>
            <w:r>
              <w:rPr>
                <w:rFonts w:ascii="宋体"/>
                <w:spacing w:val="-1"/>
                <w:sz w:val="18"/>
              </w:rPr>
              <w:t>53,015.82</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146,976.92</w:t>
            </w:r>
          </w:p>
        </w:tc>
      </w:tr>
      <w:tr>
        <w:trPr>
          <w:trHeight w:val="411" w:hRule="exact"/>
        </w:trPr>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0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95"/>
              <w:jc w:val="right"/>
              <w:rPr>
                <w:rFonts w:ascii="宋体" w:hAnsi="宋体" w:cs="宋体" w:eastAsia="宋体" w:hint="default"/>
                <w:sz w:val="18"/>
                <w:szCs w:val="18"/>
              </w:rPr>
            </w:pPr>
            <w:r>
              <w:rPr>
                <w:rFonts w:ascii="宋体"/>
                <w:sz w:val="18"/>
              </w:rPr>
            </w:r>
            <w:r>
              <w:rPr>
                <w:rFonts w:ascii="宋体"/>
                <w:spacing w:val="-1"/>
                <w:sz w:val="18"/>
                <w:u w:val="thick" w:color="000000"/>
              </w:rPr>
              <w:t>3,737,304.71</w:t>
            </w:r>
            <w:r>
              <w:rPr>
                <w:rFonts w:ascii="宋体"/>
                <w:spacing w:val="-1"/>
                <w:sz w:val="18"/>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94"/>
              <w:jc w:val="right"/>
              <w:rPr>
                <w:rFonts w:ascii="宋体" w:hAnsi="宋体" w:cs="宋体" w:eastAsia="宋体" w:hint="default"/>
                <w:sz w:val="18"/>
                <w:szCs w:val="18"/>
              </w:rPr>
            </w:pPr>
            <w:r>
              <w:rPr>
                <w:rFonts w:ascii="宋体"/>
                <w:sz w:val="18"/>
              </w:rPr>
            </w:r>
            <w:r>
              <w:rPr>
                <w:rFonts w:ascii="宋体"/>
                <w:spacing w:val="-1"/>
                <w:sz w:val="18"/>
                <w:u w:val="thick" w:color="000000"/>
              </w:rPr>
              <w:t>1,170,977.50</w:t>
            </w:r>
            <w:r>
              <w:rPr>
                <w:rFonts w:ascii="宋体"/>
                <w:spacing w:val="-1"/>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z w:val="18"/>
              </w:rPr>
            </w:r>
            <w:r>
              <w:rPr>
                <w:rFonts w:ascii="宋体"/>
                <w:spacing w:val="-1"/>
                <w:sz w:val="18"/>
                <w:u w:val="thick" w:color="000000"/>
              </w:rPr>
              <w:t>3,737,304.71</w:t>
            </w:r>
            <w:r>
              <w:rPr>
                <w:rFonts w:ascii="宋体"/>
                <w:spacing w:val="-1"/>
                <w:sz w:val="18"/>
              </w:rPr>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）政府补助明细</w:t>
      </w:r>
    </w:p>
    <w:p>
      <w:pPr>
        <w:spacing w:line="240" w:lineRule="auto" w:before="13"/>
        <w:rPr>
          <w:rFonts w:ascii="宋体" w:hAnsi="宋体" w:cs="宋体" w:eastAsia="宋体" w:hint="default"/>
          <w:sz w:val="20"/>
          <w:szCs w:val="20"/>
        </w:rPr>
      </w:pPr>
    </w:p>
    <w:tbl>
      <w:tblPr>
        <w:tblW w:w="0" w:type="auto"/>
        <w:jc w:val="left"/>
        <w:tblInd w:w="182" w:type="dxa"/>
        <w:tblLayout w:type="fixed"/>
        <w:tblCellMar>
          <w:top w:w="0" w:type="dxa"/>
          <w:left w:w="0" w:type="dxa"/>
          <w:bottom w:w="0" w:type="dxa"/>
          <w:right w:w="0" w:type="dxa"/>
        </w:tblCellMar>
        <w:tblLook w:val="01E0"/>
      </w:tblPr>
      <w:tblGrid>
        <w:gridCol w:w="3599"/>
        <w:gridCol w:w="2035"/>
        <w:gridCol w:w="1734"/>
        <w:gridCol w:w="2373"/>
      </w:tblGrid>
      <w:tr>
        <w:trPr>
          <w:trHeight w:val="372" w:hRule="exact"/>
        </w:trPr>
        <w:tc>
          <w:tcPr>
            <w:tcW w:w="35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4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3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57" w:hRule="exact"/>
        </w:trPr>
        <w:tc>
          <w:tcPr>
            <w:tcW w:w="359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企业发展补贴款</w:t>
            </w:r>
          </w:p>
        </w:tc>
        <w:tc>
          <w:tcPr>
            <w:tcW w:w="20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43"/>
              <w:jc w:val="right"/>
              <w:rPr>
                <w:rFonts w:ascii="宋体" w:hAnsi="宋体" w:cs="宋体" w:eastAsia="宋体" w:hint="default"/>
                <w:sz w:val="18"/>
                <w:szCs w:val="18"/>
              </w:rPr>
            </w:pPr>
            <w:r>
              <w:rPr>
                <w:rFonts w:ascii="宋体"/>
                <w:spacing w:val="-1"/>
                <w:sz w:val="18"/>
              </w:rPr>
              <w:t>2,311,000.00</w:t>
            </w:r>
          </w:p>
        </w:tc>
        <w:tc>
          <w:tcPr>
            <w:tcW w:w="1734" w:type="dxa"/>
            <w:tcBorders>
              <w:top w:val="single" w:sz="4" w:space="0" w:color="000000"/>
              <w:left w:val="nil" w:sz="6" w:space="0" w:color="auto"/>
              <w:bottom w:val="nil" w:sz="6" w:space="0" w:color="auto"/>
              <w:right w:val="nil" w:sz="6" w:space="0" w:color="auto"/>
            </w:tcBorders>
          </w:tcPr>
          <w:p>
            <w:pPr/>
          </w:p>
        </w:tc>
        <w:tc>
          <w:tcPr>
            <w:tcW w:w="237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8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88" w:hRule="exact"/>
        </w:trPr>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0"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3"/>
              <w:jc w:val="right"/>
              <w:rPr>
                <w:rFonts w:ascii="宋体" w:hAnsi="宋体" w:cs="宋体" w:eastAsia="宋体" w:hint="default"/>
                <w:sz w:val="18"/>
                <w:szCs w:val="18"/>
              </w:rPr>
            </w:pPr>
            <w:r>
              <w:rPr>
                <w:rFonts w:ascii="宋体"/>
                <w:spacing w:val="-1"/>
                <w:sz w:val="18"/>
              </w:rPr>
              <w:t>1,000,000.00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1"/>
              <w:jc w:val="right"/>
              <w:rPr>
                <w:rFonts w:ascii="宋体" w:hAnsi="宋体" w:cs="宋体" w:eastAsia="宋体" w:hint="default"/>
                <w:sz w:val="18"/>
                <w:szCs w:val="18"/>
              </w:rPr>
            </w:pPr>
            <w:r>
              <w:rPr>
                <w:rFonts w:ascii="宋体"/>
                <w:spacing w:val="-1"/>
                <w:sz w:val="18"/>
              </w:rPr>
              <w:t>850,000.00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0" w:hRule="exact"/>
        </w:trPr>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船舶岸电项目</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3"/>
              <w:jc w:val="right"/>
              <w:rPr>
                <w:rFonts w:ascii="宋体" w:hAnsi="宋体" w:cs="宋体" w:eastAsia="宋体" w:hint="default"/>
                <w:sz w:val="18"/>
                <w:szCs w:val="18"/>
              </w:rPr>
            </w:pPr>
            <w:r>
              <w:rPr>
                <w:rFonts w:ascii="宋体"/>
                <w:spacing w:val="-1"/>
                <w:sz w:val="18"/>
              </w:rPr>
              <w:t>150,000.00</w:t>
            </w:r>
          </w:p>
        </w:tc>
        <w:tc>
          <w:tcPr>
            <w:tcW w:w="1734"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0" w:hRule="exact"/>
        </w:trPr>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浦东新区企业职工职业培训财政补贴</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3"/>
              <w:jc w:val="right"/>
              <w:rPr>
                <w:rFonts w:ascii="宋体" w:hAnsi="宋体" w:cs="宋体" w:eastAsia="宋体" w:hint="default"/>
                <w:sz w:val="18"/>
                <w:szCs w:val="18"/>
              </w:rPr>
            </w:pPr>
            <w:r>
              <w:rPr>
                <w:rFonts w:ascii="宋体"/>
                <w:spacing w:val="-1"/>
                <w:sz w:val="18"/>
              </w:rPr>
              <w:t>78,058.00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1"/>
              <w:jc w:val="right"/>
              <w:rPr>
                <w:rFonts w:ascii="宋体" w:hAnsi="宋体" w:cs="宋体" w:eastAsia="宋体" w:hint="default"/>
                <w:sz w:val="18"/>
                <w:szCs w:val="18"/>
              </w:rPr>
            </w:pPr>
            <w:r>
              <w:rPr>
                <w:rFonts w:ascii="宋体"/>
                <w:spacing w:val="-1"/>
                <w:sz w:val="18"/>
              </w:rPr>
              <w:t>193,881.00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1" w:hRule="exact"/>
        </w:trPr>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3"/>
              <w:jc w:val="right"/>
              <w:rPr>
                <w:rFonts w:ascii="宋体" w:hAnsi="宋体" w:cs="宋体" w:eastAsia="宋体" w:hint="default"/>
                <w:sz w:val="18"/>
                <w:szCs w:val="18"/>
              </w:rPr>
            </w:pPr>
            <w:r>
              <w:rPr>
                <w:rFonts w:ascii="宋体"/>
                <w:spacing w:val="-1"/>
                <w:sz w:val="18"/>
              </w:rPr>
              <w:t>652.50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0"/>
              <w:jc w:val="right"/>
              <w:rPr>
                <w:rFonts w:ascii="宋体" w:hAnsi="宋体" w:cs="宋体" w:eastAsia="宋体" w:hint="default"/>
                <w:sz w:val="18"/>
                <w:szCs w:val="18"/>
              </w:rPr>
            </w:pPr>
            <w:r>
              <w:rPr>
                <w:rFonts w:ascii="宋体"/>
                <w:spacing w:val="-1"/>
                <w:sz w:val="18"/>
              </w:rPr>
              <w:t>6,565.00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8" w:hRule="exact"/>
        </w:trPr>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科技成果转化补贴</w:t>
            </w:r>
          </w:p>
        </w:tc>
        <w:tc>
          <w:tcPr>
            <w:tcW w:w="2035"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1"/>
              <w:jc w:val="right"/>
              <w:rPr>
                <w:rFonts w:ascii="宋体" w:hAnsi="宋体" w:cs="宋体" w:eastAsia="宋体" w:hint="default"/>
                <w:sz w:val="18"/>
                <w:szCs w:val="18"/>
              </w:rPr>
            </w:pPr>
            <w:r>
              <w:rPr>
                <w:rFonts w:ascii="宋体"/>
                <w:spacing w:val="-1"/>
                <w:sz w:val="18"/>
              </w:rPr>
              <w:t>50,000.00</w:t>
            </w:r>
          </w:p>
        </w:tc>
        <w:tc>
          <w:tcPr>
            <w:tcW w:w="2373" w:type="dxa"/>
            <w:tcBorders>
              <w:top w:val="nil" w:sz="6" w:space="0" w:color="auto"/>
              <w:left w:val="nil" w:sz="6" w:space="0" w:color="auto"/>
              <w:bottom w:val="nil" w:sz="6" w:space="0" w:color="auto"/>
              <w:right w:val="nil" w:sz="6" w:space="0" w:color="auto"/>
            </w:tcBorders>
          </w:tcPr>
          <w:p>
            <w:pPr/>
          </w:p>
        </w:tc>
      </w:tr>
      <w:tr>
        <w:trPr>
          <w:trHeight w:val="442" w:hRule="exact"/>
        </w:trPr>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宋体" w:hAnsi="宋体" w:cs="宋体" w:eastAsia="宋体" w:hint="default"/>
                <w:sz w:val="18"/>
                <w:szCs w:val="18"/>
              </w:rPr>
            </w:pPr>
            <w:r>
              <w:rPr>
                <w:rFonts w:ascii="宋体" w:hAnsi="宋体" w:cs="宋体" w:eastAsia="宋体" w:hint="default"/>
                <w:sz w:val="18"/>
                <w:szCs w:val="18"/>
              </w:rPr>
              <w:t>软件著作登记资助</w:t>
            </w:r>
          </w:p>
        </w:tc>
        <w:tc>
          <w:tcPr>
            <w:tcW w:w="2035"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1"/>
              <w:jc w:val="right"/>
              <w:rPr>
                <w:rFonts w:ascii="宋体" w:hAnsi="宋体" w:cs="宋体" w:eastAsia="宋体" w:hint="default"/>
                <w:sz w:val="18"/>
                <w:szCs w:val="18"/>
              </w:rPr>
            </w:pPr>
            <w:r>
              <w:rPr>
                <w:rFonts w:ascii="宋体"/>
                <w:spacing w:val="-1"/>
                <w:sz w:val="18"/>
              </w:rPr>
              <w:t>11,200.00</w:t>
            </w:r>
          </w:p>
        </w:tc>
        <w:tc>
          <w:tcPr>
            <w:tcW w:w="2373" w:type="dxa"/>
            <w:tcBorders>
              <w:top w:val="nil" w:sz="6" w:space="0" w:color="auto"/>
              <w:left w:val="nil" w:sz="6" w:space="0" w:color="auto"/>
              <w:bottom w:val="nil" w:sz="6" w:space="0" w:color="auto"/>
              <w:right w:val="nil" w:sz="6" w:space="0" w:color="auto"/>
            </w:tcBorders>
          </w:tcPr>
          <w:p>
            <w:pPr/>
          </w:p>
        </w:tc>
      </w:tr>
      <w:tr>
        <w:trPr>
          <w:trHeight w:val="422" w:hRule="exact"/>
        </w:trPr>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3"/>
              <w:jc w:val="right"/>
              <w:rPr>
                <w:rFonts w:ascii="宋体" w:hAnsi="宋体" w:cs="宋体" w:eastAsia="宋体" w:hint="default"/>
                <w:sz w:val="18"/>
                <w:szCs w:val="18"/>
              </w:rPr>
            </w:pPr>
            <w:r>
              <w:rPr>
                <w:rFonts w:ascii="宋体"/>
                <w:sz w:val="18"/>
              </w:rPr>
            </w:r>
            <w:r>
              <w:rPr>
                <w:rFonts w:ascii="宋体"/>
                <w:spacing w:val="-1"/>
                <w:sz w:val="18"/>
                <w:u w:val="thick" w:color="000000"/>
              </w:rPr>
              <w:t>3,539,710.50</w:t>
            </w:r>
            <w:r>
              <w:rPr>
                <w:rFonts w:ascii="宋体"/>
                <w:spacing w:val="-1"/>
                <w:sz w:val="18"/>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1"/>
              <w:jc w:val="right"/>
              <w:rPr>
                <w:rFonts w:ascii="宋体" w:hAnsi="宋体" w:cs="宋体" w:eastAsia="宋体" w:hint="default"/>
                <w:sz w:val="18"/>
                <w:szCs w:val="18"/>
              </w:rPr>
            </w:pPr>
            <w:r>
              <w:rPr>
                <w:rFonts w:ascii="宋体"/>
                <w:sz w:val="18"/>
              </w:rPr>
            </w:r>
            <w:r>
              <w:rPr>
                <w:rFonts w:ascii="宋体"/>
                <w:spacing w:val="-1"/>
                <w:sz w:val="18"/>
                <w:u w:val="thick" w:color="000000"/>
              </w:rPr>
              <w:t>1,111,646.00</w:t>
            </w:r>
            <w:r>
              <w:rPr>
                <w:rFonts w:ascii="宋体"/>
                <w:spacing w:val="-1"/>
                <w:sz w:val="18"/>
              </w:rPr>
            </w:r>
          </w:p>
        </w:tc>
        <w:tc>
          <w:tcPr>
            <w:tcW w:w="2373"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13"/>
          <w:szCs w:val="13"/>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）本期营业外收入较上期增加</w:t>
      </w:r>
      <w:r>
        <w:rPr>
          <w:rFonts w:ascii="宋体" w:hAnsi="宋体" w:cs="宋体" w:eastAsia="宋体" w:hint="default"/>
          <w:sz w:val="18"/>
          <w:szCs w:val="18"/>
        </w:rPr>
        <w:t>2,566,327.21</w:t>
      </w:r>
      <w:r>
        <w:rPr>
          <w:rFonts w:ascii="宋体" w:hAnsi="宋体" w:cs="宋体" w:eastAsia="宋体" w:hint="default"/>
          <w:sz w:val="18"/>
          <w:szCs w:val="18"/>
        </w:rPr>
        <w:t>，增长</w:t>
      </w:r>
      <w:r>
        <w:rPr>
          <w:rFonts w:ascii="宋体" w:hAnsi="宋体" w:cs="宋体" w:eastAsia="宋体" w:hint="default"/>
          <w:sz w:val="18"/>
          <w:szCs w:val="18"/>
        </w:rPr>
        <w:t>219.16%</w:t>
      </w:r>
      <w:r>
        <w:rPr>
          <w:rFonts w:ascii="宋体" w:hAnsi="宋体" w:cs="宋体" w:eastAsia="宋体" w:hint="default"/>
          <w:sz w:val="18"/>
          <w:szCs w:val="18"/>
        </w:rPr>
        <w:t>，主要系本期政府补助增加所致。</w:t>
      </w:r>
    </w:p>
    <w:p>
      <w:pPr>
        <w:spacing w:line="240" w:lineRule="auto" w:before="0"/>
        <w:rPr>
          <w:rFonts w:ascii="宋体" w:hAnsi="宋体" w:cs="宋体" w:eastAsia="宋体" w:hint="default"/>
          <w:sz w:val="18"/>
          <w:szCs w:val="18"/>
        </w:rPr>
      </w:pPr>
    </w:p>
    <w:tbl>
      <w:tblPr>
        <w:tblW w:w="0" w:type="auto"/>
        <w:jc w:val="left"/>
        <w:tblInd w:w="197" w:type="dxa"/>
        <w:tblLayout w:type="fixed"/>
        <w:tblCellMar>
          <w:top w:w="0" w:type="dxa"/>
          <w:left w:w="0" w:type="dxa"/>
          <w:bottom w:w="0" w:type="dxa"/>
          <w:right w:w="0" w:type="dxa"/>
        </w:tblCellMar>
        <w:tblLook w:val="01E0"/>
      </w:tblPr>
      <w:tblGrid>
        <w:gridCol w:w="3440"/>
        <w:gridCol w:w="2641"/>
        <w:gridCol w:w="1648"/>
        <w:gridCol w:w="1946"/>
      </w:tblGrid>
      <w:tr>
        <w:trPr>
          <w:trHeight w:val="983" w:hRule="exact"/>
        </w:trPr>
        <w:tc>
          <w:tcPr>
            <w:tcW w:w="34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5" w:right="0"/>
              <w:jc w:val="left"/>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pacing w:val="2"/>
                <w:sz w:val="18"/>
                <w:szCs w:val="18"/>
              </w:rPr>
              <w:t> </w:t>
            </w:r>
            <w:r>
              <w:rPr>
                <w:rFonts w:ascii="宋体" w:hAnsi="宋体" w:cs="宋体" w:eastAsia="宋体" w:hint="default"/>
                <w:sz w:val="18"/>
                <w:szCs w:val="18"/>
              </w:rPr>
              <w:t>营业外支出</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）按项目列示</w:t>
            </w:r>
          </w:p>
        </w:tc>
        <w:tc>
          <w:tcPr>
            <w:tcW w:w="6235" w:type="dxa"/>
            <w:gridSpan w:val="3"/>
            <w:tcBorders>
              <w:top w:val="nil" w:sz="6" w:space="0" w:color="auto"/>
              <w:left w:val="nil" w:sz="6" w:space="0" w:color="auto"/>
              <w:bottom w:val="nil" w:sz="6" w:space="0" w:color="auto"/>
              <w:right w:val="nil" w:sz="6" w:space="0" w:color="auto"/>
            </w:tcBorders>
          </w:tcPr>
          <w:p>
            <w:pPr/>
          </w:p>
        </w:tc>
      </w:tr>
      <w:tr>
        <w:trPr>
          <w:trHeight w:val="367" w:hRule="exact"/>
        </w:trPr>
        <w:tc>
          <w:tcPr>
            <w:tcW w:w="3440" w:type="dxa"/>
            <w:tcBorders>
              <w:top w:val="nil" w:sz="6" w:space="0" w:color="auto"/>
              <w:left w:val="nil" w:sz="6" w:space="0" w:color="auto"/>
              <w:bottom w:val="nil" w:sz="6" w:space="0" w:color="auto"/>
              <w:right w:val="nil" w:sz="6" w:space="0" w:color="auto"/>
            </w:tcBorders>
          </w:tcPr>
          <w:p>
            <w:pPr/>
          </w:p>
        </w:tc>
        <w:tc>
          <w:tcPr>
            <w:tcW w:w="264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sz w:val="18"/>
                <w:szCs w:val="18"/>
              </w:rPr>
            </w:r>
          </w:p>
        </w:tc>
      </w:tr>
      <w:tr>
        <w:trPr>
          <w:trHeight w:val="179" w:hRule="exact"/>
        </w:trPr>
        <w:tc>
          <w:tcPr>
            <w:tcW w:w="344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180" w:lineRule="exact"/>
              <w:ind w:right="1096"/>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2641" w:type="dxa"/>
            <w:tcBorders>
              <w:top w:val="nil" w:sz="6" w:space="0" w:color="auto"/>
              <w:left w:val="nil" w:sz="6" w:space="0" w:color="auto"/>
              <w:bottom w:val="nil" w:sz="6" w:space="0" w:color="auto"/>
              <w:right w:val="nil" w:sz="6" w:space="0" w:color="auto"/>
            </w:tcBorders>
          </w:tcPr>
          <w:p>
            <w:pPr>
              <w:pStyle w:val="TableParagraph"/>
              <w:spacing w:line="180" w:lineRule="exact"/>
              <w:ind w:left="109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648" w:type="dxa"/>
            <w:tcBorders>
              <w:top w:val="nil" w:sz="6" w:space="0" w:color="auto"/>
              <w:left w:val="nil" w:sz="6" w:space="0" w:color="auto"/>
              <w:bottom w:val="nil" w:sz="6" w:space="0" w:color="auto"/>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946" w:type="dxa"/>
            <w:tcBorders>
              <w:top w:val="nil" w:sz="6" w:space="0" w:color="auto"/>
              <w:left w:val="nil" w:sz="6" w:space="0" w:color="auto"/>
              <w:bottom w:val="nil" w:sz="6" w:space="0" w:color="auto"/>
              <w:right w:val="nil" w:sz="6" w:space="0" w:color="auto"/>
            </w:tcBorders>
          </w:tcPr>
          <w:p>
            <w:pPr/>
          </w:p>
        </w:tc>
      </w:tr>
      <w:tr>
        <w:trPr>
          <w:trHeight w:val="274" w:hRule="exact"/>
        </w:trPr>
        <w:tc>
          <w:tcPr>
            <w:tcW w:w="3440" w:type="dxa"/>
            <w:tcBorders>
              <w:top w:val="nil" w:sz="6" w:space="0" w:color="auto"/>
              <w:left w:val="nil" w:sz="6" w:space="0" w:color="auto"/>
              <w:bottom w:val="single" w:sz="4" w:space="0" w:color="000000"/>
              <w:right w:val="nil" w:sz="6" w:space="0" w:color="auto"/>
            </w:tcBorders>
          </w:tcPr>
          <w:p>
            <w:pPr/>
          </w:p>
        </w:tc>
        <w:tc>
          <w:tcPr>
            <w:tcW w:w="2641" w:type="dxa"/>
            <w:tcBorders>
              <w:top w:val="nil" w:sz="6" w:space="0" w:color="auto"/>
              <w:left w:val="nil" w:sz="6" w:space="0" w:color="auto"/>
              <w:bottom w:val="single" w:sz="4" w:space="0" w:color="000000"/>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
        </w:tc>
        <w:tc>
          <w:tcPr>
            <w:tcW w:w="1946" w:type="dxa"/>
            <w:tcBorders>
              <w:top w:val="nil" w:sz="6" w:space="0" w:color="auto"/>
              <w:left w:val="nil" w:sz="6" w:space="0" w:color="auto"/>
              <w:bottom w:val="single" w:sz="4" w:space="0" w:color="000000"/>
              <w:right w:val="nil" w:sz="6" w:space="0" w:color="auto"/>
            </w:tcBorders>
          </w:tcPr>
          <w:p>
            <w:pPr>
              <w:pStyle w:val="TableParagraph"/>
              <w:spacing w:line="179" w:lineRule="exact"/>
              <w:ind w:left="69" w:right="0"/>
              <w:jc w:val="center"/>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465" w:hRule="exact"/>
        </w:trPr>
        <w:tc>
          <w:tcPr>
            <w:tcW w:w="344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．非流动资产处置损失合计</w:t>
            </w:r>
          </w:p>
        </w:tc>
        <w:tc>
          <w:tcPr>
            <w:tcW w:w="264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30"/>
              <w:jc w:val="right"/>
              <w:rPr>
                <w:rFonts w:ascii="宋体" w:hAnsi="宋体" w:cs="宋体" w:eastAsia="宋体" w:hint="default"/>
                <w:sz w:val="18"/>
                <w:szCs w:val="18"/>
              </w:rPr>
            </w:pPr>
            <w:r>
              <w:rPr>
                <w:rFonts w:ascii="宋体"/>
                <w:sz w:val="18"/>
              </w:rPr>
            </w:r>
            <w:r>
              <w:rPr>
                <w:rFonts w:ascii="宋体"/>
                <w:spacing w:val="-1"/>
                <w:sz w:val="18"/>
                <w:u w:val="single" w:color="000000"/>
              </w:rPr>
              <w:t>69,811.18</w:t>
            </w:r>
            <w:r>
              <w:rPr>
                <w:rFonts w:ascii="宋体"/>
                <w:spacing w:val="-1"/>
                <w:sz w:val="18"/>
              </w:rPr>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4"/>
              <w:jc w:val="right"/>
              <w:rPr>
                <w:rFonts w:ascii="宋体" w:hAnsi="宋体" w:cs="宋体" w:eastAsia="宋体" w:hint="default"/>
                <w:sz w:val="18"/>
                <w:szCs w:val="18"/>
              </w:rPr>
            </w:pPr>
            <w:r>
              <w:rPr>
                <w:rFonts w:ascii="宋体"/>
                <w:sz w:val="18"/>
              </w:rPr>
            </w:r>
            <w:r>
              <w:rPr>
                <w:rFonts w:ascii="宋体"/>
                <w:spacing w:val="-1"/>
                <w:sz w:val="18"/>
                <w:u w:val="single" w:color="000000"/>
              </w:rPr>
              <w:t>5,450,245.10</w:t>
            </w:r>
            <w:r>
              <w:rPr>
                <w:rFonts w:ascii="宋体"/>
                <w:spacing w:val="-1"/>
                <w:sz w:val="18"/>
              </w:rPr>
            </w:r>
          </w:p>
        </w:tc>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954" w:right="0"/>
              <w:jc w:val="left"/>
              <w:rPr>
                <w:rFonts w:ascii="宋体" w:hAnsi="宋体" w:cs="宋体" w:eastAsia="宋体" w:hint="default"/>
                <w:sz w:val="18"/>
                <w:szCs w:val="18"/>
              </w:rPr>
            </w:pPr>
            <w:r>
              <w:rPr>
                <w:rFonts w:ascii="宋体"/>
                <w:sz w:val="18"/>
              </w:rPr>
            </w:r>
            <w:r>
              <w:rPr>
                <w:rFonts w:ascii="宋体"/>
                <w:sz w:val="18"/>
                <w:u w:val="single" w:color="000000"/>
              </w:rPr>
              <w:t>69,811.18</w:t>
            </w:r>
            <w:r>
              <w:rPr>
                <w:rFonts w:ascii="宋体"/>
                <w:sz w:val="18"/>
              </w:rPr>
            </w:r>
          </w:p>
        </w:tc>
      </w:tr>
      <w:tr>
        <w:trPr>
          <w:trHeight w:val="440" w:hRule="exact"/>
        </w:trPr>
        <w:tc>
          <w:tcPr>
            <w:tcW w:w="344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0"/>
              <w:jc w:val="right"/>
              <w:rPr>
                <w:rFonts w:ascii="宋体" w:hAnsi="宋体" w:cs="宋体" w:eastAsia="宋体" w:hint="default"/>
                <w:sz w:val="18"/>
                <w:szCs w:val="18"/>
              </w:rPr>
            </w:pPr>
            <w:r>
              <w:rPr>
                <w:rFonts w:ascii="宋体"/>
                <w:spacing w:val="-1"/>
                <w:sz w:val="18"/>
              </w:rPr>
              <w:t>69,811.18</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5,450,245.10</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54" w:right="0"/>
              <w:jc w:val="left"/>
              <w:rPr>
                <w:rFonts w:ascii="宋体" w:hAnsi="宋体" w:cs="宋体" w:eastAsia="宋体" w:hint="default"/>
                <w:sz w:val="18"/>
                <w:szCs w:val="18"/>
              </w:rPr>
            </w:pPr>
            <w:r>
              <w:rPr>
                <w:rFonts w:ascii="宋体"/>
                <w:sz w:val="18"/>
              </w:rPr>
              <w:t>69,811.18</w:t>
            </w:r>
          </w:p>
        </w:tc>
      </w:tr>
      <w:tr>
        <w:trPr>
          <w:trHeight w:val="462" w:hRule="exact"/>
        </w:trPr>
        <w:tc>
          <w:tcPr>
            <w:tcW w:w="34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0"/>
              <w:jc w:val="right"/>
              <w:rPr>
                <w:rFonts w:ascii="宋体" w:hAnsi="宋体" w:cs="宋体" w:eastAsia="宋体" w:hint="default"/>
                <w:sz w:val="18"/>
                <w:szCs w:val="18"/>
              </w:rPr>
            </w:pPr>
            <w:r>
              <w:rPr>
                <w:rFonts w:ascii="宋体"/>
                <w:spacing w:val="-1"/>
                <w:sz w:val="18"/>
              </w:rPr>
              <w:t>288.12</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400.00</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6" w:right="0"/>
              <w:jc w:val="left"/>
              <w:rPr>
                <w:rFonts w:ascii="宋体" w:hAnsi="宋体" w:cs="宋体" w:eastAsia="宋体" w:hint="default"/>
                <w:sz w:val="18"/>
                <w:szCs w:val="18"/>
              </w:rPr>
            </w:pPr>
            <w:r>
              <w:rPr>
                <w:rFonts w:ascii="宋体"/>
                <w:sz w:val="18"/>
              </w:rPr>
              <w:t>288.12</w:t>
            </w:r>
          </w:p>
        </w:tc>
      </w:tr>
      <w:tr>
        <w:trPr>
          <w:trHeight w:val="410" w:hRule="exact"/>
        </w:trPr>
        <w:tc>
          <w:tcPr>
            <w:tcW w:w="34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16"/>
              <w:jc w:val="right"/>
              <w:rPr>
                <w:rFonts w:ascii="宋体" w:hAnsi="宋体" w:cs="宋体" w:eastAsia="宋体" w:hint="default"/>
                <w:sz w:val="18"/>
                <w:szCs w:val="18"/>
              </w:rPr>
            </w:pPr>
            <w:r>
              <w:rPr>
                <w:rFonts w:ascii="宋体" w:hAnsi="宋体" w:cs="宋体" w:eastAsia="宋体" w:hint="default"/>
                <w:sz w:val="18"/>
                <w:szCs w:val="18"/>
              </w:rPr>
              <w:t>合计</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0"/>
              <w:jc w:val="right"/>
              <w:rPr>
                <w:rFonts w:ascii="宋体" w:hAnsi="宋体" w:cs="宋体" w:eastAsia="宋体" w:hint="default"/>
                <w:sz w:val="18"/>
                <w:szCs w:val="18"/>
              </w:rPr>
            </w:pPr>
            <w:r>
              <w:rPr>
                <w:rFonts w:ascii="宋体"/>
                <w:sz w:val="18"/>
              </w:rPr>
            </w:r>
            <w:r>
              <w:rPr>
                <w:rFonts w:ascii="宋体"/>
                <w:spacing w:val="-1"/>
                <w:sz w:val="18"/>
                <w:u w:val="thick" w:color="000000"/>
              </w:rPr>
              <w:t>70,099.30</w:t>
            </w:r>
            <w:r>
              <w:rPr>
                <w:rFonts w:ascii="宋体"/>
                <w:spacing w:val="-1"/>
                <w:sz w:val="18"/>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宋体" w:hAnsi="宋体" w:cs="宋体" w:eastAsia="宋体" w:hint="default"/>
                <w:sz w:val="18"/>
                <w:szCs w:val="18"/>
              </w:rPr>
            </w:pPr>
            <w:r>
              <w:rPr>
                <w:rFonts w:ascii="宋体"/>
                <w:sz w:val="18"/>
              </w:rPr>
            </w:r>
            <w:r>
              <w:rPr>
                <w:rFonts w:ascii="宋体"/>
                <w:spacing w:val="-1"/>
                <w:sz w:val="18"/>
                <w:u w:val="thick" w:color="000000"/>
              </w:rPr>
              <w:t>5,450,645.10</w:t>
            </w:r>
            <w:r>
              <w:rPr>
                <w:rFonts w:ascii="宋体"/>
                <w:spacing w:val="-1"/>
                <w:sz w:val="18"/>
              </w:rPr>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54" w:right="0"/>
              <w:jc w:val="left"/>
              <w:rPr>
                <w:rFonts w:ascii="宋体" w:hAnsi="宋体" w:cs="宋体" w:eastAsia="宋体" w:hint="default"/>
                <w:sz w:val="18"/>
                <w:szCs w:val="18"/>
              </w:rPr>
            </w:pPr>
            <w:r>
              <w:rPr>
                <w:rFonts w:ascii="宋体"/>
                <w:sz w:val="18"/>
              </w:rPr>
            </w:r>
            <w:r>
              <w:rPr>
                <w:rFonts w:ascii="宋体"/>
                <w:sz w:val="18"/>
                <w:u w:val="thick" w:color="000000"/>
              </w:rPr>
              <w:t>70,099.30</w:t>
            </w:r>
            <w:r>
              <w:rPr>
                <w:rFonts w:ascii="宋体"/>
                <w:sz w:val="18"/>
              </w:rPr>
            </w:r>
          </w:p>
        </w:tc>
      </w:tr>
    </w:tbl>
    <w:p>
      <w:pPr>
        <w:spacing w:line="240" w:lineRule="auto" w:before="7"/>
        <w:rPr>
          <w:rFonts w:ascii="宋体" w:hAnsi="宋体" w:cs="宋体" w:eastAsia="宋体" w:hint="default"/>
          <w:sz w:val="13"/>
          <w:szCs w:val="13"/>
        </w:rPr>
      </w:pPr>
    </w:p>
    <w:p>
      <w:pPr>
        <w:spacing w:line="367" w:lineRule="auto" w:before="44"/>
        <w:ind w:left="232" w:right="208"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）本期营业外支出较上期减少</w:t>
      </w:r>
      <w:r>
        <w:rPr>
          <w:rFonts w:ascii="宋体" w:hAnsi="宋体" w:cs="宋体" w:eastAsia="宋体" w:hint="default"/>
          <w:spacing w:val="-2"/>
          <w:sz w:val="18"/>
          <w:szCs w:val="18"/>
        </w:rPr>
        <w:t>5,380,545.80</w:t>
      </w:r>
      <w:r>
        <w:rPr>
          <w:rFonts w:ascii="宋体" w:hAnsi="宋体" w:cs="宋体" w:eastAsia="宋体" w:hint="default"/>
          <w:spacing w:val="-2"/>
          <w:sz w:val="18"/>
          <w:szCs w:val="18"/>
        </w:rPr>
        <w:t>元，下降</w:t>
      </w:r>
      <w:r>
        <w:rPr>
          <w:rFonts w:ascii="宋体" w:hAnsi="宋体" w:cs="宋体" w:eastAsia="宋体" w:hint="default"/>
          <w:spacing w:val="-2"/>
          <w:sz w:val="18"/>
          <w:szCs w:val="18"/>
        </w:rPr>
        <w:t>98.71%</w:t>
      </w:r>
      <w:r>
        <w:rPr>
          <w:rFonts w:ascii="宋体" w:hAnsi="宋体" w:cs="宋体" w:eastAsia="宋体" w:hint="default"/>
          <w:spacing w:val="-2"/>
          <w:sz w:val="18"/>
          <w:szCs w:val="18"/>
        </w:rPr>
        <w:t>，主要系上期处置上海市浦东新区民生路</w:t>
      </w:r>
      <w:r>
        <w:rPr>
          <w:rFonts w:ascii="宋体" w:hAnsi="宋体" w:cs="宋体" w:eastAsia="宋体" w:hint="default"/>
          <w:spacing w:val="-2"/>
          <w:sz w:val="18"/>
          <w:szCs w:val="18"/>
        </w:rPr>
        <w:t>600</w:t>
      </w:r>
      <w:r>
        <w:rPr>
          <w:rFonts w:ascii="宋体" w:hAnsi="宋体" w:cs="宋体" w:eastAsia="宋体" w:hint="default"/>
          <w:spacing w:val="-2"/>
          <w:sz w:val="18"/>
          <w:szCs w:val="18"/>
        </w:rPr>
        <w:t>号</w:t>
      </w:r>
      <w:r>
        <w:rPr>
          <w:rFonts w:ascii="宋体" w:hAnsi="宋体" w:cs="宋体" w:eastAsia="宋体" w:hint="default"/>
          <w:spacing w:val="-2"/>
          <w:sz w:val="18"/>
          <w:szCs w:val="18"/>
        </w:rPr>
        <w:t>23</w:t>
      </w:r>
      <w:r>
        <w:rPr>
          <w:rFonts w:ascii="宋体" w:hAnsi="宋体" w:cs="宋体" w:eastAsia="宋体" w:hint="default"/>
          <w:spacing w:val="-2"/>
          <w:sz w:val="18"/>
          <w:szCs w:val="18"/>
        </w:rPr>
        <w:t>号楼的</w:t>
      </w:r>
      <w:r>
        <w:rPr>
          <w:rFonts w:ascii="宋体" w:hAnsi="宋体" w:cs="宋体" w:eastAsia="宋体" w:hint="default"/>
          <w:sz w:val="18"/>
          <w:szCs w:val="18"/>
        </w:rPr>
        <w:t> 房屋形成损失所致。</w:t>
      </w:r>
    </w:p>
    <w:p>
      <w:pPr>
        <w:spacing w:line="240" w:lineRule="auto" w:before="2"/>
        <w:rPr>
          <w:rFonts w:ascii="宋体" w:hAnsi="宋体" w:cs="宋体" w:eastAsia="宋体" w:hint="default"/>
          <w:sz w:val="14"/>
          <w:szCs w:val="14"/>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z w:val="18"/>
          <w:szCs w:val="18"/>
        </w:rPr>
        <w:t>所得税费用</w:t>
      </w:r>
    </w:p>
    <w:p>
      <w:pPr>
        <w:spacing w:line="240" w:lineRule="auto" w:before="6"/>
        <w:rPr>
          <w:rFonts w:ascii="宋体" w:hAnsi="宋体" w:cs="宋体" w:eastAsia="宋体" w:hint="default"/>
          <w:sz w:val="21"/>
          <w:szCs w:val="21"/>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tbl>
      <w:tblPr>
        <w:tblW w:w="0" w:type="auto"/>
        <w:jc w:val="left"/>
        <w:tblInd w:w="197" w:type="dxa"/>
        <w:tblLayout w:type="fixed"/>
        <w:tblCellMar>
          <w:top w:w="0" w:type="dxa"/>
          <w:left w:w="0" w:type="dxa"/>
          <w:bottom w:w="0" w:type="dxa"/>
          <w:right w:w="0" w:type="dxa"/>
        </w:tblCellMar>
        <w:tblLook w:val="01E0"/>
      </w:tblPr>
      <w:tblGrid>
        <w:gridCol w:w="1521"/>
        <w:gridCol w:w="2028"/>
        <w:gridCol w:w="2362"/>
        <w:gridCol w:w="1584"/>
        <w:gridCol w:w="2218"/>
      </w:tblGrid>
      <w:tr>
        <w:trPr>
          <w:trHeight w:val="375" w:hRule="exact"/>
        </w:trPr>
        <w:tc>
          <w:tcPr>
            <w:tcW w:w="1521" w:type="dxa"/>
            <w:tcBorders>
              <w:top w:val="nil" w:sz="6" w:space="0" w:color="auto"/>
              <w:left w:val="nil" w:sz="6" w:space="0" w:color="auto"/>
              <w:bottom w:val="single" w:sz="4" w:space="0" w:color="000000"/>
              <w:right w:val="nil" w:sz="6" w:space="0" w:color="auto"/>
            </w:tcBorders>
          </w:tcPr>
          <w:p>
            <w:pPr/>
          </w:p>
        </w:tc>
        <w:tc>
          <w:tcPr>
            <w:tcW w:w="2028" w:type="dxa"/>
            <w:tcBorders>
              <w:top w:val="nil" w:sz="6" w:space="0" w:color="auto"/>
              <w:left w:val="nil" w:sz="6" w:space="0" w:color="auto"/>
              <w:bottom w:val="single" w:sz="4" w:space="0" w:color="000000"/>
              <w:right w:val="nil" w:sz="6" w:space="0" w:color="auto"/>
            </w:tcBorders>
          </w:tcPr>
          <w:p>
            <w:pPr>
              <w:pStyle w:val="TableParagraph"/>
              <w:tabs>
                <w:tab w:pos="465" w:val="left" w:leader="none"/>
              </w:tabs>
              <w:spacing w:line="240" w:lineRule="auto" w:before="44"/>
              <w:ind w:left="45"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3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8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84" w:type="dxa"/>
            <w:tcBorders>
              <w:top w:val="nil" w:sz="6" w:space="0" w:color="auto"/>
              <w:left w:val="nil" w:sz="6" w:space="0" w:color="auto"/>
              <w:bottom w:val="single" w:sz="4" w:space="0" w:color="000000"/>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65" w:hRule="exact"/>
        </w:trPr>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028" w:type="dxa"/>
            <w:tcBorders>
              <w:top w:val="single" w:sz="4" w:space="0" w:color="000000"/>
              <w:left w:val="nil" w:sz="6" w:space="0" w:color="auto"/>
              <w:bottom w:val="nil" w:sz="6" w:space="0" w:color="auto"/>
              <w:right w:val="nil" w:sz="6" w:space="0" w:color="auto"/>
            </w:tcBorders>
          </w:tcPr>
          <w:p>
            <w:pPr/>
          </w:p>
        </w:tc>
        <w:tc>
          <w:tcPr>
            <w:tcW w:w="2362"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77" w:right="0"/>
              <w:jc w:val="left"/>
              <w:rPr>
                <w:rFonts w:ascii="宋体" w:hAnsi="宋体" w:cs="宋体" w:eastAsia="宋体" w:hint="default"/>
                <w:sz w:val="18"/>
                <w:szCs w:val="18"/>
              </w:rPr>
            </w:pPr>
            <w:r>
              <w:rPr>
                <w:rFonts w:ascii="宋体"/>
                <w:sz w:val="18"/>
              </w:rPr>
            </w:r>
            <w:r>
              <w:rPr>
                <w:rFonts w:ascii="宋体"/>
                <w:sz w:val="18"/>
                <w:u w:val="thick" w:color="000000"/>
              </w:rPr>
              <w:t>8,653,419.56</w:t>
            </w:r>
            <w:r>
              <w:rPr>
                <w:rFonts w:ascii="宋体"/>
                <w:sz w:val="18"/>
              </w:rPr>
            </w: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sz w:val="18"/>
              </w:rPr>
            </w:r>
            <w:r>
              <w:rPr>
                <w:rFonts w:ascii="宋体"/>
                <w:spacing w:val="-1"/>
                <w:sz w:val="18"/>
                <w:u w:val="thick" w:color="000000"/>
              </w:rPr>
              <w:t>9,487,726.37</w:t>
            </w:r>
            <w:r>
              <w:rPr>
                <w:rFonts w:ascii="宋体"/>
                <w:spacing w:val="-1"/>
                <w:sz w:val="18"/>
              </w:rPr>
            </w:r>
          </w:p>
        </w:tc>
      </w:tr>
      <w:tr>
        <w:trPr>
          <w:trHeight w:val="440"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其中：当期所得税</w:t>
            </w:r>
          </w:p>
        </w:tc>
        <w:tc>
          <w:tcPr>
            <w:tcW w:w="202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7" w:right="0"/>
              <w:jc w:val="left"/>
              <w:rPr>
                <w:rFonts w:ascii="宋体" w:hAnsi="宋体" w:cs="宋体" w:eastAsia="宋体" w:hint="default"/>
                <w:sz w:val="18"/>
                <w:szCs w:val="18"/>
              </w:rPr>
            </w:pPr>
            <w:r>
              <w:rPr>
                <w:rFonts w:ascii="宋体"/>
                <w:sz w:val="18"/>
              </w:rPr>
              <w:t>8,653,419.56</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9,454,314.29</w:t>
            </w:r>
          </w:p>
        </w:tc>
      </w:tr>
      <w:tr>
        <w:trPr>
          <w:trHeight w:val="432"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75"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202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33,412.08</w:t>
            </w:r>
          </w:p>
        </w:tc>
      </w:tr>
    </w:tbl>
    <w:p>
      <w:pPr>
        <w:spacing w:line="240" w:lineRule="auto" w:before="7"/>
        <w:rPr>
          <w:rFonts w:ascii="宋体" w:hAnsi="宋体" w:cs="宋体" w:eastAsia="宋体" w:hint="default"/>
          <w:sz w:val="13"/>
          <w:szCs w:val="13"/>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）所得税费用（收益）与会计利润关系的说明</w:t>
      </w:r>
    </w:p>
    <w:p>
      <w:pPr>
        <w:spacing w:line="240" w:lineRule="auto" w:before="5"/>
        <w:rPr>
          <w:rFonts w:ascii="宋体" w:hAnsi="宋体" w:cs="宋体" w:eastAsia="宋体" w:hint="default"/>
          <w:sz w:val="24"/>
          <w:szCs w:val="24"/>
        </w:rPr>
      </w:pPr>
    </w:p>
    <w:p>
      <w:pPr>
        <w:tabs>
          <w:tab w:pos="6068" w:val="left" w:leader="none"/>
          <w:tab w:pos="8394" w:val="left" w:leader="none"/>
        </w:tabs>
        <w:spacing w:before="0"/>
        <w:ind w:left="2544" w:right="208"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94.05pt;height:.5pt;mso-position-horizontal-relative:char;mso-position-vertical-relative:line" coordorigin="0,0" coordsize="9881,10">
            <v:group style="position:absolute;left:5;top:5;width:5219;height:2" coordorigin="5,5" coordsize="5219,2">
              <v:shape style="position:absolute;left:5;top:5;width:5219;height:2" coordorigin="5,5" coordsize="5219,0" path="m5,5l5223,5e" filled="false" stroked="true" strokeweight=".47998pt" strokecolor="#000000">
                <v:path arrowok="t"/>
              </v:shape>
            </v:group>
            <v:group style="position:absolute;left:5209;top:5;width:10;height:2" coordorigin="5209,5" coordsize="10,2">
              <v:shape style="position:absolute;left:5209;top:5;width:10;height:2" coordorigin="5209,5" coordsize="10,0" path="m5209,5l5219,5e" filled="false" stroked="true" strokeweight=".47998pt" strokecolor="#000000">
                <v:path arrowok="t"/>
              </v:shape>
            </v:group>
            <v:group style="position:absolute;left:5219;top:5;width:2389;height:2" coordorigin="5219,5" coordsize="2389,2">
              <v:shape style="position:absolute;left:5219;top:5;width:2389;height:2" coordorigin="5219,5" coordsize="2389,0" path="m5219,5l7607,5e" filled="false" stroked="true" strokeweight=".47998pt" strokecolor="#000000">
                <v:path arrowok="t"/>
              </v:shape>
            </v:group>
            <v:group style="position:absolute;left:7593;top:5;width:10;height:2" coordorigin="7593,5" coordsize="10,2">
              <v:shape style="position:absolute;left:7593;top:5;width:10;height:2" coordorigin="7593,5" coordsize="10,0" path="m7593,5l7602,5e" filled="false" stroked="true" strokeweight=".47998pt" strokecolor="#000000">
                <v:path arrowok="t"/>
              </v:shape>
            </v:group>
            <v:group style="position:absolute;left:7602;top:5;width:2274;height:2" coordorigin="7602,5" coordsize="2274,2">
              <v:shape style="position:absolute;left:7602;top:5;width:2274;height:2" coordorigin="7602,5" coordsize="2274,0" path="m7602,5l9875,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5" w:footer="979" w:top="1060" w:bottom="1160" w:left="90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tbl>
      <w:tblPr>
        <w:tblW w:w="0" w:type="auto"/>
        <w:jc w:val="left"/>
        <w:tblInd w:w="104" w:type="dxa"/>
        <w:tblLayout w:type="fixed"/>
        <w:tblCellMar>
          <w:top w:w="0" w:type="dxa"/>
          <w:left w:w="0" w:type="dxa"/>
          <w:bottom w:w="0" w:type="dxa"/>
          <w:right w:w="0" w:type="dxa"/>
        </w:tblCellMar>
        <w:tblLook w:val="01E0"/>
      </w:tblPr>
      <w:tblGrid>
        <w:gridCol w:w="5520"/>
        <w:gridCol w:w="2355"/>
        <w:gridCol w:w="1981"/>
      </w:tblGrid>
      <w:tr>
        <w:trPr>
          <w:trHeight w:val="372" w:hRule="exact"/>
        </w:trPr>
        <w:tc>
          <w:tcPr>
            <w:tcW w:w="55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67" w:hRule="exact"/>
        </w:trPr>
        <w:tc>
          <w:tcPr>
            <w:tcW w:w="552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35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93"/>
              <w:jc w:val="right"/>
              <w:rPr>
                <w:rFonts w:ascii="宋体" w:hAnsi="宋体" w:cs="宋体" w:eastAsia="宋体" w:hint="default"/>
                <w:sz w:val="18"/>
                <w:szCs w:val="18"/>
              </w:rPr>
            </w:pPr>
            <w:r>
              <w:rPr>
                <w:rFonts w:ascii="宋体"/>
                <w:spacing w:val="-1"/>
                <w:sz w:val="18"/>
              </w:rPr>
              <w:t>61,774,327.37</w:t>
            </w:r>
          </w:p>
        </w:tc>
        <w:tc>
          <w:tcPr>
            <w:tcW w:w="198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spacing w:val="-1"/>
                <w:sz w:val="18"/>
              </w:rPr>
              <w:t>58,028,671.34</w:t>
            </w:r>
          </w:p>
        </w:tc>
      </w:tr>
      <w:tr>
        <w:trPr>
          <w:trHeight w:val="461"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按适用税率计算的所得税费用</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3"/>
              <w:jc w:val="right"/>
              <w:rPr>
                <w:rFonts w:ascii="宋体" w:hAnsi="宋体" w:cs="宋体" w:eastAsia="宋体" w:hint="default"/>
                <w:sz w:val="18"/>
                <w:szCs w:val="18"/>
              </w:rPr>
            </w:pPr>
            <w:r>
              <w:rPr>
                <w:rFonts w:ascii="宋体"/>
                <w:spacing w:val="-1"/>
                <w:sz w:val="18"/>
              </w:rPr>
              <w:t>9,266,149.10</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8,704,300.70</w:t>
            </w:r>
          </w:p>
        </w:tc>
      </w:tr>
      <w:tr>
        <w:trPr>
          <w:trHeight w:val="418"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某些子公司适用不同税率的影响</w:t>
            </w:r>
          </w:p>
        </w:tc>
        <w:tc>
          <w:tcPr>
            <w:tcW w:w="2355"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
        </w:tc>
      </w:tr>
      <w:tr>
        <w:trPr>
          <w:trHeight w:val="442"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2355"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95,390.89</w:t>
            </w:r>
          </w:p>
        </w:tc>
      </w:tr>
      <w:tr>
        <w:trPr>
          <w:trHeight w:val="461"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3"/>
              <w:jc w:val="right"/>
              <w:rPr>
                <w:rFonts w:ascii="宋体" w:hAnsi="宋体" w:cs="宋体" w:eastAsia="宋体" w:hint="default"/>
                <w:sz w:val="18"/>
                <w:szCs w:val="18"/>
              </w:rPr>
            </w:pPr>
            <w:r>
              <w:rPr>
                <w:rFonts w:ascii="宋体"/>
                <w:spacing w:val="-1"/>
                <w:sz w:val="18"/>
              </w:rPr>
              <w:t>92,461.42</w:t>
            </w:r>
          </w:p>
        </w:tc>
        <w:tc>
          <w:tcPr>
            <w:tcW w:w="1981" w:type="dxa"/>
            <w:tcBorders>
              <w:top w:val="nil" w:sz="6" w:space="0" w:color="auto"/>
              <w:left w:val="nil" w:sz="6" w:space="0" w:color="auto"/>
              <w:bottom w:val="nil" w:sz="6" w:space="0" w:color="auto"/>
              <w:right w:val="nil" w:sz="6" w:space="0" w:color="auto"/>
            </w:tcBorders>
          </w:tcPr>
          <w:p>
            <w:pPr/>
          </w:p>
        </w:tc>
      </w:tr>
      <w:tr>
        <w:trPr>
          <w:trHeight w:val="418"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2355"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
        </w:tc>
      </w:tr>
      <w:tr>
        <w:trPr>
          <w:trHeight w:val="442"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3"/>
              <w:jc w:val="right"/>
              <w:rPr>
                <w:rFonts w:ascii="宋体" w:hAnsi="宋体" w:cs="宋体" w:eastAsia="宋体" w:hint="default"/>
                <w:sz w:val="18"/>
                <w:szCs w:val="18"/>
              </w:rPr>
            </w:pPr>
            <w:r>
              <w:rPr>
                <w:rFonts w:ascii="宋体"/>
                <w:spacing w:val="-1"/>
                <w:sz w:val="18"/>
              </w:rPr>
              <w:t>195,694.23</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993,147.16</w:t>
            </w:r>
          </w:p>
        </w:tc>
      </w:tr>
      <w:tr>
        <w:trPr>
          <w:trHeight w:val="461"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8"/>
                <w:szCs w:val="18"/>
              </w:rPr>
            </w:pPr>
            <w:r>
              <w:rPr>
                <w:rFonts w:ascii="宋体" w:hAnsi="宋体" w:cs="宋体" w:eastAsia="宋体" w:hint="default"/>
                <w:sz w:val="18"/>
                <w:szCs w:val="18"/>
              </w:rPr>
              <w:t>本期加计扣除</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2"/>
              <w:jc w:val="right"/>
              <w:rPr>
                <w:rFonts w:ascii="宋体" w:hAnsi="宋体" w:cs="宋体" w:eastAsia="宋体" w:hint="default"/>
                <w:sz w:val="18"/>
                <w:szCs w:val="18"/>
              </w:rPr>
            </w:pPr>
            <w:r>
              <w:rPr>
                <w:rFonts w:ascii="宋体"/>
                <w:spacing w:val="-1"/>
                <w:sz w:val="18"/>
              </w:rPr>
              <w:t>-982,543.72</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-655,757.29</w:t>
            </w:r>
          </w:p>
        </w:tc>
      </w:tr>
      <w:tr>
        <w:trPr>
          <w:trHeight w:val="440"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2355"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
        </w:tc>
      </w:tr>
      <w:tr>
        <w:trPr>
          <w:trHeight w:val="778"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421"/>
              <w:jc w:val="left"/>
              <w:rPr>
                <w:rFonts w:ascii="宋体" w:hAnsi="宋体" w:cs="宋体" w:eastAsia="宋体" w:hint="default"/>
                <w:sz w:val="18"/>
                <w:szCs w:val="18"/>
              </w:rPr>
            </w:pPr>
            <w:r>
              <w:rPr>
                <w:rFonts w:ascii="宋体" w:hAnsi="宋体" w:cs="宋体" w:eastAsia="宋体" w:hint="default"/>
                <w:spacing w:val="4"/>
                <w:sz w:val="18"/>
                <w:szCs w:val="18"/>
              </w:rPr>
              <w:t>以前年度已确认递延所得税的可抵扣暂时性差异和可抵扣亏损</w:t>
            </w:r>
            <w:r>
              <w:rPr>
                <w:rFonts w:ascii="宋体" w:hAnsi="宋体" w:cs="宋体" w:eastAsia="宋体" w:hint="default"/>
                <w:sz w:val="18"/>
                <w:szCs w:val="18"/>
              </w:rPr>
              <w:t> 的影响</w:t>
            </w:r>
          </w:p>
        </w:tc>
        <w:tc>
          <w:tcPr>
            <w:tcW w:w="2355"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
        </w:tc>
      </w:tr>
      <w:tr>
        <w:trPr>
          <w:trHeight w:val="440"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未确认的可抵扣暂时性差异和可抵扣亏损的影响</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93"/>
              <w:jc w:val="right"/>
              <w:rPr>
                <w:rFonts w:ascii="宋体" w:hAnsi="宋体" w:cs="宋体" w:eastAsia="宋体" w:hint="default"/>
                <w:sz w:val="18"/>
                <w:szCs w:val="18"/>
              </w:rPr>
            </w:pPr>
            <w:r>
              <w:rPr>
                <w:rFonts w:ascii="宋体"/>
                <w:spacing w:val="-1"/>
                <w:sz w:val="18"/>
              </w:rPr>
              <w:t>81,658.53</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350,644.91</w:t>
            </w:r>
          </w:p>
        </w:tc>
      </w:tr>
      <w:tr>
        <w:trPr>
          <w:trHeight w:val="431"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所得税费用合计</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3"/>
              <w:jc w:val="right"/>
              <w:rPr>
                <w:rFonts w:ascii="宋体" w:hAnsi="宋体" w:cs="宋体" w:eastAsia="宋体" w:hint="default"/>
                <w:sz w:val="18"/>
                <w:szCs w:val="18"/>
              </w:rPr>
            </w:pPr>
            <w:r>
              <w:rPr>
                <w:rFonts w:ascii="宋体"/>
                <w:sz w:val="18"/>
              </w:rPr>
            </w:r>
            <w:r>
              <w:rPr>
                <w:rFonts w:ascii="宋体"/>
                <w:spacing w:val="-1"/>
                <w:sz w:val="18"/>
                <w:u w:val="thick" w:color="000000"/>
              </w:rPr>
              <w:t>8,653,419.56</w:t>
            </w:r>
            <w:r>
              <w:rPr>
                <w:rFonts w:ascii="宋体"/>
                <w:spacing w:val="-1"/>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9,487,726.37</w:t>
            </w:r>
            <w:r>
              <w:rPr>
                <w:rFonts w:ascii="宋体"/>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573" w:right="20" w:firstLine="0"/>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现金流量表项目注释</w:t>
      </w:r>
    </w:p>
    <w:p>
      <w:pPr>
        <w:spacing w:line="240" w:lineRule="auto" w:before="0"/>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4182"/>
        <w:gridCol w:w="3324"/>
        <w:gridCol w:w="2351"/>
      </w:tblGrid>
      <w:tr>
        <w:trPr>
          <w:trHeight w:val="927" w:hRule="exact"/>
        </w:trPr>
        <w:tc>
          <w:tcPr>
            <w:tcW w:w="41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）收到的其他与经营活动有关的现金</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6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7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0" w:hRule="exact"/>
        </w:trPr>
        <w:tc>
          <w:tcPr>
            <w:tcW w:w="418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收到与保证金有关的现金</w:t>
            </w:r>
          </w:p>
        </w:tc>
        <w:tc>
          <w:tcPr>
            <w:tcW w:w="332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12"/>
              <w:jc w:val="right"/>
              <w:rPr>
                <w:rFonts w:ascii="宋体" w:hAnsi="宋体" w:cs="宋体" w:eastAsia="宋体" w:hint="default"/>
                <w:sz w:val="18"/>
                <w:szCs w:val="18"/>
              </w:rPr>
            </w:pPr>
            <w:r>
              <w:rPr>
                <w:rFonts w:ascii="宋体"/>
                <w:spacing w:val="-1"/>
                <w:sz w:val="18"/>
              </w:rPr>
              <w:t>72,845,435.48</w:t>
            </w:r>
          </w:p>
        </w:tc>
        <w:tc>
          <w:tcPr>
            <w:tcW w:w="23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240,095,576.00</w:t>
            </w:r>
          </w:p>
        </w:tc>
      </w:tr>
      <w:tr>
        <w:trPr>
          <w:trHeight w:val="397"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收到与利息收入有关的现金</w:t>
            </w: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9"/>
              <w:jc w:val="right"/>
              <w:rPr>
                <w:rFonts w:ascii="宋体" w:hAnsi="宋体" w:cs="宋体" w:eastAsia="宋体" w:hint="default"/>
                <w:sz w:val="18"/>
                <w:szCs w:val="18"/>
              </w:rPr>
            </w:pPr>
            <w:r>
              <w:rPr>
                <w:rFonts w:ascii="宋体"/>
                <w:spacing w:val="-1"/>
                <w:sz w:val="18"/>
              </w:rPr>
              <w:t>9,527,694.95</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15,017,528.14</w:t>
            </w:r>
          </w:p>
        </w:tc>
      </w:tr>
      <w:tr>
        <w:trPr>
          <w:trHeight w:val="397"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收到与房租及物业费收入有关的现金</w:t>
            </w:r>
          </w:p>
        </w:tc>
        <w:tc>
          <w:tcPr>
            <w:tcW w:w="3324"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164,180.87</w:t>
            </w:r>
          </w:p>
        </w:tc>
      </w:tr>
      <w:tr>
        <w:trPr>
          <w:trHeight w:val="398"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收到与其他有关的现金</w:t>
            </w: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9"/>
              <w:jc w:val="right"/>
              <w:rPr>
                <w:rFonts w:ascii="宋体" w:hAnsi="宋体" w:cs="宋体" w:eastAsia="宋体" w:hint="default"/>
                <w:sz w:val="18"/>
                <w:szCs w:val="18"/>
              </w:rPr>
            </w:pPr>
            <w:r>
              <w:rPr>
                <w:rFonts w:ascii="宋体"/>
                <w:spacing w:val="-1"/>
                <w:sz w:val="18"/>
              </w:rPr>
              <w:t>7,345,021.38</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3,057,025.36</w:t>
            </w:r>
          </w:p>
        </w:tc>
      </w:tr>
      <w:tr>
        <w:trPr>
          <w:trHeight w:val="408"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收到与政府补助有关的现金</w:t>
            </w: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9"/>
              <w:jc w:val="right"/>
              <w:rPr>
                <w:rFonts w:ascii="宋体" w:hAnsi="宋体" w:cs="宋体" w:eastAsia="宋体" w:hint="default"/>
                <w:sz w:val="18"/>
                <w:szCs w:val="18"/>
              </w:rPr>
            </w:pPr>
            <w:r>
              <w:rPr>
                <w:rFonts w:ascii="宋体"/>
                <w:spacing w:val="-1"/>
                <w:sz w:val="18"/>
              </w:rPr>
              <w:t>3,857,788.32</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1,611,646.00</w:t>
            </w:r>
          </w:p>
        </w:tc>
      </w:tr>
      <w:tr>
        <w:trPr>
          <w:trHeight w:val="53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09"/>
              <w:jc w:val="right"/>
              <w:rPr>
                <w:rFonts w:ascii="宋体" w:hAnsi="宋体" w:cs="宋体" w:eastAsia="宋体" w:hint="default"/>
                <w:sz w:val="18"/>
                <w:szCs w:val="18"/>
              </w:rPr>
            </w:pPr>
            <w:r>
              <w:rPr>
                <w:rFonts w:ascii="宋体"/>
                <w:sz w:val="18"/>
              </w:rPr>
            </w:r>
            <w:r>
              <w:rPr>
                <w:rFonts w:ascii="宋体"/>
                <w:spacing w:val="-1"/>
                <w:sz w:val="18"/>
                <w:u w:val="thick" w:color="000000"/>
              </w:rPr>
              <w:t>93,575,940.13</w:t>
            </w:r>
            <w:r>
              <w:rPr>
                <w:rFonts w:ascii="宋体"/>
                <w:spacing w:val="-1"/>
                <w:sz w:val="18"/>
              </w:rPr>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宋体" w:hAnsi="宋体" w:cs="宋体" w:eastAsia="宋体" w:hint="default"/>
                <w:sz w:val="18"/>
                <w:szCs w:val="18"/>
              </w:rPr>
            </w:pPr>
            <w:r>
              <w:rPr>
                <w:rFonts w:ascii="宋体"/>
                <w:sz w:val="18"/>
              </w:rPr>
            </w:r>
            <w:r>
              <w:rPr>
                <w:rFonts w:ascii="宋体"/>
                <w:spacing w:val="-1"/>
                <w:sz w:val="18"/>
                <w:u w:val="thick" w:color="000000"/>
              </w:rPr>
              <w:t>259,945,956.37</w:t>
            </w:r>
            <w:r>
              <w:rPr>
                <w:rFonts w:ascii="宋体"/>
                <w:spacing w:val="-1"/>
                <w:sz w:val="18"/>
              </w:rPr>
            </w:r>
          </w:p>
        </w:tc>
      </w:tr>
      <w:tr>
        <w:trPr>
          <w:trHeight w:val="556"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）支付的其他与经营活动有关的现金</w:t>
            </w:r>
          </w:p>
        </w:tc>
        <w:tc>
          <w:tcPr>
            <w:tcW w:w="3324"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
        </w:tc>
      </w:tr>
      <w:tr>
        <w:trPr>
          <w:trHeight w:val="462" w:hRule="exact"/>
        </w:trPr>
        <w:tc>
          <w:tcPr>
            <w:tcW w:w="4182"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66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4"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5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51"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41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0" w:hRule="exact"/>
        </w:trPr>
        <w:tc>
          <w:tcPr>
            <w:tcW w:w="418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支付与保证金有关的现金</w:t>
            </w:r>
          </w:p>
        </w:tc>
        <w:tc>
          <w:tcPr>
            <w:tcW w:w="332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419" w:right="0"/>
              <w:jc w:val="left"/>
              <w:rPr>
                <w:rFonts w:ascii="宋体" w:hAnsi="宋体" w:cs="宋体" w:eastAsia="宋体" w:hint="default"/>
                <w:sz w:val="18"/>
                <w:szCs w:val="18"/>
              </w:rPr>
            </w:pPr>
            <w:r>
              <w:rPr>
                <w:rFonts w:ascii="宋体"/>
                <w:sz w:val="18"/>
              </w:rPr>
              <w:t>64,055,388.36</w:t>
            </w:r>
          </w:p>
        </w:tc>
        <w:tc>
          <w:tcPr>
            <w:tcW w:w="23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218,691,331.43</w:t>
            </w:r>
          </w:p>
        </w:tc>
      </w:tr>
      <w:tr>
        <w:trPr>
          <w:trHeight w:val="397"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支付与备用金借款有关的现金</w:t>
            </w: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19" w:right="0"/>
              <w:jc w:val="left"/>
              <w:rPr>
                <w:rFonts w:ascii="宋体" w:hAnsi="宋体" w:cs="宋体" w:eastAsia="宋体" w:hint="default"/>
                <w:sz w:val="18"/>
                <w:szCs w:val="18"/>
              </w:rPr>
            </w:pPr>
            <w:r>
              <w:rPr>
                <w:rFonts w:ascii="宋体"/>
                <w:sz w:val="18"/>
              </w:rPr>
              <w:t>14,214,761.52</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16,838,792.57</w:t>
            </w:r>
          </w:p>
        </w:tc>
      </w:tr>
      <w:tr>
        <w:trPr>
          <w:trHeight w:val="397"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支付与制造费用有关的现金</w:t>
            </w: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10" w:right="0"/>
              <w:jc w:val="left"/>
              <w:rPr>
                <w:rFonts w:ascii="宋体" w:hAnsi="宋体" w:cs="宋体" w:eastAsia="宋体" w:hint="default"/>
                <w:sz w:val="18"/>
                <w:szCs w:val="18"/>
              </w:rPr>
            </w:pPr>
            <w:r>
              <w:rPr>
                <w:rFonts w:ascii="宋体"/>
                <w:sz w:val="18"/>
              </w:rPr>
              <w:t>1,781,392.17</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1,088,779.99</w:t>
            </w:r>
          </w:p>
        </w:tc>
      </w:tr>
      <w:tr>
        <w:trPr>
          <w:trHeight w:val="397"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支付与销售费用有关的现金</w:t>
            </w: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10" w:right="0"/>
              <w:jc w:val="left"/>
              <w:rPr>
                <w:rFonts w:ascii="宋体" w:hAnsi="宋体" w:cs="宋体" w:eastAsia="宋体" w:hint="default"/>
                <w:sz w:val="18"/>
                <w:szCs w:val="18"/>
              </w:rPr>
            </w:pPr>
            <w:r>
              <w:rPr>
                <w:rFonts w:ascii="宋体"/>
                <w:sz w:val="18"/>
              </w:rPr>
              <w:t>1,109,894.21</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1,068,354.86</w:t>
            </w:r>
          </w:p>
        </w:tc>
      </w:tr>
      <w:tr>
        <w:trPr>
          <w:trHeight w:val="38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支付与管理费用有关的现金</w:t>
            </w: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19" w:right="0"/>
              <w:jc w:val="left"/>
              <w:rPr>
                <w:rFonts w:ascii="宋体" w:hAnsi="宋体" w:cs="宋体" w:eastAsia="宋体" w:hint="default"/>
                <w:sz w:val="18"/>
                <w:szCs w:val="18"/>
              </w:rPr>
            </w:pPr>
            <w:r>
              <w:rPr>
                <w:rFonts w:ascii="宋体"/>
                <w:sz w:val="18"/>
              </w:rPr>
              <w:t>10,019,762.36</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5,274,007.61</w:t>
            </w:r>
          </w:p>
        </w:tc>
      </w:tr>
    </w:tbl>
    <w:p>
      <w:pPr>
        <w:spacing w:after="0" w:line="240" w:lineRule="auto"/>
        <w:jc w:val="right"/>
        <w:rPr>
          <w:rFonts w:ascii="宋体" w:hAnsi="宋体" w:cs="宋体" w:eastAsia="宋体" w:hint="default"/>
          <w:sz w:val="18"/>
          <w:szCs w:val="18"/>
        </w:rPr>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4868" w:val="left" w:leader="none"/>
          <w:tab w:pos="5996" w:val="left" w:leader="none"/>
          <w:tab w:pos="8041" w:val="left" w:leader="none"/>
          <w:tab w:pos="8973" w:val="left" w:leader="none"/>
        </w:tabs>
        <w:spacing w:line="393" w:lineRule="auto" w:before="44"/>
        <w:ind w:left="232" w:right="210" w:firstLine="1464"/>
        <w:jc w:val="left"/>
        <w:rPr>
          <w:rFonts w:ascii="宋体" w:hAnsi="宋体" w:cs="宋体" w:eastAsia="宋体" w:hint="default"/>
          <w:sz w:val="18"/>
          <w:szCs w:val="18"/>
        </w:rPr>
      </w:pPr>
      <w:r>
        <w:rPr/>
        <w:pict>
          <v:group style="position:absolute;margin-left:51pt;margin-top:18.351736pt;width:493.3pt;height:.5pt;mso-position-horizontal-relative:page;mso-position-vertical-relative:paragraph;z-index:-811312" coordorigin="1020,367" coordsize="9866,10">
            <v:group style="position:absolute;left:1025;top:372;width:3513;height:2" coordorigin="1025,372" coordsize="3513,2">
              <v:shape style="position:absolute;left:1025;top:372;width:3513;height:2" coordorigin="1025,372" coordsize="3513,0" path="m1025,372l4537,372e" filled="false" stroked="true" strokeweight=".48pt" strokecolor="#000000">
                <v:path arrowok="t"/>
              </v:shape>
            </v:group>
            <v:group style="position:absolute;left:4537;top:372;width:10;height:2" coordorigin="4537,372" coordsize="10,2">
              <v:shape style="position:absolute;left:4537;top:372;width:10;height:2" coordorigin="4537,372" coordsize="10,0" path="m4537,372l4547,372e" filled="false" stroked="true" strokeweight=".48pt" strokecolor="#000000">
                <v:path arrowok="t"/>
              </v:shape>
            </v:group>
            <v:group style="position:absolute;left:4547;top:372;width:3358;height:2" coordorigin="4547,372" coordsize="3358,2">
              <v:shape style="position:absolute;left:4547;top:372;width:3358;height:2" coordorigin="4547,372" coordsize="3358,0" path="m4547,372l7905,372e" filled="false" stroked="true" strokeweight=".48pt" strokecolor="#000000">
                <v:path arrowok="t"/>
              </v:shape>
            </v:group>
            <v:group style="position:absolute;left:7905;top:372;width:10;height:2" coordorigin="7905,372" coordsize="10,2">
              <v:shape style="position:absolute;left:7905;top:372;width:10;height:2" coordorigin="7905,372" coordsize="10,0" path="m7905,372l7914,372e" filled="false" stroked="true" strokeweight=".48pt" strokecolor="#000000">
                <v:path arrowok="t"/>
              </v:shape>
            </v:group>
            <v:group style="position:absolute;left:7914;top:372;width:2967;height:2" coordorigin="7914,372" coordsize="2967,2">
              <v:shape style="position:absolute;left:7914;top:372;width:2967;height:2" coordorigin="7914,372" coordsize="2967,0" path="m7914,372l10881,372e" filled="false" stroked="true" strokeweight=".4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本期发生额</w:t>
        <w:tab/>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t>支付与财务费用有关的现金</w:t>
        <w:tab/>
        <w:tab/>
      </w:r>
      <w:r>
        <w:rPr>
          <w:rFonts w:ascii="宋体" w:hAnsi="宋体" w:cs="宋体" w:eastAsia="宋体" w:hint="default"/>
          <w:spacing w:val="-1"/>
          <w:sz w:val="18"/>
          <w:szCs w:val="18"/>
        </w:rPr>
        <w:t>561,596.79</w:t>
        <w:tab/>
        <w:tab/>
        <w:t>442,993.02</w:t>
      </w:r>
    </w:p>
    <w:p>
      <w:pPr>
        <w:tabs>
          <w:tab w:pos="6356" w:val="left" w:leader="none"/>
          <w:tab w:pos="9333" w:val="left" w:leader="none"/>
        </w:tabs>
        <w:spacing w:before="67"/>
        <w:ind w:left="232" w:right="0" w:firstLine="0"/>
        <w:jc w:val="left"/>
        <w:rPr>
          <w:rFonts w:ascii="宋体" w:hAnsi="宋体" w:cs="宋体" w:eastAsia="宋体" w:hint="default"/>
          <w:sz w:val="18"/>
          <w:szCs w:val="18"/>
        </w:rPr>
      </w:pPr>
      <w:r>
        <w:rPr>
          <w:rFonts w:ascii="宋体" w:hAnsi="宋体" w:cs="宋体" w:eastAsia="宋体" w:hint="default"/>
          <w:position w:val="-3"/>
          <w:sz w:val="18"/>
          <w:szCs w:val="18"/>
        </w:rPr>
        <w:t>滞纳金支出</w:t>
        <w:tab/>
      </w:r>
      <w:r>
        <w:rPr>
          <w:rFonts w:ascii="宋体" w:hAnsi="宋体" w:cs="宋体" w:eastAsia="宋体" w:hint="default"/>
          <w:spacing w:val="-1"/>
          <w:sz w:val="18"/>
          <w:szCs w:val="18"/>
        </w:rPr>
        <w:t>288.12</w:t>
        <w:tab/>
        <w:t>400.00</w:t>
      </w:r>
    </w:p>
    <w:p>
      <w:pPr>
        <w:tabs>
          <w:tab w:pos="5725" w:val="left" w:leader="none"/>
          <w:tab w:pos="8613" w:val="left" w:leader="none"/>
        </w:tabs>
        <w:spacing w:before="167"/>
        <w:ind w:left="1699"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position w:val="4"/>
          <w:sz w:val="18"/>
          <w:szCs w:val="18"/>
        </w:rPr>
      </w:r>
      <w:r>
        <w:rPr>
          <w:rFonts w:ascii="宋体" w:hAnsi="宋体" w:cs="宋体" w:eastAsia="宋体" w:hint="default"/>
          <w:spacing w:val="-1"/>
          <w:position w:val="4"/>
          <w:sz w:val="18"/>
          <w:szCs w:val="18"/>
          <w:u w:val="thick" w:color="000000"/>
        </w:rPr>
        <w:t>91,743,083.53</w:t>
      </w:r>
      <w:r>
        <w:rPr>
          <w:rFonts w:ascii="宋体" w:hAnsi="宋体" w:cs="宋体" w:eastAsia="宋体" w:hint="default"/>
          <w:spacing w:val="-1"/>
          <w:position w:val="4"/>
          <w:sz w:val="18"/>
          <w:szCs w:val="18"/>
        </w:rPr>
        <w:tab/>
      </w:r>
      <w:r>
        <w:rPr>
          <w:rFonts w:ascii="宋体" w:hAnsi="宋体" w:cs="宋体" w:eastAsia="宋体" w:hint="default"/>
          <w:spacing w:val="-1"/>
          <w:sz w:val="18"/>
          <w:szCs w:val="18"/>
        </w:rPr>
      </w:r>
      <w:r>
        <w:rPr>
          <w:rFonts w:ascii="宋体" w:hAnsi="宋体" w:cs="宋体" w:eastAsia="宋体" w:hint="default"/>
          <w:spacing w:val="-1"/>
          <w:sz w:val="18"/>
          <w:szCs w:val="18"/>
          <w:u w:val="thick" w:color="000000"/>
        </w:rPr>
        <w:t>243,404,659.48</w:t>
      </w:r>
      <w:r>
        <w:rPr>
          <w:rFonts w:ascii="宋体" w:hAnsi="宋体" w:cs="宋体" w:eastAsia="宋体" w:hint="default"/>
          <w:spacing w:val="-1"/>
          <w:sz w:val="18"/>
          <w:szCs w:val="18"/>
        </w:rPr>
      </w:r>
    </w:p>
    <w:p>
      <w:pPr>
        <w:spacing w:line="240" w:lineRule="auto" w:before="4"/>
        <w:rPr>
          <w:rFonts w:ascii="宋体" w:hAnsi="宋体" w:cs="宋体" w:eastAsia="宋体" w:hint="default"/>
          <w:sz w:val="21"/>
          <w:szCs w:val="21"/>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）收到的其他与投资活动有关的现金</w:t>
      </w:r>
    </w:p>
    <w:p>
      <w:pPr>
        <w:spacing w:line="240" w:lineRule="auto" w:before="13"/>
        <w:rPr>
          <w:rFonts w:ascii="宋体" w:hAnsi="宋体" w:cs="宋体" w:eastAsia="宋体" w:hint="default"/>
          <w:sz w:val="20"/>
          <w:szCs w:val="20"/>
        </w:rPr>
      </w:pPr>
    </w:p>
    <w:tbl>
      <w:tblPr>
        <w:tblW w:w="0" w:type="auto"/>
        <w:jc w:val="left"/>
        <w:tblInd w:w="124" w:type="dxa"/>
        <w:tblLayout w:type="fixed"/>
        <w:tblCellMar>
          <w:top w:w="0" w:type="dxa"/>
          <w:left w:w="0" w:type="dxa"/>
          <w:bottom w:w="0" w:type="dxa"/>
          <w:right w:w="0" w:type="dxa"/>
        </w:tblCellMar>
        <w:tblLook w:val="01E0"/>
      </w:tblPr>
      <w:tblGrid>
        <w:gridCol w:w="4154"/>
        <w:gridCol w:w="2726"/>
        <w:gridCol w:w="2976"/>
      </w:tblGrid>
      <w:tr>
        <w:trPr>
          <w:trHeight w:val="372" w:hRule="exact"/>
        </w:trPr>
        <w:tc>
          <w:tcPr>
            <w:tcW w:w="41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9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4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7"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86" w:hRule="exact"/>
        </w:trPr>
        <w:tc>
          <w:tcPr>
            <w:tcW w:w="415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99"/>
              <w:jc w:val="center"/>
              <w:rPr>
                <w:rFonts w:ascii="宋体" w:hAnsi="宋体" w:cs="宋体" w:eastAsia="宋体" w:hint="default"/>
                <w:sz w:val="18"/>
                <w:szCs w:val="18"/>
              </w:rPr>
            </w:pPr>
            <w:r>
              <w:rPr>
                <w:rFonts w:ascii="宋体" w:hAnsi="宋体" w:cs="宋体" w:eastAsia="宋体" w:hint="default"/>
                <w:sz w:val="18"/>
                <w:szCs w:val="18"/>
              </w:rPr>
              <w:t>取得子公司及其他营业单位收到的现金</w:t>
            </w:r>
          </w:p>
        </w:tc>
        <w:tc>
          <w:tcPr>
            <w:tcW w:w="2726" w:type="dxa"/>
            <w:tcBorders>
              <w:top w:val="single" w:sz="4" w:space="0" w:color="000000"/>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4,473,161.91</w:t>
            </w:r>
          </w:p>
        </w:tc>
      </w:tr>
      <w:tr>
        <w:trPr>
          <w:trHeight w:val="410"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2"/>
              <w:jc w:val="center"/>
              <w:rPr>
                <w:rFonts w:ascii="宋体" w:hAnsi="宋体" w:cs="宋体" w:eastAsia="宋体" w:hint="default"/>
                <w:sz w:val="18"/>
                <w:szCs w:val="18"/>
              </w:rPr>
            </w:pPr>
            <w:r>
              <w:rPr>
                <w:rFonts w:ascii="宋体" w:hAnsi="宋体" w:cs="宋体" w:eastAsia="宋体" w:hint="default"/>
                <w:sz w:val="18"/>
                <w:szCs w:val="18"/>
              </w:rPr>
              <w:t>合计</w:t>
            </w:r>
          </w:p>
        </w:tc>
        <w:tc>
          <w:tcPr>
            <w:tcW w:w="2726"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宋体" w:hAnsi="宋体" w:cs="宋体" w:eastAsia="宋体" w:hint="default"/>
                <w:sz w:val="18"/>
                <w:szCs w:val="18"/>
              </w:rPr>
            </w:pPr>
            <w:r>
              <w:rPr>
                <w:rFonts w:ascii="宋体"/>
                <w:sz w:val="18"/>
              </w:rPr>
            </w:r>
            <w:r>
              <w:rPr>
                <w:rFonts w:ascii="宋体"/>
                <w:spacing w:val="-1"/>
                <w:sz w:val="18"/>
                <w:u w:val="thick" w:color="000000"/>
              </w:rPr>
              <w:t>4,473,161.91</w:t>
            </w:r>
            <w:r>
              <w:rPr>
                <w:rFonts w:ascii="宋体"/>
                <w:spacing w:val="-1"/>
                <w:sz w:val="18"/>
              </w:rPr>
            </w:r>
          </w:p>
        </w:tc>
      </w:tr>
    </w:tbl>
    <w:p>
      <w:pPr>
        <w:spacing w:line="240" w:lineRule="auto" w:before="9"/>
        <w:rPr>
          <w:rFonts w:ascii="宋体" w:hAnsi="宋体" w:cs="宋体" w:eastAsia="宋体" w:hint="default"/>
          <w:sz w:val="13"/>
          <w:szCs w:val="13"/>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z w:val="18"/>
          <w:szCs w:val="18"/>
        </w:rPr>
        <w:t>现金流量表补充资料</w:t>
      </w:r>
    </w:p>
    <w:p>
      <w:pPr>
        <w:spacing w:line="240" w:lineRule="auto" w:before="6"/>
        <w:rPr>
          <w:rFonts w:ascii="宋体" w:hAnsi="宋体" w:cs="宋体" w:eastAsia="宋体" w:hint="default"/>
          <w:sz w:val="21"/>
          <w:szCs w:val="21"/>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）净利润调节为经营活动现金流量</w:t>
      </w:r>
    </w:p>
    <w:p>
      <w:pPr>
        <w:spacing w:line="240" w:lineRule="auto" w:before="13"/>
        <w:rPr>
          <w:rFonts w:ascii="宋体" w:hAnsi="宋体" w:cs="宋体" w:eastAsia="宋体" w:hint="default"/>
          <w:sz w:val="20"/>
          <w:szCs w:val="20"/>
        </w:rPr>
      </w:pPr>
    </w:p>
    <w:tbl>
      <w:tblPr>
        <w:tblW w:w="0" w:type="auto"/>
        <w:jc w:val="left"/>
        <w:tblInd w:w="124" w:type="dxa"/>
        <w:tblLayout w:type="fixed"/>
        <w:tblCellMar>
          <w:top w:w="0" w:type="dxa"/>
          <w:left w:w="0" w:type="dxa"/>
          <w:bottom w:w="0" w:type="dxa"/>
          <w:right w:w="0" w:type="dxa"/>
        </w:tblCellMar>
        <w:tblLook w:val="01E0"/>
      </w:tblPr>
      <w:tblGrid>
        <w:gridCol w:w="5370"/>
        <w:gridCol w:w="2588"/>
        <w:gridCol w:w="1898"/>
      </w:tblGrid>
      <w:tr>
        <w:trPr>
          <w:trHeight w:val="372" w:hRule="exact"/>
        </w:trPr>
        <w:tc>
          <w:tcPr>
            <w:tcW w:w="53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66" w:hRule="exact"/>
        </w:trPr>
        <w:tc>
          <w:tcPr>
            <w:tcW w:w="537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sz w:val="18"/>
                <w:szCs w:val="18"/>
              </w:rPr>
            </w:r>
          </w:p>
        </w:tc>
        <w:tc>
          <w:tcPr>
            <w:tcW w:w="2588" w:type="dxa"/>
            <w:tcBorders>
              <w:top w:val="single" w:sz="4" w:space="0" w:color="000000"/>
              <w:left w:val="nil" w:sz="6" w:space="0" w:color="auto"/>
              <w:bottom w:val="nil" w:sz="6" w:space="0" w:color="auto"/>
              <w:right w:val="nil" w:sz="6" w:space="0" w:color="auto"/>
            </w:tcBorders>
          </w:tcPr>
          <w:p>
            <w:pPr/>
          </w:p>
        </w:tc>
        <w:tc>
          <w:tcPr>
            <w:tcW w:w="1898" w:type="dxa"/>
            <w:tcBorders>
              <w:top w:val="single" w:sz="4" w:space="0" w:color="000000"/>
              <w:left w:val="nil" w:sz="6" w:space="0" w:color="auto"/>
              <w:bottom w:val="nil" w:sz="6" w:space="0" w:color="auto"/>
              <w:right w:val="nil" w:sz="6" w:space="0" w:color="auto"/>
            </w:tcBorders>
          </w:tcPr>
          <w:p>
            <w:pPr/>
          </w:p>
        </w:tc>
      </w:tr>
      <w:tr>
        <w:trPr>
          <w:trHeight w:val="44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65"/>
              <w:jc w:val="right"/>
              <w:rPr>
                <w:rFonts w:ascii="宋体" w:hAnsi="宋体" w:cs="宋体" w:eastAsia="宋体" w:hint="default"/>
                <w:sz w:val="18"/>
                <w:szCs w:val="18"/>
              </w:rPr>
            </w:pPr>
            <w:r>
              <w:rPr>
                <w:rFonts w:ascii="宋体"/>
                <w:spacing w:val="-1"/>
                <w:sz w:val="18"/>
              </w:rPr>
              <w:t>53,120,907.81</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48,540,944.97</w:t>
            </w:r>
          </w:p>
        </w:tc>
      </w:tr>
      <w:tr>
        <w:trPr>
          <w:trHeight w:val="43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-840,936.63</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-981,187.81</w:t>
            </w:r>
          </w:p>
        </w:tc>
      </w:tr>
      <w:tr>
        <w:trPr>
          <w:trHeight w:val="44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3,486,292.03</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3,630,090.85</w:t>
            </w:r>
          </w:p>
        </w:tc>
      </w:tr>
      <w:tr>
        <w:trPr>
          <w:trHeight w:val="462"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5"/>
              <w:jc w:val="right"/>
              <w:rPr>
                <w:rFonts w:ascii="宋体" w:hAnsi="宋体" w:cs="宋体" w:eastAsia="宋体" w:hint="default"/>
                <w:sz w:val="18"/>
                <w:szCs w:val="18"/>
              </w:rPr>
            </w:pPr>
            <w:r>
              <w:rPr>
                <w:rFonts w:ascii="宋体"/>
                <w:spacing w:val="-1"/>
                <w:sz w:val="18"/>
              </w:rPr>
              <w:t>1,427,164.57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1,386,574.69</w:t>
            </w:r>
          </w:p>
        </w:tc>
      </w:tr>
      <w:tr>
        <w:trPr>
          <w:trHeight w:val="31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28"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222" w:hRule="exact"/>
        </w:trPr>
        <w:tc>
          <w:tcPr>
            <w:tcW w:w="5370"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Style w:val="TableParagraph"/>
              <w:spacing w:line="223" w:lineRule="exact"/>
              <w:ind w:right="365"/>
              <w:jc w:val="right"/>
              <w:rPr>
                <w:rFonts w:ascii="宋体" w:hAnsi="宋体" w:cs="宋体" w:eastAsia="宋体" w:hint="default"/>
                <w:sz w:val="18"/>
                <w:szCs w:val="18"/>
              </w:rPr>
            </w:pPr>
            <w:r>
              <w:rPr>
                <w:rFonts w:ascii="宋体"/>
                <w:spacing w:val="-1"/>
                <w:sz w:val="18"/>
              </w:rPr>
              <w:t>19,193.89</w:t>
            </w:r>
          </w:p>
        </w:tc>
        <w:tc>
          <w:tcPr>
            <w:tcW w:w="1898"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pacing w:val="-1"/>
                <w:sz w:val="18"/>
              </w:rPr>
              <w:t>5,443,929.42</w:t>
            </w:r>
          </w:p>
        </w:tc>
      </w:tr>
      <w:tr>
        <w:trPr>
          <w:trHeight w:val="31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190" w:lineRule="exact"/>
              <w:ind w:left="468"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4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4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18"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5"/>
              <w:jc w:val="right"/>
              <w:rPr>
                <w:rFonts w:ascii="宋体" w:hAnsi="宋体" w:cs="宋体" w:eastAsia="宋体" w:hint="default"/>
                <w:sz w:val="18"/>
                <w:szCs w:val="18"/>
              </w:rPr>
            </w:pPr>
            <w:r>
              <w:rPr>
                <w:rFonts w:ascii="宋体"/>
                <w:spacing w:val="-1"/>
                <w:sz w:val="18"/>
              </w:rPr>
              <w:t>1,862,000.01</w:t>
            </w:r>
          </w:p>
        </w:tc>
        <w:tc>
          <w:tcPr>
            <w:tcW w:w="1898" w:type="dxa"/>
            <w:tcBorders>
              <w:top w:val="nil" w:sz="6" w:space="0" w:color="auto"/>
              <w:left w:val="nil" w:sz="6" w:space="0" w:color="auto"/>
              <w:bottom w:val="nil" w:sz="6" w:space="0" w:color="auto"/>
              <w:right w:val="nil" w:sz="6" w:space="0" w:color="auto"/>
            </w:tcBorders>
          </w:tcPr>
          <w:p>
            <w:pPr/>
          </w:p>
        </w:tc>
      </w:tr>
      <w:tr>
        <w:trPr>
          <w:trHeight w:val="462"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5"/>
              <w:jc w:val="right"/>
              <w:rPr>
                <w:rFonts w:ascii="宋体" w:hAnsi="宋体" w:cs="宋体" w:eastAsia="宋体" w:hint="default"/>
                <w:sz w:val="18"/>
                <w:szCs w:val="18"/>
              </w:rPr>
            </w:pPr>
            <w:r>
              <w:rPr>
                <w:rFonts w:ascii="宋体"/>
                <w:spacing w:val="-1"/>
                <w:sz w:val="18"/>
              </w:rPr>
              <w:t>616,409.48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-222,747.20</w:t>
            </w:r>
          </w:p>
        </w:tc>
      </w:tr>
      <w:tr>
        <w:trPr>
          <w:trHeight w:val="41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3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33,412.08</w:t>
            </w:r>
          </w:p>
        </w:tc>
      </w:tr>
      <w:tr>
        <w:trPr>
          <w:trHeight w:val="44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7"/>
              <w:jc w:val="right"/>
              <w:rPr>
                <w:rFonts w:ascii="宋体" w:hAnsi="宋体" w:cs="宋体" w:eastAsia="宋体" w:hint="default"/>
                <w:sz w:val="18"/>
                <w:szCs w:val="18"/>
              </w:rPr>
            </w:pPr>
            <w:r>
              <w:rPr>
                <w:rFonts w:ascii="宋体"/>
                <w:spacing w:val="-1"/>
                <w:sz w:val="18"/>
              </w:rPr>
              <w:t>5,257,374.81</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-28,286,779.58</w:t>
            </w:r>
          </w:p>
        </w:tc>
      </w:tr>
      <w:tr>
        <w:trPr>
          <w:trHeight w:val="44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5"/>
              <w:jc w:val="right"/>
              <w:rPr>
                <w:rFonts w:ascii="宋体" w:hAnsi="宋体" w:cs="宋体" w:eastAsia="宋体" w:hint="default"/>
                <w:sz w:val="18"/>
                <w:szCs w:val="18"/>
              </w:rPr>
            </w:pPr>
            <w:r>
              <w:rPr>
                <w:rFonts w:ascii="宋体"/>
                <w:spacing w:val="-1"/>
                <w:sz w:val="18"/>
              </w:rPr>
              <w:t>-126,376,614.15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-168,928,267.29</w:t>
            </w:r>
          </w:p>
        </w:tc>
      </w:tr>
      <w:tr>
        <w:trPr>
          <w:trHeight w:val="46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41,599,872.92</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94,347,093.70</w:t>
            </w:r>
          </w:p>
        </w:tc>
      </w:tr>
      <w:tr>
        <w:trPr>
          <w:trHeight w:val="41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33"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5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5"/>
              <w:jc w:val="right"/>
              <w:rPr>
                <w:rFonts w:ascii="宋体" w:hAnsi="宋体" w:cs="宋体" w:eastAsia="宋体" w:hint="default"/>
                <w:sz w:val="18"/>
                <w:szCs w:val="18"/>
              </w:rPr>
            </w:pPr>
            <w:r>
              <w:rPr>
                <w:rFonts w:ascii="宋体"/>
                <w:sz w:val="18"/>
              </w:rPr>
            </w:r>
            <w:r>
              <w:rPr>
                <w:rFonts w:ascii="宋体"/>
                <w:spacing w:val="-1"/>
                <w:sz w:val="18"/>
                <w:u w:val="thick" w:color="000000"/>
              </w:rPr>
              <w:t>-19,828,335.26</w:t>
            </w:r>
            <w:r>
              <w:rPr>
                <w:rFonts w:ascii="宋体"/>
                <w:spacing w:val="-1"/>
                <w:sz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r>
            <w:r>
              <w:rPr>
                <w:rFonts w:ascii="宋体"/>
                <w:spacing w:val="-1"/>
                <w:sz w:val="18"/>
                <w:u w:val="thick" w:color="000000"/>
              </w:rPr>
              <w:t>-45,036,936.17</w:t>
            </w:r>
            <w:r>
              <w:rPr>
                <w:rFonts w:ascii="宋体"/>
                <w:spacing w:val="-1"/>
                <w:sz w:val="18"/>
              </w:rPr>
            </w:r>
          </w:p>
        </w:tc>
      </w:tr>
    </w:tbl>
    <w:p>
      <w:pPr>
        <w:spacing w:after="0" w:line="240" w:lineRule="auto"/>
        <w:jc w:val="right"/>
        <w:rPr>
          <w:rFonts w:ascii="宋体" w:hAnsi="宋体" w:cs="宋体" w:eastAsia="宋体" w:hint="default"/>
          <w:sz w:val="18"/>
          <w:szCs w:val="18"/>
        </w:rPr>
        <w:sectPr>
          <w:pgSz w:w="11910" w:h="16840"/>
          <w:pgMar w:header="745" w:footer="979" w:top="1060" w:bottom="1160" w:left="9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6255" w:val="left" w:leader="none"/>
          <w:tab w:pos="8449" w:val="left" w:leader="none"/>
        </w:tabs>
        <w:spacing w:line="460" w:lineRule="auto" w:before="44"/>
        <w:ind w:left="232" w:right="732" w:firstLine="2441"/>
        <w:jc w:val="left"/>
        <w:rPr>
          <w:rFonts w:ascii="宋体" w:hAnsi="宋体" w:cs="宋体" w:eastAsia="宋体" w:hint="default"/>
          <w:sz w:val="18"/>
          <w:szCs w:val="18"/>
        </w:rPr>
      </w:pPr>
      <w:r>
        <w:rPr/>
        <w:pict>
          <v:group style="position:absolute;margin-left:51pt;margin-top:18.351736pt;width:493.3pt;height:.5pt;mso-position-horizontal-relative:page;mso-position-vertical-relative:paragraph;z-index:-811288" coordorigin="1020,367" coordsize="9866,10">
            <v:group style="position:absolute;left:1025;top:372;width:5464;height:2" coordorigin="1025,372" coordsize="5464,2">
              <v:shape style="position:absolute;left:1025;top:372;width:5464;height:2" coordorigin="1025,372" coordsize="5464,0" path="m1025,372l6489,372e" filled="false" stroked="true" strokeweight=".48pt" strokecolor="#000000">
                <v:path arrowok="t"/>
              </v:shape>
            </v:group>
            <v:group style="position:absolute;left:6489;top:372;width:10;height:2" coordorigin="6489,372" coordsize="10,2">
              <v:shape style="position:absolute;left:6489;top:372;width:10;height:2" coordorigin="6489,372" coordsize="10,0" path="m6489,372l6498,372e" filled="false" stroked="true" strokeweight=".48pt" strokecolor="#000000">
                <v:path arrowok="t"/>
              </v:shape>
            </v:group>
            <v:group style="position:absolute;left:6498;top:372;width:2223;height:2" coordorigin="6498,372" coordsize="2223,2">
              <v:shape style="position:absolute;left:6498;top:372;width:2223;height:2" coordorigin="6498,372" coordsize="2223,0" path="m6498,372l8721,372e" filled="false" stroked="true" strokeweight=".48pt" strokecolor="#000000">
                <v:path arrowok="t"/>
              </v:shape>
            </v:group>
            <v:group style="position:absolute;left:8721;top:372;width:10;height:2" coordorigin="8721,372" coordsize="10,2">
              <v:shape style="position:absolute;left:8721;top:372;width:10;height:2" coordorigin="8721,372" coordsize="10,0" path="m8721,372l8730,372e" filled="false" stroked="true" strokeweight=".48pt" strokecolor="#000000">
                <v:path arrowok="t"/>
              </v:shape>
            </v:group>
            <v:group style="position:absolute;left:8730;top:372;width:2151;height:2" coordorigin="8730,372" coordsize="2151,2">
              <v:shape style="position:absolute;left:8730;top:372;width:2151;height:2" coordorigin="8730,372" coordsize="2151,0" path="m8730,372l10881,372e" filled="false" stroked="true" strokeweight=".4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b/>
          <w:bCs/>
          <w:sz w:val="18"/>
          <w:szCs w:val="18"/>
        </w:rPr>
        <w:t>二、不涉及现金收支的投资和筹资活动：</w:t>
      </w:r>
      <w:r>
        <w:rPr>
          <w:rFonts w:ascii="宋体" w:hAnsi="宋体" w:cs="宋体" w:eastAsia="宋体" w:hint="default"/>
          <w:sz w:val="18"/>
          <w:szCs w:val="18"/>
        </w:rPr>
      </w:r>
    </w:p>
    <w:p>
      <w:pPr>
        <w:spacing w:line="448" w:lineRule="auto" w:before="38"/>
        <w:ind w:left="413" w:right="7313" w:firstLine="0"/>
        <w:jc w:val="left"/>
        <w:rPr>
          <w:rFonts w:ascii="宋体" w:hAnsi="宋体" w:cs="宋体" w:eastAsia="宋体" w:hint="default"/>
          <w:sz w:val="18"/>
          <w:szCs w:val="18"/>
        </w:rPr>
      </w:pPr>
      <w:r>
        <w:rPr>
          <w:rFonts w:ascii="宋体" w:hAnsi="宋体" w:cs="宋体" w:eastAsia="宋体" w:hint="default"/>
          <w:sz w:val="18"/>
          <w:szCs w:val="18"/>
        </w:rPr>
        <w:t>债务转为资本 一年内到期的可转换公司债券 融资租入固定资产</w:t>
      </w:r>
    </w:p>
    <w:tbl>
      <w:tblPr>
        <w:tblW w:w="0" w:type="auto"/>
        <w:jc w:val="left"/>
        <w:tblInd w:w="197" w:type="dxa"/>
        <w:tblLayout w:type="fixed"/>
        <w:tblCellMar>
          <w:top w:w="0" w:type="dxa"/>
          <w:left w:w="0" w:type="dxa"/>
          <w:bottom w:w="0" w:type="dxa"/>
          <w:right w:w="0" w:type="dxa"/>
        </w:tblCellMar>
        <w:tblLook w:val="01E0"/>
      </w:tblPr>
      <w:tblGrid>
        <w:gridCol w:w="4592"/>
        <w:gridCol w:w="3375"/>
        <w:gridCol w:w="1745"/>
      </w:tblGrid>
      <w:tr>
        <w:trPr>
          <w:trHeight w:val="827"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三、现金及现金等价物净增加情况：</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7"/>
              <w:jc w:val="right"/>
              <w:rPr>
                <w:rFonts w:ascii="宋体" w:hAnsi="宋体" w:cs="宋体" w:eastAsia="宋体" w:hint="default"/>
                <w:sz w:val="18"/>
                <w:szCs w:val="18"/>
              </w:rPr>
            </w:pPr>
            <w:r>
              <w:rPr>
                <w:rFonts w:ascii="宋体"/>
                <w:spacing w:val="-1"/>
                <w:sz w:val="18"/>
              </w:rPr>
              <w:t>358,518,322.78</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409,433,372.93</w:t>
            </w:r>
          </w:p>
        </w:tc>
      </w:tr>
      <w:tr>
        <w:trPr>
          <w:trHeight w:val="464"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7"/>
              <w:jc w:val="right"/>
              <w:rPr>
                <w:rFonts w:ascii="宋体" w:hAnsi="宋体" w:cs="宋体" w:eastAsia="宋体" w:hint="default"/>
                <w:sz w:val="18"/>
                <w:szCs w:val="18"/>
              </w:rPr>
            </w:pPr>
            <w:r>
              <w:rPr>
                <w:rFonts w:ascii="宋体"/>
                <w:spacing w:val="-1"/>
                <w:sz w:val="18"/>
              </w:rPr>
              <w:t>409,433,372.93</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492,126,268.85</w:t>
            </w:r>
          </w:p>
        </w:tc>
      </w:tr>
      <w:tr>
        <w:trPr>
          <w:trHeight w:val="440"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37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r>
      <w:tr>
        <w:trPr>
          <w:trHeight w:val="851"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47"/>
              <w:jc w:val="right"/>
              <w:rPr>
                <w:rFonts w:ascii="宋体" w:hAnsi="宋体" w:cs="宋体" w:eastAsia="宋体" w:hint="default"/>
                <w:sz w:val="18"/>
                <w:szCs w:val="18"/>
              </w:rPr>
            </w:pPr>
            <w:r>
              <w:rPr>
                <w:rFonts w:ascii="宋体"/>
                <w:sz w:val="18"/>
              </w:rPr>
            </w:r>
            <w:r>
              <w:rPr>
                <w:rFonts w:ascii="宋体"/>
                <w:spacing w:val="-1"/>
                <w:sz w:val="18"/>
                <w:u w:val="thick" w:color="000000"/>
              </w:rPr>
              <w:t>-50,915,050.15</w:t>
            </w:r>
            <w:r>
              <w:rPr>
                <w:rFonts w:ascii="宋体"/>
                <w:spacing w:val="-1"/>
                <w:sz w:val="18"/>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sz w:val="18"/>
              </w:rPr>
            </w:r>
            <w:r>
              <w:rPr>
                <w:rFonts w:ascii="宋体"/>
                <w:spacing w:val="-1"/>
                <w:sz w:val="18"/>
                <w:u w:val="thick" w:color="000000"/>
              </w:rPr>
              <w:t>-82,692,895.92</w:t>
            </w:r>
            <w:r>
              <w:rPr>
                <w:rFonts w:ascii="宋体"/>
                <w:spacing w:val="-1"/>
                <w:sz w:val="18"/>
              </w:rPr>
            </w:r>
          </w:p>
        </w:tc>
      </w:tr>
    </w:tbl>
    <w:p>
      <w:pPr>
        <w:spacing w:line="240" w:lineRule="auto" w:before="9"/>
        <w:rPr>
          <w:rFonts w:ascii="宋体" w:hAnsi="宋体" w:cs="宋体" w:eastAsia="宋体" w:hint="default"/>
          <w:sz w:val="13"/>
          <w:szCs w:val="13"/>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）现金和现金等价物的构成</w:t>
      </w:r>
    </w:p>
    <w:p>
      <w:pPr>
        <w:spacing w:line="240" w:lineRule="auto" w:before="13"/>
        <w:rPr>
          <w:rFonts w:ascii="宋体" w:hAnsi="宋体" w:cs="宋体" w:eastAsia="宋体" w:hint="default"/>
          <w:sz w:val="20"/>
          <w:szCs w:val="20"/>
        </w:rPr>
      </w:pPr>
    </w:p>
    <w:tbl>
      <w:tblPr>
        <w:tblW w:w="0" w:type="auto"/>
        <w:jc w:val="left"/>
        <w:tblInd w:w="124" w:type="dxa"/>
        <w:tblLayout w:type="fixed"/>
        <w:tblCellMar>
          <w:top w:w="0" w:type="dxa"/>
          <w:left w:w="0" w:type="dxa"/>
          <w:bottom w:w="0" w:type="dxa"/>
          <w:right w:w="0" w:type="dxa"/>
        </w:tblCellMar>
        <w:tblLook w:val="01E0"/>
      </w:tblPr>
      <w:tblGrid>
        <w:gridCol w:w="5627"/>
        <w:gridCol w:w="2606"/>
        <w:gridCol w:w="1624"/>
      </w:tblGrid>
      <w:tr>
        <w:trPr>
          <w:trHeight w:val="372" w:hRule="exact"/>
        </w:trPr>
        <w:tc>
          <w:tcPr>
            <w:tcW w:w="56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4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4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88" w:hRule="exact"/>
        </w:trPr>
        <w:tc>
          <w:tcPr>
            <w:tcW w:w="562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60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36"/>
              <w:jc w:val="right"/>
              <w:rPr>
                <w:rFonts w:ascii="宋体" w:hAnsi="宋体" w:cs="宋体" w:eastAsia="宋体" w:hint="default"/>
                <w:sz w:val="18"/>
                <w:szCs w:val="18"/>
              </w:rPr>
            </w:pPr>
            <w:r>
              <w:rPr>
                <w:rFonts w:ascii="宋体"/>
                <w:spacing w:val="-1"/>
                <w:sz w:val="18"/>
              </w:rPr>
              <w:t>358,518,322.78</w:t>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409,433,372.93</w:t>
            </w:r>
          </w:p>
        </w:tc>
      </w:tr>
      <w:tr>
        <w:trPr>
          <w:trHeight w:val="441"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库存现金</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5"/>
              <w:jc w:val="right"/>
              <w:rPr>
                <w:rFonts w:ascii="宋体" w:hAnsi="宋体" w:cs="宋体" w:eastAsia="宋体" w:hint="default"/>
                <w:sz w:val="18"/>
                <w:szCs w:val="18"/>
              </w:rPr>
            </w:pPr>
            <w:r>
              <w:rPr>
                <w:rFonts w:ascii="宋体"/>
                <w:spacing w:val="-1"/>
                <w:sz w:val="18"/>
              </w:rPr>
              <w:t>109,125.69</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169,432.10</w:t>
            </w:r>
          </w:p>
        </w:tc>
      </w:tr>
      <w:tr>
        <w:trPr>
          <w:trHeight w:val="439"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可随时用于支付的银行存款</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6"/>
              <w:jc w:val="right"/>
              <w:rPr>
                <w:rFonts w:ascii="宋体" w:hAnsi="宋体" w:cs="宋体" w:eastAsia="宋体" w:hint="default"/>
                <w:sz w:val="18"/>
                <w:szCs w:val="18"/>
              </w:rPr>
            </w:pPr>
            <w:r>
              <w:rPr>
                <w:rFonts w:ascii="宋体"/>
                <w:spacing w:val="-1"/>
                <w:sz w:val="18"/>
              </w:rPr>
              <w:t>358,409,197.09</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pacing w:val="-1"/>
                <w:sz w:val="18"/>
              </w:rPr>
              <w:t>409,263,940.83</w:t>
            </w:r>
          </w:p>
        </w:tc>
      </w:tr>
      <w:tr>
        <w:trPr>
          <w:trHeight w:val="440"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可随时用于支付的其他货币资金</w:t>
            </w:r>
          </w:p>
        </w:tc>
        <w:tc>
          <w:tcPr>
            <w:tcW w:w="26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440"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6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418"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6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462"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6"/>
              <w:jc w:val="right"/>
              <w:rPr>
                <w:rFonts w:ascii="宋体" w:hAnsi="宋体" w:cs="宋体" w:eastAsia="宋体" w:hint="default"/>
                <w:sz w:val="18"/>
                <w:szCs w:val="18"/>
              </w:rPr>
            </w:pPr>
            <w:r>
              <w:rPr>
                <w:rFonts w:ascii="宋体"/>
                <w:sz w:val="18"/>
              </w:rPr>
            </w:r>
            <w:r>
              <w:rPr>
                <w:rFonts w:ascii="宋体"/>
                <w:spacing w:val="-1"/>
                <w:sz w:val="18"/>
                <w:u w:val="thick" w:color="000000"/>
              </w:rPr>
              <w:t>358,518,322.78</w:t>
            </w:r>
            <w:r>
              <w:rPr>
                <w:rFonts w:ascii="宋体"/>
                <w:spacing w:val="-1"/>
                <w:sz w:val="18"/>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r>
            <w:r>
              <w:rPr>
                <w:rFonts w:ascii="宋体"/>
                <w:spacing w:val="-1"/>
                <w:sz w:val="18"/>
                <w:u w:val="thick" w:color="000000"/>
              </w:rPr>
              <w:t>409,433,372.93</w:t>
            </w:r>
            <w:r>
              <w:rPr>
                <w:rFonts w:ascii="宋体"/>
                <w:spacing w:val="-1"/>
                <w:sz w:val="18"/>
              </w:rPr>
            </w:r>
          </w:p>
        </w:tc>
      </w:tr>
      <w:tr>
        <w:trPr>
          <w:trHeight w:val="523"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6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688"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7" w:right="0"/>
              <w:jc w:val="left"/>
              <w:rPr>
                <w:rFonts w:ascii="宋体" w:hAnsi="宋体" w:cs="宋体" w:eastAsia="宋体" w:hint="default"/>
                <w:sz w:val="24"/>
                <w:szCs w:val="24"/>
              </w:rPr>
            </w:pPr>
            <w:r>
              <w:rPr>
                <w:rFonts w:ascii="宋体" w:hAnsi="宋体" w:cs="宋体" w:eastAsia="宋体" w:hint="default"/>
                <w:b/>
                <w:bCs/>
                <w:sz w:val="24"/>
                <w:szCs w:val="24"/>
              </w:rPr>
              <w:t>九、在其他主体中的权益</w:t>
            </w:r>
            <w:r>
              <w:rPr>
                <w:rFonts w:ascii="宋体" w:hAnsi="宋体" w:cs="宋体" w:eastAsia="宋体" w:hint="default"/>
                <w:sz w:val="24"/>
                <w:szCs w:val="24"/>
              </w:rPr>
            </w:r>
          </w:p>
        </w:tc>
        <w:tc>
          <w:tcPr>
            <w:tcW w:w="26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584"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在子公司中的权益</w:t>
            </w:r>
          </w:p>
        </w:tc>
        <w:tc>
          <w:tcPr>
            <w:tcW w:w="26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535"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）本公司的构成</w:t>
            </w:r>
          </w:p>
        </w:tc>
        <w:tc>
          <w:tcPr>
            <w:tcW w:w="26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406" w:hRule="exact"/>
        </w:trPr>
        <w:tc>
          <w:tcPr>
            <w:tcW w:w="5627"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tabs>
                <w:tab w:pos="1576" w:val="left" w:leader="none"/>
              </w:tabs>
              <w:spacing w:line="240" w:lineRule="auto" w:before="131"/>
              <w:ind w:left="16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tab/>
            </w:r>
            <w:r>
              <w:rPr>
                <w:rFonts w:ascii="宋体" w:hAnsi="宋体" w:cs="宋体" w:eastAsia="宋体" w:hint="default"/>
                <w:b/>
                <w:bCs/>
                <w:position w:val="-3"/>
                <w:sz w:val="18"/>
                <w:szCs w:val="18"/>
              </w:rPr>
              <w:t>表决权比例</w:t>
            </w:r>
            <w:r>
              <w:rPr>
                <w:rFonts w:ascii="宋体" w:hAnsi="宋体" w:cs="宋体" w:eastAsia="宋体" w:hint="default"/>
                <w:sz w:val="18"/>
                <w:szCs w:val="18"/>
              </w:rPr>
            </w:r>
          </w:p>
        </w:tc>
        <w:tc>
          <w:tcPr>
            <w:tcW w:w="1624" w:type="dxa"/>
            <w:tcBorders>
              <w:top w:val="nil" w:sz="6" w:space="0" w:color="auto"/>
              <w:left w:val="nil" w:sz="6" w:space="0" w:color="auto"/>
              <w:bottom w:val="nil" w:sz="6" w:space="0" w:color="auto"/>
              <w:right w:val="nil" w:sz="6" w:space="0" w:color="auto"/>
            </w:tcBorders>
          </w:tcPr>
          <w:p>
            <w:pPr/>
          </w:p>
        </w:tc>
      </w:tr>
      <w:tr>
        <w:trPr>
          <w:trHeight w:val="180" w:hRule="exact"/>
        </w:trPr>
        <w:tc>
          <w:tcPr>
            <w:tcW w:w="5627" w:type="dxa"/>
            <w:tcBorders>
              <w:top w:val="nil" w:sz="6" w:space="0" w:color="auto"/>
              <w:left w:val="nil" w:sz="6" w:space="0" w:color="auto"/>
              <w:bottom w:val="nil" w:sz="6" w:space="0" w:color="auto"/>
              <w:right w:val="nil" w:sz="6" w:space="0" w:color="auto"/>
            </w:tcBorders>
          </w:tcPr>
          <w:p>
            <w:pPr>
              <w:pStyle w:val="TableParagraph"/>
              <w:tabs>
                <w:tab w:pos="1771" w:val="left" w:leader="none"/>
                <w:tab w:pos="2947" w:val="left" w:leader="none"/>
                <w:tab w:pos="3775" w:val="left" w:leader="none"/>
              </w:tabs>
              <w:spacing w:line="180" w:lineRule="exact"/>
              <w:ind w:right="161"/>
              <w:jc w:val="right"/>
              <w:rPr>
                <w:rFonts w:ascii="宋体" w:hAnsi="宋体" w:cs="宋体" w:eastAsia="宋体" w:hint="default"/>
                <w:sz w:val="18"/>
                <w:szCs w:val="18"/>
              </w:rPr>
            </w:pPr>
            <w:r>
              <w:rPr>
                <w:rFonts w:ascii="宋体" w:hAnsi="宋体" w:cs="宋体" w:eastAsia="宋体" w:hint="default"/>
                <w:b/>
                <w:bCs/>
                <w:w w:val="95"/>
                <w:sz w:val="18"/>
                <w:szCs w:val="18"/>
              </w:rPr>
              <w:t>子公司全称</w:t>
              <w:tab/>
              <w:t>主要经营地</w:t>
              <w:tab/>
              <w:t>注册地</w:t>
              <w:tab/>
              <w:t>业务性质</w:t>
            </w:r>
            <w:r>
              <w:rPr>
                <w:rFonts w:ascii="宋体" w:hAnsi="宋体" w:cs="宋体" w:eastAsia="宋体" w:hint="default"/>
                <w:sz w:val="18"/>
                <w:szCs w:val="18"/>
              </w:rPr>
            </w:r>
          </w:p>
        </w:tc>
        <w:tc>
          <w:tcPr>
            <w:tcW w:w="26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180" w:lineRule="exact"/>
              <w:ind w:left="306"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13" w:hRule="exact"/>
        </w:trPr>
        <w:tc>
          <w:tcPr>
            <w:tcW w:w="5627" w:type="dxa"/>
            <w:tcBorders>
              <w:top w:val="nil" w:sz="6" w:space="0" w:color="auto"/>
              <w:left w:val="nil" w:sz="6" w:space="0" w:color="auto"/>
              <w:bottom w:val="single" w:sz="4" w:space="0" w:color="000000"/>
              <w:right w:val="nil" w:sz="6" w:space="0" w:color="auto"/>
            </w:tcBorders>
          </w:tcPr>
          <w:p>
            <w:pPr/>
          </w:p>
        </w:tc>
        <w:tc>
          <w:tcPr>
            <w:tcW w:w="2606" w:type="dxa"/>
            <w:tcBorders>
              <w:top w:val="nil" w:sz="6" w:space="0" w:color="auto"/>
              <w:left w:val="nil" w:sz="6" w:space="0" w:color="auto"/>
              <w:bottom w:val="single" w:sz="4" w:space="0" w:color="000000"/>
              <w:right w:val="nil" w:sz="6" w:space="0" w:color="auto"/>
            </w:tcBorders>
          </w:tcPr>
          <w:p>
            <w:pPr>
              <w:pStyle w:val="TableParagraph"/>
              <w:tabs>
                <w:tab w:pos="996" w:val="left" w:leader="none"/>
                <w:tab w:pos="1891" w:val="left" w:leader="none"/>
              </w:tabs>
              <w:spacing w:line="221" w:lineRule="exact"/>
              <w:ind w:left="216" w:right="0"/>
              <w:jc w:val="left"/>
              <w:rPr>
                <w:rFonts w:ascii="宋体" w:hAnsi="宋体" w:cs="宋体" w:eastAsia="宋体" w:hint="default"/>
                <w:sz w:val="18"/>
                <w:szCs w:val="18"/>
              </w:rPr>
            </w:pPr>
            <w:r>
              <w:rPr>
                <w:rFonts w:ascii="宋体" w:hAnsi="宋体" w:cs="宋体" w:eastAsia="宋体" w:hint="default"/>
                <w:b/>
                <w:bCs/>
                <w:sz w:val="18"/>
                <w:szCs w:val="18"/>
              </w:rPr>
              <w:t>直接</w:t>
              <w:tab/>
              <w:t>间接</w:t>
              <w:tab/>
            </w:r>
            <w:r>
              <w:rPr>
                <w:rFonts w:ascii="宋体" w:hAnsi="宋体" w:cs="宋体" w:eastAsia="宋体" w:hint="default"/>
                <w:b/>
                <w:bCs/>
                <w:position w:val="4"/>
                <w:sz w:val="18"/>
                <w:szCs w:val="18"/>
              </w:rPr>
              <w:t>(%)</w:t>
            </w:r>
            <w:r>
              <w:rPr>
                <w:rFonts w:ascii="宋体" w:hAnsi="宋体" w:cs="宋体" w:eastAsia="宋体" w:hint="default"/>
                <w:sz w:val="18"/>
                <w:szCs w:val="18"/>
              </w:rPr>
            </w:r>
          </w:p>
        </w:tc>
        <w:tc>
          <w:tcPr>
            <w:tcW w:w="1624" w:type="dxa"/>
            <w:tcBorders>
              <w:top w:val="nil" w:sz="6" w:space="0" w:color="auto"/>
              <w:left w:val="nil" w:sz="6" w:space="0" w:color="auto"/>
              <w:bottom w:val="single" w:sz="4" w:space="0" w:color="000000"/>
              <w:right w:val="nil" w:sz="6" w:space="0" w:color="auto"/>
            </w:tcBorders>
          </w:tcPr>
          <w:p>
            <w:pPr/>
          </w:p>
        </w:tc>
      </w:tr>
      <w:tr>
        <w:trPr>
          <w:trHeight w:val="367" w:hRule="exact"/>
        </w:trPr>
        <w:tc>
          <w:tcPr>
            <w:tcW w:w="562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61"/>
              <w:jc w:val="right"/>
              <w:rPr>
                <w:rFonts w:ascii="宋体" w:hAnsi="宋体" w:cs="宋体" w:eastAsia="宋体" w:hint="default"/>
                <w:sz w:val="18"/>
                <w:szCs w:val="18"/>
              </w:rPr>
            </w:pPr>
            <w:r>
              <w:rPr>
                <w:rFonts w:ascii="宋体" w:hAnsi="宋体" w:cs="宋体" w:eastAsia="宋体" w:hint="default"/>
                <w:sz w:val="18"/>
                <w:szCs w:val="18"/>
              </w:rPr>
              <w:t>智能交通</w:t>
            </w:r>
          </w:p>
        </w:tc>
        <w:tc>
          <w:tcPr>
            <w:tcW w:w="2606" w:type="dxa"/>
            <w:tcBorders>
              <w:top w:val="single" w:sz="4" w:space="0" w:color="000000"/>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26" w:right="0"/>
              <w:jc w:val="left"/>
              <w:rPr>
                <w:rFonts w:ascii="宋体" w:hAnsi="宋体" w:cs="宋体" w:eastAsia="宋体" w:hint="default"/>
                <w:sz w:val="18"/>
                <w:szCs w:val="18"/>
              </w:rPr>
            </w:pPr>
            <w:r>
              <w:rPr>
                <w:rFonts w:ascii="宋体" w:hAnsi="宋体" w:cs="宋体" w:eastAsia="宋体" w:hint="default"/>
                <w:sz w:val="18"/>
                <w:szCs w:val="18"/>
              </w:rPr>
              <w:t>非同一控制下</w:t>
            </w:r>
          </w:p>
        </w:tc>
      </w:tr>
      <w:tr>
        <w:trPr>
          <w:trHeight w:val="200" w:hRule="exact"/>
        </w:trPr>
        <w:tc>
          <w:tcPr>
            <w:tcW w:w="5627" w:type="dxa"/>
            <w:tcBorders>
              <w:top w:val="nil" w:sz="6" w:space="0" w:color="auto"/>
              <w:left w:val="nil" w:sz="6" w:space="0" w:color="auto"/>
              <w:bottom w:val="nil" w:sz="6" w:space="0" w:color="auto"/>
              <w:right w:val="nil" w:sz="6" w:space="0" w:color="auto"/>
            </w:tcBorders>
          </w:tcPr>
          <w:p>
            <w:pPr>
              <w:pStyle w:val="TableParagraph"/>
              <w:tabs>
                <w:tab w:pos="3008" w:val="left" w:leader="none"/>
                <w:tab w:pos="4004" w:val="left" w:leader="none"/>
              </w:tabs>
              <w:spacing w:line="191" w:lineRule="exact"/>
              <w:ind w:left="242"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tab/>
              <w:t>贵阳</w:t>
              <w:tab/>
              <w:t>贵阳</w:t>
            </w:r>
          </w:p>
        </w:tc>
        <w:tc>
          <w:tcPr>
            <w:tcW w:w="2606" w:type="dxa"/>
            <w:tcBorders>
              <w:top w:val="nil" w:sz="6" w:space="0" w:color="auto"/>
              <w:left w:val="nil" w:sz="6" w:space="0" w:color="auto"/>
              <w:bottom w:val="nil" w:sz="6" w:space="0" w:color="auto"/>
              <w:right w:val="nil" w:sz="6" w:space="0" w:color="auto"/>
            </w:tcBorders>
          </w:tcPr>
          <w:p>
            <w:pPr>
              <w:pStyle w:val="TableParagraph"/>
              <w:tabs>
                <w:tab w:pos="952" w:val="left" w:leader="none"/>
                <w:tab w:pos="1802" w:val="left" w:leader="none"/>
              </w:tabs>
              <w:spacing w:line="191" w:lineRule="exact"/>
              <w:ind w:left="172" w:right="0"/>
              <w:jc w:val="left"/>
              <w:rPr>
                <w:rFonts w:ascii="宋体" w:hAnsi="宋体" w:cs="宋体" w:eastAsia="宋体" w:hint="default"/>
                <w:sz w:val="18"/>
                <w:szCs w:val="18"/>
              </w:rPr>
            </w:pPr>
            <w:r>
              <w:rPr>
                <w:rFonts w:ascii="宋体"/>
                <w:sz w:val="18"/>
              </w:rPr>
              <w:t>60.00</w:t>
              <w:tab/>
              <w:t>60.00</w:t>
              <w:tab/>
              <w:t>60.00</w:t>
            </w:r>
          </w:p>
        </w:tc>
        <w:tc>
          <w:tcPr>
            <w:tcW w:w="1624" w:type="dxa"/>
            <w:tcBorders>
              <w:top w:val="nil" w:sz="6" w:space="0" w:color="auto"/>
              <w:left w:val="nil" w:sz="6" w:space="0" w:color="auto"/>
              <w:bottom w:val="nil" w:sz="6" w:space="0" w:color="auto"/>
              <w:right w:val="nil" w:sz="6" w:space="0" w:color="auto"/>
            </w:tcBorders>
          </w:tcPr>
          <w:p>
            <w:pPr/>
          </w:p>
        </w:tc>
      </w:tr>
      <w:tr>
        <w:trPr>
          <w:trHeight w:val="290" w:hRule="exact"/>
        </w:trPr>
        <w:tc>
          <w:tcPr>
            <w:tcW w:w="5627" w:type="dxa"/>
            <w:tcBorders>
              <w:top w:val="nil" w:sz="6" w:space="0" w:color="auto"/>
              <w:left w:val="nil" w:sz="6" w:space="0" w:color="auto"/>
              <w:bottom w:val="nil" w:sz="6" w:space="0" w:color="auto"/>
              <w:right w:val="nil" w:sz="6" w:space="0" w:color="auto"/>
            </w:tcBorders>
          </w:tcPr>
          <w:p>
            <w:pPr>
              <w:pStyle w:val="TableParagraph"/>
              <w:spacing w:line="190" w:lineRule="exact"/>
              <w:ind w:right="161"/>
              <w:jc w:val="right"/>
              <w:rPr>
                <w:rFonts w:ascii="宋体" w:hAnsi="宋体" w:cs="宋体" w:eastAsia="宋体" w:hint="default"/>
                <w:sz w:val="18"/>
                <w:szCs w:val="18"/>
              </w:rPr>
            </w:pPr>
            <w:r>
              <w:rPr>
                <w:rFonts w:ascii="宋体" w:hAnsi="宋体" w:cs="宋体" w:eastAsia="宋体" w:hint="default"/>
                <w:sz w:val="18"/>
                <w:szCs w:val="18"/>
              </w:rPr>
              <w:t>系统集成</w:t>
            </w:r>
          </w:p>
        </w:tc>
        <w:tc>
          <w:tcPr>
            <w:tcW w:w="26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190" w:lineRule="exact"/>
              <w:ind w:left="306"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line="240" w:lineRule="auto" w:before="7"/>
        <w:rPr>
          <w:rFonts w:ascii="宋体" w:hAnsi="宋体" w:cs="宋体" w:eastAsia="宋体" w:hint="default"/>
          <w:sz w:val="13"/>
          <w:szCs w:val="13"/>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公司原持有贵州新思维科技有限责任公</w:t>
      </w:r>
      <w:r>
        <w:rPr>
          <w:rFonts w:ascii="宋体" w:hAnsi="宋体" w:cs="宋体" w:eastAsia="宋体" w:hint="default"/>
          <w:spacing w:val="-17"/>
          <w:sz w:val="18"/>
          <w:szCs w:val="18"/>
        </w:rPr>
        <w:t>司</w:t>
      </w:r>
      <w:r>
        <w:rPr>
          <w:rFonts w:ascii="宋体" w:hAnsi="宋体" w:cs="宋体" w:eastAsia="宋体" w:hint="default"/>
          <w:sz w:val="18"/>
          <w:szCs w:val="18"/>
        </w:rPr>
        <w:t>（以下简</w:t>
      </w:r>
      <w:r>
        <w:rPr>
          <w:rFonts w:ascii="宋体" w:hAnsi="宋体" w:cs="宋体" w:eastAsia="宋体" w:hint="default"/>
          <w:spacing w:val="-17"/>
          <w:sz w:val="18"/>
          <w:szCs w:val="18"/>
        </w:rPr>
        <w:t>称</w:t>
      </w:r>
      <w:r>
        <w:rPr>
          <w:rFonts w:ascii="宋体" w:hAnsi="宋体" w:cs="宋体" w:eastAsia="宋体" w:hint="default"/>
          <w:sz w:val="18"/>
          <w:szCs w:val="18"/>
        </w:rPr>
        <w:t>“新思维</w:t>
      </w:r>
      <w:r>
        <w:rPr>
          <w:rFonts w:ascii="宋体" w:hAnsi="宋体" w:cs="宋体" w:eastAsia="宋体" w:hint="default"/>
          <w:spacing w:val="-92"/>
          <w:sz w:val="18"/>
          <w:szCs w:val="18"/>
        </w:rPr>
        <w:t>”</w:t>
      </w:r>
      <w:r>
        <w:rPr>
          <w:rFonts w:ascii="宋体" w:hAnsi="宋体" w:cs="宋体" w:eastAsia="宋体" w:hint="default"/>
          <w:spacing w:val="-16"/>
          <w:sz w:val="18"/>
          <w:szCs w:val="18"/>
        </w:rPr>
        <w:t>）</w:t>
      </w:r>
      <w:r>
        <w:rPr>
          <w:rFonts w:ascii="宋体" w:hAnsi="宋体" w:cs="宋体" w:eastAsia="宋体" w:hint="default"/>
          <w:spacing w:val="1"/>
          <w:sz w:val="18"/>
          <w:szCs w:val="18"/>
        </w:rPr>
        <w:t>40%</w:t>
      </w:r>
      <w:r>
        <w:rPr>
          <w:rFonts w:ascii="宋体" w:hAnsi="宋体" w:cs="宋体" w:eastAsia="宋体" w:hint="default"/>
          <w:sz w:val="18"/>
          <w:szCs w:val="18"/>
        </w:rPr>
        <w:t>股份</w:t>
      </w:r>
      <w:r>
        <w:rPr>
          <w:rFonts w:ascii="宋体" w:hAnsi="宋体" w:cs="宋体" w:eastAsia="宋体" w:hint="default"/>
          <w:spacing w:val="-17"/>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pacing w:val="1"/>
          <w:sz w:val="18"/>
          <w:szCs w:val="18"/>
        </w:rPr>
        <w:t>2</w:t>
      </w:r>
      <w:r>
        <w:rPr>
          <w:rFonts w:ascii="宋体" w:hAnsi="宋体" w:cs="宋体" w:eastAsia="宋体" w:hint="default"/>
          <w:sz w:val="18"/>
          <w:szCs w:val="18"/>
        </w:rPr>
        <w:t>年</w:t>
      </w:r>
      <w:r>
        <w:rPr>
          <w:rFonts w:ascii="宋体" w:hAnsi="宋体" w:cs="宋体" w:eastAsia="宋体" w:hint="default"/>
          <w:spacing w:val="-2"/>
          <w:sz w:val="18"/>
          <w:szCs w:val="18"/>
        </w:rPr>
        <w:t>1</w:t>
      </w:r>
      <w:r>
        <w:rPr>
          <w:rFonts w:ascii="宋体" w:hAnsi="宋体" w:cs="宋体" w:eastAsia="宋体" w:hint="default"/>
          <w:spacing w:val="1"/>
          <w:sz w:val="18"/>
          <w:szCs w:val="18"/>
        </w:rPr>
        <w:t>2</w:t>
      </w:r>
      <w:r>
        <w:rPr>
          <w:rFonts w:ascii="宋体" w:hAnsi="宋体" w:cs="宋体" w:eastAsia="宋体" w:hint="default"/>
          <w:sz w:val="18"/>
          <w:szCs w:val="18"/>
        </w:rPr>
        <w:t>月</w:t>
      </w:r>
      <w:r>
        <w:rPr>
          <w:rFonts w:ascii="宋体" w:hAnsi="宋体" w:cs="宋体" w:eastAsia="宋体" w:hint="default"/>
          <w:spacing w:val="-2"/>
          <w:sz w:val="18"/>
          <w:szCs w:val="18"/>
        </w:rPr>
        <w:t>31</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公司与贵州衡达高速公路</w:t>
      </w:r>
    </w:p>
    <w:p>
      <w:pPr>
        <w:spacing w:after="0"/>
        <w:jc w:val="left"/>
        <w:rPr>
          <w:rFonts w:ascii="宋体" w:hAnsi="宋体" w:cs="宋体" w:eastAsia="宋体" w:hint="default"/>
          <w:sz w:val="18"/>
          <w:szCs w:val="18"/>
        </w:rPr>
        <w:sectPr>
          <w:pgSz w:w="11910" w:h="16840"/>
          <w:pgMar w:header="745" w:footer="979" w:top="1060" w:bottom="1160" w:left="90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364" w:lineRule="auto"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咨询服务有限公司签订股权转让协议，收购其持有的贵州新思维</w:t>
      </w:r>
      <w:r>
        <w:rPr>
          <w:rFonts w:ascii="宋体" w:hAnsi="宋体" w:cs="宋体" w:eastAsia="宋体" w:hint="default"/>
          <w:sz w:val="18"/>
          <w:szCs w:val="18"/>
        </w:rPr>
        <w:t>20%</w:t>
      </w:r>
      <w:r>
        <w:rPr>
          <w:rFonts w:ascii="宋体" w:hAnsi="宋体" w:cs="宋体" w:eastAsia="宋体" w:hint="default"/>
          <w:sz w:val="18"/>
          <w:szCs w:val="18"/>
        </w:rPr>
        <w:t>的股权。收购完成后，公司合计持有新思维</w:t>
      </w:r>
      <w:r>
        <w:rPr>
          <w:rFonts w:ascii="宋体" w:hAnsi="宋体" w:cs="宋体" w:eastAsia="宋体" w:hint="default"/>
          <w:sz w:val="18"/>
          <w:szCs w:val="18"/>
        </w:rPr>
        <w:t>60%</w:t>
      </w:r>
      <w:r>
        <w:rPr>
          <w:rFonts w:ascii="宋体" w:hAnsi="宋体" w:cs="宋体" w:eastAsia="宋体" w:hint="default"/>
          <w:sz w:val="18"/>
          <w:szCs w:val="18"/>
        </w:rPr>
        <w:t>的股权， 拥有过半数以上的表决权，取得对新思维的控制权，自</w:t>
      </w:r>
      <w:r>
        <w:rPr>
          <w:rFonts w:ascii="宋体" w:hAnsi="宋体" w:cs="宋体" w:eastAsia="宋体" w:hint="default"/>
          <w:sz w:val="18"/>
          <w:szCs w:val="18"/>
        </w:rPr>
        <w:t>2013</w:t>
      </w:r>
      <w:r>
        <w:rPr>
          <w:rFonts w:ascii="宋体" w:hAnsi="宋体" w:cs="宋体" w:eastAsia="宋体" w:hint="default"/>
          <w:sz w:val="18"/>
          <w:szCs w:val="18"/>
        </w:rPr>
        <w:t>年起纳入合并范围。</w:t>
      </w:r>
    </w:p>
    <w:p>
      <w:pPr>
        <w:spacing w:line="240" w:lineRule="auto" w:before="6"/>
        <w:rPr>
          <w:rFonts w:ascii="宋体" w:hAnsi="宋体" w:cs="宋体" w:eastAsia="宋体" w:hint="default"/>
          <w:sz w:val="14"/>
          <w:szCs w:val="14"/>
        </w:rPr>
      </w:pPr>
    </w:p>
    <w:p>
      <w:pPr>
        <w:spacing w:before="0"/>
        <w:ind w:left="513" w:right="1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）重要非全资子公司</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40"/>
        </w:sectPr>
      </w:pPr>
    </w:p>
    <w:p>
      <w:pPr>
        <w:spacing w:line="240" w:lineRule="auto" w:before="2"/>
        <w:rPr>
          <w:rFonts w:ascii="宋体" w:hAnsi="宋体" w:cs="宋体" w:eastAsia="宋体" w:hint="default"/>
          <w:sz w:val="17"/>
          <w:szCs w:val="17"/>
        </w:rPr>
      </w:pPr>
    </w:p>
    <w:p>
      <w:pPr>
        <w:spacing w:before="0"/>
        <w:ind w:left="726" w:right="0" w:firstLine="0"/>
        <w:jc w:val="left"/>
        <w:rPr>
          <w:rFonts w:ascii="宋体" w:hAnsi="宋体" w:cs="宋体" w:eastAsia="宋体" w:hint="default"/>
          <w:sz w:val="18"/>
          <w:szCs w:val="18"/>
        </w:rPr>
      </w:pPr>
      <w:r>
        <w:rPr>
          <w:rFonts w:ascii="宋体" w:hAnsi="宋体" w:cs="宋体" w:eastAsia="宋体" w:hint="default"/>
          <w:b/>
          <w:bCs/>
          <w:w w:val="95"/>
          <w:sz w:val="18"/>
          <w:szCs w:val="18"/>
        </w:rPr>
        <w:t>子公司全称</w:t>
      </w:r>
      <w:r>
        <w:rPr>
          <w:rFonts w:ascii="宋体" w:hAnsi="宋体" w:cs="宋体" w:eastAsia="宋体" w:hint="default"/>
          <w:sz w:val="18"/>
          <w:szCs w:val="18"/>
        </w:rPr>
      </w:r>
    </w:p>
    <w:p>
      <w:pPr>
        <w:spacing w:before="44"/>
        <w:ind w:left="531"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少数股东的持</w:t>
      </w:r>
      <w:r>
        <w:rPr>
          <w:rFonts w:ascii="宋体" w:hAnsi="宋体" w:cs="宋体" w:eastAsia="宋体" w:hint="default"/>
          <w:sz w:val="18"/>
          <w:szCs w:val="18"/>
        </w:rPr>
      </w:r>
    </w:p>
    <w:p>
      <w:pPr>
        <w:spacing w:before="44"/>
        <w:ind w:left="131"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少数股东的表决</w:t>
      </w:r>
      <w:r>
        <w:rPr>
          <w:rFonts w:ascii="宋体" w:hAnsi="宋体" w:cs="宋体" w:eastAsia="宋体" w:hint="default"/>
          <w:sz w:val="18"/>
          <w:szCs w:val="18"/>
        </w:rPr>
      </w:r>
    </w:p>
    <w:p>
      <w:pPr>
        <w:spacing w:before="44"/>
        <w:ind w:left="73"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本期归属于少数股东 本期向少数股东支付</w:t>
      </w:r>
      <w:r>
        <w:rPr>
          <w:rFonts w:ascii="宋体" w:hAnsi="宋体" w:cs="宋体" w:eastAsia="宋体" w:hint="default"/>
          <w:b/>
          <w:bCs/>
          <w:spacing w:val="-39"/>
          <w:sz w:val="18"/>
          <w:szCs w:val="18"/>
        </w:rPr>
        <w:t> </w:t>
      </w:r>
      <w:r>
        <w:rPr>
          <w:rFonts w:ascii="宋体" w:hAnsi="宋体" w:cs="宋体" w:eastAsia="宋体" w:hint="default"/>
          <w:b/>
          <w:bCs/>
          <w:sz w:val="18"/>
          <w:szCs w:val="18"/>
        </w:rPr>
        <w:t>期末少数股东权益</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40"/>
          <w:cols w:num="4" w:equalWidth="0">
            <w:col w:w="1630" w:space="40"/>
            <w:col w:w="1616" w:space="40"/>
            <w:col w:w="1396" w:space="40"/>
            <w:col w:w="5228"/>
          </w:cols>
        </w:sectPr>
      </w:pPr>
    </w:p>
    <w:p>
      <w:pPr>
        <w:spacing w:line="180"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股比例</w:t>
      </w:r>
      <w:r>
        <w:rPr>
          <w:rFonts w:ascii="宋体" w:hAnsi="宋体" w:cs="宋体" w:eastAsia="宋体" w:hint="default"/>
          <w:sz w:val="18"/>
          <w:szCs w:val="18"/>
        </w:rPr>
      </w:r>
    </w:p>
    <w:p>
      <w:pPr>
        <w:spacing w:line="180" w:lineRule="exact" w:before="0"/>
        <w:ind w:left="762"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权比例</w:t>
      </w:r>
      <w:r>
        <w:rPr>
          <w:rFonts w:ascii="宋体" w:hAnsi="宋体" w:cs="宋体" w:eastAsia="宋体" w:hint="default"/>
          <w:sz w:val="18"/>
          <w:szCs w:val="18"/>
        </w:rPr>
      </w:r>
    </w:p>
    <w:p>
      <w:pPr>
        <w:spacing w:line="180" w:lineRule="exact" w:before="0"/>
        <w:ind w:left="978"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的损益</w:t>
      </w:r>
      <w:r>
        <w:rPr>
          <w:rFonts w:ascii="宋体" w:hAnsi="宋体" w:cs="宋体" w:eastAsia="宋体" w:hint="default"/>
          <w:sz w:val="18"/>
          <w:szCs w:val="18"/>
        </w:rPr>
      </w:r>
    </w:p>
    <w:p>
      <w:pPr>
        <w:tabs>
          <w:tab w:pos="2816" w:val="left" w:leader="none"/>
        </w:tabs>
        <w:spacing w:line="180" w:lineRule="exact" w:before="0"/>
        <w:ind w:left="1119"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的股利</w:t>
        <w:tab/>
      </w:r>
      <w:r>
        <w:rPr>
          <w:rFonts w:ascii="宋体" w:hAnsi="宋体" w:cs="宋体" w:eastAsia="宋体" w:hint="default"/>
          <w:b/>
          <w:bCs/>
          <w:sz w:val="18"/>
          <w:szCs w:val="18"/>
        </w:rPr>
        <w:t>余额</w:t>
      </w:r>
      <w:r>
        <w:rPr>
          <w:rFonts w:ascii="宋体" w:hAnsi="宋体" w:cs="宋体" w:eastAsia="宋体" w:hint="default"/>
          <w:sz w:val="18"/>
          <w:szCs w:val="18"/>
        </w:rPr>
      </w:r>
    </w:p>
    <w:p>
      <w:pPr>
        <w:spacing w:after="0" w:line="180" w:lineRule="exact"/>
        <w:jc w:val="left"/>
        <w:rPr>
          <w:rFonts w:ascii="宋体" w:hAnsi="宋体" w:cs="宋体" w:eastAsia="宋体" w:hint="default"/>
          <w:sz w:val="18"/>
          <w:szCs w:val="18"/>
        </w:rPr>
        <w:sectPr>
          <w:type w:val="continuous"/>
          <w:pgSz w:w="11910" w:h="16840"/>
          <w:pgMar w:top="1060" w:bottom="1160" w:left="980" w:right="940"/>
          <w:cols w:num="4" w:equalWidth="0">
            <w:col w:w="3014" w:space="40"/>
            <w:col w:w="1305" w:space="40"/>
            <w:col w:w="1521" w:space="40"/>
            <w:col w:w="4030"/>
          </w:cols>
        </w:sectPr>
      </w:pPr>
    </w:p>
    <w:p>
      <w:pPr>
        <w:spacing w:line="240" w:lineRule="auto" w:before="9"/>
        <w:rPr>
          <w:rFonts w:ascii="宋体" w:hAnsi="宋体" w:cs="宋体" w:eastAsia="宋体" w:hint="default"/>
          <w:b/>
          <w:bCs/>
          <w:sz w:val="6"/>
          <w:szCs w:val="6"/>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72.7pt;height:.5pt;mso-position-horizontal-relative:char;mso-position-vertical-relative:line" coordorigin="0,0" coordsize="9454,10">
            <v:group style="position:absolute;left:5;top:5;width:1854;height:2" coordorigin="5,5" coordsize="1854,2">
              <v:shape style="position:absolute;left:5;top:5;width:1854;height:2" coordorigin="5,5" coordsize="1854,0" path="m5,5l1858,5e" filled="false" stroked="true" strokeweight=".48pt" strokecolor="#000000">
                <v:path arrowok="t"/>
              </v:shape>
            </v:group>
            <v:group style="position:absolute;left:1858;top:5;width:10;height:2" coordorigin="1858,5" coordsize="10,2">
              <v:shape style="position:absolute;left:1858;top:5;width:10;height:2" coordorigin="1858,5" coordsize="10,0" path="m1858,5l1868,5e" filled="false" stroked="true" strokeweight=".48pt" strokecolor="#000000">
                <v:path arrowok="t"/>
              </v:shape>
            </v:group>
            <v:group style="position:absolute;left:1868;top:5;width:1266;height:2" coordorigin="1868,5" coordsize="1266,2">
              <v:shape style="position:absolute;left:1868;top:5;width:1266;height:2" coordorigin="1868,5" coordsize="1266,0" path="m1868,5l3133,5e" filled="false" stroked="true" strokeweight=".48pt" strokecolor="#000000">
                <v:path arrowok="t"/>
              </v:shape>
            </v:group>
            <v:group style="position:absolute;left:3133;top:5;width:10;height:2" coordorigin="3133,5" coordsize="10,2">
              <v:shape style="position:absolute;left:3133;top:5;width:10;height:2" coordorigin="3133,5" coordsize="10,0" path="m3133,5l3143,5e" filled="false" stroked="true" strokeweight=".48pt" strokecolor="#000000">
                <v:path arrowok="t"/>
              </v:shape>
            </v:group>
            <v:group style="position:absolute;left:3143;top:5;width:1407;height:2" coordorigin="3143,5" coordsize="1407,2">
              <v:shape style="position:absolute;left:3143;top:5;width:1407;height:2" coordorigin="3143,5" coordsize="1407,0" path="m3143,5l4549,5e" filled="false" stroked="true" strokeweight=".48pt" strokecolor="#000000">
                <v:path arrowok="t"/>
              </v:shape>
            </v:group>
            <v:group style="position:absolute;left:4549;top:5;width:10;height:2" coordorigin="4549,5" coordsize="10,2">
              <v:shape style="position:absolute;left:4549;top:5;width:10;height:2" coordorigin="4549,5" coordsize="10,0" path="m4549,5l4559,5e" filled="false" stroked="true" strokeweight=".48pt" strokecolor="#000000">
                <v:path arrowok="t"/>
              </v:shape>
            </v:group>
            <v:group style="position:absolute;left:4559;top:5;width:1693;height:2" coordorigin="4559,5" coordsize="1693,2">
              <v:shape style="position:absolute;left:4559;top:5;width:1693;height:2" coordorigin="4559,5" coordsize="1693,0" path="m4559,5l6251,5e" filled="false" stroked="true" strokeweight=".48pt" strokecolor="#000000">
                <v:path arrowok="t"/>
              </v:shape>
            </v:group>
            <v:group style="position:absolute;left:6251;top:5;width:10;height:2" coordorigin="6251,5" coordsize="10,2">
              <v:shape style="position:absolute;left:6251;top:5;width:10;height:2" coordorigin="6251,5" coordsize="10,0" path="m6251,5l6261,5e" filled="false" stroked="true" strokeweight=".48pt" strokecolor="#000000">
                <v:path arrowok="t"/>
              </v:shape>
            </v:group>
            <v:group style="position:absolute;left:6261;top:5;width:1693;height:2" coordorigin="6261,5" coordsize="1693,2">
              <v:shape style="position:absolute;left:6261;top:5;width:1693;height:2" coordorigin="6261,5" coordsize="1693,0" path="m6261,5l7953,5e" filled="false" stroked="true" strokeweight=".48pt" strokecolor="#000000">
                <v:path arrowok="t"/>
              </v:shape>
            </v:group>
            <v:group style="position:absolute;left:7953;top:5;width:10;height:2" coordorigin="7953,5" coordsize="10,2">
              <v:shape style="position:absolute;left:7953;top:5;width:10;height:2" coordorigin="7953,5" coordsize="10,0" path="m7953,5l7963,5e" filled="false" stroked="true" strokeweight=".48pt" strokecolor="#000000">
                <v:path arrowok="t"/>
              </v:shape>
            </v:group>
            <v:group style="position:absolute;left:7963;top:5;width:1486;height:2" coordorigin="7963,5" coordsize="1486,2">
              <v:shape style="position:absolute;left:7963;top:5;width:1486;height:2" coordorigin="7963,5" coordsize="1486,0" path="m7963,5l9448,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940"/>
        </w:sectPr>
      </w:pPr>
    </w:p>
    <w:p>
      <w:pPr>
        <w:spacing w:line="364" w:lineRule="auto" w:before="44"/>
        <w:ind w:left="818" w:right="-20" w:hanging="449"/>
        <w:jc w:val="left"/>
        <w:rPr>
          <w:rFonts w:ascii="宋体" w:hAnsi="宋体" w:cs="宋体" w:eastAsia="宋体" w:hint="default"/>
          <w:sz w:val="18"/>
          <w:szCs w:val="18"/>
        </w:rPr>
      </w:pPr>
      <w:r>
        <w:rPr>
          <w:rFonts w:ascii="宋体" w:hAnsi="宋体" w:cs="宋体" w:eastAsia="宋体" w:hint="default"/>
          <w:sz w:val="18"/>
          <w:szCs w:val="18"/>
        </w:rPr>
        <w:t>贵州新思维科技有限 责任公司</w:t>
      </w:r>
    </w:p>
    <w:p>
      <w:pPr>
        <w:tabs>
          <w:tab w:pos="1716" w:val="left" w:leader="none"/>
          <w:tab w:pos="2870" w:val="left" w:leader="none"/>
          <w:tab w:pos="4572" w:val="left" w:leader="none"/>
          <w:tab w:pos="6171" w:val="left" w:leader="none"/>
        </w:tabs>
        <w:spacing w:before="181"/>
        <w:ind w:left="369" w:right="0" w:firstLine="0"/>
        <w:jc w:val="left"/>
        <w:rPr>
          <w:rFonts w:ascii="宋体" w:hAnsi="宋体" w:cs="宋体" w:eastAsia="宋体" w:hint="default"/>
          <w:sz w:val="18"/>
          <w:szCs w:val="18"/>
        </w:rPr>
      </w:pPr>
      <w:r>
        <w:rPr/>
        <w:br w:type="column"/>
      </w:r>
      <w:r>
        <w:rPr>
          <w:rFonts w:ascii="宋体"/>
          <w:position w:val="-3"/>
          <w:sz w:val="18"/>
        </w:rPr>
        <w:t>40%</w:t>
        <w:tab/>
        <w:t>40%</w:t>
        <w:tab/>
      </w:r>
      <w:r>
        <w:rPr>
          <w:rFonts w:ascii="宋体"/>
          <w:spacing w:val="-1"/>
          <w:sz w:val="18"/>
        </w:rPr>
        <w:t>2,046,472.70</w:t>
        <w:tab/>
        <w:t>1,000,000.00</w:t>
        <w:tab/>
        <w:t>5,206,536.12</w:t>
      </w:r>
    </w:p>
    <w:p>
      <w:pPr>
        <w:spacing w:after="0"/>
        <w:jc w:val="left"/>
        <w:rPr>
          <w:rFonts w:ascii="宋体" w:hAnsi="宋体" w:cs="宋体" w:eastAsia="宋体" w:hint="default"/>
          <w:sz w:val="18"/>
          <w:szCs w:val="18"/>
        </w:rPr>
        <w:sectPr>
          <w:type w:val="continuous"/>
          <w:pgSz w:w="11910" w:h="16840"/>
          <w:pgMar w:top="1060" w:bottom="1160" w:left="980" w:right="940"/>
          <w:cols w:num="2" w:equalWidth="0">
            <w:col w:w="1990" w:space="247"/>
            <w:col w:w="7753"/>
          </w:cols>
        </w:sectPr>
      </w:pPr>
    </w:p>
    <w:p>
      <w:pPr>
        <w:spacing w:line="240" w:lineRule="auto" w:before="2"/>
        <w:rPr>
          <w:rFonts w:ascii="宋体" w:hAnsi="宋体" w:cs="宋体" w:eastAsia="宋体" w:hint="default"/>
          <w:sz w:val="14"/>
          <w:szCs w:val="14"/>
        </w:rPr>
      </w:pPr>
    </w:p>
    <w:p>
      <w:pPr>
        <w:spacing w:before="44"/>
        <w:ind w:left="513" w:right="1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）贵州新思维科技有限责任公司的主要财务信息</w:t>
      </w:r>
    </w:p>
    <w:p>
      <w:pPr>
        <w:spacing w:line="240" w:lineRule="auto" w:before="1"/>
        <w:rPr>
          <w:rFonts w:ascii="宋体" w:hAnsi="宋体" w:cs="宋体" w:eastAsia="宋体" w:hint="default"/>
          <w:sz w:val="18"/>
          <w:szCs w:val="18"/>
        </w:rPr>
      </w:pPr>
    </w:p>
    <w:tbl>
      <w:tblPr>
        <w:tblW w:w="0" w:type="auto"/>
        <w:jc w:val="left"/>
        <w:tblInd w:w="138" w:type="dxa"/>
        <w:tblLayout w:type="fixed"/>
        <w:tblCellMar>
          <w:top w:w="0" w:type="dxa"/>
          <w:left w:w="0" w:type="dxa"/>
          <w:bottom w:w="0" w:type="dxa"/>
          <w:right w:w="0" w:type="dxa"/>
        </w:tblCellMar>
        <w:tblLook w:val="01E0"/>
      </w:tblPr>
      <w:tblGrid>
        <w:gridCol w:w="3160"/>
        <w:gridCol w:w="2788"/>
        <w:gridCol w:w="2715"/>
      </w:tblGrid>
      <w:tr>
        <w:trPr>
          <w:trHeight w:val="420" w:hRule="exact"/>
        </w:trPr>
        <w:tc>
          <w:tcPr>
            <w:tcW w:w="31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3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sz w:val="18"/>
                <w:szCs w:val="18"/>
              </w:rPr>
              <w:t>/</w:t>
            </w: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sz w:val="18"/>
                <w:szCs w:val="18"/>
              </w:rPr>
              <w:t>/</w:t>
            </w: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6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8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67"/>
              <w:jc w:val="right"/>
              <w:rPr>
                <w:rFonts w:ascii="宋体" w:hAnsi="宋体" w:cs="宋体" w:eastAsia="宋体" w:hint="default"/>
                <w:sz w:val="18"/>
                <w:szCs w:val="18"/>
              </w:rPr>
            </w:pPr>
            <w:r>
              <w:rPr>
                <w:rFonts w:ascii="宋体"/>
                <w:spacing w:val="-1"/>
                <w:sz w:val="18"/>
              </w:rPr>
              <w:t>31,415,298.77</w:t>
            </w:r>
          </w:p>
        </w:tc>
        <w:tc>
          <w:tcPr>
            <w:tcW w:w="271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16,100,498.77</w:t>
            </w:r>
          </w:p>
        </w:tc>
      </w:tr>
      <w:tr>
        <w:trPr>
          <w:trHeight w:val="396" w:hRule="exact"/>
        </w:trPr>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7"/>
              <w:jc w:val="right"/>
              <w:rPr>
                <w:rFonts w:ascii="宋体" w:hAnsi="宋体" w:cs="宋体" w:eastAsia="宋体" w:hint="default"/>
                <w:sz w:val="18"/>
                <w:szCs w:val="18"/>
              </w:rPr>
            </w:pPr>
            <w:r>
              <w:rPr>
                <w:rFonts w:ascii="宋体"/>
                <w:spacing w:val="-1"/>
                <w:sz w:val="18"/>
              </w:rPr>
              <w:t>1,873,577.79</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1,426,876.47</w:t>
            </w:r>
          </w:p>
        </w:tc>
      </w:tr>
      <w:tr>
        <w:trPr>
          <w:trHeight w:val="397" w:hRule="exact"/>
        </w:trPr>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7"/>
              <w:jc w:val="right"/>
              <w:rPr>
                <w:rFonts w:ascii="宋体" w:hAnsi="宋体" w:cs="宋体" w:eastAsia="宋体" w:hint="default"/>
                <w:sz w:val="18"/>
                <w:szCs w:val="18"/>
              </w:rPr>
            </w:pPr>
            <w:r>
              <w:rPr>
                <w:rFonts w:ascii="宋体"/>
                <w:spacing w:val="-1"/>
                <w:sz w:val="18"/>
              </w:rPr>
              <w:t>33,288,876.56</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17,527,375.24</w:t>
            </w:r>
          </w:p>
        </w:tc>
      </w:tr>
      <w:tr>
        <w:trPr>
          <w:trHeight w:val="397" w:hRule="exact"/>
        </w:trPr>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7"/>
              <w:jc w:val="right"/>
              <w:rPr>
                <w:rFonts w:ascii="宋体" w:hAnsi="宋体" w:cs="宋体" w:eastAsia="宋体" w:hint="default"/>
                <w:sz w:val="18"/>
                <w:szCs w:val="18"/>
              </w:rPr>
            </w:pPr>
            <w:r>
              <w:rPr>
                <w:rFonts w:ascii="宋体"/>
                <w:spacing w:val="-1"/>
                <w:sz w:val="18"/>
              </w:rPr>
              <w:t>20,272,536.27</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7,127,216.69</w:t>
            </w:r>
          </w:p>
        </w:tc>
      </w:tr>
      <w:tr>
        <w:trPr>
          <w:trHeight w:val="397" w:hRule="exact"/>
        </w:trPr>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7"/>
              <w:jc w:val="right"/>
              <w:rPr>
                <w:rFonts w:ascii="宋体" w:hAnsi="宋体" w:cs="宋体" w:eastAsia="宋体" w:hint="default"/>
                <w:sz w:val="18"/>
                <w:szCs w:val="18"/>
              </w:rPr>
            </w:pPr>
            <w:r>
              <w:rPr>
                <w:rFonts w:ascii="宋体"/>
                <w:spacing w:val="-1"/>
                <w:sz w:val="18"/>
              </w:rPr>
              <w:t>20,272,536.27</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7,127,216.69</w:t>
            </w:r>
          </w:p>
        </w:tc>
      </w:tr>
      <w:tr>
        <w:trPr>
          <w:trHeight w:val="397" w:hRule="exact"/>
        </w:trPr>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7"/>
              <w:jc w:val="right"/>
              <w:rPr>
                <w:rFonts w:ascii="宋体" w:hAnsi="宋体" w:cs="宋体" w:eastAsia="宋体" w:hint="default"/>
                <w:sz w:val="18"/>
                <w:szCs w:val="18"/>
              </w:rPr>
            </w:pPr>
            <w:r>
              <w:rPr>
                <w:rFonts w:ascii="宋体"/>
                <w:spacing w:val="-1"/>
                <w:sz w:val="18"/>
              </w:rPr>
              <w:t>35,819,553.48</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29,528,060.72</w:t>
            </w:r>
          </w:p>
        </w:tc>
      </w:tr>
      <w:tr>
        <w:trPr>
          <w:trHeight w:val="396" w:hRule="exact"/>
        </w:trPr>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5,116,181.74</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4,434,406.55</w:t>
            </w:r>
          </w:p>
        </w:tc>
      </w:tr>
      <w:tr>
        <w:trPr>
          <w:trHeight w:val="397" w:hRule="exact"/>
        </w:trPr>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7"/>
              <w:jc w:val="right"/>
              <w:rPr>
                <w:rFonts w:ascii="宋体" w:hAnsi="宋体" w:cs="宋体" w:eastAsia="宋体" w:hint="default"/>
                <w:sz w:val="18"/>
                <w:szCs w:val="18"/>
              </w:rPr>
            </w:pPr>
            <w:r>
              <w:rPr>
                <w:rFonts w:ascii="宋体"/>
                <w:spacing w:val="-1"/>
                <w:sz w:val="18"/>
              </w:rPr>
              <w:t>5,116,181.74</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4,434,406.55</w:t>
            </w:r>
          </w:p>
        </w:tc>
      </w:tr>
      <w:tr>
        <w:trPr>
          <w:trHeight w:val="488" w:hRule="exact"/>
        </w:trPr>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7"/>
              <w:jc w:val="right"/>
              <w:rPr>
                <w:rFonts w:ascii="宋体" w:hAnsi="宋体" w:cs="宋体" w:eastAsia="宋体" w:hint="default"/>
                <w:sz w:val="18"/>
                <w:szCs w:val="18"/>
              </w:rPr>
            </w:pPr>
            <w:r>
              <w:rPr>
                <w:rFonts w:ascii="宋体"/>
                <w:spacing w:val="-1"/>
                <w:sz w:val="18"/>
              </w:rPr>
              <w:t>11,505,706.29</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5,418,146.69</w:t>
            </w:r>
          </w:p>
        </w:tc>
      </w:tr>
      <w:tr>
        <w:trPr>
          <w:trHeight w:val="479" w:hRule="exact"/>
        </w:trPr>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在合营安排或联营企业中的权益</w:t>
            </w:r>
          </w:p>
        </w:tc>
        <w:tc>
          <w:tcPr>
            <w:tcW w:w="2788" w:type="dxa"/>
            <w:tcBorders>
              <w:top w:val="nil" w:sz="6" w:space="0" w:color="auto"/>
              <w:left w:val="nil" w:sz="6" w:space="0" w:color="auto"/>
              <w:bottom w:val="nil" w:sz="6" w:space="0" w:color="auto"/>
              <w:right w:val="nil" w:sz="6" w:space="0" w:color="auto"/>
            </w:tcBorders>
          </w:tcPr>
          <w:p>
            <w:pPr/>
          </w:p>
        </w:tc>
        <w:tc>
          <w:tcPr>
            <w:tcW w:w="2715"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0"/>
          <w:szCs w:val="10"/>
        </w:rPr>
      </w:pPr>
    </w:p>
    <w:p>
      <w:pPr>
        <w:spacing w:before="44"/>
        <w:ind w:left="513" w:right="1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）重要联营企业</w:t>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160" w:left="980" w:right="940"/>
        </w:sectPr>
      </w:pPr>
    </w:p>
    <w:p>
      <w:pPr>
        <w:tabs>
          <w:tab w:pos="1444" w:val="left" w:leader="none"/>
        </w:tabs>
        <w:spacing w:line="187" w:lineRule="exact" w:before="47"/>
        <w:ind w:left="0" w:right="0" w:firstLine="0"/>
        <w:jc w:val="righ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tab/>
      </w:r>
      <w:r>
        <w:rPr>
          <w:rFonts w:ascii="宋体" w:hAnsi="宋体" w:cs="宋体" w:eastAsia="宋体" w:hint="default"/>
          <w:b/>
          <w:bCs/>
          <w:w w:val="95"/>
          <w:sz w:val="18"/>
          <w:szCs w:val="18"/>
        </w:rPr>
        <w:t>本公司在被投资</w:t>
      </w:r>
      <w:r>
        <w:rPr>
          <w:rFonts w:ascii="宋体" w:hAnsi="宋体" w:cs="宋体" w:eastAsia="宋体" w:hint="default"/>
          <w:sz w:val="18"/>
          <w:szCs w:val="18"/>
        </w:rPr>
      </w:r>
    </w:p>
    <w:p>
      <w:pPr>
        <w:spacing w:line="187" w:lineRule="exact" w:before="0"/>
        <w:ind w:left="4604" w:right="3123" w:firstLine="0"/>
        <w:jc w:val="center"/>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spacing w:before="47"/>
        <w:ind w:left="22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对公司活动</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40"/>
          <w:cols w:num="2" w:equalWidth="0">
            <w:col w:w="8129" w:space="40"/>
            <w:col w:w="1821"/>
          </w:cols>
        </w:sectPr>
      </w:pPr>
    </w:p>
    <w:p>
      <w:pPr>
        <w:tabs>
          <w:tab w:pos="2437" w:val="left" w:leader="none"/>
          <w:tab w:pos="3612" w:val="left" w:leader="none"/>
        </w:tabs>
        <w:spacing w:line="152" w:lineRule="exact" w:before="0"/>
        <w:ind w:left="798"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tab/>
        <w:t>主要经营地</w:t>
        <w:tab/>
      </w:r>
      <w:r>
        <w:rPr>
          <w:rFonts w:ascii="宋体" w:hAnsi="宋体" w:cs="宋体" w:eastAsia="宋体" w:hint="default"/>
          <w:b/>
          <w:bCs/>
          <w:sz w:val="18"/>
          <w:szCs w:val="18"/>
        </w:rPr>
        <w:t>注册地</w:t>
      </w:r>
      <w:r>
        <w:rPr>
          <w:rFonts w:ascii="宋体" w:hAnsi="宋体" w:cs="宋体" w:eastAsia="宋体" w:hint="default"/>
          <w:sz w:val="18"/>
          <w:szCs w:val="18"/>
        </w:rPr>
      </w:r>
    </w:p>
    <w:p>
      <w:pPr>
        <w:spacing w:line="208"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p>
      <w:pPr>
        <w:tabs>
          <w:tab w:pos="1155" w:val="left" w:leader="none"/>
        </w:tabs>
        <w:spacing w:before="23"/>
        <w:ind w:left="445" w:right="-16"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直接</w:t>
        <w:tab/>
        <w:t>间接</w:t>
      </w:r>
      <w:r>
        <w:rPr>
          <w:rFonts w:ascii="宋体" w:hAnsi="宋体" w:cs="宋体" w:eastAsia="宋体" w:hint="default"/>
          <w:sz w:val="18"/>
          <w:szCs w:val="18"/>
        </w:rPr>
      </w:r>
    </w:p>
    <w:p>
      <w:pPr>
        <w:spacing w:line="180" w:lineRule="exact" w:before="0"/>
        <w:ind w:left="287" w:right="11"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单位表决权比例</w:t>
      </w:r>
      <w:r>
        <w:rPr>
          <w:rFonts w:ascii="宋体" w:hAnsi="宋体" w:cs="宋体" w:eastAsia="宋体" w:hint="default"/>
          <w:sz w:val="18"/>
          <w:szCs w:val="18"/>
        </w:rPr>
      </w:r>
    </w:p>
    <w:p>
      <w:pPr>
        <w:spacing w:before="86"/>
        <w:ind w:left="287" w:right="8" w:firstLine="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180" w:lineRule="exact" w:before="0"/>
        <w:ind w:left="205" w:right="668"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是否具有战</w:t>
      </w:r>
      <w:r>
        <w:rPr>
          <w:rFonts w:ascii="宋体" w:hAnsi="宋体" w:cs="宋体" w:eastAsia="宋体" w:hint="default"/>
          <w:sz w:val="18"/>
          <w:szCs w:val="18"/>
        </w:rPr>
      </w:r>
    </w:p>
    <w:p>
      <w:pPr>
        <w:spacing w:before="86"/>
        <w:ind w:left="205" w:right="667" w:firstLine="0"/>
        <w:jc w:val="center"/>
        <w:rPr>
          <w:rFonts w:ascii="宋体" w:hAnsi="宋体" w:cs="宋体" w:eastAsia="宋体" w:hint="default"/>
          <w:sz w:val="18"/>
          <w:szCs w:val="18"/>
        </w:rPr>
      </w:pPr>
      <w:r>
        <w:rPr>
          <w:rFonts w:ascii="宋体" w:hAnsi="宋体" w:cs="宋体" w:eastAsia="宋体" w:hint="default"/>
          <w:b/>
          <w:bCs/>
          <w:sz w:val="18"/>
          <w:szCs w:val="18"/>
        </w:rPr>
        <w:t>略性</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980" w:right="940"/>
          <w:cols w:num="4" w:equalWidth="0">
            <w:col w:w="4988" w:space="40"/>
            <w:col w:w="1521" w:space="40"/>
            <w:col w:w="1542" w:space="40"/>
            <w:col w:w="1819"/>
          </w:cols>
        </w:sectPr>
      </w:pPr>
    </w:p>
    <w:p>
      <w:pPr>
        <w:spacing w:line="240" w:lineRule="auto" w:before="12"/>
        <w:rPr>
          <w:rFonts w:ascii="宋体" w:hAnsi="宋体" w:cs="宋体" w:eastAsia="宋体" w:hint="default"/>
          <w:b/>
          <w:bCs/>
          <w:sz w:val="5"/>
          <w:szCs w:val="5"/>
        </w:rPr>
      </w:pPr>
    </w:p>
    <w:p>
      <w:pPr>
        <w:spacing w:line="20" w:lineRule="exact"/>
        <w:ind w:left="530" w:right="0" w:firstLine="0"/>
        <w:rPr>
          <w:rFonts w:ascii="宋体" w:hAnsi="宋体" w:cs="宋体" w:eastAsia="宋体" w:hint="default"/>
          <w:sz w:val="2"/>
          <w:szCs w:val="2"/>
        </w:rPr>
      </w:pPr>
      <w:r>
        <w:rPr>
          <w:rFonts w:ascii="宋体" w:hAnsi="宋体" w:cs="宋体" w:eastAsia="宋体" w:hint="default"/>
          <w:sz w:val="2"/>
          <w:szCs w:val="2"/>
        </w:rPr>
        <w:pict>
          <v:group style="width:444.35pt;height:.5pt;mso-position-horizontal-relative:char;mso-position-vertical-relative:line" coordorigin="0,0" coordsize="8887,10">
            <v:group style="position:absolute;left:5;top:5;width:1788;height:2" coordorigin="5,5" coordsize="1788,2">
              <v:shape style="position:absolute;left:5;top:5;width:1788;height:2" coordorigin="5,5" coordsize="1788,0" path="m5,5l1793,5e" filled="false" stroked="true" strokeweight=".47998pt" strokecolor="#000000">
                <v:path arrowok="t"/>
              </v:shape>
            </v:group>
            <v:group style="position:absolute;left:1793;top:5;width:10;height:2" coordorigin="1793,5" coordsize="10,2">
              <v:shape style="position:absolute;left:1793;top:5;width:10;height:2" coordorigin="1793,5" coordsize="10,0" path="m1793,5l1802,5e" filled="false" stroked="true" strokeweight=".47998pt" strokecolor="#000000">
                <v:path arrowok="t"/>
              </v:shape>
            </v:group>
            <v:group style="position:absolute;left:1802;top:5;width:1124;height:2" coordorigin="1802,5" coordsize="1124,2">
              <v:shape style="position:absolute;left:1802;top:5;width:1124;height:2" coordorigin="1802,5" coordsize="1124,0" path="m1802,5l2926,5e" filled="false" stroked="true" strokeweight=".47998pt" strokecolor="#000000">
                <v:path arrowok="t"/>
              </v:shape>
            </v:group>
            <v:group style="position:absolute;left:2926;top:5;width:10;height:2" coordorigin="2926,5" coordsize="10,2">
              <v:shape style="position:absolute;left:2926;top:5;width:10;height:2" coordorigin="2926,5" coordsize="10,0" path="m2926,5l2936,5e" filled="false" stroked="true" strokeweight=".47998pt" strokecolor="#000000">
                <v:path arrowok="t"/>
              </v:shape>
            </v:group>
            <v:group style="position:absolute;left:2936;top:5;width:840;height:2" coordorigin="2936,5" coordsize="840,2">
              <v:shape style="position:absolute;left:2936;top:5;width:840;height:2" coordorigin="2936,5" coordsize="840,0" path="m2936,5l3776,5e" filled="false" stroked="true" strokeweight=".47998pt" strokecolor="#000000">
                <v:path arrowok="t"/>
              </v:shape>
            </v:group>
            <v:group style="position:absolute;left:3776;top:5;width:10;height:2" coordorigin="3776,5" coordsize="10,2">
              <v:shape style="position:absolute;left:3776;top:5;width:10;height:2" coordorigin="3776,5" coordsize="10,0" path="m3776,5l3785,5e" filled="false" stroked="true" strokeweight=".47998pt" strokecolor="#000000">
                <v:path arrowok="t"/>
              </v:shape>
            </v:group>
            <v:group style="position:absolute;left:3785;top:5;width:982;height:2" coordorigin="3785,5" coordsize="982,2">
              <v:shape style="position:absolute;left:3785;top:5;width:982;height:2" coordorigin="3785,5" coordsize="982,0" path="m3785,5l4767,5e" filled="false" stroked="true" strokeweight=".47998pt" strokecolor="#000000">
                <v:path arrowok="t"/>
              </v:shape>
            </v:group>
            <v:group style="position:absolute;left:4767;top:5;width:10;height:2" coordorigin="4767,5" coordsize="10,2">
              <v:shape style="position:absolute;left:4767;top:5;width:10;height:2" coordorigin="4767,5" coordsize="10,0" path="m4767,5l4777,5e" filled="false" stroked="true" strokeweight=".47998pt" strokecolor="#000000">
                <v:path arrowok="t"/>
              </v:shape>
            </v:group>
            <v:group style="position:absolute;left:4777;top:5;width:702;height:2" coordorigin="4777,5" coordsize="702,2">
              <v:shape style="position:absolute;left:4777;top:5;width:702;height:2" coordorigin="4777,5" coordsize="702,0" path="m4777,5l5478,5e" filled="false" stroked="true" strokeweight=".47998pt" strokecolor="#000000">
                <v:path arrowok="t"/>
              </v:shape>
            </v:group>
            <v:group style="position:absolute;left:5478;top:5;width:10;height:2" coordorigin="5478,5" coordsize="10,2">
              <v:shape style="position:absolute;left:5478;top:5;width:10;height:2" coordorigin="5478,5" coordsize="10,0" path="m5478,5l5487,5e" filled="false" stroked="true" strokeweight=".47998pt" strokecolor="#000000">
                <v:path arrowok="t"/>
              </v:shape>
            </v:group>
            <v:group style="position:absolute;left:5487;top:5;width:701;height:2" coordorigin="5487,5" coordsize="701,2">
              <v:shape style="position:absolute;left:5487;top:5;width:701;height:2" coordorigin="5487,5" coordsize="701,0" path="m5487,5l6188,5e" filled="false" stroked="true" strokeweight=".47998pt" strokecolor="#000000">
                <v:path arrowok="t"/>
              </v:shape>
            </v:group>
            <v:group style="position:absolute;left:6188;top:5;width:10;height:2" coordorigin="6188,5" coordsize="10,2">
              <v:shape style="position:absolute;left:6188;top:5;width:10;height:2" coordorigin="6188,5" coordsize="10,0" path="m6188,5l6198,5e" filled="false" stroked="true" strokeweight=".47998pt" strokecolor="#000000">
                <v:path arrowok="t"/>
              </v:shape>
            </v:group>
            <v:group style="position:absolute;left:6198;top:5;width:1549;height:2" coordorigin="6198,5" coordsize="1549,2">
              <v:shape style="position:absolute;left:6198;top:5;width:1549;height:2" coordorigin="6198,5" coordsize="1549,0" path="m6198,5l7746,5e" filled="false" stroked="true" strokeweight=".47998pt" strokecolor="#000000">
                <v:path arrowok="t"/>
              </v:shape>
            </v:group>
            <v:group style="position:absolute;left:7746;top:5;width:10;height:2" coordorigin="7746,5" coordsize="10,2">
              <v:shape style="position:absolute;left:7746;top:5;width:10;height:2" coordorigin="7746,5" coordsize="10,0" path="m7746,5l7756,5e" filled="false" stroked="true" strokeweight=".47998pt" strokecolor="#000000">
                <v:path arrowok="t"/>
              </v:shape>
            </v:group>
            <v:group style="position:absolute;left:7756;top:5;width:1126;height:2" coordorigin="7756,5" coordsize="1126,2">
              <v:shape style="position:absolute;left:7756;top:5;width:1126;height:2" coordorigin="7756,5" coordsize="1126,0" path="m7756,5l8882,5e" filled="false" stroked="true" strokeweight=".47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940"/>
        </w:sectPr>
      </w:pPr>
    </w:p>
    <w:p>
      <w:pPr>
        <w:spacing w:line="364" w:lineRule="auto" w:before="44"/>
        <w:ind w:left="710" w:right="-20" w:firstLine="0"/>
        <w:jc w:val="left"/>
        <w:rPr>
          <w:rFonts w:ascii="宋体" w:hAnsi="宋体" w:cs="宋体" w:eastAsia="宋体" w:hint="default"/>
          <w:sz w:val="18"/>
          <w:szCs w:val="18"/>
        </w:rPr>
      </w:pPr>
      <w:r>
        <w:rPr>
          <w:rFonts w:ascii="宋体" w:hAnsi="宋体" w:cs="宋体" w:eastAsia="宋体" w:hint="default"/>
          <w:sz w:val="18"/>
          <w:szCs w:val="18"/>
        </w:rPr>
        <w:t>深圳一海通全球供 应链管理有限公司</w:t>
      </w:r>
    </w:p>
    <w:p>
      <w:pPr>
        <w:spacing w:line="240" w:lineRule="auto" w:before="2"/>
        <w:rPr>
          <w:rFonts w:ascii="宋体" w:hAnsi="宋体" w:cs="宋体" w:eastAsia="宋体" w:hint="default"/>
          <w:sz w:val="17"/>
          <w:szCs w:val="17"/>
        </w:rPr>
      </w:pPr>
      <w:r>
        <w:rPr/>
        <w:br w:type="column"/>
      </w:r>
      <w:r>
        <w:rPr>
          <w:rFonts w:ascii="宋体"/>
          <w:sz w:val="17"/>
        </w:rPr>
      </w:r>
    </w:p>
    <w:p>
      <w:pPr>
        <w:tabs>
          <w:tab w:pos="1513" w:val="left" w:leader="none"/>
          <w:tab w:pos="2252" w:val="left" w:leader="none"/>
          <w:tab w:pos="3239" w:val="left" w:leader="none"/>
          <w:tab w:pos="5082" w:val="left" w:leader="none"/>
          <w:tab w:pos="6563" w:val="left" w:leader="none"/>
        </w:tabs>
        <w:spacing w:before="0"/>
        <w:ind w:left="519" w:right="0" w:firstLine="0"/>
        <w:jc w:val="left"/>
        <w:rPr>
          <w:rFonts w:ascii="宋体" w:hAnsi="宋体" w:cs="宋体" w:eastAsia="宋体" w:hint="default"/>
          <w:sz w:val="18"/>
          <w:szCs w:val="18"/>
        </w:rPr>
      </w:pPr>
      <w:r>
        <w:rPr>
          <w:rFonts w:ascii="宋体" w:hAnsi="宋体" w:cs="宋体" w:eastAsia="宋体" w:hint="default"/>
          <w:sz w:val="18"/>
          <w:szCs w:val="18"/>
        </w:rPr>
        <w:t>深圳</w:t>
        <w:tab/>
        <w:t>深圳</w:t>
        <w:tab/>
        <w:t>电子商务</w:t>
        <w:tab/>
      </w:r>
      <w:r>
        <w:rPr>
          <w:rFonts w:ascii="宋体" w:hAnsi="宋体" w:cs="宋体" w:eastAsia="宋体" w:hint="default"/>
          <w:sz w:val="18"/>
          <w:szCs w:val="18"/>
        </w:rPr>
        <w:t>50.00</w:t>
        <w:tab/>
        <w:t>50.00</w:t>
        <w:tab/>
      </w:r>
      <w:r>
        <w:rPr>
          <w:rFonts w:ascii="宋体" w:hAnsi="宋体" w:cs="宋体" w:eastAsia="宋体" w:hint="default"/>
          <w:sz w:val="18"/>
          <w:szCs w:val="18"/>
        </w:rPr>
        <w:t>是</w:t>
      </w:r>
    </w:p>
    <w:p>
      <w:pPr>
        <w:spacing w:after="0"/>
        <w:jc w:val="left"/>
        <w:rPr>
          <w:rFonts w:ascii="宋体" w:hAnsi="宋体" w:cs="宋体" w:eastAsia="宋体" w:hint="default"/>
          <w:sz w:val="18"/>
          <w:szCs w:val="18"/>
        </w:rPr>
        <w:sectPr>
          <w:type w:val="continuous"/>
          <w:pgSz w:w="11910" w:h="16840"/>
          <w:pgMar w:top="1060" w:bottom="1160" w:left="980" w:right="940"/>
          <w:cols w:num="2" w:equalWidth="0">
            <w:col w:w="2151" w:space="40"/>
            <w:col w:w="7799"/>
          </w:cols>
        </w:sectPr>
      </w:pPr>
    </w:p>
    <w:p>
      <w:pPr>
        <w:spacing w:line="240" w:lineRule="auto" w:before="2"/>
        <w:rPr>
          <w:rFonts w:ascii="宋体" w:hAnsi="宋体" w:cs="宋体" w:eastAsia="宋体" w:hint="default"/>
          <w:sz w:val="14"/>
          <w:szCs w:val="14"/>
        </w:rPr>
      </w:pPr>
    </w:p>
    <w:p>
      <w:pPr>
        <w:spacing w:line="367" w:lineRule="auto" w:before="44"/>
        <w:ind w:left="152" w:right="191" w:firstLine="360"/>
        <w:jc w:val="both"/>
        <w:rPr>
          <w:rFonts w:ascii="宋体" w:hAnsi="宋体" w:cs="宋体" w:eastAsia="宋体" w:hint="default"/>
          <w:sz w:val="18"/>
          <w:szCs w:val="18"/>
        </w:rPr>
      </w:pPr>
      <w:r>
        <w:rPr>
          <w:rFonts w:ascii="宋体" w:hAnsi="宋体" w:cs="宋体" w:eastAsia="宋体" w:hint="default"/>
          <w:spacing w:val="-4"/>
          <w:sz w:val="18"/>
          <w:szCs w:val="18"/>
        </w:rPr>
        <w:t>2014</w:t>
      </w:r>
      <w:r>
        <w:rPr>
          <w:rFonts w:ascii="宋体" w:hAnsi="宋体" w:cs="宋体" w:eastAsia="宋体" w:hint="default"/>
          <w:spacing w:val="-4"/>
          <w:sz w:val="18"/>
          <w:szCs w:val="18"/>
        </w:rPr>
        <w:t>年</w:t>
      </w:r>
      <w:r>
        <w:rPr>
          <w:rFonts w:ascii="宋体" w:hAnsi="宋体" w:cs="宋体" w:eastAsia="宋体" w:hint="default"/>
          <w:spacing w:val="-4"/>
          <w:sz w:val="18"/>
          <w:szCs w:val="18"/>
        </w:rPr>
        <w:t>7</w:t>
      </w:r>
      <w:r>
        <w:rPr>
          <w:rFonts w:ascii="宋体" w:hAnsi="宋体" w:cs="宋体" w:eastAsia="宋体" w:hint="default"/>
          <w:spacing w:val="-4"/>
          <w:sz w:val="18"/>
          <w:szCs w:val="18"/>
        </w:rPr>
        <w:t>月</w:t>
      </w:r>
      <w:r>
        <w:rPr>
          <w:rFonts w:ascii="宋体" w:hAnsi="宋体" w:cs="宋体" w:eastAsia="宋体" w:hint="default"/>
          <w:spacing w:val="-4"/>
          <w:sz w:val="18"/>
          <w:szCs w:val="18"/>
        </w:rPr>
        <w:t>23</w:t>
      </w:r>
      <w:r>
        <w:rPr>
          <w:rFonts w:ascii="宋体" w:hAnsi="宋体" w:cs="宋体" w:eastAsia="宋体" w:hint="default"/>
          <w:spacing w:val="-4"/>
          <w:sz w:val="18"/>
          <w:szCs w:val="18"/>
        </w:rPr>
        <w:t>日，中海集装箱运输股份有限公司（以下简称“中海集运”）与本公司出资组建的深圳一海通全球供应链管</w:t>
      </w:r>
      <w:r>
        <w:rPr>
          <w:rFonts w:ascii="宋体" w:hAnsi="宋体" w:cs="宋体" w:eastAsia="宋体" w:hint="default"/>
          <w:sz w:val="18"/>
          <w:szCs w:val="18"/>
        </w:rPr>
        <w:t> </w:t>
      </w:r>
      <w:r>
        <w:rPr>
          <w:rFonts w:ascii="宋体" w:hAnsi="宋体" w:cs="宋体" w:eastAsia="宋体" w:hint="default"/>
          <w:spacing w:val="-2"/>
          <w:sz w:val="18"/>
          <w:szCs w:val="18"/>
        </w:rPr>
        <w:t>理有限公司</w:t>
      </w:r>
      <w:r>
        <w:rPr>
          <w:rFonts w:ascii="宋体" w:hAnsi="宋体" w:cs="宋体" w:eastAsia="宋体" w:hint="default"/>
          <w:spacing w:val="-2"/>
          <w:sz w:val="18"/>
          <w:szCs w:val="18"/>
        </w:rPr>
        <w:t>(</w:t>
      </w:r>
      <w:r>
        <w:rPr>
          <w:rFonts w:ascii="宋体" w:hAnsi="宋体" w:cs="宋体" w:eastAsia="宋体" w:hint="default"/>
          <w:spacing w:val="-2"/>
          <w:sz w:val="18"/>
          <w:szCs w:val="18"/>
        </w:rPr>
        <w:t>以下简称“一海通”</w:t>
      </w:r>
      <w:r>
        <w:rPr>
          <w:rFonts w:ascii="宋体" w:hAnsi="宋体" w:cs="宋体" w:eastAsia="宋体" w:hint="default"/>
          <w:spacing w:val="-2"/>
          <w:sz w:val="18"/>
          <w:szCs w:val="18"/>
        </w:rPr>
        <w:t>)</w:t>
      </w:r>
      <w:r>
        <w:rPr>
          <w:rFonts w:ascii="宋体" w:hAnsi="宋体" w:cs="宋体" w:eastAsia="宋体" w:hint="default"/>
          <w:spacing w:val="-2"/>
          <w:sz w:val="18"/>
          <w:szCs w:val="18"/>
        </w:rPr>
        <w:t>在深圳市市场监督管理局完成了工商注册登记工作，并取得《企业法人营业执照》。一海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通实收资本</w:t>
      </w:r>
      <w:r>
        <w:rPr>
          <w:rFonts w:ascii="宋体" w:hAnsi="宋体" w:cs="宋体" w:eastAsia="宋体" w:hint="default"/>
          <w:sz w:val="18"/>
          <w:szCs w:val="18"/>
        </w:rPr>
        <w:t>2,000.00</w:t>
      </w:r>
      <w:r>
        <w:rPr>
          <w:rFonts w:ascii="宋体" w:hAnsi="宋体" w:cs="宋体" w:eastAsia="宋体" w:hint="default"/>
          <w:sz w:val="18"/>
          <w:szCs w:val="18"/>
        </w:rPr>
        <w:t>万元，中海集运与本公司各投资</w:t>
      </w:r>
      <w:r>
        <w:rPr>
          <w:rFonts w:ascii="宋体" w:hAnsi="宋体" w:cs="宋体" w:eastAsia="宋体" w:hint="default"/>
          <w:sz w:val="18"/>
          <w:szCs w:val="18"/>
        </w:rPr>
        <w:t>1,000.00</w:t>
      </w:r>
      <w:r>
        <w:rPr>
          <w:rFonts w:ascii="宋体" w:hAnsi="宋体" w:cs="宋体" w:eastAsia="宋体" w:hint="default"/>
          <w:sz w:val="18"/>
          <w:szCs w:val="18"/>
        </w:rPr>
        <w:t>万，各占实收资本的</w:t>
      </w:r>
      <w:r>
        <w:rPr>
          <w:rFonts w:ascii="宋体" w:hAnsi="宋体" w:cs="宋体" w:eastAsia="宋体" w:hint="default"/>
          <w:sz w:val="18"/>
          <w:szCs w:val="18"/>
        </w:rPr>
        <w:t>50%</w:t>
      </w:r>
      <w:r>
        <w:rPr>
          <w:rFonts w:ascii="宋体" w:hAnsi="宋体" w:cs="宋体" w:eastAsia="宋体" w:hint="default"/>
          <w:sz w:val="18"/>
          <w:szCs w:val="18"/>
        </w:rPr>
        <w:t>。一海通董事共</w:t>
      </w:r>
      <w:r>
        <w:rPr>
          <w:rFonts w:ascii="宋体" w:hAnsi="宋体" w:cs="宋体" w:eastAsia="宋体" w:hint="default"/>
          <w:sz w:val="18"/>
          <w:szCs w:val="18"/>
        </w:rPr>
        <w:t>5</w:t>
      </w:r>
      <w:r>
        <w:rPr>
          <w:rFonts w:ascii="宋体" w:hAnsi="宋体" w:cs="宋体" w:eastAsia="宋体" w:hint="default"/>
          <w:sz w:val="18"/>
          <w:szCs w:val="18"/>
        </w:rPr>
        <w:t>名，其中</w:t>
      </w:r>
      <w:r>
        <w:rPr>
          <w:rFonts w:ascii="宋体" w:hAnsi="宋体" w:cs="宋体" w:eastAsia="宋体" w:hint="default"/>
          <w:sz w:val="18"/>
          <w:szCs w:val="18"/>
        </w:rPr>
        <w:t>3</w:t>
      </w:r>
      <w:r>
        <w:rPr>
          <w:rFonts w:ascii="宋体" w:hAnsi="宋体" w:cs="宋体" w:eastAsia="宋体" w:hint="default"/>
          <w:sz w:val="18"/>
          <w:szCs w:val="18"/>
        </w:rPr>
        <w:t>名董事由 </w:t>
      </w:r>
      <w:r>
        <w:rPr>
          <w:rFonts w:ascii="宋体" w:hAnsi="宋体" w:cs="宋体" w:eastAsia="宋体" w:hint="default"/>
          <w:spacing w:val="-2"/>
          <w:sz w:val="18"/>
          <w:szCs w:val="18"/>
        </w:rPr>
        <w:t>中海集运委派、</w:t>
      </w:r>
      <w:r>
        <w:rPr>
          <w:rFonts w:ascii="宋体" w:hAnsi="宋体" w:cs="宋体" w:eastAsia="宋体" w:hint="default"/>
          <w:spacing w:val="-2"/>
          <w:sz w:val="18"/>
          <w:szCs w:val="18"/>
        </w:rPr>
        <w:t>2</w:t>
      </w:r>
      <w:r>
        <w:rPr>
          <w:rFonts w:ascii="宋体" w:hAnsi="宋体" w:cs="宋体" w:eastAsia="宋体" w:hint="default"/>
          <w:spacing w:val="-2"/>
          <w:sz w:val="18"/>
          <w:szCs w:val="18"/>
        </w:rPr>
        <w:t>名董事由本公司委派。根据《企业会计准则</w:t>
      </w:r>
      <w:r>
        <w:rPr>
          <w:rFonts w:ascii="宋体" w:hAnsi="宋体" w:cs="宋体" w:eastAsia="宋体" w:hint="default"/>
          <w:spacing w:val="-2"/>
          <w:sz w:val="18"/>
          <w:szCs w:val="18"/>
        </w:rPr>
        <w:t>-</w:t>
      </w:r>
      <w:r>
        <w:rPr>
          <w:rFonts w:ascii="宋体" w:hAnsi="宋体" w:cs="宋体" w:eastAsia="宋体" w:hint="default"/>
          <w:spacing w:val="-2"/>
          <w:sz w:val="18"/>
          <w:szCs w:val="18"/>
        </w:rPr>
        <w:t>企业合并》的规定，中海集运能够对一海通实施控制，本公司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对一海通产生重大影响。</w:t>
      </w:r>
    </w:p>
    <w:p>
      <w:pPr>
        <w:spacing w:line="240" w:lineRule="auto" w:before="2"/>
        <w:rPr>
          <w:rFonts w:ascii="宋体" w:hAnsi="宋体" w:cs="宋体" w:eastAsia="宋体" w:hint="default"/>
          <w:sz w:val="14"/>
          <w:szCs w:val="14"/>
        </w:rPr>
      </w:pPr>
    </w:p>
    <w:p>
      <w:pPr>
        <w:spacing w:before="0"/>
        <w:ind w:left="513" w:right="1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）深圳一海通全球供应链管理有限公司的主要财务信息</w:t>
      </w:r>
    </w:p>
    <w:p>
      <w:pPr>
        <w:spacing w:line="240" w:lineRule="auto" w:before="0"/>
        <w:rPr>
          <w:rFonts w:ascii="宋体" w:hAnsi="宋体" w:cs="宋体" w:eastAsia="宋体" w:hint="default"/>
          <w:sz w:val="22"/>
          <w:szCs w:val="22"/>
        </w:rPr>
      </w:pPr>
    </w:p>
    <w:p>
      <w:pPr>
        <w:tabs>
          <w:tab w:pos="5702" w:val="left" w:leader="none"/>
        </w:tabs>
        <w:spacing w:before="0"/>
        <w:ind w:left="2090" w:right="188" w:firstLine="0"/>
        <w:jc w:val="left"/>
        <w:rPr>
          <w:rFonts w:ascii="宋体" w:hAnsi="宋体" w:cs="宋体" w:eastAsia="宋体" w:hint="default"/>
          <w:sz w:val="18"/>
          <w:szCs w:val="18"/>
        </w:rPr>
      </w:pPr>
      <w:r>
        <w:rPr>
          <w:rFonts w:ascii="宋体" w:hAnsi="宋体" w:cs="宋体" w:eastAsia="宋体" w:hint="default"/>
          <w:b/>
          <w:bCs/>
          <w:sz w:val="18"/>
          <w:szCs w:val="18"/>
        </w:rPr>
        <w:t>项目</w:t>
        <w:tab/>
        <w:t>期末余额或本期发生额</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34.4pt;height:.5pt;mso-position-horizontal-relative:char;mso-position-vertical-relative:line" coordorigin="0,0" coordsize="8688,10">
            <v:group style="position:absolute;left:5;top:5;width:4283;height:2" coordorigin="5,5" coordsize="4283,2">
              <v:shape style="position:absolute;left:5;top:5;width:4283;height:2" coordorigin="5,5" coordsize="4283,0" path="m5,5l4287,5e" filled="false" stroked="true" strokeweight=".48004pt" strokecolor="#000000">
                <v:path arrowok="t"/>
              </v:shape>
            </v:group>
            <v:group style="position:absolute;left:4273;top:5;width:10;height:2" coordorigin="4273,5" coordsize="10,2">
              <v:shape style="position:absolute;left:4273;top:5;width:10;height:2" coordorigin="4273,5" coordsize="10,0" path="m4273,5l4283,5e" filled="false" stroked="true" strokeweight=".48004pt" strokecolor="#000000">
                <v:path arrowok="t"/>
              </v:shape>
            </v:group>
            <v:group style="position:absolute;left:4283;top:5;width:4401;height:2" coordorigin="4283,5" coordsize="4401,2">
              <v:shape style="position:absolute;left:4283;top:5;width:4401;height:2" coordorigin="4283,5" coordsize="4401,0" path="m4283,5l8683,5e" filled="false" stroked="true" strokeweight=".4800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60" w:left="980" w:right="940"/>
        </w:sectPr>
      </w:pPr>
    </w:p>
    <w:p>
      <w:pPr>
        <w:spacing w:line="240" w:lineRule="auto" w:before="6"/>
        <w:rPr>
          <w:rFonts w:ascii="宋体" w:hAnsi="宋体" w:cs="宋体" w:eastAsia="宋体" w:hint="default"/>
          <w:b/>
          <w:bCs/>
          <w:sz w:val="28"/>
          <w:szCs w:val="28"/>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33.7pt;height:.5pt;mso-position-horizontal-relative:char;mso-position-vertical-relative:line" coordorigin="0,0" coordsize="8674,10">
            <v:group style="position:absolute;left:5;top:5;width:4269;height:2" coordorigin="5,5" coordsize="4269,2">
              <v:shape style="position:absolute;left:5;top:5;width:4269;height:2" coordorigin="5,5" coordsize="4269,0" path="m5,5l4273,5e" filled="false" stroked="true" strokeweight=".48pt" strokecolor="#000000">
                <v:path arrowok="t"/>
              </v:shape>
            </v:group>
            <v:group style="position:absolute;left:4273;top:5;width:10;height:2" coordorigin="4273,5" coordsize="10,2">
              <v:shape style="position:absolute;left:4273;top:5;width:10;height:2" coordorigin="4273,5" coordsize="10,0" path="m4273,5l4283,5e" filled="false" stroked="true" strokeweight=".48pt" strokecolor="#000000">
                <v:path arrowok="t"/>
              </v:shape>
            </v:group>
            <v:group style="position:absolute;left:4283;top:5;width:4386;height:2" coordorigin="4283,5" coordsize="4386,2">
              <v:shape style="position:absolute;left:4283;top:5;width:4386;height:2" coordorigin="4283,5" coordsize="4386,0" path="m4283,5l8668,5e" filled="false" stroked="true" strokeweight=".48pt" strokecolor="#000000">
                <v:path arrowok="t"/>
              </v:shape>
            </v:group>
          </v:group>
        </w:pict>
      </w:r>
      <w:r>
        <w:rPr>
          <w:rFonts w:ascii="宋体" w:hAnsi="宋体" w:cs="宋体" w:eastAsia="宋体" w:hint="default"/>
          <w:sz w:val="2"/>
          <w:szCs w:val="2"/>
        </w:rPr>
      </w:r>
    </w:p>
    <w:tbl>
      <w:tblPr>
        <w:tblW w:w="0" w:type="auto"/>
        <w:jc w:val="left"/>
        <w:tblInd w:w="211" w:type="dxa"/>
        <w:tblLayout w:type="fixed"/>
        <w:tblCellMar>
          <w:top w:w="0" w:type="dxa"/>
          <w:left w:w="0" w:type="dxa"/>
          <w:bottom w:w="0" w:type="dxa"/>
          <w:right w:w="0" w:type="dxa"/>
        </w:tblCellMar>
        <w:tblLook w:val="01E0"/>
      </w:tblPr>
      <w:tblGrid>
        <w:gridCol w:w="4934"/>
        <w:gridCol w:w="3585"/>
      </w:tblGrid>
      <w:tr>
        <w:trPr>
          <w:trHeight w:val="389"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18,430,456.23</w:t>
            </w:r>
          </w:p>
        </w:tc>
      </w:tr>
      <w:tr>
        <w:trPr>
          <w:trHeight w:val="397"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428,748.07</w:t>
            </w:r>
          </w:p>
        </w:tc>
      </w:tr>
      <w:tr>
        <w:trPr>
          <w:trHeight w:val="396"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18,859,204.30</w:t>
            </w:r>
          </w:p>
        </w:tc>
      </w:tr>
      <w:tr>
        <w:trPr>
          <w:trHeight w:val="397"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92,023.25</w:t>
            </w:r>
          </w:p>
        </w:tc>
      </w:tr>
      <w:tr>
        <w:trPr>
          <w:trHeight w:val="397"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92,023.25</w:t>
            </w:r>
          </w:p>
        </w:tc>
      </w:tr>
      <w:tr>
        <w:trPr>
          <w:trHeight w:val="397"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18,767,181.05</w:t>
            </w:r>
          </w:p>
        </w:tc>
      </w:tr>
      <w:tr>
        <w:trPr>
          <w:trHeight w:val="397"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9,383,590.53</w:t>
            </w:r>
          </w:p>
        </w:tc>
      </w:tr>
      <w:tr>
        <w:trPr>
          <w:trHeight w:val="397"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9,383,590.53</w:t>
            </w:r>
          </w:p>
        </w:tc>
      </w:tr>
      <w:tr>
        <w:trPr>
          <w:trHeight w:val="398"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585" w:type="dxa"/>
            <w:tcBorders>
              <w:top w:val="nil" w:sz="6" w:space="0" w:color="auto"/>
              <w:left w:val="nil" w:sz="6" w:space="0" w:color="auto"/>
              <w:bottom w:val="nil" w:sz="6" w:space="0" w:color="auto"/>
              <w:right w:val="nil" w:sz="6" w:space="0" w:color="auto"/>
            </w:tcBorders>
          </w:tcPr>
          <w:p>
            <w:pPr/>
          </w:p>
        </w:tc>
      </w:tr>
      <w:tr>
        <w:trPr>
          <w:trHeight w:val="396"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-1,232,818.95</w:t>
            </w:r>
          </w:p>
        </w:tc>
      </w:tr>
      <w:tr>
        <w:trPr>
          <w:trHeight w:val="388"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-1,232,818.95</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pStyle w:val="Heading3"/>
        <w:spacing w:line="240" w:lineRule="auto" w:before="26"/>
        <w:ind w:right="0"/>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31"/>
          <w:szCs w:val="31"/>
        </w:rPr>
      </w:pPr>
    </w:p>
    <w:p>
      <w:pPr>
        <w:spacing w:line="367" w:lineRule="auto" w:before="0"/>
        <w:ind w:left="152" w:right="174" w:firstLine="420"/>
        <w:jc w:val="left"/>
        <w:rPr>
          <w:rFonts w:ascii="宋体" w:hAnsi="宋体" w:cs="宋体" w:eastAsia="宋体" w:hint="default"/>
          <w:sz w:val="18"/>
          <w:szCs w:val="18"/>
        </w:rPr>
      </w:pPr>
      <w:r>
        <w:rPr>
          <w:rFonts w:ascii="宋体" w:hAnsi="宋体" w:cs="宋体" w:eastAsia="宋体" w:hint="default"/>
          <w:sz w:val="18"/>
          <w:szCs w:val="18"/>
        </w:rPr>
        <w:t>本公司的金融工具，主要包括银行借款、货币资金、应收款项、应付款项等。这些金融工具的主要目的在于为本公司 的运营融资。</w:t>
      </w:r>
    </w:p>
    <w:p>
      <w:pPr>
        <w:spacing w:line="240" w:lineRule="auto" w:before="2"/>
        <w:rPr>
          <w:rFonts w:ascii="宋体" w:hAnsi="宋体" w:cs="宋体" w:eastAsia="宋体" w:hint="default"/>
          <w:sz w:val="14"/>
          <w:szCs w:val="14"/>
        </w:rPr>
      </w:pPr>
    </w:p>
    <w:p>
      <w:pPr>
        <w:spacing w:line="525" w:lineRule="auto" w:before="0"/>
        <w:ind w:left="513" w:right="3773" w:firstLine="60"/>
        <w:jc w:val="left"/>
        <w:rPr>
          <w:rFonts w:ascii="宋体" w:hAnsi="宋体" w:cs="宋体" w:eastAsia="宋体" w:hint="default"/>
          <w:sz w:val="18"/>
          <w:szCs w:val="18"/>
        </w:rPr>
      </w:pPr>
      <w:r>
        <w:rPr>
          <w:rFonts w:ascii="宋体" w:hAnsi="宋体" w:cs="宋体" w:eastAsia="宋体" w:hint="default"/>
          <w:sz w:val="18"/>
          <w:szCs w:val="18"/>
        </w:rPr>
        <w:t>本公司的金融工具导致的主要风险是信用风险、流动风险及市场风险。 </w:t>
      </w:r>
      <w:r>
        <w:rPr>
          <w:rFonts w:ascii="宋体" w:hAnsi="宋体" w:cs="宋体" w:eastAsia="宋体" w:hint="default"/>
          <w:sz w:val="18"/>
          <w:szCs w:val="18"/>
        </w:rPr>
        <w:t>1</w:t>
      </w:r>
      <w:r>
        <w:rPr>
          <w:rFonts w:ascii="宋体" w:hAnsi="宋体" w:cs="宋体" w:eastAsia="宋体" w:hint="default"/>
          <w:sz w:val="18"/>
          <w:szCs w:val="18"/>
        </w:rPr>
        <w:t>、信用风险</w:t>
      </w:r>
    </w:p>
    <w:p>
      <w:pPr>
        <w:spacing w:line="367" w:lineRule="auto" w:before="66"/>
        <w:ind w:left="152" w:right="174" w:firstLine="420"/>
        <w:jc w:val="left"/>
        <w:rPr>
          <w:rFonts w:ascii="宋体" w:hAnsi="宋体" w:cs="宋体" w:eastAsia="宋体" w:hint="default"/>
          <w:sz w:val="18"/>
          <w:szCs w:val="18"/>
        </w:rPr>
      </w:pPr>
      <w:r>
        <w:rPr>
          <w:rFonts w:ascii="宋体" w:hAnsi="宋体" w:cs="宋体" w:eastAsia="宋体" w:hint="default"/>
          <w:sz w:val="18"/>
          <w:szCs w:val="18"/>
        </w:rPr>
        <w:t>信用风险，是指金融工具的一方不能履行义务，造成另一方发生财务损失的风险。本公司的信用风险主要来自应收款 项。管理层会持续监控这些信用风险的敞口。</w:t>
      </w:r>
    </w:p>
    <w:p>
      <w:pPr>
        <w:spacing w:line="240" w:lineRule="auto" w:before="2"/>
        <w:rPr>
          <w:rFonts w:ascii="宋体" w:hAnsi="宋体" w:cs="宋体" w:eastAsia="宋体" w:hint="default"/>
          <w:sz w:val="14"/>
          <w:szCs w:val="14"/>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本公司的流动资金存放在信用评级较高的金融机构，故流动资金的信用风险较低。</w:t>
      </w:r>
    </w:p>
    <w:p>
      <w:pPr>
        <w:spacing w:line="240" w:lineRule="auto" w:before="6"/>
        <w:rPr>
          <w:rFonts w:ascii="宋体" w:hAnsi="宋体" w:cs="宋体" w:eastAsia="宋体" w:hint="default"/>
          <w:sz w:val="21"/>
          <w:szCs w:val="21"/>
        </w:rPr>
      </w:pPr>
    </w:p>
    <w:p>
      <w:pPr>
        <w:spacing w:line="367" w:lineRule="auto" w:before="0"/>
        <w:ind w:left="152" w:right="174" w:firstLine="420"/>
        <w:jc w:val="left"/>
        <w:rPr>
          <w:rFonts w:ascii="宋体" w:hAnsi="宋体" w:cs="宋体" w:eastAsia="宋体" w:hint="default"/>
          <w:sz w:val="18"/>
          <w:szCs w:val="18"/>
        </w:rPr>
      </w:pPr>
      <w:r>
        <w:rPr>
          <w:rFonts w:ascii="宋体" w:hAnsi="宋体" w:cs="宋体" w:eastAsia="宋体" w:hint="default"/>
          <w:sz w:val="18"/>
          <w:szCs w:val="18"/>
        </w:rPr>
        <w:t>本公司仅与经认可的、信誉良好的第三方进行交易，所以无需担保物。按照本公司的政策，需对所有要求采用信用方 式进行交易的客户进行信用审核，并执行其他监控程序以确保采取必要的措施回收过期债权。为监控本公司的信用风险， 本公司按照账龄、到期日等要素对本公司的客户资料进行分析以对应收款项余额进行持续监控，确保本公司不致面临重大 坏账风险。</w:t>
      </w:r>
    </w:p>
    <w:p>
      <w:pPr>
        <w:spacing w:line="240" w:lineRule="auto" w:before="2"/>
        <w:rPr>
          <w:rFonts w:ascii="宋体" w:hAnsi="宋体" w:cs="宋体" w:eastAsia="宋体" w:hint="default"/>
          <w:sz w:val="14"/>
          <w:szCs w:val="14"/>
        </w:rPr>
      </w:pPr>
    </w:p>
    <w:p>
      <w:pPr>
        <w:spacing w:line="367" w:lineRule="auto" w:before="0"/>
        <w:ind w:left="152" w:right="222" w:firstLine="420"/>
        <w:jc w:val="left"/>
        <w:rPr>
          <w:rFonts w:ascii="宋体" w:hAnsi="宋体" w:cs="宋体" w:eastAsia="宋体" w:hint="default"/>
          <w:sz w:val="18"/>
          <w:szCs w:val="18"/>
        </w:rPr>
      </w:pPr>
      <w:r>
        <w:rPr>
          <w:rFonts w:ascii="宋体" w:hAnsi="宋体" w:cs="宋体" w:eastAsia="宋体" w:hint="default"/>
          <w:sz w:val="18"/>
          <w:szCs w:val="18"/>
        </w:rPr>
        <w:t>本公司所承受的最大信用风险敞口为资产负债表中每项金融资产的账面金额。截至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日，本公司没有 对外提供任何可能令本公司承受信用风险的担保。</w:t>
      </w:r>
    </w:p>
    <w:p>
      <w:pPr>
        <w:spacing w:line="240" w:lineRule="auto" w:before="2"/>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、流动风险</w:t>
      </w:r>
    </w:p>
    <w:p>
      <w:pPr>
        <w:spacing w:line="510" w:lineRule="atLeast" w:before="6"/>
        <w:ind w:left="573" w:right="173" w:firstLine="0"/>
        <w:jc w:val="left"/>
        <w:rPr>
          <w:rFonts w:ascii="宋体" w:hAnsi="宋体" w:cs="宋体" w:eastAsia="宋体" w:hint="default"/>
          <w:sz w:val="18"/>
          <w:szCs w:val="18"/>
        </w:rPr>
      </w:pPr>
      <w:r>
        <w:rPr>
          <w:rFonts w:ascii="宋体" w:hAnsi="宋体" w:cs="宋体" w:eastAsia="宋体" w:hint="default"/>
          <w:sz w:val="18"/>
          <w:szCs w:val="18"/>
        </w:rPr>
        <w:t>流动风险是指本公司无法及时获取充足资金，满足业务发展需要或偿付到期债务以及其他支付义务的风险。 本公司通过经营业务产生的资金及银行借款来筹措营运资金。公司管理层持续关注公司短期和长期的资金需求，以确</w:t>
      </w:r>
    </w:p>
    <w:p>
      <w:pPr>
        <w:spacing w:line="525" w:lineRule="auto" w:before="124"/>
        <w:ind w:left="573" w:right="3593" w:hanging="421"/>
        <w:jc w:val="left"/>
        <w:rPr>
          <w:rFonts w:ascii="宋体" w:hAnsi="宋体" w:cs="宋体" w:eastAsia="宋体" w:hint="default"/>
          <w:sz w:val="18"/>
          <w:szCs w:val="18"/>
        </w:rPr>
      </w:pPr>
      <w:r>
        <w:rPr>
          <w:rFonts w:ascii="宋体" w:hAnsi="宋体" w:cs="宋体" w:eastAsia="宋体" w:hint="default"/>
          <w:sz w:val="18"/>
          <w:szCs w:val="18"/>
        </w:rPr>
        <w:t>保维持充裕的现金储备。 本公司期末金融负债按未折现的合同现金流量所作的到期期限分析如下：</w:t>
      </w:r>
    </w:p>
    <w:p>
      <w:pPr>
        <w:spacing w:after="0" w:line="525"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1745"/>
        <w:gridCol w:w="2040"/>
        <w:gridCol w:w="3997"/>
        <w:gridCol w:w="1917"/>
      </w:tblGrid>
      <w:tr>
        <w:trPr>
          <w:trHeight w:val="814" w:hRule="exact"/>
        </w:trPr>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63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39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tabs>
                <w:tab w:pos="2239" w:val="left" w:leader="none"/>
              </w:tabs>
              <w:spacing w:line="240" w:lineRule="auto"/>
              <w:ind w:left="148"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年以上至</w:t>
            </w:r>
            <w:r>
              <w:rPr>
                <w:rFonts w:ascii="宋体" w:hAnsi="宋体" w:cs="宋体" w:eastAsia="宋体" w:hint="default"/>
                <w:b/>
                <w:bCs/>
                <w:spacing w:val="-46"/>
                <w:sz w:val="18"/>
                <w:szCs w:val="18"/>
              </w:rPr>
              <w:t> </w:t>
            </w:r>
            <w:r>
              <w:rPr>
                <w:rFonts w:ascii="宋体" w:hAnsi="宋体" w:cs="宋体" w:eastAsia="宋体" w:hint="default"/>
                <w:b/>
                <w:bCs/>
                <w:sz w:val="18"/>
                <w:szCs w:val="18"/>
              </w:rPr>
              <w:t>3</w:t>
            </w:r>
            <w:r>
              <w:rPr>
                <w:rFonts w:ascii="宋体" w:hAnsi="宋体" w:cs="宋体" w:eastAsia="宋体" w:hint="default"/>
                <w:b/>
                <w:bCs/>
                <w:spacing w:val="-45"/>
                <w:sz w:val="18"/>
                <w:szCs w:val="18"/>
              </w:rPr>
              <w:t> </w:t>
            </w:r>
            <w:r>
              <w:rPr>
                <w:rFonts w:ascii="宋体" w:hAnsi="宋体" w:cs="宋体" w:eastAsia="宋体" w:hint="default"/>
                <w:b/>
                <w:bCs/>
                <w:sz w:val="18"/>
                <w:szCs w:val="18"/>
              </w:rPr>
              <w:t>年</w:t>
              <w:tab/>
            </w:r>
            <w:r>
              <w:rPr>
                <w:rFonts w:ascii="宋体" w:hAnsi="宋体" w:cs="宋体" w:eastAsia="宋体" w:hint="default"/>
                <w:b/>
                <w:bCs/>
                <w:sz w:val="18"/>
                <w:szCs w:val="18"/>
              </w:rPr>
              <w:t>3</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9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65" w:hRule="exact"/>
        </w:trPr>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4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47"/>
              <w:jc w:val="right"/>
              <w:rPr>
                <w:rFonts w:ascii="宋体" w:hAnsi="宋体" w:cs="宋体" w:eastAsia="宋体" w:hint="default"/>
                <w:sz w:val="18"/>
                <w:szCs w:val="18"/>
              </w:rPr>
            </w:pPr>
            <w:r>
              <w:rPr>
                <w:rFonts w:ascii="宋体"/>
                <w:spacing w:val="-1"/>
                <w:sz w:val="18"/>
              </w:rPr>
              <w:t>5,310,000.00</w:t>
            </w:r>
          </w:p>
        </w:tc>
        <w:tc>
          <w:tcPr>
            <w:tcW w:w="3997" w:type="dxa"/>
            <w:tcBorders>
              <w:top w:val="single" w:sz="4" w:space="0" w:color="000000"/>
              <w:left w:val="nil" w:sz="6" w:space="0" w:color="auto"/>
              <w:bottom w:val="nil" w:sz="6" w:space="0" w:color="auto"/>
              <w:right w:val="nil" w:sz="6" w:space="0" w:color="auto"/>
            </w:tcBorders>
          </w:tcPr>
          <w:p>
            <w:pPr/>
          </w:p>
        </w:tc>
        <w:tc>
          <w:tcPr>
            <w:tcW w:w="191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spacing w:val="-1"/>
                <w:sz w:val="18"/>
              </w:rPr>
              <w:t>5,310,000.00</w:t>
            </w:r>
          </w:p>
        </w:tc>
      </w:tr>
      <w:tr>
        <w:trPr>
          <w:trHeight w:val="439"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pacing w:val="-1"/>
                <w:sz w:val="18"/>
              </w:rPr>
              <w:t>602,571.00</w:t>
            </w:r>
          </w:p>
        </w:tc>
        <w:tc>
          <w:tcPr>
            <w:tcW w:w="3997" w:type="dxa"/>
            <w:tcBorders>
              <w:top w:val="nil" w:sz="6" w:space="0" w:color="auto"/>
              <w:left w:val="nil" w:sz="6" w:space="0" w:color="auto"/>
              <w:bottom w:val="nil" w:sz="6" w:space="0" w:color="auto"/>
              <w:right w:val="nil" w:sz="6" w:space="0" w:color="auto"/>
            </w:tcBorders>
          </w:tcPr>
          <w:p>
            <w:pP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602,571.00</w:t>
            </w:r>
          </w:p>
        </w:tc>
      </w:tr>
      <w:tr>
        <w:trPr>
          <w:trHeight w:val="442"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right"/>
              <w:rPr>
                <w:rFonts w:ascii="宋体" w:hAnsi="宋体" w:cs="宋体" w:eastAsia="宋体" w:hint="default"/>
                <w:sz w:val="18"/>
                <w:szCs w:val="18"/>
              </w:rPr>
            </w:pPr>
            <w:r>
              <w:rPr>
                <w:rFonts w:ascii="宋体"/>
                <w:spacing w:val="-1"/>
                <w:sz w:val="18"/>
              </w:rPr>
              <w:t>148,689,241.85</w:t>
            </w:r>
          </w:p>
        </w:tc>
        <w:tc>
          <w:tcPr>
            <w:tcW w:w="3997" w:type="dxa"/>
            <w:tcBorders>
              <w:top w:val="nil" w:sz="6" w:space="0" w:color="auto"/>
              <w:left w:val="nil" w:sz="6" w:space="0" w:color="auto"/>
              <w:bottom w:val="nil" w:sz="6" w:space="0" w:color="auto"/>
              <w:right w:val="nil" w:sz="6" w:space="0" w:color="auto"/>
            </w:tcBorders>
          </w:tcPr>
          <w:p>
            <w:pPr>
              <w:pStyle w:val="TableParagraph"/>
              <w:tabs>
                <w:tab w:pos="1819" w:val="left" w:leader="none"/>
              </w:tabs>
              <w:spacing w:line="240" w:lineRule="auto" w:before="52"/>
              <w:ind w:right="504"/>
              <w:jc w:val="right"/>
              <w:rPr>
                <w:rFonts w:ascii="宋体" w:hAnsi="宋体" w:cs="宋体" w:eastAsia="宋体" w:hint="default"/>
                <w:sz w:val="18"/>
                <w:szCs w:val="18"/>
              </w:rPr>
            </w:pPr>
            <w:r>
              <w:rPr>
                <w:rFonts w:ascii="宋体"/>
                <w:spacing w:val="-1"/>
                <w:sz w:val="18"/>
              </w:rPr>
              <w:t>53,918,020.65</w:t>
              <w:tab/>
              <w:t>12,605,617.26</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215,212,879.76</w:t>
            </w:r>
          </w:p>
        </w:tc>
      </w:tr>
      <w:tr>
        <w:trPr>
          <w:trHeight w:val="52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right"/>
              <w:rPr>
                <w:rFonts w:ascii="宋体" w:hAnsi="宋体" w:cs="宋体" w:eastAsia="宋体" w:hint="default"/>
                <w:sz w:val="18"/>
                <w:szCs w:val="18"/>
              </w:rPr>
            </w:pPr>
            <w:r>
              <w:rPr>
                <w:rFonts w:ascii="宋体"/>
                <w:spacing w:val="-1"/>
                <w:sz w:val="18"/>
              </w:rPr>
              <w:t>5,751,862.29</w:t>
            </w:r>
          </w:p>
        </w:tc>
        <w:tc>
          <w:tcPr>
            <w:tcW w:w="3997" w:type="dxa"/>
            <w:tcBorders>
              <w:top w:val="nil" w:sz="6" w:space="0" w:color="auto"/>
              <w:left w:val="nil" w:sz="6" w:space="0" w:color="auto"/>
              <w:bottom w:val="nil" w:sz="6" w:space="0" w:color="auto"/>
              <w:right w:val="nil" w:sz="6" w:space="0" w:color="auto"/>
            </w:tcBorders>
          </w:tcPr>
          <w:p>
            <w:pPr>
              <w:pStyle w:val="TableParagraph"/>
              <w:tabs>
                <w:tab w:pos="1908" w:val="left" w:leader="none"/>
              </w:tabs>
              <w:spacing w:line="240" w:lineRule="auto" w:before="52"/>
              <w:ind w:right="504"/>
              <w:jc w:val="right"/>
              <w:rPr>
                <w:rFonts w:ascii="宋体" w:hAnsi="宋体" w:cs="宋体" w:eastAsia="宋体" w:hint="default"/>
                <w:sz w:val="18"/>
                <w:szCs w:val="18"/>
              </w:rPr>
            </w:pPr>
            <w:r>
              <w:rPr>
                <w:rFonts w:ascii="宋体"/>
                <w:spacing w:val="-1"/>
                <w:sz w:val="18"/>
              </w:rPr>
              <w:t>570,657.54</w:t>
              <w:tab/>
              <w:t>66,794.52</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6,389,314.35</w:t>
            </w:r>
          </w:p>
        </w:tc>
      </w:tr>
      <w:tr>
        <w:trPr>
          <w:trHeight w:val="556"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627"/>
              <w:jc w:val="right"/>
              <w:rPr>
                <w:rFonts w:ascii="宋体" w:hAnsi="宋体" w:cs="宋体" w:eastAsia="宋体" w:hint="default"/>
                <w:sz w:val="18"/>
                <w:szCs w:val="18"/>
              </w:rPr>
            </w:pPr>
            <w:r>
              <w:rPr>
                <w:rFonts w:ascii="宋体" w:hAnsi="宋体" w:cs="宋体" w:eastAsia="宋体" w:hint="default"/>
                <w:sz w:val="18"/>
                <w:szCs w:val="18"/>
              </w:rPr>
              <w:t>接上表：</w:t>
            </w:r>
          </w:p>
        </w:tc>
        <w:tc>
          <w:tcPr>
            <w:tcW w:w="2040" w:type="dxa"/>
            <w:tcBorders>
              <w:top w:val="nil" w:sz="6" w:space="0" w:color="auto"/>
              <w:left w:val="nil" w:sz="6" w:space="0" w:color="auto"/>
              <w:bottom w:val="nil" w:sz="6" w:space="0" w:color="auto"/>
              <w:right w:val="nil" w:sz="6" w:space="0" w:color="auto"/>
            </w:tcBorders>
          </w:tcPr>
          <w:p>
            <w:pPr/>
          </w:p>
        </w:tc>
        <w:tc>
          <w:tcPr>
            <w:tcW w:w="3997" w:type="dxa"/>
            <w:tcBorders>
              <w:top w:val="nil" w:sz="6" w:space="0" w:color="auto"/>
              <w:left w:val="nil" w:sz="6" w:space="0" w:color="auto"/>
              <w:bottom w:val="nil" w:sz="6" w:space="0" w:color="auto"/>
              <w:right w:val="nil" w:sz="6" w:space="0" w:color="auto"/>
            </w:tcBorders>
          </w:tcPr>
          <w:p>
            <w:pPr/>
          </w:p>
        </w:tc>
        <w:tc>
          <w:tcPr>
            <w:tcW w:w="1917" w:type="dxa"/>
            <w:tcBorders>
              <w:top w:val="nil" w:sz="6" w:space="0" w:color="auto"/>
              <w:left w:val="nil" w:sz="6" w:space="0" w:color="auto"/>
              <w:bottom w:val="nil" w:sz="6" w:space="0" w:color="auto"/>
              <w:right w:val="nil" w:sz="6" w:space="0" w:color="auto"/>
            </w:tcBorders>
          </w:tcPr>
          <w:p>
            <w:pPr/>
          </w:p>
        </w:tc>
      </w:tr>
      <w:tr>
        <w:trPr>
          <w:trHeight w:val="901" w:hRule="exact"/>
        </w:trPr>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63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3997"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7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5"/>
                <w:szCs w:val="15"/>
              </w:rPr>
            </w:pPr>
          </w:p>
          <w:p>
            <w:pPr>
              <w:pStyle w:val="TableParagraph"/>
              <w:tabs>
                <w:tab w:pos="2239" w:val="left" w:leader="none"/>
              </w:tabs>
              <w:spacing w:line="240" w:lineRule="auto"/>
              <w:ind w:left="148"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年以上至</w:t>
            </w:r>
            <w:r>
              <w:rPr>
                <w:rFonts w:ascii="宋体" w:hAnsi="宋体" w:cs="宋体" w:eastAsia="宋体" w:hint="default"/>
                <w:b/>
                <w:bCs/>
                <w:spacing w:val="-46"/>
                <w:sz w:val="18"/>
                <w:szCs w:val="18"/>
              </w:rPr>
              <w:t> </w:t>
            </w:r>
            <w:r>
              <w:rPr>
                <w:rFonts w:ascii="宋体" w:hAnsi="宋体" w:cs="宋体" w:eastAsia="宋体" w:hint="default"/>
                <w:b/>
                <w:bCs/>
                <w:sz w:val="18"/>
                <w:szCs w:val="18"/>
              </w:rPr>
              <w:t>3</w:t>
            </w:r>
            <w:r>
              <w:rPr>
                <w:rFonts w:ascii="宋体" w:hAnsi="宋体" w:cs="宋体" w:eastAsia="宋体" w:hint="default"/>
                <w:b/>
                <w:bCs/>
                <w:spacing w:val="-45"/>
                <w:sz w:val="18"/>
                <w:szCs w:val="18"/>
              </w:rPr>
              <w:t> </w:t>
            </w:r>
            <w:r>
              <w:rPr>
                <w:rFonts w:ascii="宋体" w:hAnsi="宋体" w:cs="宋体" w:eastAsia="宋体" w:hint="default"/>
                <w:b/>
                <w:bCs/>
                <w:sz w:val="18"/>
                <w:szCs w:val="18"/>
              </w:rPr>
              <w:t>年</w:t>
              <w:tab/>
            </w:r>
            <w:r>
              <w:rPr>
                <w:rFonts w:ascii="宋体" w:hAnsi="宋体" w:cs="宋体" w:eastAsia="宋体" w:hint="default"/>
                <w:b/>
                <w:bCs/>
                <w:sz w:val="18"/>
                <w:szCs w:val="18"/>
              </w:rPr>
              <w:t>3</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9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65" w:hRule="exact"/>
        </w:trPr>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40" w:type="dxa"/>
            <w:tcBorders>
              <w:top w:val="single" w:sz="4" w:space="0" w:color="000000"/>
              <w:left w:val="nil" w:sz="6" w:space="0" w:color="auto"/>
              <w:bottom w:val="nil" w:sz="6" w:space="0" w:color="auto"/>
              <w:right w:val="nil" w:sz="6" w:space="0" w:color="auto"/>
            </w:tcBorders>
          </w:tcPr>
          <w:p>
            <w:pPr/>
          </w:p>
        </w:tc>
        <w:tc>
          <w:tcPr>
            <w:tcW w:w="3997" w:type="dxa"/>
            <w:tcBorders>
              <w:top w:val="single" w:sz="4" w:space="0" w:color="000000"/>
              <w:left w:val="nil" w:sz="6" w:space="0" w:color="auto"/>
              <w:bottom w:val="nil" w:sz="6" w:space="0" w:color="auto"/>
              <w:right w:val="nil" w:sz="6" w:space="0" w:color="auto"/>
            </w:tcBorders>
          </w:tcPr>
          <w:p>
            <w:pPr/>
          </w:p>
        </w:tc>
        <w:tc>
          <w:tcPr>
            <w:tcW w:w="1917"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right"/>
              <w:rPr>
                <w:rFonts w:ascii="宋体" w:hAnsi="宋体" w:cs="宋体" w:eastAsia="宋体" w:hint="default"/>
                <w:sz w:val="18"/>
                <w:szCs w:val="18"/>
              </w:rPr>
            </w:pPr>
            <w:r>
              <w:rPr>
                <w:rFonts w:ascii="宋体"/>
                <w:spacing w:val="-1"/>
                <w:sz w:val="18"/>
              </w:rPr>
              <w:t>7,250,872.00</w:t>
            </w:r>
          </w:p>
        </w:tc>
        <w:tc>
          <w:tcPr>
            <w:tcW w:w="3997" w:type="dxa"/>
            <w:tcBorders>
              <w:top w:val="nil" w:sz="6" w:space="0" w:color="auto"/>
              <w:left w:val="nil" w:sz="6" w:space="0" w:color="auto"/>
              <w:bottom w:val="nil" w:sz="6" w:space="0" w:color="auto"/>
              <w:right w:val="nil" w:sz="6" w:space="0" w:color="auto"/>
            </w:tcBorders>
          </w:tcPr>
          <w:p>
            <w:pP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7,250,872.00</w:t>
            </w:r>
          </w:p>
        </w:tc>
      </w:tr>
      <w:tr>
        <w:trPr>
          <w:trHeight w:val="4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7"/>
              <w:jc w:val="right"/>
              <w:rPr>
                <w:rFonts w:ascii="宋体" w:hAnsi="宋体" w:cs="宋体" w:eastAsia="宋体" w:hint="default"/>
                <w:sz w:val="18"/>
                <w:szCs w:val="18"/>
              </w:rPr>
            </w:pPr>
            <w:r>
              <w:rPr>
                <w:rFonts w:ascii="宋体"/>
                <w:spacing w:val="-1"/>
                <w:sz w:val="18"/>
              </w:rPr>
              <w:t>123,280,844.17</w:t>
            </w:r>
          </w:p>
        </w:tc>
        <w:tc>
          <w:tcPr>
            <w:tcW w:w="3997" w:type="dxa"/>
            <w:tcBorders>
              <w:top w:val="nil" w:sz="6" w:space="0" w:color="auto"/>
              <w:left w:val="nil" w:sz="6" w:space="0" w:color="auto"/>
              <w:bottom w:val="nil" w:sz="6" w:space="0" w:color="auto"/>
              <w:right w:val="nil" w:sz="6" w:space="0" w:color="auto"/>
            </w:tcBorders>
          </w:tcPr>
          <w:p>
            <w:pPr>
              <w:pStyle w:val="TableParagraph"/>
              <w:tabs>
                <w:tab w:pos="1910" w:val="left" w:leader="none"/>
              </w:tabs>
              <w:spacing w:line="240" w:lineRule="auto" w:before="53"/>
              <w:ind w:right="504"/>
              <w:jc w:val="right"/>
              <w:rPr>
                <w:rFonts w:ascii="宋体" w:hAnsi="宋体" w:cs="宋体" w:eastAsia="宋体" w:hint="default"/>
                <w:sz w:val="18"/>
                <w:szCs w:val="18"/>
              </w:rPr>
            </w:pPr>
            <w:r>
              <w:rPr>
                <w:rFonts w:ascii="宋体"/>
                <w:spacing w:val="-1"/>
                <w:sz w:val="18"/>
              </w:rPr>
              <w:t>42,410,001.57</w:t>
              <w:tab/>
              <w:t>8,256,830.83</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173,947,676.57</w:t>
            </w:r>
          </w:p>
        </w:tc>
      </w:tr>
      <w:tr>
        <w:trPr>
          <w:trHeight w:val="431"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right"/>
              <w:rPr>
                <w:rFonts w:ascii="宋体" w:hAnsi="宋体" w:cs="宋体" w:eastAsia="宋体" w:hint="default"/>
                <w:sz w:val="18"/>
                <w:szCs w:val="18"/>
              </w:rPr>
            </w:pPr>
            <w:r>
              <w:rPr>
                <w:rFonts w:ascii="宋体"/>
                <w:spacing w:val="-1"/>
                <w:sz w:val="18"/>
              </w:rPr>
              <w:t>1,779,978.36</w:t>
            </w:r>
          </w:p>
        </w:tc>
        <w:tc>
          <w:tcPr>
            <w:tcW w:w="3997" w:type="dxa"/>
            <w:tcBorders>
              <w:top w:val="nil" w:sz="6" w:space="0" w:color="auto"/>
              <w:left w:val="nil" w:sz="6" w:space="0" w:color="auto"/>
              <w:bottom w:val="nil" w:sz="6" w:space="0" w:color="auto"/>
              <w:right w:val="nil" w:sz="6" w:space="0" w:color="auto"/>
            </w:tcBorders>
          </w:tcPr>
          <w:p>
            <w:pPr>
              <w:pStyle w:val="TableParagraph"/>
              <w:tabs>
                <w:tab w:pos="1819" w:val="left" w:leader="none"/>
              </w:tabs>
              <w:spacing w:line="240" w:lineRule="auto" w:before="52"/>
              <w:ind w:right="504"/>
              <w:jc w:val="right"/>
              <w:rPr>
                <w:rFonts w:ascii="宋体" w:hAnsi="宋体" w:cs="宋体" w:eastAsia="宋体" w:hint="default"/>
                <w:sz w:val="18"/>
                <w:szCs w:val="18"/>
              </w:rPr>
            </w:pPr>
            <w:r>
              <w:rPr>
                <w:rFonts w:ascii="宋体"/>
                <w:spacing w:val="-1"/>
                <w:sz w:val="18"/>
              </w:rPr>
              <w:t>55,836.00</w:t>
              <w:tab/>
              <w:t>66,794.52</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1,902,608.88</w:t>
            </w:r>
          </w:p>
        </w:tc>
      </w:tr>
    </w:tbl>
    <w:p>
      <w:pPr>
        <w:spacing w:line="240" w:lineRule="auto" w:before="7"/>
        <w:rPr>
          <w:rFonts w:ascii="宋体" w:hAnsi="宋体" w:cs="宋体" w:eastAsia="宋体" w:hint="default"/>
          <w:sz w:val="13"/>
          <w:szCs w:val="13"/>
        </w:rPr>
      </w:pPr>
    </w:p>
    <w:p>
      <w:pPr>
        <w:spacing w:before="44"/>
        <w:ind w:left="513" w:right="18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、市场风险</w:t>
      </w:r>
    </w:p>
    <w:p>
      <w:pPr>
        <w:spacing w:line="240" w:lineRule="auto" w:before="6"/>
        <w:rPr>
          <w:rFonts w:ascii="宋体" w:hAnsi="宋体" w:cs="宋体" w:eastAsia="宋体" w:hint="default"/>
          <w:sz w:val="21"/>
          <w:szCs w:val="21"/>
        </w:rPr>
      </w:pPr>
    </w:p>
    <w:p>
      <w:pPr>
        <w:spacing w:line="367" w:lineRule="auto" w:before="0"/>
        <w:ind w:left="152" w:right="394" w:firstLine="420"/>
        <w:jc w:val="left"/>
        <w:rPr>
          <w:rFonts w:ascii="宋体" w:hAnsi="宋体" w:cs="宋体" w:eastAsia="宋体" w:hint="default"/>
          <w:sz w:val="18"/>
          <w:szCs w:val="18"/>
        </w:rPr>
      </w:pPr>
      <w:r>
        <w:rPr>
          <w:rFonts w:ascii="宋体" w:hAnsi="宋体" w:cs="宋体" w:eastAsia="宋体" w:hint="default"/>
          <w:sz w:val="18"/>
          <w:szCs w:val="18"/>
        </w:rPr>
        <w:t>市场风险，是指金融工具的公允价值或未来现金流量因市场价格变动而发生波动的风险。市场风险主要包括利率风 险、外汇风险和其他价格风险，如权益工具投资价格风险。</w:t>
      </w:r>
    </w:p>
    <w:p>
      <w:pPr>
        <w:spacing w:line="240" w:lineRule="auto" w:before="2"/>
        <w:rPr>
          <w:rFonts w:ascii="宋体" w:hAnsi="宋体" w:cs="宋体" w:eastAsia="宋体" w:hint="default"/>
          <w:sz w:val="14"/>
          <w:szCs w:val="14"/>
        </w:rPr>
      </w:pPr>
    </w:p>
    <w:p>
      <w:pPr>
        <w:spacing w:before="0"/>
        <w:ind w:left="513" w:right="1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）利率风险</w:t>
      </w:r>
    </w:p>
    <w:p>
      <w:pPr>
        <w:spacing w:line="240" w:lineRule="auto" w:before="6"/>
        <w:rPr>
          <w:rFonts w:ascii="宋体" w:hAnsi="宋体" w:cs="宋体" w:eastAsia="宋体" w:hint="default"/>
          <w:sz w:val="21"/>
          <w:szCs w:val="2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本公司面临的利率风险主要来源于银行短期借款等带息债务。截止</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日，本公司的带息债务主要为固定</w:t>
      </w:r>
    </w:p>
    <w:p>
      <w:pPr>
        <w:spacing w:line="367" w:lineRule="auto" w:before="124"/>
        <w:ind w:left="152" w:right="183" w:firstLine="0"/>
        <w:jc w:val="left"/>
        <w:rPr>
          <w:rFonts w:ascii="宋体" w:hAnsi="宋体" w:cs="宋体" w:eastAsia="宋体" w:hint="default"/>
          <w:sz w:val="18"/>
          <w:szCs w:val="18"/>
        </w:rPr>
      </w:pPr>
      <w:r>
        <w:rPr>
          <w:rFonts w:ascii="宋体" w:hAnsi="宋体" w:cs="宋体" w:eastAsia="宋体" w:hint="default"/>
          <w:sz w:val="18"/>
          <w:szCs w:val="18"/>
        </w:rPr>
        <w:t>利率的借款合同，金额为</w:t>
      </w:r>
      <w:r>
        <w:rPr>
          <w:rFonts w:ascii="宋体" w:hAnsi="宋体" w:cs="宋体" w:eastAsia="宋体" w:hint="default"/>
          <w:spacing w:val="-45"/>
          <w:sz w:val="18"/>
          <w:szCs w:val="18"/>
        </w:rPr>
        <w:t> </w:t>
      </w:r>
      <w:r>
        <w:rPr>
          <w:rFonts w:ascii="宋体" w:hAnsi="宋体" w:cs="宋体" w:eastAsia="宋体" w:hint="default"/>
          <w:sz w:val="18"/>
          <w:szCs w:val="18"/>
        </w:rPr>
        <w:t>5,310,000.00</w:t>
      </w:r>
      <w:r>
        <w:rPr>
          <w:rFonts w:ascii="宋体" w:hAnsi="宋体" w:cs="宋体" w:eastAsia="宋体" w:hint="default"/>
          <w:spacing w:val="-44"/>
          <w:sz w:val="18"/>
          <w:szCs w:val="18"/>
        </w:rPr>
        <w:t> </w:t>
      </w:r>
      <w:r>
        <w:rPr>
          <w:rFonts w:ascii="宋体" w:hAnsi="宋体" w:cs="宋体" w:eastAsia="宋体" w:hint="default"/>
          <w:sz w:val="18"/>
          <w:szCs w:val="18"/>
        </w:rPr>
        <w:t>元，不存在浮动利率的借款合同。由于该等借款占公司的债务比例甚小，本公司认 </w:t>
      </w:r>
      <w:r>
        <w:rPr>
          <w:rFonts w:ascii="宋体" w:hAnsi="宋体" w:cs="宋体" w:eastAsia="宋体" w:hint="default"/>
          <w:spacing w:val="-5"/>
          <w:sz w:val="18"/>
          <w:szCs w:val="18"/>
        </w:rPr>
        <w:t>为面临利率风险敞口不重大，本公司目前并无利率对冲的政策。</w:t>
      </w:r>
    </w:p>
    <w:p>
      <w:pPr>
        <w:spacing w:line="240" w:lineRule="auto" w:before="2"/>
        <w:rPr>
          <w:rFonts w:ascii="宋体" w:hAnsi="宋体" w:cs="宋体" w:eastAsia="宋体" w:hint="default"/>
          <w:sz w:val="14"/>
          <w:szCs w:val="14"/>
        </w:rPr>
      </w:pPr>
    </w:p>
    <w:p>
      <w:pPr>
        <w:spacing w:before="0"/>
        <w:ind w:left="513" w:right="1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）汇率风险</w:t>
      </w:r>
    </w:p>
    <w:p>
      <w:pPr>
        <w:spacing w:line="240" w:lineRule="auto" w:before="6"/>
        <w:rPr>
          <w:rFonts w:ascii="宋体" w:hAnsi="宋体" w:cs="宋体" w:eastAsia="宋体" w:hint="default"/>
          <w:sz w:val="21"/>
          <w:szCs w:val="2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pacing w:val="-2"/>
          <w:sz w:val="18"/>
          <w:szCs w:val="18"/>
        </w:rPr>
        <w:t>外汇风险，是指金融工具的公允价值或未来现金流量因外汇汇率变动而发生波动的风险。</w:t>
      </w:r>
      <w:r>
        <w:rPr>
          <w:rFonts w:ascii="宋体" w:hAnsi="宋体" w:cs="宋体" w:eastAsia="宋体" w:hint="default"/>
          <w:spacing w:val="-5"/>
          <w:sz w:val="18"/>
          <w:szCs w:val="18"/>
        </w:rPr>
        <w:t> </w:t>
      </w:r>
      <w:r>
        <w:rPr>
          <w:rFonts w:ascii="宋体" w:hAnsi="宋体" w:cs="宋体" w:eastAsia="宋体" w:hint="default"/>
          <w:sz w:val="18"/>
          <w:szCs w:val="18"/>
        </w:rPr>
        <w:t>本公司未面临外汇变动风险。</w:t>
      </w:r>
    </w:p>
    <w:p>
      <w:pPr>
        <w:spacing w:line="240" w:lineRule="auto" w:before="6"/>
        <w:rPr>
          <w:rFonts w:ascii="宋体" w:hAnsi="宋体" w:cs="宋体" w:eastAsia="宋体" w:hint="default"/>
          <w:sz w:val="21"/>
          <w:szCs w:val="21"/>
        </w:rPr>
      </w:pPr>
    </w:p>
    <w:p>
      <w:pPr>
        <w:spacing w:line="525" w:lineRule="auto" w:before="0"/>
        <w:ind w:left="513" w:right="993"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）权益工具投资价格风险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权益工具投资价格风险，是指权益性证券的公允价值因股票指数水平和个别证券价值的变化而降低的风险。</w:t>
      </w:r>
    </w:p>
    <w:p>
      <w:pPr>
        <w:spacing w:before="66"/>
        <w:ind w:left="513"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日，本公司未持有因归类为交易性权益工具投资和可供出售权益工具投资的个别权益工具投资。</w:t>
      </w:r>
    </w:p>
    <w:p>
      <w:pPr>
        <w:spacing w:line="240" w:lineRule="auto" w:before="8"/>
        <w:rPr>
          <w:rFonts w:ascii="宋体" w:hAnsi="宋体" w:cs="宋体" w:eastAsia="宋体" w:hint="default"/>
          <w:sz w:val="23"/>
          <w:szCs w:val="23"/>
        </w:rPr>
      </w:pPr>
    </w:p>
    <w:p>
      <w:pPr>
        <w:pStyle w:val="Heading3"/>
        <w:spacing w:line="240" w:lineRule="auto"/>
        <w:ind w:right="188"/>
        <w:jc w:val="left"/>
        <w:rPr>
          <w:b w:val="0"/>
          <w:bCs w:val="0"/>
        </w:rPr>
      </w:pPr>
      <w:r>
        <w:rPr/>
        <w:t>十一、公允价值</w:t>
      </w:r>
      <w:r>
        <w:rPr>
          <w:b w:val="0"/>
          <w:bCs w:val="0"/>
        </w:rPr>
      </w:r>
    </w:p>
    <w:p>
      <w:pPr>
        <w:spacing w:line="240" w:lineRule="auto" w:before="10"/>
        <w:rPr>
          <w:rFonts w:ascii="宋体" w:hAnsi="宋体" w:cs="宋体" w:eastAsia="宋体" w:hint="default"/>
          <w:b/>
          <w:bCs/>
          <w:sz w:val="31"/>
          <w:szCs w:val="31"/>
        </w:rPr>
      </w:pPr>
    </w:p>
    <w:p>
      <w:pPr>
        <w:spacing w:line="525" w:lineRule="auto" w:before="0"/>
        <w:ind w:left="513" w:right="45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、持续和非持续第一层次公允价值计量项目市价的确定依据 公允价值，是指市场参与者在计量日发生的有序交易中，出售一项资产所能收到或转移一项债务所需支付的价格。</w:t>
      </w:r>
    </w:p>
    <w:p>
      <w:pPr>
        <w:spacing w:after="0" w:line="525"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以下方法和假设用于估计公允价值：</w:t>
      </w:r>
    </w:p>
    <w:p>
      <w:pPr>
        <w:spacing w:line="240" w:lineRule="auto" w:before="6"/>
        <w:rPr>
          <w:rFonts w:ascii="宋体" w:hAnsi="宋体" w:cs="宋体" w:eastAsia="宋体" w:hint="default"/>
          <w:sz w:val="21"/>
          <w:szCs w:val="2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）货币资金、应收票据、应收账款、应付票据、应付账款等，因剩余期限不长，公允价值与账面价值相等。</w:t>
      </w:r>
    </w:p>
    <w:p>
      <w:pPr>
        <w:spacing w:line="240" w:lineRule="auto" w:before="6"/>
        <w:rPr>
          <w:rFonts w:ascii="宋体" w:hAnsi="宋体" w:cs="宋体" w:eastAsia="宋体" w:hint="default"/>
          <w:sz w:val="21"/>
          <w:szCs w:val="21"/>
        </w:rPr>
      </w:pPr>
    </w:p>
    <w:p>
      <w:pPr>
        <w:spacing w:line="367" w:lineRule="auto" w:before="0"/>
        <w:ind w:left="152" w:right="14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）非上市的持有至到期投资、长期应收款、长短期借款、应付债券等，采用未来现金流量折现法确定公允价值，以 合同条款和特征在实质上相同的其他金融工具的市场收益率作为折现率。</w:t>
      </w:r>
    </w:p>
    <w:p>
      <w:pPr>
        <w:spacing w:line="240" w:lineRule="auto" w:before="2"/>
        <w:rPr>
          <w:rFonts w:ascii="宋体" w:hAnsi="宋体" w:cs="宋体" w:eastAsia="宋体" w:hint="default"/>
          <w:sz w:val="14"/>
          <w:szCs w:val="14"/>
        </w:rPr>
      </w:pPr>
    </w:p>
    <w:p>
      <w:pPr>
        <w:spacing w:line="525" w:lineRule="auto" w:before="0"/>
        <w:ind w:left="513" w:right="25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）上市的金融工具，以市场报价确定公允价值。 本公司确定金融工具公允价值计量的方法未发生改变。 本公司采用的公允价值在计量时分为以下层次： 第一层次输入值是企业在计量日能取得相同资产或负债在活跃市场上未经调整的报价； 第二层次输入值是除第一层次输入值外相关资产或负债直接或间接可观察的输入值；</w:t>
      </w:r>
    </w:p>
    <w:p>
      <w:pPr>
        <w:spacing w:line="367" w:lineRule="auto" w:before="66"/>
        <w:ind w:left="152" w:right="136" w:firstLine="360"/>
        <w:jc w:val="left"/>
        <w:rPr>
          <w:rFonts w:ascii="宋体" w:hAnsi="宋体" w:cs="宋体" w:eastAsia="宋体" w:hint="default"/>
          <w:sz w:val="18"/>
          <w:szCs w:val="18"/>
        </w:rPr>
      </w:pPr>
      <w:r>
        <w:rPr>
          <w:rFonts w:ascii="宋体" w:hAnsi="宋体" w:cs="宋体" w:eastAsia="宋体" w:hint="default"/>
          <w:sz w:val="18"/>
          <w:szCs w:val="18"/>
        </w:rPr>
        <w:t>第三层次输入值是相关资产或负债的不可观察输入值。第三层次输入值包括不能直接观察和无法由可</w:t>
      </w:r>
      <w:r>
        <w:rPr>
          <w:rFonts w:ascii="宋体" w:hAnsi="宋体" w:cs="宋体" w:eastAsia="宋体" w:hint="default"/>
          <w:spacing w:val="8"/>
          <w:sz w:val="18"/>
          <w:szCs w:val="18"/>
        </w:rPr>
        <w:t> </w:t>
      </w:r>
      <w:r>
        <w:rPr>
          <w:rFonts w:ascii="宋体" w:hAnsi="宋体" w:cs="宋体" w:eastAsia="宋体" w:hint="default"/>
          <w:sz w:val="18"/>
          <w:szCs w:val="18"/>
        </w:rPr>
        <w:t>观察市场数据验</w:t>
      </w:r>
      <w:r>
        <w:rPr>
          <w:rFonts w:ascii="宋体" w:hAnsi="宋体" w:cs="宋体" w:eastAsia="宋体" w:hint="default"/>
          <w:sz w:val="18"/>
          <w:szCs w:val="18"/>
        </w:rPr>
        <w:t> 证的利率</w:t>
      </w:r>
      <w:r>
        <w:rPr>
          <w:rFonts w:ascii="宋体" w:hAnsi="宋体" w:cs="宋体" w:eastAsia="宋体" w:hint="default"/>
          <w:sz w:val="18"/>
          <w:szCs w:val="18"/>
        </w:rPr>
        <w:t>\</w:t>
      </w:r>
      <w:r>
        <w:rPr>
          <w:rFonts w:ascii="宋体" w:hAnsi="宋体" w:cs="宋体" w:eastAsia="宋体" w:hint="default"/>
          <w:sz w:val="18"/>
          <w:szCs w:val="18"/>
        </w:rPr>
        <w:t>股票波动率</w:t>
      </w:r>
      <w:r>
        <w:rPr>
          <w:rFonts w:ascii="宋体" w:hAnsi="宋体" w:cs="宋体" w:eastAsia="宋体" w:hint="default"/>
          <w:sz w:val="18"/>
          <w:szCs w:val="18"/>
        </w:rPr>
        <w:t>\</w:t>
      </w:r>
      <w:r>
        <w:rPr>
          <w:rFonts w:ascii="宋体" w:hAnsi="宋体" w:cs="宋体" w:eastAsia="宋体" w:hint="default"/>
          <w:sz w:val="18"/>
          <w:szCs w:val="18"/>
        </w:rPr>
        <w:t>企业合并中承担的弃置义务的未来现金流量、企业使用自身数据作 出的财务预测等。</w:t>
      </w:r>
    </w:p>
    <w:p>
      <w:pPr>
        <w:spacing w:line="240" w:lineRule="auto" w:before="2"/>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本公司截至</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日各项金融资产和金融负债的账面价值与公允价值之间无重大差异。</w:t>
      </w:r>
    </w:p>
    <w:p>
      <w:pPr>
        <w:spacing w:line="240" w:lineRule="auto" w:before="8"/>
        <w:rPr>
          <w:rFonts w:ascii="宋体" w:hAnsi="宋体" w:cs="宋体" w:eastAsia="宋体" w:hint="default"/>
          <w:sz w:val="23"/>
          <w:szCs w:val="23"/>
        </w:rPr>
      </w:pPr>
    </w:p>
    <w:p>
      <w:pPr>
        <w:pStyle w:val="Heading3"/>
        <w:spacing w:line="240" w:lineRule="auto"/>
        <w:ind w:left="135" w:right="6879"/>
        <w:jc w:val="center"/>
        <w:rPr>
          <w:b w:val="0"/>
          <w:bCs w:val="0"/>
        </w:rPr>
      </w:pPr>
      <w:r>
        <w:rPr/>
        <w:t>十二、关联方关系及其交易</w:t>
      </w:r>
      <w:r>
        <w:rPr>
          <w:b w:val="0"/>
          <w:bCs w:val="0"/>
        </w:rPr>
      </w:r>
    </w:p>
    <w:p>
      <w:pPr>
        <w:spacing w:line="240" w:lineRule="auto" w:before="11"/>
        <w:rPr>
          <w:rFonts w:ascii="宋体" w:hAnsi="宋体" w:cs="宋体" w:eastAsia="宋体" w:hint="default"/>
          <w:b/>
          <w:bCs/>
          <w:sz w:val="31"/>
          <w:szCs w:val="31"/>
        </w:rPr>
      </w:pPr>
    </w:p>
    <w:p>
      <w:pPr>
        <w:spacing w:line="367" w:lineRule="auto" w:before="0"/>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关联方的认定标准：一方控制、共同控制另一方或对另一方施加重大影响，以及两方或两方以上同受一方控制、共同</w:t>
      </w:r>
      <w:r>
        <w:rPr>
          <w:rFonts w:ascii="宋体" w:hAnsi="宋体" w:cs="宋体" w:eastAsia="宋体" w:hint="default"/>
          <w:sz w:val="18"/>
          <w:szCs w:val="18"/>
        </w:rPr>
        <w:t> 控制或重大影响的，构成关联方。</w:t>
      </w:r>
    </w:p>
    <w:p>
      <w:pPr>
        <w:spacing w:line="240" w:lineRule="auto" w:before="2"/>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本公司的母公司有关信息</w:t>
      </w:r>
    </w:p>
    <w:p>
      <w:pPr>
        <w:spacing w:line="240" w:lineRule="auto" w:before="5"/>
        <w:rPr>
          <w:rFonts w:ascii="宋体" w:hAnsi="宋体" w:cs="宋体" w:eastAsia="宋体" w:hint="default"/>
          <w:sz w:val="24"/>
          <w:szCs w:val="24"/>
        </w:rPr>
      </w:pPr>
    </w:p>
    <w:p>
      <w:pPr>
        <w:tabs>
          <w:tab w:pos="2805" w:val="left" w:leader="none"/>
          <w:tab w:pos="3981" w:val="left" w:leader="none"/>
          <w:tab w:pos="4250" w:val="left" w:leader="none"/>
          <w:tab w:pos="5455" w:val="left" w:leader="none"/>
          <w:tab w:pos="6758" w:val="left" w:leader="none"/>
          <w:tab w:pos="7044" w:val="left" w:leader="none"/>
          <w:tab w:pos="8753" w:val="left" w:leader="none"/>
          <w:tab w:pos="8847" w:val="left" w:leader="none"/>
        </w:tabs>
        <w:spacing w:line="458" w:lineRule="auto" w:before="0"/>
        <w:ind w:left="152" w:right="148" w:firstLine="715"/>
        <w:jc w:val="left"/>
        <w:rPr>
          <w:rFonts w:ascii="宋体" w:hAnsi="宋体" w:cs="宋体" w:eastAsia="宋体" w:hint="default"/>
          <w:sz w:val="18"/>
          <w:szCs w:val="18"/>
        </w:rPr>
      </w:pPr>
      <w:r>
        <w:rPr/>
        <w:pict>
          <v:group style="position:absolute;margin-left:54.839996pt;margin-top:16.151718pt;width:485.5pt;height:.5pt;mso-position-horizontal-relative:page;mso-position-vertical-relative:paragraph;z-index:-811168" coordorigin="1097,323" coordsize="9710,10">
            <v:group style="position:absolute;left:1102;top:328;width:2396;height:2" coordorigin="1102,328" coordsize="2396,2">
              <v:shape style="position:absolute;left:1102;top:328;width:2396;height:2" coordorigin="1102,328" coordsize="2396,0" path="m1102,328l3497,328e" filled="false" stroked="true" strokeweight=".48001pt" strokecolor="#000000">
                <v:path arrowok="t"/>
              </v:shape>
            </v:group>
            <v:group style="position:absolute;left:3497;top:328;width:10;height:2" coordorigin="3497,328" coordsize="10,2">
              <v:shape style="position:absolute;left:3497;top:328;width:10;height:2" coordorigin="3497,328" coordsize="10,0" path="m3497,328l3507,328e" filled="false" stroked="true" strokeweight=".48001pt" strokecolor="#000000">
                <v:path arrowok="t"/>
              </v:shape>
            </v:group>
            <v:group style="position:absolute;left:3507;top:328;width:1287;height:2" coordorigin="3507,328" coordsize="1287,2">
              <v:shape style="position:absolute;left:3507;top:328;width:1287;height:2" coordorigin="3507,328" coordsize="1287,0" path="m3507,328l4794,328e" filled="false" stroked="true" strokeweight=".48001pt" strokecolor="#000000">
                <v:path arrowok="t"/>
              </v:shape>
            </v:group>
            <v:group style="position:absolute;left:4794;top:328;width:10;height:2" coordorigin="4794,328" coordsize="10,2">
              <v:shape style="position:absolute;left:4794;top:328;width:10;height:2" coordorigin="4794,328" coordsize="10,0" path="m4794,328l4803,328e" filled="false" stroked="true" strokeweight=".48001pt" strokecolor="#000000">
                <v:path arrowok="t"/>
              </v:shape>
            </v:group>
            <v:group style="position:absolute;left:4803;top:328;width:1404;height:2" coordorigin="4803,328" coordsize="1404,2">
              <v:shape style="position:absolute;left:4803;top:328;width:1404;height:2" coordorigin="4803,328" coordsize="1404,0" path="m4803,328l6207,328e" filled="false" stroked="true" strokeweight=".48001pt" strokecolor="#000000">
                <v:path arrowok="t"/>
              </v:shape>
            </v:group>
            <v:group style="position:absolute;left:6207;top:328;width:10;height:2" coordorigin="6207,328" coordsize="10,2">
              <v:shape style="position:absolute;left:6207;top:328;width:10;height:2" coordorigin="6207,328" coordsize="10,0" path="m6207,328l6217,328e" filled="false" stroked="true" strokeweight=".48001pt" strokecolor="#000000">
                <v:path arrowok="t"/>
              </v:shape>
            </v:group>
            <v:group style="position:absolute;left:6217;top:328;width:1167;height:2" coordorigin="6217,328" coordsize="1167,2">
              <v:shape style="position:absolute;left:6217;top:328;width:1167;height:2" coordorigin="6217,328" coordsize="1167,0" path="m6217,328l7384,328e" filled="false" stroked="true" strokeweight=".48001pt" strokecolor="#000000">
                <v:path arrowok="t"/>
              </v:shape>
            </v:group>
            <v:group style="position:absolute;left:7384;top:328;width:10;height:2" coordorigin="7384,328" coordsize="10,2">
              <v:shape style="position:absolute;left:7384;top:328;width:10;height:2" coordorigin="7384,328" coordsize="10,0" path="m7384,328l7393,328e" filled="false" stroked="true" strokeweight=".48001pt" strokecolor="#000000">
                <v:path arrowok="t"/>
              </v:shape>
            </v:group>
            <v:group style="position:absolute;left:7393;top:328;width:1995;height:2" coordorigin="7393,328" coordsize="1995,2">
              <v:shape style="position:absolute;left:7393;top:328;width:1995;height:2" coordorigin="7393,328" coordsize="1995,0" path="m7393,328l9388,328e" filled="false" stroked="true" strokeweight=".48001pt" strokecolor="#000000">
                <v:path arrowok="t"/>
              </v:shape>
            </v:group>
            <v:group style="position:absolute;left:9388;top:328;width:10;height:2" coordorigin="9388,328" coordsize="10,2">
              <v:shape style="position:absolute;left:9388;top:328;width:10;height:2" coordorigin="9388,328" coordsize="10,0" path="m9388,328l9398,328e" filled="false" stroked="true" strokeweight=".48001pt" strokecolor="#000000">
                <v:path arrowok="t"/>
              </v:shape>
            </v:group>
            <v:group style="position:absolute;left:9398;top:328;width:1404;height:2" coordorigin="9398,328" coordsize="1404,2">
              <v:shape style="position:absolute;left:9398;top:328;width:1404;height:2" coordorigin="9398,328" coordsize="1404,0" path="m9398,328l10802,328e" filled="false" stroked="true" strokeweight=".48001pt" strokecolor="#000000">
                <v:path arrowok="t"/>
              </v:shape>
            </v:group>
            <w10:wrap type="none"/>
          </v:group>
        </w:pict>
      </w:r>
      <w:r>
        <w:rPr>
          <w:rFonts w:ascii="宋体" w:hAnsi="宋体" w:cs="宋体" w:eastAsia="宋体" w:hint="default"/>
          <w:b/>
          <w:bCs/>
          <w:w w:val="95"/>
          <w:sz w:val="18"/>
          <w:szCs w:val="18"/>
        </w:rPr>
        <w:t>母公司名称</w:t>
        <w:tab/>
        <w:t>公司类型</w:t>
        <w:tab/>
        <w:tab/>
        <w:t>注册地</w:t>
        <w:tab/>
        <w:t>法人代表</w:t>
        <w:tab/>
        <w:tab/>
        <w:t>业务性质</w:t>
        <w:tab/>
      </w: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sz w:val="18"/>
          <w:szCs w:val="18"/>
        </w:rPr>
        <w:t>上海船舶运输科学研究所</w:t>
        <w:tab/>
        <w:t>国有企业</w:t>
        <w:tab/>
        <w:t>上海浦东新区</w:t>
        <w:tab/>
        <w:t>蔡惠星</w:t>
        <w:tab/>
        <w:t>船舶自动化设备研制</w:t>
        <w:tab/>
        <w:tab/>
      </w:r>
      <w:r>
        <w:rPr>
          <w:rFonts w:ascii="宋体" w:hAnsi="宋体" w:cs="宋体" w:eastAsia="宋体" w:hint="default"/>
          <w:sz w:val="18"/>
          <w:szCs w:val="18"/>
        </w:rPr>
        <w:t>35,000</w:t>
      </w:r>
      <w:r>
        <w:rPr>
          <w:rFonts w:ascii="宋体" w:hAnsi="宋体" w:cs="宋体" w:eastAsia="宋体" w:hint="default"/>
          <w:spacing w:val="-44"/>
          <w:sz w:val="18"/>
          <w:szCs w:val="18"/>
        </w:rPr>
        <w:t> </w:t>
      </w:r>
      <w:r>
        <w:rPr>
          <w:rFonts w:ascii="宋体" w:hAnsi="宋体" w:cs="宋体" w:eastAsia="宋体" w:hint="default"/>
          <w:sz w:val="18"/>
          <w:szCs w:val="18"/>
        </w:rPr>
        <w:t>万元</w:t>
      </w:r>
    </w:p>
    <w:p>
      <w:pPr>
        <w:spacing w:line="240" w:lineRule="auto" w:before="8"/>
        <w:rPr>
          <w:rFonts w:ascii="宋体" w:hAnsi="宋体" w:cs="宋体" w:eastAsia="宋体" w:hint="default"/>
          <w:sz w:val="8"/>
          <w:szCs w:val="8"/>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13"/>
        <w:rPr>
          <w:rFonts w:ascii="宋体" w:hAnsi="宋体" w:cs="宋体" w:eastAsia="宋体" w:hint="default"/>
          <w:sz w:val="20"/>
          <w:szCs w:val="20"/>
        </w:rPr>
      </w:pPr>
    </w:p>
    <w:tbl>
      <w:tblPr>
        <w:tblW w:w="0" w:type="auto"/>
        <w:jc w:val="left"/>
        <w:tblInd w:w="121" w:type="dxa"/>
        <w:tblLayout w:type="fixed"/>
        <w:tblCellMar>
          <w:top w:w="0" w:type="dxa"/>
          <w:left w:w="0" w:type="dxa"/>
          <w:bottom w:w="0" w:type="dxa"/>
          <w:right w:w="0" w:type="dxa"/>
        </w:tblCellMar>
        <w:tblLook w:val="01E0"/>
      </w:tblPr>
      <w:tblGrid>
        <w:gridCol w:w="2290"/>
        <w:gridCol w:w="2748"/>
        <w:gridCol w:w="2557"/>
        <w:gridCol w:w="2105"/>
      </w:tblGrid>
      <w:tr>
        <w:trPr>
          <w:trHeight w:val="481"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6" w:right="0"/>
              <w:jc w:val="center"/>
              <w:rPr>
                <w:rFonts w:ascii="宋体" w:hAnsi="宋体" w:cs="宋体" w:eastAsia="宋体" w:hint="default"/>
                <w:sz w:val="18"/>
                <w:szCs w:val="18"/>
              </w:rPr>
            </w:pPr>
            <w:r>
              <w:rPr>
                <w:rFonts w:ascii="宋体" w:hAnsi="宋体" w:cs="宋体" w:eastAsia="宋体" w:hint="default"/>
                <w:b/>
                <w:bCs/>
                <w:sz w:val="18"/>
                <w:szCs w:val="18"/>
              </w:rPr>
              <w:t>母公司对本公司的持股</w:t>
            </w:r>
            <w:r>
              <w:rPr>
                <w:rFonts w:ascii="宋体" w:hAnsi="宋体" w:cs="宋体" w:eastAsia="宋体" w:hint="default"/>
                <w:sz w:val="18"/>
                <w:szCs w:val="18"/>
              </w:rPr>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1"/>
              <w:jc w:val="center"/>
              <w:rPr>
                <w:rFonts w:ascii="宋体" w:hAnsi="宋体" w:cs="宋体" w:eastAsia="宋体" w:hint="default"/>
                <w:sz w:val="18"/>
                <w:szCs w:val="18"/>
              </w:rPr>
            </w:pPr>
            <w:r>
              <w:rPr>
                <w:rFonts w:ascii="宋体" w:hAnsi="宋体" w:cs="宋体" w:eastAsia="宋体" w:hint="default"/>
                <w:b/>
                <w:bCs/>
                <w:sz w:val="18"/>
                <w:szCs w:val="18"/>
              </w:rPr>
              <w:t>母公司对本公司的表决权比例</w:t>
            </w:r>
            <w:r>
              <w:rPr>
                <w:rFonts w:ascii="宋体" w:hAnsi="宋体" w:cs="宋体" w:eastAsia="宋体" w:hint="default"/>
                <w:sz w:val="18"/>
                <w:szCs w:val="18"/>
              </w:rPr>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b/>
                <w:bCs/>
                <w:sz w:val="18"/>
                <w:szCs w:val="18"/>
              </w:rPr>
              <w:t>本公司最终控制方</w:t>
            </w:r>
            <w:r>
              <w:rPr>
                <w:rFonts w:ascii="宋体" w:hAnsi="宋体" w:cs="宋体" w:eastAsia="宋体" w:hint="default"/>
                <w:sz w:val="18"/>
                <w:szCs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293" w:hRule="exact"/>
        </w:trPr>
        <w:tc>
          <w:tcPr>
            <w:tcW w:w="2290" w:type="dxa"/>
            <w:tcBorders>
              <w:top w:val="nil" w:sz="6" w:space="0" w:color="auto"/>
              <w:left w:val="nil" w:sz="6" w:space="0" w:color="auto"/>
              <w:bottom w:val="single" w:sz="4" w:space="0" w:color="000000"/>
              <w:right w:val="nil" w:sz="6" w:space="0" w:color="auto"/>
            </w:tcBorders>
          </w:tcPr>
          <w:p>
            <w:pPr>
              <w:pStyle w:val="TableParagraph"/>
              <w:spacing w:line="200" w:lineRule="exact"/>
              <w:ind w:left="137"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748" w:type="dxa"/>
            <w:tcBorders>
              <w:top w:val="nil" w:sz="6" w:space="0" w:color="auto"/>
              <w:left w:val="nil" w:sz="6" w:space="0" w:color="auto"/>
              <w:bottom w:val="single" w:sz="4" w:space="0" w:color="000000"/>
              <w:right w:val="nil" w:sz="6" w:space="0" w:color="auto"/>
            </w:tcBorders>
          </w:tcPr>
          <w:p>
            <w:pPr>
              <w:pStyle w:val="TableParagraph"/>
              <w:spacing w:line="179" w:lineRule="exact"/>
              <w:ind w:right="5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557" w:type="dxa"/>
            <w:tcBorders>
              <w:top w:val="nil" w:sz="6" w:space="0" w:color="auto"/>
              <w:left w:val="nil" w:sz="6" w:space="0" w:color="auto"/>
              <w:bottom w:val="single" w:sz="4" w:space="0" w:color="000000"/>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
        </w:tc>
      </w:tr>
      <w:tr>
        <w:trPr>
          <w:trHeight w:val="459" w:hRule="exact"/>
        </w:trPr>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35" w:right="0"/>
              <w:jc w:val="center"/>
              <w:rPr>
                <w:rFonts w:ascii="宋体" w:hAnsi="宋体" w:cs="宋体" w:eastAsia="宋体" w:hint="default"/>
                <w:sz w:val="18"/>
                <w:szCs w:val="18"/>
              </w:rPr>
            </w:pPr>
            <w:r>
              <w:rPr>
                <w:rFonts w:ascii="宋体"/>
                <w:sz w:val="18"/>
              </w:rPr>
              <w:t>55.81</w:t>
            </w:r>
          </w:p>
        </w:tc>
        <w:tc>
          <w:tcPr>
            <w:tcW w:w="274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0"/>
              <w:jc w:val="center"/>
              <w:rPr>
                <w:rFonts w:ascii="宋体" w:hAnsi="宋体" w:cs="宋体" w:eastAsia="宋体" w:hint="default"/>
                <w:sz w:val="18"/>
                <w:szCs w:val="18"/>
              </w:rPr>
            </w:pPr>
            <w:r>
              <w:rPr>
                <w:rFonts w:ascii="宋体"/>
                <w:sz w:val="18"/>
              </w:rPr>
              <w:t>55.81</w:t>
            </w:r>
          </w:p>
        </w:tc>
        <w:tc>
          <w:tcPr>
            <w:tcW w:w="255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26" w:right="0"/>
              <w:jc w:val="left"/>
              <w:rPr>
                <w:rFonts w:ascii="宋体" w:hAnsi="宋体" w:cs="宋体" w:eastAsia="宋体" w:hint="default"/>
                <w:sz w:val="18"/>
                <w:szCs w:val="18"/>
              </w:rPr>
            </w:pPr>
            <w:r>
              <w:rPr>
                <w:rFonts w:ascii="宋体" w:hAnsi="宋体" w:cs="宋体" w:eastAsia="宋体" w:hint="default"/>
                <w:sz w:val="18"/>
                <w:szCs w:val="18"/>
              </w:rPr>
              <w:t>中国海运（集团）总公司</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44" w:right="0"/>
              <w:jc w:val="left"/>
              <w:rPr>
                <w:rFonts w:ascii="宋体" w:hAnsi="宋体" w:cs="宋体" w:eastAsia="宋体" w:hint="default"/>
                <w:sz w:val="18"/>
                <w:szCs w:val="18"/>
              </w:rPr>
            </w:pPr>
            <w:r>
              <w:rPr>
                <w:rFonts w:ascii="宋体"/>
                <w:sz w:val="18"/>
              </w:rPr>
              <w:t>42487513-4</w:t>
            </w:r>
          </w:p>
        </w:tc>
      </w:tr>
    </w:tbl>
    <w:p>
      <w:pPr>
        <w:spacing w:line="240" w:lineRule="auto" w:before="7"/>
        <w:rPr>
          <w:rFonts w:ascii="宋体" w:hAnsi="宋体" w:cs="宋体" w:eastAsia="宋体" w:hint="default"/>
          <w:sz w:val="13"/>
          <w:szCs w:val="13"/>
        </w:rPr>
      </w:pPr>
    </w:p>
    <w:p>
      <w:pPr>
        <w:spacing w:line="525" w:lineRule="auto" w:before="44"/>
        <w:ind w:left="513" w:right="3067" w:firstLine="0"/>
        <w:jc w:val="left"/>
        <w:rPr>
          <w:rFonts w:ascii="宋体" w:hAnsi="宋体" w:cs="宋体" w:eastAsia="宋体" w:hint="default"/>
          <w:sz w:val="18"/>
          <w:szCs w:val="18"/>
        </w:rPr>
      </w:pPr>
      <w:r>
        <w:rPr>
          <w:rFonts w:ascii="宋体" w:hAnsi="宋体" w:cs="宋体" w:eastAsia="宋体" w:hint="default"/>
          <w:sz w:val="18"/>
          <w:szCs w:val="18"/>
        </w:rPr>
        <w:t>注：国务院国有资产监督管理委员会持有中国海运（集团）总公司</w:t>
      </w:r>
      <w:r>
        <w:rPr>
          <w:rFonts w:ascii="宋体" w:hAnsi="宋体" w:cs="宋体" w:eastAsia="宋体" w:hint="default"/>
          <w:spacing w:val="-44"/>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 </w:t>
      </w:r>
      <w:r>
        <w:rPr>
          <w:rFonts w:ascii="宋体" w:hAnsi="宋体" w:cs="宋体" w:eastAsia="宋体" w:hint="default"/>
          <w:sz w:val="18"/>
          <w:szCs w:val="18"/>
        </w:rPr>
        <w:t>3.</w:t>
      </w:r>
      <w:r>
        <w:rPr>
          <w:rFonts w:ascii="宋体" w:hAnsi="宋体" w:cs="宋体" w:eastAsia="宋体" w:hint="default"/>
          <w:sz w:val="18"/>
          <w:szCs w:val="18"/>
        </w:rPr>
        <w:t>本公司的子公司情况</w:t>
      </w:r>
    </w:p>
    <w:p>
      <w:pPr>
        <w:spacing w:line="525" w:lineRule="auto" w:before="66"/>
        <w:ind w:left="513" w:right="5723" w:firstLine="0"/>
        <w:jc w:val="left"/>
        <w:rPr>
          <w:rFonts w:ascii="宋体" w:hAnsi="宋体" w:cs="宋体" w:eastAsia="宋体" w:hint="default"/>
          <w:sz w:val="18"/>
          <w:szCs w:val="18"/>
        </w:rPr>
      </w:pPr>
      <w:r>
        <w:rPr>
          <w:rFonts w:ascii="宋体" w:hAnsi="宋体" w:cs="宋体" w:eastAsia="宋体" w:hint="default"/>
          <w:sz w:val="18"/>
          <w:szCs w:val="18"/>
        </w:rPr>
        <w:t>本公司子公司的情况详见附注七、</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z w:val="18"/>
          <w:szCs w:val="18"/>
        </w:rPr>
        <w:t>4.</w:t>
      </w:r>
      <w:r>
        <w:rPr>
          <w:rFonts w:ascii="宋体" w:hAnsi="宋体" w:cs="宋体" w:eastAsia="宋体" w:hint="default"/>
          <w:sz w:val="18"/>
          <w:szCs w:val="18"/>
        </w:rPr>
        <w:t>本公司的合营和联营企业情况 本公司重要的合营或联营企业详见附注七、</w:t>
      </w:r>
      <w:r>
        <w:rPr>
          <w:rFonts w:ascii="宋体" w:hAnsi="宋体" w:cs="宋体" w:eastAsia="宋体" w:hint="default"/>
          <w:sz w:val="18"/>
          <w:szCs w:val="18"/>
        </w:rPr>
        <w:t>2</w:t>
      </w:r>
      <w:r>
        <w:rPr>
          <w:rFonts w:ascii="宋体" w:hAnsi="宋体" w:cs="宋体" w:eastAsia="宋体" w:hint="default"/>
          <w:sz w:val="18"/>
          <w:szCs w:val="18"/>
        </w:rPr>
        <w:t>。</w:t>
      </w:r>
    </w:p>
    <w:p>
      <w:pPr>
        <w:spacing w:after="0" w:line="525"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本公司的其他关联方情况</w:t>
      </w:r>
    </w:p>
    <w:p>
      <w:pPr>
        <w:spacing w:line="240" w:lineRule="auto" w:before="5"/>
        <w:rPr>
          <w:rFonts w:ascii="宋体" w:hAnsi="宋体" w:cs="宋体" w:eastAsia="宋体" w:hint="default"/>
          <w:sz w:val="24"/>
          <w:szCs w:val="24"/>
        </w:rPr>
      </w:pPr>
    </w:p>
    <w:p>
      <w:pPr>
        <w:tabs>
          <w:tab w:pos="6550" w:val="left" w:leader="none"/>
          <w:tab w:pos="8830" w:val="left" w:leader="none"/>
        </w:tabs>
        <w:spacing w:line="393" w:lineRule="auto" w:before="0"/>
        <w:ind w:left="217" w:right="213" w:firstLine="1829"/>
        <w:jc w:val="left"/>
        <w:rPr>
          <w:rFonts w:ascii="宋体" w:hAnsi="宋体" w:cs="宋体" w:eastAsia="宋体" w:hint="default"/>
          <w:sz w:val="18"/>
          <w:szCs w:val="18"/>
        </w:rPr>
      </w:pPr>
      <w:r>
        <w:rPr/>
        <w:pict>
          <v:group style="position:absolute;margin-left:54.119999pt;margin-top:16.151749pt;width:487.1pt;height:.5pt;mso-position-horizontal-relative:page;mso-position-vertical-relative:paragraph;z-index:-811144" coordorigin="1082,323" coordsize="9742,10">
            <v:group style="position:absolute;left:1087;top:328;width:5142;height:2" coordorigin="1087,328" coordsize="5142,2">
              <v:shape style="position:absolute;left:1087;top:328;width:5142;height:2" coordorigin="1087,328" coordsize="5142,0" path="m1087,328l6229,328e" filled="false" stroked="true" strokeweight=".48pt" strokecolor="#000000">
                <v:path arrowok="t"/>
              </v:shape>
            </v:group>
            <v:group style="position:absolute;left:6229;top:328;width:10;height:2" coordorigin="6229,328" coordsize="10,2">
              <v:shape style="position:absolute;left:6229;top:328;width:10;height:2" coordorigin="6229,328" coordsize="10,0" path="m6229,328l6239,328e" filled="false" stroked="true" strokeweight=".48pt" strokecolor="#000000">
                <v:path arrowok="t"/>
              </v:shape>
            </v:group>
            <v:group style="position:absolute;left:6239;top:328;width:4581;height:2" coordorigin="6239,328" coordsize="4581,2">
              <v:shape style="position:absolute;left:6239;top:328;width:4581;height:2" coordorigin="6239,328" coordsize="4581,0" path="m6239,328l10819,328e" filled="false" stroked="true" strokeweight=".48pt" strokecolor="#000000">
                <v:path arrowok="t"/>
              </v:shape>
            </v:group>
            <w10:wrap type="none"/>
          </v:group>
        </w:pict>
      </w:r>
      <w:r>
        <w:rPr>
          <w:rFonts w:ascii="宋体" w:hAnsi="宋体" w:cs="宋体" w:eastAsia="宋体" w:hint="default"/>
          <w:b/>
          <w:bCs/>
          <w:sz w:val="18"/>
          <w:szCs w:val="18"/>
        </w:rPr>
        <w:t>其他关联方名称</w:t>
        <w:tab/>
        <w:t>其他关联方与本公司关系</w:t>
      </w:r>
      <w:r>
        <w:rPr>
          <w:rFonts w:ascii="宋体" w:hAnsi="宋体" w:cs="宋体" w:eastAsia="宋体" w:hint="default"/>
          <w:b/>
          <w:bCs/>
          <w:w w:val="99"/>
          <w:sz w:val="18"/>
          <w:szCs w:val="18"/>
        </w:rPr>
        <w:t> </w:t>
      </w:r>
      <w:r>
        <w:rPr>
          <w:rFonts w:ascii="宋体" w:hAnsi="宋体" w:cs="宋体" w:eastAsia="宋体" w:hint="default"/>
          <w:sz w:val="18"/>
          <w:szCs w:val="18"/>
        </w:rPr>
        <w:t>上海运昌商贸发展公司</w:t>
        <w:tab/>
        <w:tab/>
        <w:t>同一母公司</w:t>
      </w:r>
    </w:p>
    <w:p>
      <w:pPr>
        <w:tabs>
          <w:tab w:pos="8830" w:val="left" w:leader="none"/>
        </w:tabs>
        <w:spacing w:before="45"/>
        <w:ind w:left="217" w:right="0" w:firstLine="0"/>
        <w:jc w:val="left"/>
        <w:rPr>
          <w:rFonts w:ascii="宋体" w:hAnsi="宋体" w:cs="宋体" w:eastAsia="宋体" w:hint="default"/>
          <w:sz w:val="18"/>
          <w:szCs w:val="18"/>
        </w:rPr>
      </w:pPr>
      <w:r>
        <w:rPr>
          <w:rFonts w:ascii="宋体" w:hAnsi="宋体" w:cs="宋体" w:eastAsia="宋体" w:hint="default"/>
          <w:sz w:val="18"/>
          <w:szCs w:val="18"/>
        </w:rPr>
        <w:t>上海交通设计所有限公司</w:t>
        <w:tab/>
        <w:t>同一母公司</w:t>
      </w:r>
    </w:p>
    <w:p>
      <w:pPr>
        <w:tabs>
          <w:tab w:pos="8830" w:val="left" w:leader="none"/>
        </w:tabs>
        <w:spacing w:before="160"/>
        <w:ind w:left="217" w:right="0" w:firstLine="0"/>
        <w:jc w:val="left"/>
        <w:rPr>
          <w:rFonts w:ascii="宋体" w:hAnsi="宋体" w:cs="宋体" w:eastAsia="宋体" w:hint="default"/>
          <w:sz w:val="18"/>
          <w:szCs w:val="18"/>
        </w:rPr>
      </w:pPr>
      <w:r>
        <w:rPr>
          <w:rFonts w:ascii="宋体" w:hAnsi="宋体" w:cs="宋体" w:eastAsia="宋体" w:hint="default"/>
          <w:sz w:val="18"/>
          <w:szCs w:val="18"/>
        </w:rPr>
        <w:t>中海环境科技（上海）股份有限公司</w:t>
        <w:tab/>
        <w:t>同一母公司</w:t>
      </w:r>
    </w:p>
    <w:p>
      <w:pPr>
        <w:spacing w:line="240" w:lineRule="auto" w:before="6"/>
        <w:rPr>
          <w:rFonts w:ascii="宋体" w:hAnsi="宋体" w:cs="宋体" w:eastAsia="宋体" w:hint="default"/>
          <w:sz w:val="12"/>
          <w:szCs w:val="12"/>
        </w:rPr>
      </w:pPr>
    </w:p>
    <w:p>
      <w:pPr>
        <w:tabs>
          <w:tab w:pos="8830" w:val="left" w:leader="none"/>
        </w:tabs>
        <w:spacing w:before="0"/>
        <w:ind w:left="217" w:right="0" w:firstLine="0"/>
        <w:jc w:val="left"/>
        <w:rPr>
          <w:rFonts w:ascii="宋体" w:hAnsi="宋体" w:cs="宋体" w:eastAsia="宋体" w:hint="default"/>
          <w:sz w:val="18"/>
          <w:szCs w:val="18"/>
        </w:rPr>
      </w:pPr>
      <w:r>
        <w:rPr>
          <w:rFonts w:ascii="宋体" w:hAnsi="宋体" w:cs="宋体" w:eastAsia="宋体" w:hint="default"/>
          <w:sz w:val="18"/>
          <w:szCs w:val="18"/>
        </w:rPr>
        <w:t>中海信息系统有限公司</w:t>
        <w:tab/>
        <w:t>同一母公司</w:t>
      </w:r>
    </w:p>
    <w:p>
      <w:pPr>
        <w:tabs>
          <w:tab w:pos="7930" w:val="left" w:leader="none"/>
        </w:tabs>
        <w:spacing w:before="160"/>
        <w:ind w:left="217" w:right="0" w:firstLine="0"/>
        <w:jc w:val="left"/>
        <w:rPr>
          <w:rFonts w:ascii="宋体" w:hAnsi="宋体" w:cs="宋体" w:eastAsia="宋体" w:hint="default"/>
          <w:sz w:val="18"/>
          <w:szCs w:val="18"/>
        </w:rPr>
      </w:pPr>
      <w:r>
        <w:rPr>
          <w:rFonts w:ascii="宋体" w:hAnsi="宋体" w:cs="宋体" w:eastAsia="宋体" w:hint="default"/>
          <w:sz w:val="18"/>
          <w:szCs w:val="18"/>
        </w:rPr>
        <w:t>中海集团财务有限责任公司</w:t>
        <w:tab/>
        <w:t>受同一最终控制方控制</w:t>
      </w:r>
    </w:p>
    <w:p>
      <w:pPr>
        <w:spacing w:line="240" w:lineRule="auto" w:before="6"/>
        <w:rPr>
          <w:rFonts w:ascii="宋体" w:hAnsi="宋体" w:cs="宋体" w:eastAsia="宋体" w:hint="default"/>
          <w:sz w:val="12"/>
          <w:szCs w:val="12"/>
        </w:rPr>
      </w:pPr>
    </w:p>
    <w:p>
      <w:pPr>
        <w:tabs>
          <w:tab w:pos="7930" w:val="left" w:leader="none"/>
        </w:tabs>
        <w:spacing w:before="0"/>
        <w:ind w:left="217" w:right="0" w:firstLine="0"/>
        <w:jc w:val="left"/>
        <w:rPr>
          <w:rFonts w:ascii="宋体" w:hAnsi="宋体" w:cs="宋体" w:eastAsia="宋体" w:hint="default"/>
          <w:sz w:val="18"/>
          <w:szCs w:val="18"/>
        </w:rPr>
      </w:pPr>
      <w:r>
        <w:rPr>
          <w:rFonts w:ascii="宋体" w:hAnsi="宋体" w:cs="宋体" w:eastAsia="宋体" w:hint="default"/>
          <w:sz w:val="18"/>
          <w:szCs w:val="18"/>
        </w:rPr>
        <w:t>中海工业</w:t>
      </w:r>
      <w:r>
        <w:rPr>
          <w:rFonts w:ascii="宋体" w:hAnsi="宋体" w:cs="宋体" w:eastAsia="宋体" w:hint="default"/>
          <w:sz w:val="18"/>
          <w:szCs w:val="18"/>
        </w:rPr>
        <w:t>(</w:t>
      </w:r>
      <w:r>
        <w:rPr>
          <w:rFonts w:ascii="宋体" w:hAnsi="宋体" w:cs="宋体" w:eastAsia="宋体" w:hint="default"/>
          <w:sz w:val="18"/>
          <w:szCs w:val="18"/>
        </w:rPr>
        <w:t>广州</w:t>
      </w:r>
      <w:r>
        <w:rPr>
          <w:rFonts w:ascii="宋体" w:hAnsi="宋体" w:cs="宋体" w:eastAsia="宋体" w:hint="default"/>
          <w:sz w:val="18"/>
          <w:szCs w:val="18"/>
        </w:rPr>
        <w:t>)</w:t>
      </w:r>
      <w:r>
        <w:rPr>
          <w:rFonts w:ascii="宋体" w:hAnsi="宋体" w:cs="宋体" w:eastAsia="宋体" w:hint="default"/>
          <w:sz w:val="18"/>
          <w:szCs w:val="18"/>
        </w:rPr>
        <w:t>有限公司</w:t>
        <w:tab/>
        <w:t>受同一最终控制方控制</w:t>
      </w:r>
    </w:p>
    <w:p>
      <w:pPr>
        <w:tabs>
          <w:tab w:pos="7930" w:val="left" w:leader="none"/>
        </w:tabs>
        <w:spacing w:before="161"/>
        <w:ind w:left="217" w:right="0" w:firstLine="0"/>
        <w:jc w:val="left"/>
        <w:rPr>
          <w:rFonts w:ascii="宋体" w:hAnsi="宋体" w:cs="宋体" w:eastAsia="宋体" w:hint="default"/>
          <w:sz w:val="18"/>
          <w:szCs w:val="18"/>
        </w:rPr>
      </w:pPr>
      <w:r>
        <w:rPr>
          <w:rFonts w:ascii="宋体" w:hAnsi="宋体" w:cs="宋体" w:eastAsia="宋体" w:hint="default"/>
          <w:sz w:val="18"/>
          <w:szCs w:val="18"/>
        </w:rPr>
        <w:t>中海工业有限公司菠萝庙船厂</w:t>
        <w:tab/>
        <w:t>受同一最终控制方控制</w:t>
      </w:r>
    </w:p>
    <w:p>
      <w:pPr>
        <w:spacing w:line="240" w:lineRule="auto" w:before="3"/>
        <w:rPr>
          <w:rFonts w:ascii="宋体" w:hAnsi="宋体" w:cs="宋体" w:eastAsia="宋体" w:hint="default"/>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关联方交易</w:t>
      </w:r>
    </w:p>
    <w:p>
      <w:pPr>
        <w:spacing w:line="240" w:lineRule="auto" w:before="6"/>
        <w:rPr>
          <w:rFonts w:ascii="宋体" w:hAnsi="宋体" w:cs="宋体" w:eastAsia="宋体" w:hint="default"/>
          <w:sz w:val="21"/>
          <w:szCs w:val="2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）银行存款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tabs>
          <w:tab w:pos="4293" w:val="left" w:leader="none"/>
          <w:tab w:pos="4562" w:val="left" w:leader="none"/>
          <w:tab w:pos="7558" w:val="left" w:leader="none"/>
          <w:tab w:pos="7783" w:val="left" w:leader="none"/>
        </w:tabs>
        <w:spacing w:line="415" w:lineRule="auto" w:before="0"/>
        <w:ind w:left="212" w:right="1214" w:firstLine="1181"/>
        <w:jc w:val="left"/>
        <w:rPr>
          <w:rFonts w:ascii="宋体" w:hAnsi="宋体" w:cs="宋体" w:eastAsia="宋体" w:hint="default"/>
          <w:sz w:val="18"/>
          <w:szCs w:val="18"/>
        </w:rPr>
      </w:pPr>
      <w:r>
        <w:rPr/>
        <w:pict>
          <v:group style="position:absolute;margin-left:57.840012pt;margin-top:17.351753pt;width:479.65pt;height:.5pt;mso-position-horizontal-relative:page;mso-position-vertical-relative:paragraph;z-index:-811120" coordorigin="1157,347" coordsize="9593,10">
            <v:group style="position:absolute;left:1162;top:352;width:3143;height:2" coordorigin="1162,352" coordsize="3143,2">
              <v:shape style="position:absolute;left:1162;top:352;width:3143;height:2" coordorigin="1162,352" coordsize="3143,0" path="m1162,352l4304,352e" filled="false" stroked="true" strokeweight=".47998pt" strokecolor="#000000">
                <v:path arrowok="t"/>
              </v:shape>
            </v:group>
            <v:group style="position:absolute;left:4304;top:352;width:10;height:2" coordorigin="4304,352" coordsize="10,2">
              <v:shape style="position:absolute;left:4304;top:352;width:10;height:2" coordorigin="4304,352" coordsize="10,0" path="m4304,352l4314,352e" filled="false" stroked="true" strokeweight=".47998pt" strokecolor="#000000">
                <v:path arrowok="t"/>
              </v:shape>
            </v:group>
            <v:group style="position:absolute;left:4314;top:352;width:3190;height:2" coordorigin="4314,352" coordsize="3190,2">
              <v:shape style="position:absolute;left:4314;top:352;width:3190;height:2" coordorigin="4314,352" coordsize="3190,0" path="m4314,352l7504,352e" filled="false" stroked="true" strokeweight=".47998pt" strokecolor="#000000">
                <v:path arrowok="t"/>
              </v:shape>
            </v:group>
            <v:group style="position:absolute;left:7504;top:352;width:10;height:2" coordorigin="7504,352" coordsize="10,2">
              <v:shape style="position:absolute;left:7504;top:352;width:10;height:2" coordorigin="7504,352" coordsize="10,0" path="m7504,352l7513,352e" filled="false" stroked="true" strokeweight=".47998pt" strokecolor="#000000">
                <v:path arrowok="t"/>
              </v:shape>
            </v:group>
            <v:group style="position:absolute;left:7513;top:352;width:3231;height:2" coordorigin="7513,352" coordsize="3231,2">
              <v:shape style="position:absolute;left:7513;top:352;width:3231;height:2" coordorigin="7513,352" coordsize="3231,0" path="m7513,352l10744,352e" filled="false" stroked="true" strokeweight=".47998pt" strokecolor="#000000">
                <v:path arrowok="t"/>
              </v:shape>
            </v:group>
            <w10:wrap type="none"/>
          </v:group>
        </w:pict>
      </w:r>
      <w:r>
        <w:rPr>
          <w:rFonts w:ascii="宋体" w:hAnsi="宋体" w:cs="宋体" w:eastAsia="宋体" w:hint="default"/>
          <w:b/>
          <w:bCs/>
          <w:w w:val="95"/>
          <w:sz w:val="18"/>
          <w:szCs w:val="18"/>
        </w:rPr>
        <w:t>企业名称</w:t>
        <w:tab/>
        <w:tab/>
        <w:t>期末余额</w:t>
        <w:tab/>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t>中海集团财务有限责任公司</w:t>
        <w:tab/>
      </w:r>
      <w:r>
        <w:rPr>
          <w:rFonts w:ascii="宋体" w:hAnsi="宋体" w:cs="宋体" w:eastAsia="宋体" w:hint="default"/>
          <w:spacing w:val="-1"/>
          <w:sz w:val="18"/>
          <w:szCs w:val="18"/>
        </w:rPr>
        <w:t>127,780,519.96</w:t>
        <w:tab/>
        <w:t>95,014,303.99</w:t>
      </w:r>
    </w:p>
    <w:p>
      <w:pPr>
        <w:tabs>
          <w:tab w:pos="4293" w:val="left" w:leader="none"/>
          <w:tab w:pos="7558" w:val="left" w:leader="none"/>
        </w:tabs>
        <w:spacing w:before="29"/>
        <w:ind w:left="1574"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127,780,519.96</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95,014,303.99</w:t>
      </w:r>
      <w:r>
        <w:rPr>
          <w:rFonts w:ascii="宋体" w:hAnsi="宋体" w:cs="宋体" w:eastAsia="宋体" w:hint="default"/>
          <w:spacing w:val="-1"/>
          <w:sz w:val="18"/>
          <w:szCs w:val="18"/>
        </w:rPr>
      </w:r>
    </w:p>
    <w:p>
      <w:pPr>
        <w:spacing w:line="240" w:lineRule="auto" w:before="0"/>
        <w:rPr>
          <w:rFonts w:ascii="宋体" w:hAnsi="宋体" w:cs="宋体" w:eastAsia="宋体" w:hint="default"/>
          <w:sz w:val="23"/>
          <w:szCs w:val="23"/>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）采购商品</w:t>
      </w:r>
      <w:r>
        <w:rPr>
          <w:rFonts w:ascii="宋体" w:hAnsi="宋体" w:cs="宋体" w:eastAsia="宋体" w:hint="default"/>
          <w:sz w:val="18"/>
          <w:szCs w:val="18"/>
        </w:rPr>
        <w:t>/</w:t>
      </w:r>
      <w:r>
        <w:rPr>
          <w:rFonts w:ascii="宋体" w:hAnsi="宋体" w:cs="宋体" w:eastAsia="宋体" w:hint="default"/>
          <w:sz w:val="18"/>
          <w:szCs w:val="18"/>
        </w:rPr>
        <w:t>接受劳务情况表</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2"/>
        <w:rPr>
          <w:rFonts w:ascii="宋体" w:hAnsi="宋体" w:cs="宋体" w:eastAsia="宋体" w:hint="default"/>
          <w:sz w:val="17"/>
          <w:szCs w:val="17"/>
        </w:rPr>
      </w:pPr>
    </w:p>
    <w:p>
      <w:pPr>
        <w:tabs>
          <w:tab w:pos="3268" w:val="left" w:leader="none"/>
        </w:tabs>
        <w:spacing w:before="0"/>
        <w:ind w:left="1132" w:right="-19" w:firstLine="0"/>
        <w:jc w:val="left"/>
        <w:rPr>
          <w:rFonts w:ascii="宋体" w:hAnsi="宋体" w:cs="宋体" w:eastAsia="宋体" w:hint="default"/>
          <w:sz w:val="18"/>
          <w:szCs w:val="18"/>
        </w:rPr>
      </w:pPr>
      <w:r>
        <w:rPr>
          <w:rFonts w:ascii="宋体" w:hAnsi="宋体" w:cs="宋体" w:eastAsia="宋体" w:hint="default"/>
          <w:b/>
          <w:bCs/>
          <w:w w:val="95"/>
          <w:sz w:val="18"/>
          <w:szCs w:val="18"/>
        </w:rPr>
        <w:t>公司名称</w:t>
        <w:tab/>
      </w:r>
      <w:r>
        <w:rPr>
          <w:rFonts w:ascii="宋体" w:hAnsi="宋体" w:cs="宋体" w:eastAsia="宋体" w:hint="default"/>
          <w:b/>
          <w:bCs/>
          <w:sz w:val="18"/>
          <w:szCs w:val="18"/>
        </w:rPr>
        <w:t>关联交易内容</w:t>
      </w:r>
      <w:r>
        <w:rPr>
          <w:rFonts w:ascii="宋体" w:hAnsi="宋体" w:cs="宋体" w:eastAsia="宋体" w:hint="default"/>
          <w:sz w:val="18"/>
          <w:szCs w:val="18"/>
        </w:rPr>
      </w:r>
    </w:p>
    <w:p>
      <w:pPr>
        <w:spacing w:before="44"/>
        <w:ind w:left="449"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关联方定价方式及</w:t>
      </w:r>
      <w:r>
        <w:rPr>
          <w:rFonts w:ascii="宋体" w:hAnsi="宋体" w:cs="宋体" w:eastAsia="宋体" w:hint="default"/>
          <w:sz w:val="18"/>
          <w:szCs w:val="18"/>
        </w:rPr>
      </w:r>
    </w:p>
    <w:p>
      <w:pPr>
        <w:spacing w:line="240" w:lineRule="auto" w:before="2"/>
        <w:rPr>
          <w:rFonts w:ascii="宋体" w:hAnsi="宋体" w:cs="宋体" w:eastAsia="宋体" w:hint="default"/>
          <w:b/>
          <w:bCs/>
          <w:sz w:val="17"/>
          <w:szCs w:val="17"/>
        </w:rPr>
      </w:pPr>
      <w:r>
        <w:rPr/>
        <w:br w:type="column"/>
      </w:r>
      <w:r>
        <w:rPr>
          <w:rFonts w:ascii="宋体"/>
          <w:b/>
          <w:sz w:val="17"/>
        </w:rPr>
      </w:r>
    </w:p>
    <w:p>
      <w:pPr>
        <w:tabs>
          <w:tab w:pos="2320" w:val="left" w:leader="none"/>
        </w:tabs>
        <w:spacing w:before="0"/>
        <w:ind w:left="596"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4354" w:space="40"/>
            <w:col w:w="1895" w:space="40"/>
            <w:col w:w="3621"/>
          </w:cols>
        </w:sectPr>
      </w:pPr>
    </w:p>
    <w:tbl>
      <w:tblPr>
        <w:tblW w:w="0" w:type="auto"/>
        <w:jc w:val="left"/>
        <w:tblInd w:w="121" w:type="dxa"/>
        <w:tblLayout w:type="fixed"/>
        <w:tblCellMar>
          <w:top w:w="0" w:type="dxa"/>
          <w:left w:w="0" w:type="dxa"/>
          <w:bottom w:w="0" w:type="dxa"/>
          <w:right w:w="0" w:type="dxa"/>
        </w:tblCellMar>
        <w:tblLook w:val="01E0"/>
      </w:tblPr>
      <w:tblGrid>
        <w:gridCol w:w="3121"/>
        <w:gridCol w:w="1744"/>
        <w:gridCol w:w="1854"/>
        <w:gridCol w:w="1613"/>
        <w:gridCol w:w="1369"/>
      </w:tblGrid>
      <w:tr>
        <w:trPr>
          <w:trHeight w:val="272" w:hRule="exact"/>
        </w:trPr>
        <w:tc>
          <w:tcPr>
            <w:tcW w:w="4864" w:type="dxa"/>
            <w:gridSpan w:val="2"/>
            <w:tcBorders>
              <w:top w:val="nil" w:sz="6" w:space="0" w:color="auto"/>
              <w:left w:val="nil" w:sz="6" w:space="0" w:color="auto"/>
              <w:bottom w:val="single" w:sz="4" w:space="0" w:color="000000"/>
              <w:right w:val="nil" w:sz="6" w:space="0" w:color="auto"/>
            </w:tcBorders>
          </w:tcPr>
          <w:p>
            <w:pPr/>
          </w:p>
        </w:tc>
        <w:tc>
          <w:tcPr>
            <w:tcW w:w="1854" w:type="dxa"/>
            <w:tcBorders>
              <w:top w:val="nil" w:sz="6" w:space="0" w:color="auto"/>
              <w:left w:val="nil" w:sz="6" w:space="0" w:color="auto"/>
              <w:bottom w:val="single" w:sz="4" w:space="0" w:color="000000"/>
              <w:right w:val="nil" w:sz="6" w:space="0" w:color="auto"/>
            </w:tcBorders>
          </w:tcPr>
          <w:p>
            <w:pPr>
              <w:pStyle w:val="TableParagraph"/>
              <w:spacing w:line="180"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决策程序</w:t>
            </w:r>
            <w:r>
              <w:rPr>
                <w:rFonts w:ascii="宋体" w:hAnsi="宋体" w:cs="宋体" w:eastAsia="宋体" w:hint="default"/>
                <w:sz w:val="18"/>
                <w:szCs w:val="18"/>
              </w:rPr>
            </w:r>
          </w:p>
        </w:tc>
        <w:tc>
          <w:tcPr>
            <w:tcW w:w="2982" w:type="dxa"/>
            <w:gridSpan w:val="2"/>
            <w:tcBorders>
              <w:top w:val="nil" w:sz="6" w:space="0" w:color="auto"/>
              <w:left w:val="nil" w:sz="6" w:space="0" w:color="auto"/>
              <w:bottom w:val="single" w:sz="4" w:space="0" w:color="000000"/>
              <w:right w:val="nil" w:sz="6" w:space="0" w:color="auto"/>
            </w:tcBorders>
          </w:tcPr>
          <w:p>
            <w:pPr/>
          </w:p>
        </w:tc>
      </w:tr>
      <w:tr>
        <w:trPr>
          <w:trHeight w:val="546" w:hRule="exact"/>
        </w:trPr>
        <w:tc>
          <w:tcPr>
            <w:tcW w:w="31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1" w:right="0"/>
              <w:jc w:val="left"/>
              <w:rPr>
                <w:rFonts w:ascii="宋体" w:hAnsi="宋体" w:cs="宋体" w:eastAsia="宋体" w:hint="default"/>
                <w:sz w:val="18"/>
                <w:szCs w:val="18"/>
              </w:rPr>
            </w:pPr>
            <w:r>
              <w:rPr>
                <w:rFonts w:ascii="宋体" w:hAnsi="宋体" w:cs="宋体" w:eastAsia="宋体" w:hint="default"/>
                <w:sz w:val="18"/>
                <w:szCs w:val="18"/>
              </w:rPr>
              <w:t>中海信息系统有限公司</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0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5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19"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686,507.83</w:t>
            </w: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3"/>
              <w:jc w:val="right"/>
              <w:rPr>
                <w:rFonts w:ascii="宋体" w:hAnsi="宋体" w:cs="宋体" w:eastAsia="宋体" w:hint="default"/>
                <w:sz w:val="18"/>
                <w:szCs w:val="18"/>
              </w:rPr>
            </w:pPr>
            <w:r>
              <w:rPr>
                <w:rFonts w:ascii="宋体"/>
                <w:spacing w:val="-1"/>
                <w:sz w:val="18"/>
              </w:rPr>
              <w:t>160,232.00</w:t>
            </w:r>
          </w:p>
        </w:tc>
      </w:tr>
      <w:tr>
        <w:trPr>
          <w:trHeight w:val="557"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9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）出售商品</w:t>
            </w:r>
            <w:r>
              <w:rPr>
                <w:rFonts w:ascii="宋体" w:hAnsi="宋体" w:cs="宋体" w:eastAsia="宋体" w:hint="default"/>
                <w:sz w:val="18"/>
                <w:szCs w:val="18"/>
              </w:rPr>
              <w:t>/</w:t>
            </w:r>
            <w:r>
              <w:rPr>
                <w:rFonts w:ascii="宋体" w:hAnsi="宋体" w:cs="宋体" w:eastAsia="宋体" w:hint="default"/>
                <w:sz w:val="18"/>
                <w:szCs w:val="18"/>
              </w:rPr>
              <w:t>提供劳务情况表</w:t>
            </w:r>
          </w:p>
        </w:tc>
        <w:tc>
          <w:tcPr>
            <w:tcW w:w="1744"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r>
      <w:tr>
        <w:trPr>
          <w:trHeight w:val="367" w:hRule="exact"/>
        </w:trPr>
        <w:tc>
          <w:tcPr>
            <w:tcW w:w="3121"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24" w:right="0"/>
              <w:jc w:val="left"/>
              <w:rPr>
                <w:rFonts w:ascii="宋体" w:hAnsi="宋体" w:cs="宋体" w:eastAsia="宋体" w:hint="default"/>
                <w:sz w:val="18"/>
                <w:szCs w:val="18"/>
              </w:rPr>
            </w:pPr>
            <w:r>
              <w:rPr>
                <w:rFonts w:ascii="宋体" w:hAnsi="宋体" w:cs="宋体" w:eastAsia="宋体" w:hint="default"/>
                <w:b/>
                <w:bCs/>
                <w:sz w:val="18"/>
                <w:szCs w:val="18"/>
              </w:rPr>
              <w:t>关联方定价方式及</w:t>
            </w:r>
            <w:r>
              <w:rPr>
                <w:rFonts w:ascii="宋体" w:hAnsi="宋体" w:cs="宋体" w:eastAsia="宋体" w:hint="default"/>
                <w:sz w:val="18"/>
                <w:szCs w:val="18"/>
              </w:rPr>
            </w:r>
          </w:p>
        </w:tc>
        <w:tc>
          <w:tcPr>
            <w:tcW w:w="161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r>
      <w:tr>
        <w:trPr>
          <w:trHeight w:val="179"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80" w:lineRule="exact"/>
              <w:ind w:left="98"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180" w:lineRule="exact"/>
              <w:ind w:left="439"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85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180" w:lineRule="exact"/>
              <w:ind w:left="2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180" w:lineRule="exact"/>
              <w:ind w:left="19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74" w:hRule="exact"/>
        </w:trPr>
        <w:tc>
          <w:tcPr>
            <w:tcW w:w="3121" w:type="dxa"/>
            <w:tcBorders>
              <w:top w:val="nil" w:sz="6" w:space="0" w:color="auto"/>
              <w:left w:val="nil" w:sz="6" w:space="0" w:color="auto"/>
              <w:bottom w:val="single" w:sz="4" w:space="0" w:color="000000"/>
              <w:right w:val="nil" w:sz="6" w:space="0" w:color="auto"/>
            </w:tcBorders>
          </w:tcPr>
          <w:p>
            <w:pPr/>
          </w:p>
        </w:tc>
        <w:tc>
          <w:tcPr>
            <w:tcW w:w="1744" w:type="dxa"/>
            <w:tcBorders>
              <w:top w:val="nil" w:sz="6" w:space="0" w:color="auto"/>
              <w:left w:val="nil" w:sz="6" w:space="0" w:color="auto"/>
              <w:bottom w:val="single" w:sz="4" w:space="0" w:color="000000"/>
              <w:right w:val="nil" w:sz="6" w:space="0" w:color="auto"/>
            </w:tcBorders>
          </w:tcPr>
          <w:p>
            <w:pPr/>
          </w:p>
        </w:tc>
        <w:tc>
          <w:tcPr>
            <w:tcW w:w="1854" w:type="dxa"/>
            <w:tcBorders>
              <w:top w:val="nil" w:sz="6" w:space="0" w:color="auto"/>
              <w:left w:val="nil" w:sz="6" w:space="0" w:color="auto"/>
              <w:bottom w:val="single" w:sz="4" w:space="0" w:color="000000"/>
              <w:right w:val="nil" w:sz="6" w:space="0" w:color="auto"/>
            </w:tcBorders>
          </w:tcPr>
          <w:p>
            <w:pPr>
              <w:pStyle w:val="TableParagraph"/>
              <w:spacing w:line="179" w:lineRule="exact"/>
              <w:ind w:left="587" w:right="0"/>
              <w:jc w:val="left"/>
              <w:rPr>
                <w:rFonts w:ascii="宋体" w:hAnsi="宋体" w:cs="宋体" w:eastAsia="宋体" w:hint="default"/>
                <w:sz w:val="18"/>
                <w:szCs w:val="18"/>
              </w:rPr>
            </w:pPr>
            <w:r>
              <w:rPr>
                <w:rFonts w:ascii="宋体" w:hAnsi="宋体" w:cs="宋体" w:eastAsia="宋体" w:hint="default"/>
                <w:b/>
                <w:bCs/>
                <w:sz w:val="18"/>
                <w:szCs w:val="18"/>
              </w:rPr>
              <w:t>决策程序</w:t>
            </w:r>
            <w:r>
              <w:rPr>
                <w:rFonts w:ascii="宋体" w:hAnsi="宋体" w:cs="宋体" w:eastAsia="宋体" w:hint="default"/>
                <w:sz w:val="18"/>
                <w:szCs w:val="18"/>
              </w:rPr>
            </w:r>
          </w:p>
        </w:tc>
        <w:tc>
          <w:tcPr>
            <w:tcW w:w="1613" w:type="dxa"/>
            <w:tcBorders>
              <w:top w:val="nil" w:sz="6" w:space="0" w:color="auto"/>
              <w:left w:val="nil" w:sz="6" w:space="0" w:color="auto"/>
              <w:bottom w:val="single" w:sz="4" w:space="0" w:color="000000"/>
              <w:right w:val="nil" w:sz="6" w:space="0" w:color="auto"/>
            </w:tcBorders>
          </w:tcPr>
          <w:p>
            <w:pPr/>
          </w:p>
        </w:tc>
        <w:tc>
          <w:tcPr>
            <w:tcW w:w="1369" w:type="dxa"/>
            <w:tcBorders>
              <w:top w:val="nil" w:sz="6" w:space="0" w:color="auto"/>
              <w:left w:val="nil" w:sz="6" w:space="0" w:color="auto"/>
              <w:bottom w:val="single" w:sz="4" w:space="0" w:color="000000"/>
              <w:right w:val="nil" w:sz="6" w:space="0" w:color="auto"/>
            </w:tcBorders>
          </w:tcPr>
          <w:p>
            <w:pPr/>
          </w:p>
        </w:tc>
      </w:tr>
      <w:tr>
        <w:trPr>
          <w:trHeight w:val="487" w:hRule="exact"/>
        </w:trPr>
        <w:tc>
          <w:tcPr>
            <w:tcW w:w="31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1" w:right="0"/>
              <w:jc w:val="left"/>
              <w:rPr>
                <w:rFonts w:ascii="宋体" w:hAnsi="宋体" w:cs="宋体" w:eastAsia="宋体" w:hint="default"/>
                <w:sz w:val="18"/>
                <w:szCs w:val="18"/>
              </w:rPr>
            </w:pPr>
            <w:r>
              <w:rPr>
                <w:rFonts w:ascii="宋体" w:hAnsi="宋体" w:cs="宋体" w:eastAsia="宋体" w:hint="default"/>
                <w:sz w:val="18"/>
                <w:szCs w:val="18"/>
              </w:rPr>
              <w:t>中国海运（集团）总公司</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2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5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58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85" w:right="0"/>
              <w:jc w:val="left"/>
              <w:rPr>
                <w:rFonts w:ascii="宋体" w:hAnsi="宋体" w:cs="宋体" w:eastAsia="宋体" w:hint="default"/>
                <w:sz w:val="18"/>
                <w:szCs w:val="18"/>
              </w:rPr>
            </w:pPr>
            <w:r>
              <w:rPr>
                <w:rFonts w:ascii="宋体"/>
                <w:sz w:val="18"/>
              </w:rPr>
              <w:t>5,986,741.65</w:t>
            </w: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06" w:right="0"/>
              <w:jc w:val="left"/>
              <w:rPr>
                <w:rFonts w:ascii="宋体" w:hAnsi="宋体" w:cs="宋体" w:eastAsia="宋体" w:hint="default"/>
                <w:sz w:val="18"/>
                <w:szCs w:val="18"/>
              </w:rPr>
            </w:pPr>
            <w:r>
              <w:rPr>
                <w:rFonts w:ascii="宋体"/>
                <w:sz w:val="18"/>
              </w:rPr>
              <w:t>2,639,829.43</w:t>
            </w:r>
          </w:p>
        </w:tc>
      </w:tr>
      <w:tr>
        <w:trPr>
          <w:trHeight w:val="419" w:hRule="exact"/>
        </w:trPr>
        <w:tc>
          <w:tcPr>
            <w:tcW w:w="3121"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8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1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84,905.66</w:t>
            </w:r>
          </w:p>
        </w:tc>
      </w:tr>
      <w:tr>
        <w:trPr>
          <w:trHeight w:val="439"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1"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1"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pacing w:val="-1"/>
                <w:sz w:val="18"/>
              </w:rPr>
              <w:t>2,081,585.97</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
              <w:jc w:val="right"/>
              <w:rPr>
                <w:rFonts w:ascii="宋体" w:hAnsi="宋体" w:cs="宋体" w:eastAsia="宋体" w:hint="default"/>
                <w:sz w:val="18"/>
                <w:szCs w:val="18"/>
              </w:rPr>
            </w:pPr>
            <w:r>
              <w:rPr>
                <w:rFonts w:ascii="宋体"/>
                <w:spacing w:val="-1"/>
                <w:sz w:val="18"/>
              </w:rPr>
              <w:t>1,038,811.43</w:t>
            </w:r>
          </w:p>
        </w:tc>
      </w:tr>
      <w:tr>
        <w:trPr>
          <w:trHeight w:val="440" w:hRule="exact"/>
        </w:trPr>
        <w:tc>
          <w:tcPr>
            <w:tcW w:w="3121"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1" w:right="0"/>
              <w:jc w:val="left"/>
              <w:rPr>
                <w:rFonts w:ascii="宋体" w:hAnsi="宋体" w:cs="宋体" w:eastAsia="宋体" w:hint="default"/>
                <w:sz w:val="18"/>
                <w:szCs w:val="18"/>
              </w:rPr>
            </w:pPr>
            <w:r>
              <w:rPr>
                <w:rFonts w:ascii="宋体" w:hAnsi="宋体" w:cs="宋体" w:eastAsia="宋体" w:hint="default"/>
                <w:sz w:val="18"/>
                <w:szCs w:val="18"/>
              </w:rPr>
              <w:t>托管服务</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pacing w:val="-1"/>
                <w:sz w:val="18"/>
              </w:rPr>
              <w:t>333,988.95</w:t>
            </w:r>
          </w:p>
        </w:tc>
        <w:tc>
          <w:tcPr>
            <w:tcW w:w="1369" w:type="dxa"/>
            <w:tcBorders>
              <w:top w:val="nil" w:sz="6" w:space="0" w:color="auto"/>
              <w:left w:val="nil" w:sz="6" w:space="0" w:color="auto"/>
              <w:bottom w:val="nil" w:sz="6" w:space="0" w:color="auto"/>
              <w:right w:val="nil" w:sz="6" w:space="0" w:color="auto"/>
            </w:tcBorders>
          </w:tcPr>
          <w:p>
            <w:pPr/>
          </w:p>
        </w:tc>
      </w:tr>
      <w:tr>
        <w:trPr>
          <w:trHeight w:val="44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1" w:right="0"/>
              <w:jc w:val="left"/>
              <w:rPr>
                <w:rFonts w:ascii="宋体" w:hAnsi="宋体" w:cs="宋体" w:eastAsia="宋体" w:hint="default"/>
                <w:sz w:val="18"/>
                <w:szCs w:val="18"/>
              </w:rPr>
            </w:pPr>
            <w:r>
              <w:rPr>
                <w:rFonts w:ascii="宋体" w:hAnsi="宋体" w:cs="宋体" w:eastAsia="宋体" w:hint="default"/>
                <w:sz w:val="18"/>
                <w:szCs w:val="18"/>
              </w:rPr>
              <w:t>上海交通设计所有限公司</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pacing w:val="-1"/>
                <w:sz w:val="18"/>
              </w:rPr>
              <w:t>2,319,860.56</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4"/>
              <w:jc w:val="right"/>
              <w:rPr>
                <w:rFonts w:ascii="宋体" w:hAnsi="宋体" w:cs="宋体" w:eastAsia="宋体" w:hint="default"/>
                <w:sz w:val="18"/>
                <w:szCs w:val="18"/>
              </w:rPr>
            </w:pPr>
            <w:r>
              <w:rPr>
                <w:rFonts w:ascii="宋体"/>
                <w:spacing w:val="-1"/>
                <w:sz w:val="18"/>
              </w:rPr>
              <w:t>958,696.11</w:t>
            </w:r>
          </w:p>
        </w:tc>
      </w:tr>
      <w:tr>
        <w:trPr>
          <w:trHeight w:val="439"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1" w:right="0"/>
              <w:jc w:val="left"/>
              <w:rPr>
                <w:rFonts w:ascii="宋体" w:hAnsi="宋体" w:cs="宋体" w:eastAsia="宋体" w:hint="default"/>
                <w:sz w:val="18"/>
                <w:szCs w:val="18"/>
              </w:rPr>
            </w:pPr>
            <w:r>
              <w:rPr>
                <w:rFonts w:ascii="宋体" w:hAnsi="宋体" w:cs="宋体" w:eastAsia="宋体" w:hint="default"/>
                <w:sz w:val="18"/>
                <w:szCs w:val="18"/>
              </w:rPr>
              <w:t>中海环境科技（上海）股份有限公司</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1"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6"/>
              <w:jc w:val="right"/>
              <w:rPr>
                <w:rFonts w:ascii="宋体" w:hAnsi="宋体" w:cs="宋体" w:eastAsia="宋体" w:hint="default"/>
                <w:sz w:val="18"/>
                <w:szCs w:val="18"/>
              </w:rPr>
            </w:pPr>
            <w:r>
              <w:rPr>
                <w:rFonts w:ascii="宋体"/>
                <w:spacing w:val="-1"/>
                <w:sz w:val="18"/>
              </w:rPr>
              <w:t>30,000.00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
              <w:jc w:val="right"/>
              <w:rPr>
                <w:rFonts w:ascii="宋体" w:hAnsi="宋体" w:cs="宋体" w:eastAsia="宋体" w:hint="default"/>
                <w:sz w:val="18"/>
                <w:szCs w:val="18"/>
              </w:rPr>
            </w:pPr>
            <w:r>
              <w:rPr>
                <w:rFonts w:ascii="宋体"/>
                <w:spacing w:val="-1"/>
                <w:sz w:val="18"/>
              </w:rPr>
              <w:t>49,560.00</w:t>
            </w:r>
          </w:p>
        </w:tc>
      </w:tr>
      <w:tr>
        <w:trPr>
          <w:trHeight w:val="431"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1" w:right="0"/>
              <w:jc w:val="left"/>
              <w:rPr>
                <w:rFonts w:ascii="宋体" w:hAnsi="宋体" w:cs="宋体" w:eastAsia="宋体" w:hint="default"/>
                <w:sz w:val="18"/>
                <w:szCs w:val="18"/>
              </w:rPr>
            </w:pPr>
            <w:r>
              <w:rPr>
                <w:rFonts w:ascii="宋体" w:hAnsi="宋体" w:cs="宋体" w:eastAsia="宋体" w:hint="default"/>
                <w:sz w:val="18"/>
                <w:szCs w:val="18"/>
              </w:rPr>
              <w:t>中海信息系统有限公司</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1"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pacing w:val="-1"/>
                <w:sz w:val="18"/>
              </w:rPr>
              <w:t>282,051.28</w:t>
            </w:r>
          </w:p>
        </w:tc>
        <w:tc>
          <w:tcPr>
            <w:tcW w:w="1369"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b/>
          <w:bCs/>
          <w:sz w:val="13"/>
          <w:szCs w:val="13"/>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）关联托管情况</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公司受托管理情况表：</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00" w:right="920"/>
        </w:sectPr>
      </w:pPr>
    </w:p>
    <w:p>
      <w:pPr>
        <w:spacing w:line="405" w:lineRule="auto" w:before="44"/>
        <w:ind w:left="696" w:right="-20" w:hanging="89"/>
        <w:jc w:val="left"/>
        <w:rPr>
          <w:rFonts w:ascii="宋体" w:hAnsi="宋体" w:cs="宋体" w:eastAsia="宋体" w:hint="default"/>
          <w:sz w:val="18"/>
          <w:szCs w:val="18"/>
        </w:rPr>
      </w:pPr>
      <w:r>
        <w:rPr/>
        <w:pict>
          <v:group style="position:absolute;margin-left:59.759998pt;margin-top:38.391747pt;width:475.8pt;height:.5pt;mso-position-horizontal-relative:page;mso-position-vertical-relative:paragraph;z-index:-811096" coordorigin="1195,768" coordsize="9516,10">
            <v:group style="position:absolute;left:1200;top:773;width:1155;height:2" coordorigin="1200,773" coordsize="1155,2">
              <v:shape style="position:absolute;left:1200;top:773;width:1155;height:2" coordorigin="1200,773" coordsize="1155,0" path="m1200,773l2355,773e" filled="false" stroked="true" strokeweight=".48pt" strokecolor="#000000">
                <v:path arrowok="t"/>
              </v:shape>
            </v:group>
            <v:group style="position:absolute;left:2355;top:773;width:10;height:2" coordorigin="2355,773" coordsize="10,2">
              <v:shape style="position:absolute;left:2355;top:773;width:10;height:2" coordorigin="2355,773" coordsize="10,0" path="m2355,773l2364,773e" filled="false" stroked="true" strokeweight=".48pt" strokecolor="#000000">
                <v:path arrowok="t"/>
              </v:shape>
            </v:group>
            <v:group style="position:absolute;left:2364;top:773;width:1145;height:2" coordorigin="2364,773" coordsize="1145,2">
              <v:shape style="position:absolute;left:2364;top:773;width:1145;height:2" coordorigin="2364,773" coordsize="1145,0" path="m2364,773l3509,773e" filled="false" stroked="true" strokeweight=".48pt" strokecolor="#000000">
                <v:path arrowok="t"/>
              </v:shape>
            </v:group>
            <v:group style="position:absolute;left:3509;top:773;width:10;height:2" coordorigin="3509,773" coordsize="10,2">
              <v:shape style="position:absolute;left:3509;top:773;width:10;height:2" coordorigin="3509,773" coordsize="10,0" path="m3509,773l3519,773e" filled="false" stroked="true" strokeweight=".48pt" strokecolor="#000000">
                <v:path arrowok="t"/>
              </v:shape>
            </v:group>
            <v:group style="position:absolute;left:3519;top:773;width:1004;height:2" coordorigin="3519,773" coordsize="1004,2">
              <v:shape style="position:absolute;left:3519;top:773;width:1004;height:2" coordorigin="3519,773" coordsize="1004,0" path="m3519,773l4522,773e" filled="false" stroked="true" strokeweight=".48pt" strokecolor="#000000">
                <v:path arrowok="t"/>
              </v:shape>
            </v:group>
            <v:group style="position:absolute;left:4523;top:773;width:10;height:2" coordorigin="4523,773" coordsize="10,2">
              <v:shape style="position:absolute;left:4523;top:773;width:10;height:2" coordorigin="4523,773" coordsize="10,0" path="m4523,773l4532,773e" filled="false" stroked="true" strokeweight=".48pt" strokecolor="#000000">
                <v:path arrowok="t"/>
              </v:shape>
            </v:group>
            <v:group style="position:absolute;left:4532;top:773;width:1184;height:2" coordorigin="4532,773" coordsize="1184,2">
              <v:shape style="position:absolute;left:4532;top:773;width:1184;height:2" coordorigin="4532,773" coordsize="1184,0" path="m4532,773l5715,773e" filled="false" stroked="true" strokeweight=".48pt" strokecolor="#000000">
                <v:path arrowok="t"/>
              </v:shape>
            </v:group>
            <v:group style="position:absolute;left:5715;top:773;width:10;height:2" coordorigin="5715,773" coordsize="10,2">
              <v:shape style="position:absolute;left:5715;top:773;width:10;height:2" coordorigin="5715,773" coordsize="10,0" path="m5715,773l5725,773e" filled="false" stroked="true" strokeweight=".48pt" strokecolor="#000000">
                <v:path arrowok="t"/>
              </v:shape>
            </v:group>
            <v:group style="position:absolute;left:5725;top:773;width:1271;height:2" coordorigin="5725,773" coordsize="1271,2">
              <v:shape style="position:absolute;left:5725;top:773;width:1271;height:2" coordorigin="5725,773" coordsize="1271,0" path="m5725,773l6995,773e" filled="false" stroked="true" strokeweight=".48pt" strokecolor="#000000">
                <v:path arrowok="t"/>
              </v:shape>
            </v:group>
            <v:group style="position:absolute;left:6995;top:773;width:10;height:2" coordorigin="6995,773" coordsize="10,2">
              <v:shape style="position:absolute;left:6995;top:773;width:10;height:2" coordorigin="6995,773" coordsize="10,0" path="m6995,773l7005,773e" filled="false" stroked="true" strokeweight=".48pt" strokecolor="#000000">
                <v:path arrowok="t"/>
              </v:shape>
            </v:group>
            <v:group style="position:absolute;left:7005;top:773;width:2617;height:2" coordorigin="7005,773" coordsize="2617,2">
              <v:shape style="position:absolute;left:7005;top:773;width:2617;height:2" coordorigin="7005,773" coordsize="2617,0" path="m7005,773l9621,773e" filled="false" stroked="true" strokeweight=".48pt" strokecolor="#000000">
                <v:path arrowok="t"/>
              </v:shape>
            </v:group>
            <v:group style="position:absolute;left:9621;top:773;width:10;height:2" coordorigin="9621,773" coordsize="10,2">
              <v:shape style="position:absolute;left:9621;top:773;width:10;height:2" coordorigin="9621,773" coordsize="10,0" path="m9621,773l9631,773e" filled="false" stroked="true" strokeweight=".48pt" strokecolor="#000000">
                <v:path arrowok="t"/>
              </v:shape>
            </v:group>
            <v:group style="position:absolute;left:9631;top:773;width:1076;height:2" coordorigin="9631,773" coordsize="1076,2">
              <v:shape style="position:absolute;left:9631;top:773;width:1076;height:2" coordorigin="9631,773" coordsize="1076,0" path="m9631,773l10706,773e" filled="false" stroked="true" strokeweight=".48pt" strokecolor="#000000">
                <v:path arrowok="t"/>
              </v:shape>
            </v:group>
            <w10:wrap type="none"/>
          </v:group>
        </w:pict>
      </w:r>
      <w:r>
        <w:rPr>
          <w:rFonts w:ascii="宋体" w:hAnsi="宋体" w:cs="宋体" w:eastAsia="宋体" w:hint="default"/>
          <w:b/>
          <w:bCs/>
          <w:sz w:val="18"/>
          <w:szCs w:val="18"/>
        </w:rPr>
        <w:t>委托方</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p>
      <w:pPr>
        <w:spacing w:line="405" w:lineRule="auto" w:before="44"/>
        <w:ind w:left="660" w:right="-19" w:hanging="89"/>
        <w:jc w:val="left"/>
        <w:rPr>
          <w:rFonts w:ascii="宋体" w:hAnsi="宋体" w:cs="宋体" w:eastAsia="宋体" w:hint="default"/>
          <w:sz w:val="18"/>
          <w:szCs w:val="18"/>
        </w:rPr>
      </w:pPr>
      <w:r>
        <w:rPr/>
        <w:br w:type="column"/>
      </w:r>
      <w:r>
        <w:rPr>
          <w:rFonts w:ascii="宋体" w:hAnsi="宋体" w:cs="宋体" w:eastAsia="宋体" w:hint="default"/>
          <w:b/>
          <w:bCs/>
          <w:sz w:val="18"/>
          <w:szCs w:val="18"/>
        </w:rPr>
        <w:t>受托方</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p>
      <w:pPr>
        <w:spacing w:line="405" w:lineRule="auto" w:before="44"/>
        <w:ind w:left="592" w:right="0" w:hanging="181"/>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受托资产</w:t>
      </w:r>
      <w:r>
        <w:rPr>
          <w:rFonts w:ascii="宋体" w:hAnsi="宋体" w:cs="宋体" w:eastAsia="宋体" w:hint="default"/>
          <w:b/>
          <w:bCs/>
          <w:spacing w:val="-51"/>
          <w:w w:val="95"/>
          <w:sz w:val="18"/>
          <w:szCs w:val="18"/>
        </w:rPr>
        <w:t> </w:t>
      </w:r>
      <w:r>
        <w:rPr>
          <w:rFonts w:ascii="宋体" w:hAnsi="宋体" w:cs="宋体" w:eastAsia="宋体" w:hint="default"/>
          <w:b/>
          <w:bCs/>
          <w:spacing w:val="-51"/>
          <w:w w:val="95"/>
          <w:sz w:val="18"/>
          <w:szCs w:val="18"/>
        </w:rPr>
      </w:r>
      <w:r>
        <w:rPr>
          <w:rFonts w:ascii="宋体" w:hAnsi="宋体" w:cs="宋体" w:eastAsia="宋体" w:hint="default"/>
          <w:b/>
          <w:bCs/>
          <w:sz w:val="18"/>
          <w:szCs w:val="18"/>
        </w:rPr>
        <w:t>类型</w:t>
      </w:r>
      <w:r>
        <w:rPr>
          <w:rFonts w:ascii="宋体" w:hAnsi="宋体" w:cs="宋体" w:eastAsia="宋体" w:hint="default"/>
          <w:sz w:val="18"/>
          <w:szCs w:val="18"/>
        </w:rPr>
      </w:r>
    </w:p>
    <w:p>
      <w:pPr>
        <w:spacing w:line="240" w:lineRule="auto" w:before="8"/>
        <w:rPr>
          <w:rFonts w:ascii="宋体" w:hAnsi="宋体" w:cs="宋体" w:eastAsia="宋体" w:hint="default"/>
          <w:b/>
          <w:bCs/>
          <w:sz w:val="18"/>
          <w:szCs w:val="18"/>
        </w:rPr>
      </w:pPr>
      <w:r>
        <w:rPr/>
        <w:br w:type="column"/>
      </w:r>
      <w:r>
        <w:rPr>
          <w:rFonts w:ascii="宋体"/>
          <w:b/>
          <w:sz w:val="18"/>
        </w:rPr>
      </w:r>
    </w:p>
    <w:p>
      <w:pPr>
        <w:tabs>
          <w:tab w:pos="1487" w:val="left" w:leader="none"/>
          <w:tab w:pos="3167" w:val="left" w:leader="none"/>
        </w:tabs>
        <w:spacing w:before="0"/>
        <w:ind w:left="251" w:right="0" w:firstLine="0"/>
        <w:jc w:val="left"/>
        <w:rPr>
          <w:rFonts w:ascii="宋体" w:hAnsi="宋体" w:cs="宋体" w:eastAsia="宋体" w:hint="default"/>
          <w:sz w:val="18"/>
          <w:szCs w:val="18"/>
        </w:rPr>
      </w:pPr>
      <w:r>
        <w:rPr>
          <w:rFonts w:ascii="宋体" w:hAnsi="宋体" w:cs="宋体" w:eastAsia="宋体" w:hint="default"/>
          <w:b/>
          <w:bCs/>
          <w:w w:val="95"/>
          <w:sz w:val="18"/>
          <w:szCs w:val="18"/>
        </w:rPr>
        <w:t>受托起始日</w:t>
        <w:tab/>
        <w:t>受托终止日</w:t>
        <w:tab/>
        <w:t>托管收益定价依据</w:t>
      </w:r>
      <w:r>
        <w:rPr>
          <w:rFonts w:ascii="宋体" w:hAnsi="宋体" w:cs="宋体" w:eastAsia="宋体" w:hint="default"/>
          <w:sz w:val="18"/>
          <w:szCs w:val="18"/>
        </w:rPr>
      </w:r>
    </w:p>
    <w:p>
      <w:pPr>
        <w:spacing w:line="367" w:lineRule="auto" w:before="63"/>
        <w:ind w:left="698" w:right="352" w:hanging="92"/>
        <w:jc w:val="left"/>
        <w:rPr>
          <w:rFonts w:ascii="宋体" w:hAnsi="宋体" w:cs="宋体" w:eastAsia="宋体" w:hint="default"/>
          <w:sz w:val="18"/>
          <w:szCs w:val="18"/>
        </w:rPr>
      </w:pPr>
      <w:r>
        <w:rPr/>
        <w:br w:type="column"/>
      </w:r>
      <w:r>
        <w:rPr>
          <w:rFonts w:ascii="宋体" w:hAnsi="宋体" w:cs="宋体" w:eastAsia="宋体" w:hint="default"/>
          <w:b/>
          <w:bCs/>
          <w:sz w:val="18"/>
          <w:szCs w:val="18"/>
        </w:rPr>
        <w:t>年度确认的</w:t>
      </w:r>
      <w:r>
        <w:rPr>
          <w:rFonts w:ascii="宋体" w:hAnsi="宋体" w:cs="宋体" w:eastAsia="宋体" w:hint="default"/>
          <w:b/>
          <w:bCs/>
          <w:w w:val="99"/>
          <w:sz w:val="18"/>
          <w:szCs w:val="18"/>
        </w:rPr>
        <w:t> </w:t>
      </w:r>
      <w:r>
        <w:rPr>
          <w:rFonts w:ascii="宋体" w:hAnsi="宋体" w:cs="宋体" w:eastAsia="宋体" w:hint="default"/>
          <w:b/>
          <w:bCs/>
          <w:sz w:val="18"/>
          <w:szCs w:val="18"/>
        </w:rPr>
        <w:t>托管收益</w:t>
      </w:r>
      <w:r>
        <w:rPr>
          <w:rFonts w:ascii="宋体" w:hAnsi="宋体" w:cs="宋体" w:eastAsia="宋体" w:hint="default"/>
          <w:sz w:val="18"/>
          <w:szCs w:val="18"/>
        </w:rPr>
      </w:r>
    </w:p>
    <w:p>
      <w:pPr>
        <w:spacing w:after="0" w:line="367" w:lineRule="auto"/>
        <w:jc w:val="left"/>
        <w:rPr>
          <w:rFonts w:ascii="宋体" w:hAnsi="宋体" w:cs="宋体" w:eastAsia="宋体" w:hint="default"/>
          <w:sz w:val="18"/>
          <w:szCs w:val="18"/>
        </w:rPr>
        <w:sectPr>
          <w:type w:val="continuous"/>
          <w:pgSz w:w="11910" w:h="16840"/>
          <w:pgMar w:top="1060" w:bottom="1160" w:left="900" w:right="920"/>
          <w:cols w:num="5" w:equalWidth="0">
            <w:col w:w="1150" w:space="40"/>
            <w:col w:w="1115" w:space="40"/>
            <w:col w:w="1134" w:space="40"/>
            <w:col w:w="4612" w:space="74"/>
            <w:col w:w="1885"/>
          </w:cols>
        </w:sectPr>
      </w:pPr>
    </w:p>
    <w:p>
      <w:pPr>
        <w:spacing w:before="91"/>
        <w:ind w:left="6126" w:right="208" w:firstLine="0"/>
        <w:jc w:val="left"/>
        <w:rPr>
          <w:rFonts w:ascii="宋体" w:hAnsi="宋体" w:cs="宋体" w:eastAsia="宋体" w:hint="default"/>
          <w:sz w:val="18"/>
          <w:szCs w:val="18"/>
        </w:rPr>
      </w:pPr>
      <w:r>
        <w:rPr>
          <w:rFonts w:ascii="宋体" w:hAnsi="宋体" w:cs="宋体" w:eastAsia="宋体" w:hint="default"/>
          <w:sz w:val="18"/>
          <w:szCs w:val="18"/>
        </w:rPr>
        <w:t>委托管理终止时，如标的公司盈</w:t>
      </w:r>
    </w:p>
    <w:p>
      <w:pPr>
        <w:spacing w:after="0"/>
        <w:jc w:val="left"/>
        <w:rPr>
          <w:rFonts w:ascii="宋体" w:hAnsi="宋体" w:cs="宋体" w:eastAsia="宋体" w:hint="default"/>
          <w:sz w:val="18"/>
          <w:szCs w:val="18"/>
        </w:rPr>
        <w:sectPr>
          <w:type w:val="continuous"/>
          <w:pgSz w:w="11910" w:h="16840"/>
          <w:pgMar w:top="1060" w:bottom="1160" w:left="900" w:right="920"/>
        </w:sectPr>
      </w:pPr>
    </w:p>
    <w:p>
      <w:pPr>
        <w:spacing w:line="240" w:lineRule="auto" w:before="10"/>
        <w:rPr>
          <w:rFonts w:ascii="宋体" w:hAnsi="宋体" w:cs="宋体" w:eastAsia="宋体" w:hint="default"/>
          <w:sz w:val="21"/>
          <w:szCs w:val="21"/>
        </w:rPr>
      </w:pPr>
    </w:p>
    <w:p>
      <w:pPr>
        <w:tabs>
          <w:tab w:pos="2936" w:val="left" w:leader="none"/>
        </w:tabs>
        <w:spacing w:before="0"/>
        <w:ind w:left="331" w:right="-20" w:firstLine="0"/>
        <w:jc w:val="left"/>
        <w:rPr>
          <w:rFonts w:ascii="宋体" w:hAnsi="宋体" w:cs="宋体" w:eastAsia="宋体" w:hint="default"/>
          <w:sz w:val="18"/>
          <w:szCs w:val="18"/>
        </w:rPr>
      </w:pPr>
      <w:r>
        <w:rPr>
          <w:rFonts w:ascii="宋体" w:hAnsi="宋体" w:cs="宋体" w:eastAsia="宋体" w:hint="default"/>
          <w:sz w:val="18"/>
          <w:szCs w:val="18"/>
        </w:rPr>
        <w:t>上海船舶运输</w:t>
      </w:r>
      <w:r>
        <w:rPr>
          <w:rFonts w:ascii="宋体" w:hAnsi="宋体" w:cs="宋体" w:eastAsia="宋体" w:hint="default"/>
          <w:spacing w:val="-8"/>
          <w:sz w:val="18"/>
          <w:szCs w:val="18"/>
        </w:rPr>
        <w:t> </w:t>
      </w:r>
      <w:r>
        <w:rPr>
          <w:rFonts w:ascii="宋体" w:hAnsi="宋体" w:cs="宋体" w:eastAsia="宋体" w:hint="default"/>
          <w:sz w:val="18"/>
          <w:szCs w:val="18"/>
        </w:rPr>
        <w:t>中海网络科技</w:t>
        <w:tab/>
      </w:r>
      <w:r>
        <w:rPr>
          <w:rFonts w:ascii="宋体" w:hAnsi="宋体" w:cs="宋体" w:eastAsia="宋体" w:hint="default"/>
          <w:position w:val="2"/>
          <w:sz w:val="18"/>
          <w:szCs w:val="18"/>
        </w:rPr>
        <w:t>股权</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9"/>
          <w:szCs w:val="19"/>
        </w:rPr>
      </w:pPr>
    </w:p>
    <w:p>
      <w:pPr>
        <w:tabs>
          <w:tab w:pos="1521" w:val="left" w:leader="none"/>
        </w:tabs>
        <w:spacing w:before="0"/>
        <w:ind w:left="331" w:right="-9" w:firstLine="0"/>
        <w:jc w:val="left"/>
        <w:rPr>
          <w:rFonts w:ascii="宋体" w:hAnsi="宋体" w:cs="宋体" w:eastAsia="宋体" w:hint="default"/>
          <w:sz w:val="18"/>
          <w:szCs w:val="18"/>
        </w:rPr>
      </w:pPr>
      <w:r>
        <w:rPr>
          <w:rFonts w:ascii="宋体"/>
          <w:spacing w:val="-1"/>
          <w:sz w:val="18"/>
        </w:rPr>
        <w:t>2014-5-14</w:t>
        <w:tab/>
        <w:t>2014-12-31</w:t>
      </w:r>
      <w:r>
        <w:rPr>
          <w:rFonts w:ascii="宋体"/>
          <w:sz w:val="18"/>
        </w:rPr>
      </w:r>
    </w:p>
    <w:p>
      <w:pPr>
        <w:spacing w:line="360" w:lineRule="atLeast" w:before="2"/>
        <w:ind w:left="180" w:right="-16"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利的，则收益的</w:t>
      </w:r>
      <w:r>
        <w:rPr>
          <w:rFonts w:ascii="宋体" w:hAnsi="宋体" w:cs="宋体" w:eastAsia="宋体" w:hint="default"/>
          <w:spacing w:val="-3"/>
          <w:sz w:val="18"/>
          <w:szCs w:val="18"/>
        </w:rPr>
        <w:t>50%</w:t>
      </w:r>
      <w:r>
        <w:rPr>
          <w:rFonts w:ascii="宋体" w:hAnsi="宋体" w:cs="宋体" w:eastAsia="宋体" w:hint="default"/>
          <w:spacing w:val="-3"/>
          <w:sz w:val="18"/>
          <w:szCs w:val="18"/>
        </w:rPr>
        <w:t>由委托方作为</w:t>
      </w:r>
      <w:r>
        <w:rPr>
          <w:rFonts w:ascii="宋体" w:hAnsi="宋体" w:cs="宋体" w:eastAsia="宋体" w:hint="default"/>
          <w:sz w:val="18"/>
          <w:szCs w:val="18"/>
        </w:rPr>
        <w:t> 委托管理费用支付给受托方；委</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9"/>
          <w:szCs w:val="19"/>
        </w:rPr>
      </w:pPr>
    </w:p>
    <w:p>
      <w:pPr>
        <w:spacing w:before="0"/>
        <w:ind w:left="145" w:right="0" w:firstLine="0"/>
        <w:jc w:val="left"/>
        <w:rPr>
          <w:rFonts w:ascii="宋体" w:hAnsi="宋体" w:cs="宋体" w:eastAsia="宋体" w:hint="default"/>
          <w:sz w:val="18"/>
          <w:szCs w:val="18"/>
        </w:rPr>
      </w:pPr>
      <w:r>
        <w:rPr>
          <w:rFonts w:ascii="宋体"/>
          <w:sz w:val="18"/>
        </w:rPr>
        <w:t>333,988.95</w:t>
      </w:r>
    </w:p>
    <w:p>
      <w:pPr>
        <w:spacing w:after="0"/>
        <w:jc w:val="left"/>
        <w:rPr>
          <w:rFonts w:ascii="宋体" w:hAnsi="宋体" w:cs="宋体" w:eastAsia="宋体" w:hint="default"/>
          <w:sz w:val="18"/>
          <w:szCs w:val="18"/>
        </w:rPr>
        <w:sectPr>
          <w:type w:val="continuous"/>
          <w:pgSz w:w="11910" w:h="16840"/>
          <w:pgMar w:top="1060" w:bottom="1160" w:left="900" w:right="920"/>
          <w:cols w:num="4" w:equalWidth="0">
            <w:col w:w="3297" w:space="187"/>
            <w:col w:w="2423" w:space="40"/>
            <w:col w:w="2747" w:space="40"/>
            <w:col w:w="1356"/>
          </w:cols>
        </w:sectPr>
      </w:pPr>
    </w:p>
    <w:p>
      <w:pPr>
        <w:spacing w:line="178" w:lineRule="exact" w:before="0"/>
        <w:ind w:left="331" w:right="-20" w:firstLine="0"/>
        <w:jc w:val="left"/>
        <w:rPr>
          <w:rFonts w:ascii="宋体" w:hAnsi="宋体" w:cs="宋体" w:eastAsia="宋体" w:hint="default"/>
          <w:sz w:val="18"/>
          <w:szCs w:val="18"/>
        </w:rPr>
      </w:pPr>
      <w:r>
        <w:rPr>
          <w:rFonts w:ascii="宋体" w:hAnsi="宋体" w:cs="宋体" w:eastAsia="宋体" w:hint="default"/>
          <w:sz w:val="18"/>
          <w:szCs w:val="18"/>
        </w:rPr>
        <w:t>科学研究所</w:t>
      </w:r>
    </w:p>
    <w:p>
      <w:pPr>
        <w:tabs>
          <w:tab w:pos="1664" w:val="left" w:leader="none"/>
        </w:tabs>
        <w:spacing w:line="197" w:lineRule="exact" w:before="0"/>
        <w:ind w:left="221" w:right="-19" w:firstLine="0"/>
        <w:jc w:val="left"/>
        <w:rPr>
          <w:rFonts w:ascii="宋体" w:hAnsi="宋体" w:cs="宋体" w:eastAsia="宋体" w:hint="default"/>
          <w:sz w:val="18"/>
          <w:szCs w:val="18"/>
        </w:rPr>
      </w:pPr>
      <w:r>
        <w:rPr/>
        <w:br w:type="column"/>
      </w:r>
      <w:r>
        <w:rPr>
          <w:rFonts w:ascii="宋体" w:hAnsi="宋体" w:cs="宋体" w:eastAsia="宋体" w:hint="default"/>
          <w:position w:val="2"/>
          <w:sz w:val="18"/>
          <w:szCs w:val="18"/>
        </w:rPr>
        <w:t>股份有限公司</w:t>
        <w:tab/>
      </w:r>
      <w:r>
        <w:rPr>
          <w:rFonts w:ascii="宋体" w:hAnsi="宋体" w:cs="宋体" w:eastAsia="宋体" w:hint="default"/>
          <w:sz w:val="18"/>
          <w:szCs w:val="18"/>
        </w:rPr>
        <w:t>托管</w:t>
      </w:r>
    </w:p>
    <w:p>
      <w:pPr>
        <w:spacing w:line="364" w:lineRule="auto" w:before="124"/>
        <w:ind w:left="331" w:right="1300" w:firstLine="0"/>
        <w:jc w:val="left"/>
        <w:rPr>
          <w:rFonts w:ascii="宋体" w:hAnsi="宋体" w:cs="宋体" w:eastAsia="宋体" w:hint="default"/>
          <w:sz w:val="18"/>
          <w:szCs w:val="18"/>
        </w:rPr>
      </w:pPr>
      <w:r>
        <w:rPr/>
        <w:br w:type="column"/>
      </w:r>
      <w:r>
        <w:rPr>
          <w:rFonts w:ascii="宋体" w:hAnsi="宋体" w:cs="宋体" w:eastAsia="宋体" w:hint="default"/>
          <w:sz w:val="18"/>
          <w:szCs w:val="18"/>
        </w:rPr>
        <w:t>托管理终止时，如标的公司亏损 </w:t>
      </w:r>
      <w:r>
        <w:rPr>
          <w:rFonts w:ascii="宋体" w:hAnsi="宋体" w:cs="宋体" w:eastAsia="宋体" w:hint="default"/>
          <w:spacing w:val="-4"/>
          <w:sz w:val="18"/>
          <w:szCs w:val="18"/>
        </w:rPr>
        <w:t>的，受托方不收取委托管理费用。</w:t>
      </w:r>
    </w:p>
    <w:p>
      <w:pPr>
        <w:spacing w:after="0" w:line="364" w:lineRule="auto"/>
        <w:jc w:val="left"/>
        <w:rPr>
          <w:rFonts w:ascii="宋体" w:hAnsi="宋体" w:cs="宋体" w:eastAsia="宋体" w:hint="default"/>
          <w:sz w:val="18"/>
          <w:szCs w:val="18"/>
        </w:rPr>
        <w:sectPr>
          <w:type w:val="continuous"/>
          <w:pgSz w:w="11910" w:h="16840"/>
          <w:pgMar w:top="1060" w:bottom="1160" w:left="900" w:right="920"/>
          <w:cols w:num="3" w:equalWidth="0">
            <w:col w:w="1232" w:space="40"/>
            <w:col w:w="2025" w:space="2498"/>
            <w:col w:w="4295"/>
          </w:cols>
        </w:sectPr>
      </w:pPr>
    </w:p>
    <w:p>
      <w:pPr>
        <w:spacing w:line="367" w:lineRule="auto" w:before="122"/>
        <w:ind w:left="232" w:right="0" w:firstLine="360"/>
        <w:jc w:val="left"/>
        <w:rPr>
          <w:rFonts w:ascii="宋体" w:hAnsi="宋体" w:cs="宋体" w:eastAsia="宋体" w:hint="default"/>
          <w:sz w:val="18"/>
          <w:szCs w:val="18"/>
        </w:rPr>
      </w:pPr>
      <w:r>
        <w:rPr>
          <w:rFonts w:ascii="宋体" w:hAnsi="宋体" w:cs="宋体" w:eastAsia="宋体" w:hint="default"/>
          <w:spacing w:val="-5"/>
          <w:sz w:val="18"/>
          <w:szCs w:val="18"/>
        </w:rPr>
        <w:t>本公司</w:t>
      </w:r>
      <w:r>
        <w:rPr>
          <w:rFonts w:ascii="宋体" w:hAnsi="宋体" w:cs="宋体" w:eastAsia="宋体" w:hint="default"/>
          <w:spacing w:val="-5"/>
          <w:sz w:val="18"/>
          <w:szCs w:val="18"/>
        </w:rPr>
        <w:t>2014</w:t>
      </w:r>
      <w:r>
        <w:rPr>
          <w:rFonts w:ascii="宋体" w:hAnsi="宋体" w:cs="宋体" w:eastAsia="宋体" w:hint="default"/>
          <w:spacing w:val="-5"/>
          <w:sz w:val="18"/>
          <w:szCs w:val="18"/>
        </w:rPr>
        <w:t>年</w:t>
      </w:r>
      <w:r>
        <w:rPr>
          <w:rFonts w:ascii="宋体" w:hAnsi="宋体" w:cs="宋体" w:eastAsia="宋体" w:hint="default"/>
          <w:spacing w:val="-5"/>
          <w:sz w:val="18"/>
          <w:szCs w:val="18"/>
        </w:rPr>
        <w:t>5</w:t>
      </w:r>
      <w:r>
        <w:rPr>
          <w:rFonts w:ascii="宋体" w:hAnsi="宋体" w:cs="宋体" w:eastAsia="宋体" w:hint="default"/>
          <w:spacing w:val="-5"/>
          <w:sz w:val="18"/>
          <w:szCs w:val="18"/>
        </w:rPr>
        <w:t>月</w:t>
      </w:r>
      <w:r>
        <w:rPr>
          <w:rFonts w:ascii="宋体" w:hAnsi="宋体" w:cs="宋体" w:eastAsia="宋体" w:hint="default"/>
          <w:spacing w:val="-5"/>
          <w:sz w:val="18"/>
          <w:szCs w:val="18"/>
        </w:rPr>
        <w:t>19</w:t>
      </w:r>
      <w:r>
        <w:rPr>
          <w:rFonts w:ascii="宋体" w:hAnsi="宋体" w:cs="宋体" w:eastAsia="宋体" w:hint="default"/>
          <w:spacing w:val="-5"/>
          <w:sz w:val="18"/>
          <w:szCs w:val="18"/>
        </w:rPr>
        <w:t>日接受上海船舶运输科学研究所的委托，对其子公司中海信息系统有限公司（以下简称“中海信息”）</w:t>
      </w:r>
      <w:r>
        <w:rPr>
          <w:rFonts w:ascii="宋体" w:hAnsi="宋体" w:cs="宋体" w:eastAsia="宋体" w:hint="default"/>
          <w:sz w:val="18"/>
          <w:szCs w:val="18"/>
        </w:rPr>
        <w:t> </w:t>
      </w:r>
      <w:r>
        <w:rPr>
          <w:rFonts w:ascii="宋体" w:hAnsi="宋体" w:cs="宋体" w:eastAsia="宋体" w:hint="default"/>
          <w:spacing w:val="-2"/>
          <w:sz w:val="18"/>
          <w:szCs w:val="18"/>
        </w:rPr>
        <w:t>实施为期一年的管理，双方签订了委托管理协议，委托管理范围为中海信息的资产和各项事务。若委托管理期限内，中海信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息</w:t>
      </w:r>
      <w:r>
        <w:rPr>
          <w:rFonts w:ascii="宋体" w:hAnsi="宋体" w:cs="宋体" w:eastAsia="宋体" w:hint="default"/>
          <w:sz w:val="18"/>
          <w:szCs w:val="18"/>
        </w:rPr>
        <w:t>100%</w:t>
      </w:r>
      <w:r>
        <w:rPr>
          <w:rFonts w:ascii="宋体" w:hAnsi="宋体" w:cs="宋体" w:eastAsia="宋体" w:hint="default"/>
          <w:sz w:val="18"/>
          <w:szCs w:val="18"/>
        </w:rPr>
        <w:t>股权变更至本公司所有，则委托协议自动终止。委托管理终止时，如标的公司盈利的，则收益的</w:t>
      </w:r>
      <w:r>
        <w:rPr>
          <w:rFonts w:ascii="宋体" w:hAnsi="宋体" w:cs="宋体" w:eastAsia="宋体" w:hint="default"/>
          <w:sz w:val="18"/>
          <w:szCs w:val="18"/>
        </w:rPr>
        <w:t>50%</w:t>
      </w:r>
      <w:r>
        <w:rPr>
          <w:rFonts w:ascii="宋体" w:hAnsi="宋体" w:cs="宋体" w:eastAsia="宋体" w:hint="default"/>
          <w:sz w:val="18"/>
          <w:szCs w:val="18"/>
        </w:rPr>
        <w:t>由委托方作为委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托管理费用支付给受托方；委托管理终止时，如标的公司亏损的，受托方不收取委托管理费用。</w:t>
      </w:r>
    </w:p>
    <w:p>
      <w:pPr>
        <w:spacing w:line="240" w:lineRule="auto" w:before="2"/>
        <w:rPr>
          <w:rFonts w:ascii="宋体" w:hAnsi="宋体" w:cs="宋体" w:eastAsia="宋体" w:hint="default"/>
          <w:sz w:val="14"/>
          <w:szCs w:val="14"/>
        </w:rPr>
      </w:pPr>
    </w:p>
    <w:p>
      <w:pPr>
        <w:spacing w:line="525" w:lineRule="auto" w:before="0"/>
        <w:ind w:left="593" w:right="794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）关联租赁情况 公司承租情况表：</w:t>
      </w:r>
    </w:p>
    <w:p>
      <w:pPr>
        <w:spacing w:after="0" w:line="525" w:lineRule="auto"/>
        <w:jc w:val="left"/>
        <w:rPr>
          <w:rFonts w:ascii="宋体" w:hAnsi="宋体" w:cs="宋体" w:eastAsia="宋体" w:hint="default"/>
          <w:sz w:val="18"/>
          <w:szCs w:val="18"/>
        </w:rPr>
        <w:sectPr>
          <w:type w:val="continuous"/>
          <w:pgSz w:w="11910" w:h="16840"/>
          <w:pgMar w:top="1060" w:bottom="1160" w:left="900" w:right="920"/>
        </w:sectPr>
      </w:pPr>
    </w:p>
    <w:p>
      <w:pPr>
        <w:spacing w:line="240" w:lineRule="auto" w:before="5"/>
        <w:rPr>
          <w:rFonts w:ascii="宋体" w:hAnsi="宋体" w:cs="宋体" w:eastAsia="宋体" w:hint="default"/>
          <w:sz w:val="23"/>
          <w:szCs w:val="23"/>
        </w:rPr>
      </w:pPr>
    </w:p>
    <w:p>
      <w:pPr>
        <w:tabs>
          <w:tab w:pos="2405" w:val="left" w:leader="none"/>
        </w:tabs>
        <w:spacing w:before="0"/>
        <w:ind w:left="907" w:right="0" w:firstLine="0"/>
        <w:jc w:val="left"/>
        <w:rPr>
          <w:rFonts w:ascii="宋体" w:hAnsi="宋体" w:cs="宋体" w:eastAsia="宋体" w:hint="default"/>
          <w:sz w:val="18"/>
          <w:szCs w:val="18"/>
        </w:rPr>
      </w:pPr>
      <w:r>
        <w:rPr>
          <w:rFonts w:ascii="宋体" w:hAnsi="宋体" w:cs="宋体" w:eastAsia="宋体" w:hint="default"/>
          <w:b/>
          <w:bCs/>
          <w:w w:val="95"/>
          <w:sz w:val="18"/>
          <w:szCs w:val="18"/>
        </w:rPr>
        <w:t>出租方名称</w:t>
        <w:tab/>
        <w:t>承租方名称</w:t>
      </w:r>
      <w:r>
        <w:rPr>
          <w:rFonts w:ascii="宋体" w:hAnsi="宋体" w:cs="宋体" w:eastAsia="宋体" w:hint="default"/>
          <w:sz w:val="18"/>
          <w:szCs w:val="18"/>
        </w:rPr>
      </w:r>
    </w:p>
    <w:p>
      <w:pPr>
        <w:spacing w:line="408" w:lineRule="auto" w:before="104"/>
        <w:ind w:left="640" w:right="0" w:hanging="18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租赁资产</w:t>
      </w:r>
      <w:r>
        <w:rPr>
          <w:rFonts w:ascii="宋体" w:hAnsi="宋体" w:cs="宋体" w:eastAsia="宋体" w:hint="default"/>
          <w:b/>
          <w:bCs/>
          <w:spacing w:val="-51"/>
          <w:w w:val="95"/>
          <w:sz w:val="18"/>
          <w:szCs w:val="18"/>
        </w:rPr>
        <w:t> </w:t>
      </w:r>
      <w:r>
        <w:rPr>
          <w:rFonts w:ascii="宋体" w:hAnsi="宋体" w:cs="宋体" w:eastAsia="宋体" w:hint="default"/>
          <w:b/>
          <w:bCs/>
          <w:spacing w:val="-51"/>
          <w:w w:val="95"/>
          <w:sz w:val="18"/>
          <w:szCs w:val="18"/>
        </w:rPr>
      </w:r>
      <w:r>
        <w:rPr>
          <w:rFonts w:ascii="宋体" w:hAnsi="宋体" w:cs="宋体" w:eastAsia="宋体" w:hint="default"/>
          <w:b/>
          <w:bCs/>
          <w:sz w:val="18"/>
          <w:szCs w:val="18"/>
        </w:rPr>
        <w:t>种类</w:t>
      </w:r>
      <w:r>
        <w:rPr>
          <w:rFonts w:ascii="宋体" w:hAnsi="宋体" w:cs="宋体" w:eastAsia="宋体" w:hint="default"/>
          <w:sz w:val="18"/>
          <w:szCs w:val="18"/>
        </w:rPr>
      </w:r>
    </w:p>
    <w:p>
      <w:pPr>
        <w:spacing w:line="240" w:lineRule="auto" w:before="5"/>
        <w:rPr>
          <w:rFonts w:ascii="宋体" w:hAnsi="宋体" w:cs="宋体" w:eastAsia="宋体" w:hint="default"/>
          <w:b/>
          <w:bCs/>
          <w:sz w:val="23"/>
          <w:szCs w:val="23"/>
        </w:rPr>
      </w:pPr>
      <w:r>
        <w:rPr/>
        <w:br w:type="column"/>
      </w:r>
      <w:r>
        <w:rPr>
          <w:rFonts w:ascii="宋体"/>
          <w:b/>
          <w:sz w:val="23"/>
        </w:rPr>
      </w:r>
    </w:p>
    <w:p>
      <w:pPr>
        <w:tabs>
          <w:tab w:pos="1714" w:val="left" w:leader="none"/>
        </w:tabs>
        <w:spacing w:before="0"/>
        <w:ind w:left="401" w:right="0" w:firstLine="0"/>
        <w:jc w:val="left"/>
        <w:rPr>
          <w:rFonts w:ascii="宋体" w:hAnsi="宋体" w:cs="宋体" w:eastAsia="宋体" w:hint="default"/>
          <w:sz w:val="18"/>
          <w:szCs w:val="18"/>
        </w:rPr>
      </w:pPr>
      <w:r>
        <w:rPr>
          <w:rFonts w:ascii="宋体" w:hAnsi="宋体" w:cs="宋体" w:eastAsia="宋体" w:hint="default"/>
          <w:b/>
          <w:bCs/>
          <w:w w:val="95"/>
          <w:sz w:val="18"/>
          <w:szCs w:val="18"/>
        </w:rPr>
        <w:t>租赁起始日</w:t>
        <w:tab/>
        <w:t>租赁终止日</w:t>
      </w:r>
      <w:r>
        <w:rPr>
          <w:rFonts w:ascii="宋体" w:hAnsi="宋体" w:cs="宋体" w:eastAsia="宋体" w:hint="default"/>
          <w:sz w:val="18"/>
          <w:szCs w:val="18"/>
        </w:rPr>
      </w:r>
    </w:p>
    <w:p>
      <w:pPr>
        <w:spacing w:line="408" w:lineRule="auto" w:before="104"/>
        <w:ind w:left="279" w:right="0" w:firstLine="91"/>
        <w:jc w:val="left"/>
        <w:rPr>
          <w:rFonts w:ascii="宋体" w:hAnsi="宋体" w:cs="宋体" w:eastAsia="宋体" w:hint="default"/>
          <w:sz w:val="18"/>
          <w:szCs w:val="18"/>
        </w:rPr>
      </w:pPr>
      <w:r>
        <w:rPr/>
        <w:br w:type="column"/>
      </w: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b/>
          <w:bCs/>
          <w:w w:val="95"/>
          <w:sz w:val="18"/>
          <w:szCs w:val="18"/>
        </w:rPr>
        <w:t>定价依据</w:t>
      </w:r>
      <w:r>
        <w:rPr>
          <w:rFonts w:ascii="宋体" w:hAnsi="宋体" w:cs="宋体" w:eastAsia="宋体" w:hint="default"/>
          <w:sz w:val="18"/>
          <w:szCs w:val="18"/>
        </w:rPr>
      </w:r>
    </w:p>
    <w:p>
      <w:pPr>
        <w:spacing w:line="408" w:lineRule="auto" w:before="104"/>
        <w:ind w:left="392" w:right="682" w:hanging="180"/>
        <w:jc w:val="left"/>
        <w:rPr>
          <w:rFonts w:ascii="宋体" w:hAnsi="宋体" w:cs="宋体" w:eastAsia="宋体" w:hint="default"/>
          <w:sz w:val="18"/>
          <w:szCs w:val="18"/>
        </w:rPr>
      </w:pPr>
      <w:r>
        <w:rPr/>
        <w:br w:type="column"/>
      </w:r>
      <w:r>
        <w:rPr>
          <w:rFonts w:ascii="宋体" w:hAnsi="宋体" w:cs="宋体" w:eastAsia="宋体" w:hint="default"/>
          <w:b/>
          <w:bCs/>
          <w:sz w:val="18"/>
          <w:szCs w:val="18"/>
        </w:rPr>
        <w:t>年度确认的</w:t>
      </w:r>
      <w:r>
        <w:rPr>
          <w:rFonts w:ascii="宋体" w:hAnsi="宋体" w:cs="宋体" w:eastAsia="宋体" w:hint="default"/>
          <w:b/>
          <w:bCs/>
          <w:w w:val="99"/>
          <w:sz w:val="18"/>
          <w:szCs w:val="18"/>
        </w:rPr>
        <w:t> </w:t>
      </w:r>
      <w:r>
        <w:rPr>
          <w:rFonts w:ascii="宋体" w:hAnsi="宋体" w:cs="宋体" w:eastAsia="宋体" w:hint="default"/>
          <w:b/>
          <w:bCs/>
          <w:sz w:val="18"/>
          <w:szCs w:val="18"/>
        </w:rPr>
        <w:t>租赁费</w:t>
      </w:r>
      <w:r>
        <w:rPr>
          <w:rFonts w:ascii="宋体" w:hAnsi="宋体" w:cs="宋体" w:eastAsia="宋体" w:hint="default"/>
          <w:sz w:val="18"/>
          <w:szCs w:val="18"/>
        </w:rPr>
      </w:r>
    </w:p>
    <w:p>
      <w:pPr>
        <w:spacing w:after="0" w:line="408" w:lineRule="auto"/>
        <w:jc w:val="left"/>
        <w:rPr>
          <w:rFonts w:ascii="宋体" w:hAnsi="宋体" w:cs="宋体" w:eastAsia="宋体" w:hint="default"/>
          <w:sz w:val="18"/>
          <w:szCs w:val="18"/>
        </w:rPr>
        <w:sectPr>
          <w:type w:val="continuous"/>
          <w:pgSz w:w="11910" w:h="16840"/>
          <w:pgMar w:top="1060" w:bottom="1160" w:left="900" w:right="920"/>
          <w:cols w:num="5" w:equalWidth="0">
            <w:col w:w="3308" w:space="40"/>
            <w:col w:w="1183" w:space="40"/>
            <w:col w:w="2618" w:space="40"/>
            <w:col w:w="1002" w:space="40"/>
            <w:col w:w="1819"/>
          </w:cols>
        </w:sectPr>
      </w:pPr>
    </w:p>
    <w:p>
      <w:pPr>
        <w:spacing w:line="405" w:lineRule="auto" w:before="90"/>
        <w:ind w:left="636" w:right="-20" w:firstLine="0"/>
        <w:jc w:val="left"/>
        <w:rPr>
          <w:rFonts w:ascii="宋体" w:hAnsi="宋体" w:cs="宋体" w:eastAsia="宋体" w:hint="default"/>
          <w:sz w:val="18"/>
          <w:szCs w:val="18"/>
        </w:rPr>
      </w:pPr>
      <w:r>
        <w:rPr/>
        <w:pict>
          <v:group style="position:absolute;margin-left:75.023994pt;margin-top:-1.908302pt;width:445.3pt;height:.5pt;mso-position-horizontal-relative:page;mso-position-vertical-relative:paragraph;z-index:-811072" coordorigin="1500,-38" coordsize="8906,10">
            <v:group style="position:absolute;left:1505;top:-33;width:1508;height:2" coordorigin="1505,-33" coordsize="1508,2">
              <v:shape style="position:absolute;left:1505;top:-33;width:1508;height:2" coordorigin="1505,-33" coordsize="1508,0" path="m1505,-33l3012,-33e" filled="false" stroked="true" strokeweight=".48001pt" strokecolor="#000000">
                <v:path arrowok="t"/>
              </v:shape>
            </v:group>
            <v:group style="position:absolute;left:3012;top:-33;width:10;height:2" coordorigin="3012,-33" coordsize="10,2">
              <v:shape style="position:absolute;left:3012;top:-33;width:10;height:2" coordorigin="3012,-33" coordsize="10,0" path="m3012,-33l3022,-33e" filled="false" stroked="true" strokeweight=".48001pt" strokecolor="#000000">
                <v:path arrowok="t"/>
              </v:shape>
            </v:group>
            <v:group style="position:absolute;left:3022;top:-33;width:1477;height:2" coordorigin="3022,-33" coordsize="1477,2">
              <v:shape style="position:absolute;left:3022;top:-33;width:1477;height:2" coordorigin="3022,-33" coordsize="1477,0" path="m3022,-33l4498,-33e" filled="false" stroked="true" strokeweight=".48001pt" strokecolor="#000000">
                <v:path arrowok="t"/>
              </v:shape>
            </v:group>
            <v:group style="position:absolute;left:4499;top:-33;width:10;height:2" coordorigin="4499,-33" coordsize="10,2">
              <v:shape style="position:absolute;left:4499;top:-33;width:10;height:2" coordorigin="4499,-33" coordsize="10,0" path="m4499,-33l4508,-33e" filled="false" stroked="true" strokeweight=".48001pt" strokecolor="#000000">
                <v:path arrowok="t"/>
              </v:shape>
            </v:group>
            <v:group style="position:absolute;left:4508;top:-33;width:1131;height:2" coordorigin="4508,-33" coordsize="1131,2">
              <v:shape style="position:absolute;left:4508;top:-33;width:1131;height:2" coordorigin="4508,-33" coordsize="1131,0" path="m4508,-33l5639,-33e" filled="false" stroked="true" strokeweight=".48001pt" strokecolor="#000000">
                <v:path arrowok="t"/>
              </v:shape>
            </v:group>
            <v:group style="position:absolute;left:5639;top:-33;width:10;height:2" coordorigin="5639,-33" coordsize="10,2">
              <v:shape style="position:absolute;left:5639;top:-33;width:10;height:2" coordorigin="5639,-33" coordsize="10,0" path="m5639,-33l5648,-33e" filled="false" stroked="true" strokeweight=".48001pt" strokecolor="#000000">
                <v:path arrowok="t"/>
              </v:shape>
            </v:group>
            <v:group style="position:absolute;left:5648;top:-33;width:1355;height:2" coordorigin="5648,-33" coordsize="1355,2">
              <v:shape style="position:absolute;left:5648;top:-33;width:1355;height:2" coordorigin="5648,-33" coordsize="1355,0" path="m5648,-33l7002,-33e" filled="false" stroked="true" strokeweight=".48001pt" strokecolor="#000000">
                <v:path arrowok="t"/>
              </v:shape>
            </v:group>
            <v:group style="position:absolute;left:7002;top:-33;width:10;height:2" coordorigin="7002,-33" coordsize="10,2">
              <v:shape style="position:absolute;left:7002;top:-33;width:10;height:2" coordorigin="7002,-33" coordsize="10,0" path="m7002,-33l7012,-33e" filled="false" stroked="true" strokeweight=".48001pt" strokecolor="#000000">
                <v:path arrowok="t"/>
              </v:shape>
            </v:group>
            <v:group style="position:absolute;left:7012;top:-33;width:1258;height:2" coordorigin="7012,-33" coordsize="1258,2">
              <v:shape style="position:absolute;left:7012;top:-33;width:1258;height:2" coordorigin="7012,-33" coordsize="1258,0" path="m7012,-33l8269,-33e" filled="false" stroked="true" strokeweight=".48001pt" strokecolor="#000000">
                <v:path arrowok="t"/>
              </v:shape>
            </v:group>
            <v:group style="position:absolute;left:8269;top:-33;width:10;height:2" coordorigin="8269,-33" coordsize="10,2">
              <v:shape style="position:absolute;left:8269;top:-33;width:10;height:2" coordorigin="8269,-33" coordsize="10,0" path="m8269,-33l8279,-33e" filled="false" stroked="true" strokeweight=".48001pt" strokecolor="#000000">
                <v:path arrowok="t"/>
              </v:shape>
            </v:group>
            <v:group style="position:absolute;left:8279;top:-33;width:987;height:2" coordorigin="8279,-33" coordsize="987,2">
              <v:shape style="position:absolute;left:8279;top:-33;width:987;height:2" coordorigin="8279,-33" coordsize="987,0" path="m8279,-33l9266,-33e" filled="false" stroked="true" strokeweight=".48001pt" strokecolor="#000000">
                <v:path arrowok="t"/>
              </v:shape>
            </v:group>
            <v:group style="position:absolute;left:9266;top:-33;width:10;height:2" coordorigin="9266,-33" coordsize="10,2">
              <v:shape style="position:absolute;left:9266;top:-33;width:10;height:2" coordorigin="9266,-33" coordsize="10,0" path="m9266,-33l9276,-33e" filled="false" stroked="true" strokeweight=".48001pt" strokecolor="#000000">
                <v:path arrowok="t"/>
              </v:shape>
            </v:group>
            <v:group style="position:absolute;left:9276;top:-33;width:1126;height:2" coordorigin="9276,-33" coordsize="1126,2">
              <v:shape style="position:absolute;left:9276;top:-33;width:1126;height:2" coordorigin="9276,-33" coordsize="1126,0" path="m9276,-33l10401,-33e" filled="false" stroked="true" strokeweight=".48001pt" strokecolor="#000000">
                <v:path arrowok="t"/>
              </v:shape>
            </v:group>
            <w10:wrap type="none"/>
          </v:group>
        </w:pict>
      </w:r>
      <w:r>
        <w:rPr>
          <w:rFonts w:ascii="宋体" w:hAnsi="宋体" w:cs="宋体" w:eastAsia="宋体" w:hint="default"/>
          <w:sz w:val="18"/>
          <w:szCs w:val="18"/>
        </w:rPr>
        <w:t>上海运昌商贸 发展公司</w:t>
      </w:r>
    </w:p>
    <w:p>
      <w:pPr>
        <w:spacing w:line="367" w:lineRule="auto" w:before="109"/>
        <w:ind w:left="38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中海网络科技股 份有限公司</w:t>
      </w:r>
    </w:p>
    <w:p>
      <w:pPr>
        <w:spacing w:line="240" w:lineRule="auto" w:before="1"/>
        <w:rPr>
          <w:rFonts w:ascii="宋体" w:hAnsi="宋体" w:cs="宋体" w:eastAsia="宋体" w:hint="default"/>
          <w:sz w:val="22"/>
          <w:szCs w:val="22"/>
        </w:rPr>
      </w:pPr>
      <w:r>
        <w:rPr/>
        <w:br w:type="column"/>
      </w:r>
      <w:r>
        <w:rPr>
          <w:rFonts w:ascii="宋体"/>
          <w:sz w:val="22"/>
        </w:rPr>
      </w:r>
    </w:p>
    <w:p>
      <w:pPr>
        <w:tabs>
          <w:tab w:pos="1618" w:val="left" w:leader="none"/>
          <w:tab w:pos="2843" w:val="left" w:leader="none"/>
          <w:tab w:pos="4064" w:val="left" w:leader="none"/>
          <w:tab w:pos="5126" w:val="left" w:leader="none"/>
        </w:tabs>
        <w:spacing w:before="0"/>
        <w:ind w:left="546" w:right="0" w:firstLine="0"/>
        <w:jc w:val="left"/>
        <w:rPr>
          <w:rFonts w:ascii="宋体" w:hAnsi="宋体" w:cs="宋体" w:eastAsia="宋体" w:hint="default"/>
          <w:sz w:val="18"/>
          <w:szCs w:val="18"/>
        </w:rPr>
      </w:pPr>
      <w:r>
        <w:rPr>
          <w:rFonts w:ascii="宋体" w:hAnsi="宋体" w:cs="宋体" w:eastAsia="宋体" w:hint="default"/>
          <w:sz w:val="18"/>
          <w:szCs w:val="18"/>
        </w:rPr>
        <w:t>房屋</w:t>
        <w:tab/>
      </w:r>
      <w:r>
        <w:rPr>
          <w:rFonts w:ascii="宋体" w:hAnsi="宋体" w:cs="宋体" w:eastAsia="宋体" w:hint="default"/>
          <w:spacing w:val="-1"/>
          <w:sz w:val="18"/>
          <w:szCs w:val="18"/>
        </w:rPr>
        <w:t>2012-1-1</w:t>
        <w:tab/>
        <w:t>2014-12-31</w:t>
        <w:tab/>
      </w:r>
      <w:r>
        <w:rPr>
          <w:rFonts w:ascii="宋体" w:hAnsi="宋体" w:cs="宋体" w:eastAsia="宋体" w:hint="default"/>
          <w:sz w:val="18"/>
          <w:szCs w:val="18"/>
        </w:rPr>
        <w:t>市场价格</w:t>
        <w:tab/>
      </w:r>
      <w:r>
        <w:rPr>
          <w:rFonts w:ascii="宋体" w:hAnsi="宋体" w:cs="宋体" w:eastAsia="宋体" w:hint="default"/>
          <w:spacing w:val="-1"/>
          <w:sz w:val="18"/>
          <w:szCs w:val="18"/>
        </w:rPr>
        <w:t>780,000.00</w:t>
      </w:r>
    </w:p>
    <w:p>
      <w:pPr>
        <w:spacing w:after="0"/>
        <w:jc w:val="left"/>
        <w:rPr>
          <w:rFonts w:ascii="宋体" w:hAnsi="宋体" w:cs="宋体" w:eastAsia="宋体" w:hint="default"/>
          <w:sz w:val="18"/>
          <w:szCs w:val="18"/>
        </w:rPr>
        <w:sectPr>
          <w:type w:val="continuous"/>
          <w:pgSz w:w="11910" w:h="16840"/>
          <w:pgMar w:top="1060" w:bottom="1160" w:left="900" w:right="920"/>
          <w:cols w:num="3" w:equalWidth="0">
            <w:col w:w="1717" w:space="40"/>
            <w:col w:w="1648" w:space="40"/>
            <w:col w:w="6645"/>
          </w:cols>
        </w:sectPr>
      </w:pPr>
    </w:p>
    <w:p>
      <w:pPr>
        <w:tabs>
          <w:tab w:pos="8569" w:val="left" w:leader="none"/>
        </w:tabs>
        <w:spacing w:before="82"/>
        <w:ind w:left="1178" w:right="208"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780,000.00</w:t>
      </w:r>
      <w:r>
        <w:rPr>
          <w:rFonts w:ascii="宋体" w:hAnsi="宋体" w:cs="宋体" w:eastAsia="宋体" w:hint="default"/>
          <w:sz w:val="18"/>
          <w:szCs w:val="18"/>
        </w:rPr>
      </w:r>
    </w:p>
    <w:p>
      <w:pPr>
        <w:spacing w:line="240" w:lineRule="auto" w:before="2"/>
        <w:rPr>
          <w:rFonts w:ascii="宋体" w:hAnsi="宋体" w:cs="宋体" w:eastAsia="宋体" w:hint="default"/>
          <w:sz w:val="21"/>
          <w:szCs w:val="21"/>
        </w:rPr>
      </w:pPr>
    </w:p>
    <w:p>
      <w:pPr>
        <w:spacing w:before="44"/>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）本期无关联方担保情况。</w:t>
      </w:r>
    </w:p>
    <w:p>
      <w:pPr>
        <w:spacing w:line="240" w:lineRule="auto" w:before="6"/>
        <w:rPr>
          <w:rFonts w:ascii="宋体" w:hAnsi="宋体" w:cs="宋体" w:eastAsia="宋体" w:hint="default"/>
          <w:sz w:val="21"/>
          <w:szCs w:val="21"/>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）本期无关联方资金拆借情况。</w:t>
      </w:r>
    </w:p>
    <w:p>
      <w:pPr>
        <w:spacing w:line="240" w:lineRule="auto" w:before="6"/>
        <w:rPr>
          <w:rFonts w:ascii="宋体" w:hAnsi="宋体" w:cs="宋体" w:eastAsia="宋体" w:hint="default"/>
          <w:sz w:val="21"/>
          <w:szCs w:val="21"/>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）本期无关联方资产转让、债务重组情况。</w:t>
      </w:r>
    </w:p>
    <w:p>
      <w:pPr>
        <w:spacing w:line="240" w:lineRule="auto" w:before="6"/>
        <w:rPr>
          <w:rFonts w:ascii="宋体" w:hAnsi="宋体" w:cs="宋体" w:eastAsia="宋体" w:hint="default"/>
          <w:sz w:val="21"/>
          <w:szCs w:val="21"/>
        </w:rPr>
      </w:pPr>
    </w:p>
    <w:p>
      <w:pPr>
        <w:spacing w:before="0"/>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）关键管理人员薪酬（单位：万元）</w:t>
      </w:r>
    </w:p>
    <w:p>
      <w:pPr>
        <w:spacing w:line="240" w:lineRule="auto" w:before="5"/>
        <w:rPr>
          <w:rFonts w:ascii="宋体" w:hAnsi="宋体" w:cs="宋体" w:eastAsia="宋体" w:hint="default"/>
          <w:sz w:val="24"/>
          <w:szCs w:val="24"/>
        </w:rPr>
      </w:pPr>
    </w:p>
    <w:p>
      <w:pPr>
        <w:tabs>
          <w:tab w:pos="5177" w:val="left" w:leader="none"/>
          <w:tab w:pos="8015" w:val="left" w:leader="none"/>
        </w:tabs>
        <w:spacing w:before="0"/>
        <w:ind w:left="2035" w:right="208" w:firstLine="0"/>
        <w:jc w:val="left"/>
        <w:rPr>
          <w:rFonts w:ascii="宋体" w:hAnsi="宋体" w:cs="宋体" w:eastAsia="宋体" w:hint="default"/>
          <w:sz w:val="18"/>
          <w:szCs w:val="18"/>
        </w:rPr>
      </w:pPr>
      <w:r>
        <w:rPr/>
        <w:pict>
          <v:group style="position:absolute;margin-left:51.720009pt;margin-top:16.151737pt;width:491.85pt;height:.5pt;mso-position-horizontal-relative:page;mso-position-vertical-relative:paragraph;z-index:3040" coordorigin="1034,323" coordsize="9837,10">
            <v:group style="position:absolute;left:1039;top:328;width:4153;height:2" coordorigin="1039,328" coordsize="4153,2">
              <v:shape style="position:absolute;left:1039;top:328;width:4153;height:2" coordorigin="1039,328" coordsize="4153,0" path="m1039,328l5192,328e" filled="false" stroked="true" strokeweight=".47998pt" strokecolor="#000000">
                <v:path arrowok="t"/>
              </v:shape>
            </v:group>
            <v:group style="position:absolute;left:5192;top:328;width:10;height:2" coordorigin="5192,328" coordsize="10,2">
              <v:shape style="position:absolute;left:5192;top:328;width:10;height:2" coordorigin="5192,328" coordsize="10,0" path="m5192,328l5202,328e" filled="false" stroked="true" strokeweight=".47998pt" strokecolor="#000000">
                <v:path arrowok="t"/>
              </v:shape>
            </v:group>
            <v:group style="position:absolute;left:5202;top:328;width:2662;height:2" coordorigin="5202,328" coordsize="2662,2">
              <v:shape style="position:absolute;left:5202;top:328;width:2662;height:2" coordorigin="5202,328" coordsize="2662,0" path="m5202,328l7864,328e" filled="false" stroked="true" strokeweight=".47998pt" strokecolor="#000000">
                <v:path arrowok="t"/>
              </v:shape>
            </v:group>
            <v:group style="position:absolute;left:7864;top:328;width:10;height:2" coordorigin="7864,328" coordsize="10,2">
              <v:shape style="position:absolute;left:7864;top:328;width:10;height:2" coordorigin="7864,328" coordsize="10,0" path="m7864,328l7873,328e" filled="false" stroked="true" strokeweight=".47998pt" strokecolor="#000000">
                <v:path arrowok="t"/>
              </v:shape>
            </v:group>
            <v:group style="position:absolute;left:7873;top:328;width:2994;height:2" coordorigin="7873,328" coordsize="2994,2">
              <v:shape style="position:absolute;left:7873;top:328;width:2994;height:2" coordorigin="7873,328" coordsize="2994,0" path="m7873,328l10867,328e" filled="false" stroked="true" strokeweight=".4799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tabs>
          <w:tab w:pos="5357" w:val="left" w:leader="none"/>
          <w:tab w:pos="8736" w:val="right" w:leader="none"/>
        </w:tabs>
        <w:spacing w:before="213"/>
        <w:ind w:left="1495" w:right="0" w:firstLine="0"/>
        <w:jc w:val="left"/>
        <w:rPr>
          <w:rFonts w:ascii="宋体" w:hAnsi="宋体" w:cs="宋体" w:eastAsia="宋体" w:hint="default"/>
          <w:sz w:val="18"/>
          <w:szCs w:val="18"/>
        </w:rPr>
      </w:pPr>
      <w:r>
        <w:rPr>
          <w:rFonts w:ascii="宋体" w:hAnsi="宋体" w:cs="宋体" w:eastAsia="宋体" w:hint="default"/>
          <w:sz w:val="18"/>
          <w:szCs w:val="18"/>
        </w:rPr>
        <w:t>关键管理人员报酬</w:t>
        <w:tab/>
      </w:r>
      <w:r>
        <w:rPr>
          <w:rFonts w:ascii="宋体" w:hAnsi="宋体" w:cs="宋体" w:eastAsia="宋体" w:hint="default"/>
          <w:sz w:val="18"/>
          <w:szCs w:val="18"/>
        </w:rPr>
        <w:t>444.17</w:t>
        <w:tab/>
        <w:t>362.95</w:t>
      </w:r>
    </w:p>
    <w:p>
      <w:pPr>
        <w:spacing w:before="323"/>
        <w:ind w:left="593" w:right="1469"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关联方应收应付款项</w:t>
      </w:r>
    </w:p>
    <w:p>
      <w:pPr>
        <w:spacing w:before="280"/>
        <w:ind w:left="593" w:right="1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）应收关联方款项</w:t>
      </w:r>
    </w:p>
    <w:p>
      <w:pPr>
        <w:spacing w:after="0"/>
        <w:jc w:val="left"/>
        <w:rPr>
          <w:rFonts w:ascii="宋体" w:hAnsi="宋体" w:cs="宋体" w:eastAsia="宋体" w:hint="default"/>
          <w:sz w:val="18"/>
          <w:szCs w:val="18"/>
        </w:rPr>
        <w:sectPr>
          <w:type w:val="continuous"/>
          <w:pgSz w:w="11910" w:h="16840"/>
          <w:pgMar w:top="1060" w:bottom="1160" w:left="900" w:right="920"/>
        </w:sectPr>
      </w:pPr>
    </w:p>
    <w:p>
      <w:pPr>
        <w:tabs>
          <w:tab w:pos="3545" w:val="left" w:leader="none"/>
        </w:tabs>
        <w:spacing w:before="542"/>
        <w:ind w:left="994" w:right="-2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tab/>
      </w:r>
      <w:r>
        <w:rPr>
          <w:rFonts w:ascii="宋体" w:hAnsi="宋体" w:cs="宋体" w:eastAsia="宋体" w:hint="default"/>
          <w:b/>
          <w:bCs/>
          <w:sz w:val="18"/>
          <w:szCs w:val="18"/>
        </w:rPr>
        <w:t>关联方</w:t>
      </w:r>
      <w:r>
        <w:rPr>
          <w:rFonts w:ascii="宋体" w:hAnsi="宋体" w:cs="宋体" w:eastAsia="宋体" w:hint="default"/>
          <w:sz w:val="18"/>
          <w:szCs w:val="18"/>
        </w:rPr>
      </w:r>
    </w:p>
    <w:p>
      <w:pPr>
        <w:tabs>
          <w:tab w:pos="3104" w:val="left" w:leader="none"/>
        </w:tabs>
        <w:spacing w:before="319"/>
        <w:ind w:left="639" w:right="0"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tabs>
          <w:tab w:pos="1875" w:val="left" w:leader="none"/>
          <w:tab w:pos="3106" w:val="left" w:leader="none"/>
          <w:tab w:pos="4333" w:val="left" w:leader="none"/>
        </w:tabs>
        <w:spacing w:before="213"/>
        <w:ind w:left="636" w:right="0" w:firstLine="0"/>
        <w:jc w:val="center"/>
        <w:rPr>
          <w:rFonts w:ascii="宋体" w:hAnsi="宋体" w:cs="宋体" w:eastAsia="宋体" w:hint="default"/>
          <w:sz w:val="18"/>
          <w:szCs w:val="18"/>
        </w:rPr>
      </w:pPr>
      <w:r>
        <w:rPr/>
        <w:pict>
          <v:group style="position:absolute;margin-left:50.999981pt;margin-top:26.921677pt;width:493.3pt;height:.5pt;mso-position-horizontal-relative:page;mso-position-vertical-relative:paragraph;z-index:3064" coordorigin="1020,538" coordsize="9866,10">
            <v:group style="position:absolute;left:1025;top:543;width:2461;height:2" coordorigin="1025,543" coordsize="2461,2">
              <v:shape style="position:absolute;left:1025;top:543;width:2461;height:2" coordorigin="1025,543" coordsize="2461,0" path="m1025,543l3485,543e" filled="false" stroked="true" strokeweight=".48004pt" strokecolor="#000000">
                <v:path arrowok="t"/>
              </v:shape>
            </v:group>
            <v:group style="position:absolute;left:3485;top:543;width:10;height:2" coordorigin="3485,543" coordsize="10,2">
              <v:shape style="position:absolute;left:3485;top:543;width:10;height:2" coordorigin="3485,543" coordsize="10,0" path="m3485,543l3495,543e" filled="false" stroked="true" strokeweight=".48004pt" strokecolor="#000000">
                <v:path arrowok="t"/>
              </v:shape>
            </v:group>
            <v:group style="position:absolute;left:3495;top:543;width:2451;height:2" coordorigin="3495,543" coordsize="2451,2">
              <v:shape style="position:absolute;left:3495;top:543;width:2451;height:2" coordorigin="3495,543" coordsize="2451,0" path="m3495,543l5946,543e" filled="false" stroked="true" strokeweight=".48004pt" strokecolor="#000000">
                <v:path arrowok="t"/>
              </v:shape>
            </v:group>
            <v:group style="position:absolute;left:5946;top:543;width:10;height:2" coordorigin="5946,543" coordsize="10,2">
              <v:shape style="position:absolute;left:5946;top:543;width:10;height:2" coordorigin="5946,543" coordsize="10,0" path="m5946,543l5955,543e" filled="false" stroked="true" strokeweight=".48004pt" strokecolor="#000000">
                <v:path arrowok="t"/>
              </v:shape>
            </v:group>
            <v:group style="position:absolute;left:5955;top:543;width:1242;height:2" coordorigin="5955,543" coordsize="1242,2">
              <v:shape style="position:absolute;left:5955;top:543;width:1242;height:2" coordorigin="5955,543" coordsize="1242,0" path="m5955,543l7197,543e" filled="false" stroked="true" strokeweight=".48004pt" strokecolor="#000000">
                <v:path arrowok="t"/>
              </v:shape>
            </v:group>
            <v:group style="position:absolute;left:7197;top:543;width:10;height:2" coordorigin="7197,543" coordsize="10,2">
              <v:shape style="position:absolute;left:7197;top:543;width:10;height:2" coordorigin="7197,543" coordsize="10,0" path="m7197,543l7206,543e" filled="false" stroked="true" strokeweight=".48004pt" strokecolor="#000000">
                <v:path arrowok="t"/>
              </v:shape>
            </v:group>
            <v:group style="position:absolute;left:7206;top:543;width:1220;height:2" coordorigin="7206,543" coordsize="1220,2">
              <v:shape style="position:absolute;left:7206;top:543;width:1220;height:2" coordorigin="7206,543" coordsize="1220,0" path="m7206,543l8425,543e" filled="false" stroked="true" strokeweight=".48004pt" strokecolor="#000000">
                <v:path arrowok="t"/>
              </v:shape>
            </v:group>
            <v:group style="position:absolute;left:8425;top:543;width:10;height:2" coordorigin="8425,543" coordsize="10,2">
              <v:shape style="position:absolute;left:8425;top:543;width:10;height:2" coordorigin="8425,543" coordsize="10,0" path="m8425,543l8435,543e" filled="false" stroked="true" strokeweight=".48004pt" strokecolor="#000000">
                <v:path arrowok="t"/>
              </v:shape>
            </v:group>
            <v:group style="position:absolute;left:8435;top:543;width:1220;height:2" coordorigin="8435,543" coordsize="1220,2">
              <v:shape style="position:absolute;left:8435;top:543;width:1220;height:2" coordorigin="8435,543" coordsize="1220,0" path="m8435,543l9655,543e" filled="false" stroked="true" strokeweight=".48004pt" strokecolor="#000000">
                <v:path arrowok="t"/>
              </v:shape>
            </v:group>
            <v:group style="position:absolute;left:9655;top:543;width:10;height:2" coordorigin="9655,543" coordsize="10,2">
              <v:shape style="position:absolute;left:9655;top:543;width:10;height:2" coordorigin="9655,543" coordsize="10,0" path="m9655,543l9664,543e" filled="false" stroked="true" strokeweight=".48004pt" strokecolor="#000000">
                <v:path arrowok="t"/>
              </v:shape>
            </v:group>
            <v:group style="position:absolute;left:9664;top:543;width:1217;height:2" coordorigin="9664,543" coordsize="1217,2">
              <v:shape style="position:absolute;left:9664;top:543;width:1217;height:2" coordorigin="9664,543" coordsize="1217,0" path="m9664,543l10881,543e" filled="false" stroked="true" strokeweight=".48004pt" strokecolor="#000000">
                <v:path arrowok="t"/>
              </v:shape>
            </v:group>
            <w10:wrap type="none"/>
          </v:group>
        </w:pict>
      </w:r>
      <w:r>
        <w:rPr>
          <w:rFonts w:ascii="宋体" w:hAnsi="宋体" w:cs="宋体" w:eastAsia="宋体" w:hint="default"/>
          <w:b/>
          <w:bCs/>
          <w:w w:val="95"/>
          <w:sz w:val="18"/>
          <w:szCs w:val="18"/>
        </w:rPr>
        <w:t>账面余额</w:t>
        <w:tab/>
        <w:t>坏账准备</w:t>
        <w:tab/>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900" w:right="920"/>
          <w:cols w:num="2" w:equalWidth="0">
            <w:col w:w="4088" w:space="227"/>
            <w:col w:w="5775"/>
          </w:cols>
        </w:sectPr>
      </w:pPr>
    </w:p>
    <w:p>
      <w:pPr>
        <w:tabs>
          <w:tab w:pos="2827" w:val="left" w:leader="none"/>
          <w:tab w:pos="5288" w:val="left" w:leader="none"/>
        </w:tabs>
        <w:spacing w:before="216"/>
        <w:ind w:left="232" w:right="1469" w:firstLine="0"/>
        <w:jc w:val="left"/>
        <w:rPr>
          <w:rFonts w:ascii="宋体" w:hAnsi="宋体" w:cs="宋体" w:eastAsia="宋体" w:hint="default"/>
          <w:sz w:val="18"/>
          <w:szCs w:val="18"/>
        </w:rPr>
      </w:pPr>
      <w:r>
        <w:rPr>
          <w:rFonts w:ascii="宋体" w:hAnsi="宋体" w:cs="宋体" w:eastAsia="宋体" w:hint="default"/>
          <w:sz w:val="18"/>
          <w:szCs w:val="18"/>
        </w:rPr>
        <w:t>其他应收款</w:t>
        <w:tab/>
        <w:t>上海船舶运输科学研究所</w:t>
        <w:tab/>
      </w:r>
      <w:r>
        <w:rPr>
          <w:rFonts w:ascii="宋体" w:hAnsi="宋体" w:cs="宋体" w:eastAsia="宋体" w:hint="default"/>
          <w:sz w:val="18"/>
          <w:szCs w:val="18"/>
        </w:rPr>
        <w:t>354,028.29</w:t>
      </w:r>
    </w:p>
    <w:p>
      <w:pPr>
        <w:spacing w:after="0"/>
        <w:jc w:val="left"/>
        <w:rPr>
          <w:rFonts w:ascii="宋体" w:hAnsi="宋体" w:cs="宋体" w:eastAsia="宋体" w:hint="default"/>
          <w:sz w:val="18"/>
          <w:szCs w:val="18"/>
        </w:rPr>
        <w:sectPr>
          <w:type w:val="continuous"/>
          <w:pgSz w:w="11910" w:h="16840"/>
          <w:pgMar w:top="1060" w:bottom="1160" w:left="900" w:right="920"/>
        </w:sectPr>
      </w:pPr>
    </w:p>
    <w:p>
      <w:pPr>
        <w:spacing w:before="451"/>
        <w:ind w:left="57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）应付关联方款项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spacing w:line="510" w:lineRule="atLeast" w:before="0"/>
        <w:ind w:left="573" w:right="20" w:firstLine="0"/>
        <w:jc w:val="left"/>
        <w:rPr>
          <w:rFonts w:ascii="宋体" w:hAnsi="宋体" w:cs="宋体" w:eastAsia="宋体" w:hint="default"/>
          <w:sz w:val="18"/>
          <w:szCs w:val="18"/>
        </w:rPr>
      </w:pPr>
      <w:r>
        <w:rPr/>
        <w:pict>
          <v:shape style="position:absolute;margin-left:51.240002pt;margin-top:-104.899994pt;width:492.85pt;height:107.6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5"/>
                    <w:gridCol w:w="3385"/>
                    <w:gridCol w:w="2435"/>
                    <w:gridCol w:w="2162"/>
                  </w:tblGrid>
                  <w:tr>
                    <w:trPr>
                      <w:trHeight w:val="372" w:hRule="exact"/>
                    </w:trPr>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3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3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4"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4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4"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1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6"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489" w:hRule="exact"/>
                    </w:trPr>
                    <w:tc>
                      <w:tcPr>
                        <w:tcW w:w="187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20" w:right="0"/>
                          <w:jc w:val="left"/>
                          <w:rPr>
                            <w:rFonts w:ascii="宋体" w:hAnsi="宋体" w:cs="宋体" w:eastAsia="宋体" w:hint="default"/>
                            <w:sz w:val="18"/>
                            <w:szCs w:val="18"/>
                          </w:rPr>
                        </w:pPr>
                        <w:r>
                          <w:rPr>
                            <w:rFonts w:ascii="宋体" w:hAnsi="宋体" w:cs="宋体" w:eastAsia="宋体" w:hint="default"/>
                            <w:sz w:val="18"/>
                            <w:szCs w:val="18"/>
                          </w:rPr>
                          <w:t>中国海运</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总公司</w:t>
                        </w:r>
                      </w:p>
                    </w:tc>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14"/>
                          <w:jc w:val="right"/>
                          <w:rPr>
                            <w:rFonts w:ascii="宋体" w:hAnsi="宋体" w:cs="宋体" w:eastAsia="宋体" w:hint="default"/>
                            <w:sz w:val="18"/>
                            <w:szCs w:val="18"/>
                          </w:rPr>
                        </w:pPr>
                        <w:r>
                          <w:rPr>
                            <w:rFonts w:ascii="宋体"/>
                            <w:spacing w:val="-1"/>
                            <w:sz w:val="18"/>
                          </w:rPr>
                          <w:t>1,948,834.65</w:t>
                        </w:r>
                      </w:p>
                    </w:tc>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974" w:right="0"/>
                          <w:jc w:val="left"/>
                          <w:rPr>
                            <w:rFonts w:ascii="宋体" w:hAnsi="宋体" w:cs="宋体" w:eastAsia="宋体" w:hint="default"/>
                            <w:sz w:val="18"/>
                            <w:szCs w:val="18"/>
                          </w:rPr>
                        </w:pPr>
                        <w:r>
                          <w:rPr>
                            <w:rFonts w:ascii="宋体"/>
                            <w:sz w:val="18"/>
                          </w:rPr>
                          <w:t>3,086,780.80</w:t>
                        </w:r>
                      </w:p>
                    </w:tc>
                  </w:tr>
                  <w:tr>
                    <w:trPr>
                      <w:trHeight w:val="439" w:hRule="exact"/>
                    </w:trPr>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0" w:right="0"/>
                          <w:jc w:val="left"/>
                          <w:rPr>
                            <w:rFonts w:ascii="宋体" w:hAnsi="宋体" w:cs="宋体" w:eastAsia="宋体" w:hint="default"/>
                            <w:sz w:val="18"/>
                            <w:szCs w:val="18"/>
                          </w:rPr>
                        </w:pPr>
                        <w:r>
                          <w:rPr>
                            <w:rFonts w:ascii="宋体" w:hAnsi="宋体" w:cs="宋体" w:eastAsia="宋体" w:hint="default"/>
                            <w:sz w:val="18"/>
                            <w:szCs w:val="18"/>
                          </w:rPr>
                          <w:t>中海工业</w:t>
                        </w:r>
                        <w:r>
                          <w:rPr>
                            <w:rFonts w:ascii="宋体" w:hAnsi="宋体" w:cs="宋体" w:eastAsia="宋体" w:hint="default"/>
                            <w:sz w:val="18"/>
                            <w:szCs w:val="18"/>
                          </w:rPr>
                          <w:t>(</w:t>
                        </w:r>
                        <w:r>
                          <w:rPr>
                            <w:rFonts w:ascii="宋体" w:hAnsi="宋体" w:cs="宋体" w:eastAsia="宋体" w:hint="default"/>
                            <w:sz w:val="18"/>
                            <w:szCs w:val="18"/>
                          </w:rPr>
                          <w:t>广州</w:t>
                        </w:r>
                        <w:r>
                          <w:rPr>
                            <w:rFonts w:ascii="宋体" w:hAnsi="宋体" w:cs="宋体" w:eastAsia="宋体" w:hint="default"/>
                            <w:sz w:val="18"/>
                            <w:szCs w:val="18"/>
                          </w:rPr>
                          <w:t>)</w:t>
                        </w:r>
                        <w:r>
                          <w:rPr>
                            <w:rFonts w:ascii="宋体" w:hAnsi="宋体" w:cs="宋体" w:eastAsia="宋体" w:hint="default"/>
                            <w:sz w:val="18"/>
                            <w:szCs w:val="18"/>
                          </w:rPr>
                          <w:t>有限公司</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14"/>
                          <w:jc w:val="right"/>
                          <w:rPr>
                            <w:rFonts w:ascii="宋体" w:hAnsi="宋体" w:cs="宋体" w:eastAsia="宋体" w:hint="default"/>
                            <w:sz w:val="18"/>
                            <w:szCs w:val="18"/>
                          </w:rPr>
                        </w:pPr>
                        <w:r>
                          <w:rPr>
                            <w:rFonts w:ascii="宋体"/>
                            <w:spacing w:val="-1"/>
                            <w:sz w:val="18"/>
                          </w:rPr>
                          <w:t>290,000.00</w:t>
                        </w:r>
                      </w:p>
                    </w:tc>
                    <w:tc>
                      <w:tcPr>
                        <w:tcW w:w="2162" w:type="dxa"/>
                        <w:tcBorders>
                          <w:top w:val="nil" w:sz="6" w:space="0" w:color="auto"/>
                          <w:left w:val="nil" w:sz="6" w:space="0" w:color="auto"/>
                          <w:bottom w:val="nil" w:sz="6" w:space="0" w:color="auto"/>
                          <w:right w:val="nil" w:sz="6" w:space="0" w:color="auto"/>
                        </w:tcBorders>
                      </w:tcPr>
                      <w:p>
                        <w:pPr/>
                      </w:p>
                    </w:tc>
                  </w:tr>
                  <w:tr>
                    <w:trPr>
                      <w:trHeight w:val="440" w:hRule="exact"/>
                    </w:trPr>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0" w:right="0"/>
                          <w:jc w:val="left"/>
                          <w:rPr>
                            <w:rFonts w:ascii="宋体" w:hAnsi="宋体" w:cs="宋体" w:eastAsia="宋体" w:hint="default"/>
                            <w:sz w:val="18"/>
                            <w:szCs w:val="18"/>
                          </w:rPr>
                        </w:pPr>
                        <w:r>
                          <w:rPr>
                            <w:rFonts w:ascii="宋体" w:hAnsi="宋体" w:cs="宋体" w:eastAsia="宋体" w:hint="default"/>
                            <w:sz w:val="18"/>
                            <w:szCs w:val="18"/>
                          </w:rPr>
                          <w:t>中海工业有限公司菠萝庙船厂</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14"/>
                          <w:jc w:val="right"/>
                          <w:rPr>
                            <w:rFonts w:ascii="宋体" w:hAnsi="宋体" w:cs="宋体" w:eastAsia="宋体" w:hint="default"/>
                            <w:sz w:val="18"/>
                            <w:szCs w:val="18"/>
                          </w:rPr>
                        </w:pPr>
                        <w:r>
                          <w:rPr>
                            <w:rFonts w:ascii="宋体"/>
                            <w:spacing w:val="-1"/>
                            <w:sz w:val="18"/>
                          </w:rPr>
                          <w:t>232,000.00</w:t>
                        </w:r>
                      </w:p>
                    </w:tc>
                    <w:tc>
                      <w:tcPr>
                        <w:tcW w:w="2162" w:type="dxa"/>
                        <w:tcBorders>
                          <w:top w:val="nil" w:sz="6" w:space="0" w:color="auto"/>
                          <w:left w:val="nil" w:sz="6" w:space="0" w:color="auto"/>
                          <w:bottom w:val="nil" w:sz="6" w:space="0" w:color="auto"/>
                          <w:right w:val="nil" w:sz="6" w:space="0" w:color="auto"/>
                        </w:tcBorders>
                      </w:tcPr>
                      <w:p>
                        <w:pPr/>
                      </w:p>
                    </w:tc>
                  </w:tr>
                  <w:tr>
                    <w:trPr>
                      <w:trHeight w:val="411" w:hRule="exact"/>
                    </w:trPr>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0" w:right="0"/>
                          <w:jc w:val="left"/>
                          <w:rPr>
                            <w:rFonts w:ascii="宋体" w:hAnsi="宋体" w:cs="宋体" w:eastAsia="宋体" w:hint="default"/>
                            <w:sz w:val="18"/>
                            <w:szCs w:val="18"/>
                          </w:rPr>
                        </w:pPr>
                        <w:r>
                          <w:rPr>
                            <w:rFonts w:ascii="宋体" w:hAnsi="宋体" w:cs="宋体" w:eastAsia="宋体" w:hint="default"/>
                            <w:sz w:val="18"/>
                            <w:szCs w:val="18"/>
                          </w:rPr>
                          <w:t>中海信息系统有限公司</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14"/>
                          <w:jc w:val="right"/>
                          <w:rPr>
                            <w:rFonts w:ascii="宋体" w:hAnsi="宋体" w:cs="宋体" w:eastAsia="宋体" w:hint="default"/>
                            <w:sz w:val="18"/>
                            <w:szCs w:val="18"/>
                          </w:rPr>
                        </w:pPr>
                        <w:r>
                          <w:rPr>
                            <w:rFonts w:ascii="宋体"/>
                            <w:spacing w:val="-1"/>
                            <w:sz w:val="18"/>
                          </w:rPr>
                          <w:t>4,138.00</w:t>
                        </w:r>
                      </w:p>
                    </w:tc>
                    <w:tc>
                      <w:tcPr>
                        <w:tcW w:w="216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8.</w:t>
      </w:r>
      <w:r>
        <w:rPr>
          <w:rFonts w:ascii="宋体" w:hAnsi="宋体" w:cs="宋体" w:eastAsia="宋体" w:hint="default"/>
          <w:spacing w:val="2"/>
          <w:sz w:val="18"/>
          <w:szCs w:val="18"/>
        </w:rPr>
        <w:t> </w:t>
      </w:r>
      <w:r>
        <w:rPr>
          <w:rFonts w:ascii="宋体" w:hAnsi="宋体" w:cs="宋体" w:eastAsia="宋体" w:hint="default"/>
          <w:sz w:val="18"/>
          <w:szCs w:val="18"/>
        </w:rPr>
        <w:t>其他关联方交易 </w:t>
      </w:r>
      <w:r>
        <w:rPr>
          <w:rFonts w:ascii="宋体" w:hAnsi="宋体" w:cs="宋体" w:eastAsia="宋体" w:hint="default"/>
          <w:spacing w:val="-2"/>
          <w:sz w:val="18"/>
          <w:szCs w:val="18"/>
        </w:rPr>
        <w:t>根据中国海运（集团）总公司《关于缴纳补充医疗保险费的通知》（中海人保（</w:t>
      </w:r>
      <w:r>
        <w:rPr>
          <w:rFonts w:ascii="宋体" w:hAnsi="宋体" w:cs="宋体" w:eastAsia="宋体" w:hint="default"/>
          <w:spacing w:val="-2"/>
          <w:sz w:val="18"/>
          <w:szCs w:val="18"/>
        </w:rPr>
        <w:t>2010</w:t>
      </w:r>
      <w:r>
        <w:rPr>
          <w:rFonts w:ascii="宋体" w:hAnsi="宋体" w:cs="宋体" w:eastAsia="宋体" w:hint="default"/>
          <w:spacing w:val="-2"/>
          <w:sz w:val="18"/>
          <w:szCs w:val="18"/>
        </w:rPr>
        <w:t>）</w:t>
      </w:r>
      <w:r>
        <w:rPr>
          <w:rFonts w:ascii="宋体" w:hAnsi="宋体" w:cs="宋体" w:eastAsia="宋体" w:hint="default"/>
          <w:spacing w:val="-2"/>
          <w:sz w:val="18"/>
          <w:szCs w:val="18"/>
        </w:rPr>
        <w:t>14</w:t>
      </w:r>
      <w:r>
        <w:rPr>
          <w:rFonts w:ascii="宋体" w:hAnsi="宋体" w:cs="宋体" w:eastAsia="宋体" w:hint="default"/>
          <w:spacing w:val="-2"/>
          <w:sz w:val="18"/>
          <w:szCs w:val="18"/>
        </w:rPr>
        <w:t>号）要求，公司将</w:t>
      </w:r>
      <w:r>
        <w:rPr>
          <w:rFonts w:ascii="宋体" w:hAnsi="宋体" w:cs="宋体" w:eastAsia="宋体" w:hint="default"/>
          <w:spacing w:val="-2"/>
          <w:sz w:val="18"/>
          <w:szCs w:val="18"/>
        </w:rPr>
        <w:t>2014</w:t>
      </w:r>
      <w:r>
        <w:rPr>
          <w:rFonts w:ascii="宋体" w:hAnsi="宋体" w:cs="宋体" w:eastAsia="宋体" w:hint="default"/>
          <w:spacing w:val="-2"/>
          <w:sz w:val="18"/>
          <w:szCs w:val="18"/>
        </w:rPr>
        <w:t>年度职</w:t>
      </w:r>
    </w:p>
    <w:p>
      <w:pPr>
        <w:spacing w:line="367" w:lineRule="auto" w:before="124"/>
        <w:ind w:left="212" w:right="20" w:firstLine="0"/>
        <w:jc w:val="left"/>
        <w:rPr>
          <w:rFonts w:ascii="宋体" w:hAnsi="宋体" w:cs="宋体" w:eastAsia="宋体" w:hint="default"/>
          <w:sz w:val="18"/>
          <w:szCs w:val="18"/>
        </w:rPr>
      </w:pPr>
      <w:r>
        <w:rPr>
          <w:rFonts w:ascii="宋体" w:hAnsi="宋体" w:cs="宋体" w:eastAsia="宋体" w:hint="default"/>
          <w:spacing w:val="-2"/>
          <w:sz w:val="18"/>
          <w:szCs w:val="18"/>
        </w:rPr>
        <w:t>工补充医疗保险费缴纳至上海船舶运输科学研究所财务处，由上海船舶运输科学研究所统一缴纳至中国海运（集团）总公司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财务金融部补充医疗保险基金专户。</w:t>
      </w:r>
    </w:p>
    <w:p>
      <w:pPr>
        <w:spacing w:line="240" w:lineRule="auto" w:before="4"/>
        <w:rPr>
          <w:rFonts w:ascii="宋体" w:hAnsi="宋体" w:cs="宋体" w:eastAsia="宋体" w:hint="default"/>
          <w:sz w:val="16"/>
          <w:szCs w:val="16"/>
        </w:rPr>
      </w:pPr>
    </w:p>
    <w:p>
      <w:pPr>
        <w:pStyle w:val="Heading3"/>
        <w:spacing w:line="240" w:lineRule="auto"/>
        <w:ind w:left="212" w:right="20"/>
        <w:jc w:val="left"/>
        <w:rPr>
          <w:b w:val="0"/>
          <w:bCs w:val="0"/>
        </w:rPr>
      </w:pPr>
      <w:r>
        <w:rPr/>
        <w:t>十三、股份支付</w:t>
      </w:r>
      <w:r>
        <w:rPr>
          <w:b w:val="0"/>
          <w:bCs w:val="0"/>
        </w:rPr>
      </w:r>
    </w:p>
    <w:p>
      <w:pPr>
        <w:spacing w:line="240" w:lineRule="auto" w:before="8"/>
        <w:rPr>
          <w:rFonts w:ascii="宋体" w:hAnsi="宋体" w:cs="宋体" w:eastAsia="宋体" w:hint="default"/>
          <w:b/>
          <w:bCs/>
          <w:sz w:val="31"/>
          <w:szCs w:val="31"/>
        </w:rPr>
      </w:pPr>
    </w:p>
    <w:p>
      <w:pPr>
        <w:spacing w:before="0"/>
        <w:ind w:left="573" w:right="20" w:firstLine="0"/>
        <w:jc w:val="left"/>
        <w:rPr>
          <w:rFonts w:ascii="宋体" w:hAnsi="宋体" w:cs="宋体" w:eastAsia="宋体" w:hint="default"/>
          <w:sz w:val="18"/>
          <w:szCs w:val="18"/>
        </w:rPr>
      </w:pPr>
      <w:r>
        <w:rPr>
          <w:rFonts w:ascii="宋体" w:hAnsi="宋体" w:cs="宋体" w:eastAsia="宋体" w:hint="default"/>
          <w:sz w:val="18"/>
          <w:szCs w:val="18"/>
        </w:rPr>
        <w:t>本期公司无需披露的股份支付事宜。</w:t>
      </w:r>
    </w:p>
    <w:p>
      <w:pPr>
        <w:spacing w:line="240" w:lineRule="auto" w:before="8"/>
        <w:rPr>
          <w:rFonts w:ascii="宋体" w:hAnsi="宋体" w:cs="宋体" w:eastAsia="宋体" w:hint="default"/>
          <w:sz w:val="23"/>
          <w:szCs w:val="23"/>
        </w:rPr>
      </w:pPr>
    </w:p>
    <w:p>
      <w:pPr>
        <w:pStyle w:val="Heading3"/>
        <w:spacing w:line="240" w:lineRule="auto"/>
        <w:ind w:left="212" w:right="20"/>
        <w:jc w:val="left"/>
        <w:rPr>
          <w:b w:val="0"/>
          <w:bCs w:val="0"/>
        </w:rPr>
      </w:pPr>
      <w:r>
        <w:rPr/>
        <w:t>十四、承诺及或有事项</w:t>
      </w:r>
      <w:r>
        <w:rPr>
          <w:b w:val="0"/>
          <w:bCs w:val="0"/>
        </w:rPr>
      </w:r>
    </w:p>
    <w:p>
      <w:pPr>
        <w:spacing w:line="240" w:lineRule="auto" w:before="11"/>
        <w:rPr>
          <w:rFonts w:ascii="宋体" w:hAnsi="宋体" w:cs="宋体" w:eastAsia="宋体" w:hint="default"/>
          <w:b/>
          <w:bCs/>
          <w:sz w:val="31"/>
          <w:szCs w:val="31"/>
        </w:rPr>
      </w:pPr>
    </w:p>
    <w:p>
      <w:pPr>
        <w:spacing w:line="525" w:lineRule="auto" w:before="0"/>
        <w:ind w:left="573" w:right="659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重要承诺事项 本期公司无需披露的重要承诺事项。 </w:t>
      </w:r>
      <w:r>
        <w:rPr>
          <w:rFonts w:ascii="宋体" w:hAnsi="宋体" w:cs="宋体" w:eastAsia="宋体" w:hint="default"/>
          <w:sz w:val="18"/>
          <w:szCs w:val="18"/>
        </w:rPr>
        <w:t>2.</w:t>
      </w:r>
      <w:r>
        <w:rPr>
          <w:rFonts w:ascii="宋体" w:hAnsi="宋体" w:cs="宋体" w:eastAsia="宋体" w:hint="default"/>
          <w:sz w:val="18"/>
          <w:szCs w:val="18"/>
        </w:rPr>
        <w:t>或有事项 本期公司无需披露的或有事项。</w:t>
      </w:r>
    </w:p>
    <w:p>
      <w:pPr>
        <w:pStyle w:val="Heading3"/>
        <w:spacing w:line="240" w:lineRule="auto" w:before="94"/>
        <w:ind w:left="212" w:right="20"/>
        <w:jc w:val="left"/>
        <w:rPr>
          <w:b w:val="0"/>
          <w:bCs w:val="0"/>
        </w:rPr>
      </w:pPr>
      <w:r>
        <w:rPr/>
        <w:t>十五、资产负债表日后事项</w:t>
      </w:r>
      <w:r>
        <w:rPr>
          <w:b w:val="0"/>
          <w:bCs w:val="0"/>
        </w:rPr>
      </w:r>
    </w:p>
    <w:p>
      <w:pPr>
        <w:spacing w:line="240" w:lineRule="auto" w:before="8"/>
        <w:rPr>
          <w:rFonts w:ascii="宋体" w:hAnsi="宋体" w:cs="宋体" w:eastAsia="宋体" w:hint="default"/>
          <w:b/>
          <w:bCs/>
          <w:sz w:val="31"/>
          <w:szCs w:val="31"/>
        </w:rPr>
      </w:pPr>
    </w:p>
    <w:p>
      <w:pPr>
        <w:spacing w:before="0"/>
        <w:ind w:left="573" w:right="2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、吸收合并中海信息</w:t>
      </w:r>
    </w:p>
    <w:p>
      <w:pPr>
        <w:spacing w:line="240" w:lineRule="auto" w:before="6"/>
        <w:rPr>
          <w:rFonts w:ascii="宋体" w:hAnsi="宋体" w:cs="宋体" w:eastAsia="宋体" w:hint="default"/>
          <w:sz w:val="21"/>
          <w:szCs w:val="21"/>
        </w:rPr>
      </w:pPr>
    </w:p>
    <w:p>
      <w:pPr>
        <w:spacing w:line="367" w:lineRule="auto" w:before="0"/>
        <w:ind w:left="212" w:right="20" w:firstLine="36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3"/>
          <w:sz w:val="18"/>
          <w:szCs w:val="18"/>
        </w:rPr>
        <w:t>月，公司以现金方式向控股股东上海船舶运输科学研究所（以下简称“船研所”）支付对价并吸收合并船研所</w:t>
      </w:r>
      <w:r>
        <w:rPr>
          <w:rFonts w:ascii="宋体" w:hAnsi="宋体" w:cs="宋体" w:eastAsia="宋体" w:hint="default"/>
          <w:sz w:val="18"/>
          <w:szCs w:val="18"/>
        </w:rPr>
        <w:t> </w:t>
      </w:r>
      <w:r>
        <w:rPr>
          <w:rFonts w:ascii="宋体" w:hAnsi="宋体" w:cs="宋体" w:eastAsia="宋体" w:hint="default"/>
          <w:spacing w:val="-7"/>
          <w:sz w:val="18"/>
          <w:szCs w:val="18"/>
        </w:rPr>
        <w:t>全资子公司中海信息系统有限公司（以下简称“中海信息”）。根据万隆（上海）资产评估有限公司出具的万隆评报字（</w:t>
      </w:r>
      <w:r>
        <w:rPr>
          <w:rFonts w:ascii="宋体" w:hAnsi="宋体" w:cs="宋体" w:eastAsia="宋体" w:hint="default"/>
          <w:spacing w:val="-7"/>
          <w:sz w:val="18"/>
          <w:szCs w:val="18"/>
        </w:rPr>
        <w:t>2014</w:t>
      </w:r>
      <w:r>
        <w:rPr>
          <w:rFonts w:ascii="宋体" w:hAnsi="宋体" w:cs="宋体" w:eastAsia="宋体" w:hint="default"/>
          <w:spacing w:val="-7"/>
          <w:sz w:val="18"/>
          <w:szCs w:val="18"/>
        </w:rPr>
        <w:t>）</w:t>
      </w:r>
      <w:r>
        <w:rPr>
          <w:rFonts w:ascii="宋体" w:hAnsi="宋体" w:cs="宋体" w:eastAsia="宋体" w:hint="default"/>
          <w:spacing w:val="-37"/>
          <w:sz w:val="18"/>
          <w:szCs w:val="18"/>
        </w:rPr>
        <w:t> </w:t>
      </w:r>
      <w:r>
        <w:rPr>
          <w:rFonts w:ascii="宋体" w:hAnsi="宋体" w:cs="宋体" w:eastAsia="宋体" w:hint="default"/>
          <w:sz w:val="18"/>
          <w:szCs w:val="18"/>
        </w:rPr>
        <w:t>第</w:t>
      </w:r>
      <w:r>
        <w:rPr>
          <w:rFonts w:ascii="宋体" w:hAnsi="宋体" w:cs="宋体" w:eastAsia="宋体" w:hint="default"/>
          <w:spacing w:val="-1"/>
          <w:sz w:val="18"/>
          <w:szCs w:val="18"/>
        </w:rPr>
        <w:t> </w:t>
      </w:r>
      <w:r>
        <w:rPr>
          <w:rFonts w:ascii="宋体" w:hAnsi="宋体" w:cs="宋体" w:eastAsia="宋体" w:hint="default"/>
          <w:sz w:val="18"/>
          <w:szCs w:val="18"/>
        </w:rPr>
        <w:t>1321</w:t>
      </w:r>
      <w:r>
        <w:rPr>
          <w:rFonts w:ascii="宋体" w:hAnsi="宋体" w:cs="宋体" w:eastAsia="宋体" w:hint="default"/>
          <w:spacing w:val="-2"/>
          <w:sz w:val="18"/>
          <w:szCs w:val="18"/>
        </w:rPr>
        <w:t> </w:t>
      </w:r>
      <w:r>
        <w:rPr>
          <w:rFonts w:ascii="宋体" w:hAnsi="宋体" w:cs="宋体" w:eastAsia="宋体" w:hint="default"/>
          <w:sz w:val="18"/>
          <w:szCs w:val="18"/>
        </w:rPr>
        <w:t>号《资产评估报告》的评估结果，截止</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日，中海信息的评估价值为</w:t>
      </w:r>
      <w:r>
        <w:rPr>
          <w:rFonts w:ascii="宋体" w:hAnsi="宋体" w:cs="宋体" w:eastAsia="宋体" w:hint="default"/>
          <w:spacing w:val="-46"/>
          <w:sz w:val="18"/>
          <w:szCs w:val="18"/>
        </w:rPr>
        <w:t> </w:t>
      </w:r>
      <w:r>
        <w:rPr>
          <w:rFonts w:ascii="宋体" w:hAnsi="宋体" w:cs="宋体" w:eastAsia="宋体" w:hint="default"/>
          <w:sz w:val="18"/>
          <w:szCs w:val="18"/>
        </w:rPr>
        <w:t>5,158.12</w:t>
      </w:r>
      <w:r>
        <w:rPr>
          <w:rFonts w:ascii="宋体" w:hAnsi="宋体" w:cs="宋体" w:eastAsia="宋体" w:hint="default"/>
          <w:spacing w:val="-1"/>
          <w:sz w:val="18"/>
          <w:szCs w:val="18"/>
        </w:rPr>
        <w:t> </w:t>
      </w:r>
      <w:r>
        <w:rPr>
          <w:rFonts w:ascii="宋体" w:hAnsi="宋体" w:cs="宋体" w:eastAsia="宋体" w:hint="default"/>
          <w:sz w:val="18"/>
          <w:szCs w:val="18"/>
        </w:rPr>
        <w:t>万元。</w:t>
      </w:r>
    </w:p>
    <w:p>
      <w:pPr>
        <w:spacing w:line="240" w:lineRule="auto" w:before="2"/>
        <w:rPr>
          <w:rFonts w:ascii="宋体" w:hAnsi="宋体" w:cs="宋体" w:eastAsia="宋体" w:hint="default"/>
          <w:sz w:val="14"/>
          <w:szCs w:val="14"/>
        </w:rPr>
      </w:pPr>
    </w:p>
    <w:p>
      <w:pPr>
        <w:spacing w:before="0"/>
        <w:ind w:left="573" w:right="2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pacing w:val="-4"/>
          <w:sz w:val="18"/>
          <w:szCs w:val="18"/>
        </w:rPr>
        <w:t>日，经公司</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年第一次临时股东大会审议通过，公司将使用募集资金吸收合并中海信息，中海信息</w:t>
      </w:r>
    </w:p>
    <w:p>
      <w:pPr>
        <w:spacing w:line="367" w:lineRule="auto" w:before="124"/>
        <w:ind w:left="212" w:right="203" w:firstLine="0"/>
        <w:jc w:val="left"/>
        <w:rPr>
          <w:rFonts w:ascii="宋体" w:hAnsi="宋体" w:cs="宋体" w:eastAsia="宋体" w:hint="default"/>
          <w:sz w:val="18"/>
          <w:szCs w:val="18"/>
        </w:rPr>
      </w:pPr>
      <w:r>
        <w:rPr>
          <w:rFonts w:ascii="宋体" w:hAnsi="宋体" w:cs="宋体" w:eastAsia="宋体" w:hint="default"/>
          <w:sz w:val="18"/>
          <w:szCs w:val="18"/>
        </w:rPr>
        <w:t>股东全部权益交易价格为人民币 </w:t>
      </w:r>
      <w:r>
        <w:rPr>
          <w:rFonts w:ascii="宋体" w:hAnsi="宋体" w:cs="宋体" w:eastAsia="宋体" w:hint="default"/>
          <w:sz w:val="18"/>
          <w:szCs w:val="18"/>
        </w:rPr>
        <w:t>5,158.12 </w:t>
      </w:r>
      <w:r>
        <w:rPr>
          <w:rFonts w:ascii="宋体" w:hAnsi="宋体" w:cs="宋体" w:eastAsia="宋体" w:hint="default"/>
          <w:sz w:val="18"/>
          <w:szCs w:val="18"/>
        </w:rPr>
        <w:t>万元。</w:t>
      </w:r>
      <w:r>
        <w:rPr>
          <w:rFonts w:ascii="宋体" w:hAnsi="宋体" w:cs="宋体" w:eastAsia="宋体" w:hint="default"/>
          <w:sz w:val="18"/>
          <w:szCs w:val="18"/>
        </w:rPr>
        <w:t>2015</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pacing w:val="-35"/>
          <w:sz w:val="18"/>
          <w:szCs w:val="18"/>
        </w:rPr>
        <w:t> </w:t>
      </w:r>
      <w:r>
        <w:rPr>
          <w:rFonts w:ascii="宋体" w:hAnsi="宋体" w:cs="宋体" w:eastAsia="宋体" w:hint="default"/>
          <w:sz w:val="18"/>
          <w:szCs w:val="18"/>
        </w:rPr>
        <w:t>日，公司发布关于吸收中海信息的债权人公告，公司将承 继中海信息的所有资产及负债，中海信息将注销法人主体资格。</w:t>
      </w:r>
    </w:p>
    <w:p>
      <w:pPr>
        <w:spacing w:line="240" w:lineRule="auto" w:before="2"/>
        <w:rPr>
          <w:rFonts w:ascii="宋体" w:hAnsi="宋体" w:cs="宋体" w:eastAsia="宋体" w:hint="default"/>
          <w:sz w:val="14"/>
          <w:szCs w:val="14"/>
        </w:rPr>
      </w:pPr>
    </w:p>
    <w:p>
      <w:pPr>
        <w:spacing w:line="525" w:lineRule="auto" w:before="0"/>
        <w:ind w:left="573" w:right="4613" w:firstLine="0"/>
        <w:jc w:val="left"/>
        <w:rPr>
          <w:rFonts w:ascii="宋体" w:hAnsi="宋体" w:cs="宋体" w:eastAsia="宋体" w:hint="default"/>
          <w:sz w:val="18"/>
          <w:szCs w:val="18"/>
        </w:rPr>
      </w:pPr>
      <w:r>
        <w:rPr>
          <w:rFonts w:ascii="宋体" w:hAnsi="宋体" w:cs="宋体" w:eastAsia="宋体" w:hint="default"/>
          <w:sz w:val="18"/>
          <w:szCs w:val="18"/>
        </w:rPr>
        <w:t>截至本财务报表报出日，中海信息尚在办理工商变更手续中。 </w:t>
      </w:r>
      <w:r>
        <w:rPr>
          <w:rFonts w:ascii="宋体" w:hAnsi="宋体" w:cs="宋体" w:eastAsia="宋体" w:hint="default"/>
          <w:sz w:val="18"/>
          <w:szCs w:val="18"/>
        </w:rPr>
        <w:t>2</w:t>
      </w:r>
      <w:r>
        <w:rPr>
          <w:rFonts w:ascii="宋体" w:hAnsi="宋体" w:cs="宋体" w:eastAsia="宋体" w:hint="default"/>
          <w:sz w:val="18"/>
          <w:szCs w:val="18"/>
        </w:rPr>
        <w:t>、利润分配情况</w:t>
      </w:r>
    </w:p>
    <w:p>
      <w:pPr>
        <w:spacing w:before="66"/>
        <w:ind w:left="573" w:right="20" w:firstLine="0"/>
        <w:jc w:val="left"/>
        <w:rPr>
          <w:rFonts w:ascii="宋体" w:hAnsi="宋体" w:cs="宋体" w:eastAsia="宋体" w:hint="default"/>
          <w:sz w:val="18"/>
          <w:szCs w:val="18"/>
        </w:rPr>
      </w:pP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3 </w:t>
      </w:r>
      <w:r>
        <w:rPr>
          <w:rFonts w:ascii="宋体" w:hAnsi="宋体" w:cs="宋体" w:eastAsia="宋体" w:hint="default"/>
          <w:sz w:val="18"/>
          <w:szCs w:val="18"/>
        </w:rPr>
        <w:t>月 </w:t>
      </w:r>
      <w:r>
        <w:rPr>
          <w:rFonts w:ascii="宋体" w:hAnsi="宋体" w:cs="宋体" w:eastAsia="宋体" w:hint="default"/>
          <w:sz w:val="18"/>
          <w:szCs w:val="18"/>
        </w:rPr>
        <w:t>19 </w:t>
      </w:r>
      <w:r>
        <w:rPr>
          <w:rFonts w:ascii="宋体" w:hAnsi="宋体" w:cs="宋体" w:eastAsia="宋体" w:hint="default"/>
          <w:sz w:val="18"/>
          <w:szCs w:val="18"/>
        </w:rPr>
        <w:t>日，根据公司第五届董事会第十一次会议审议通过的 </w:t>
      </w:r>
      <w:r>
        <w:rPr>
          <w:rFonts w:ascii="宋体" w:hAnsi="宋体" w:cs="宋体" w:eastAsia="宋体" w:hint="default"/>
          <w:sz w:val="18"/>
          <w:szCs w:val="18"/>
        </w:rPr>
        <w:t>2014</w:t>
      </w:r>
      <w:r>
        <w:rPr>
          <w:rFonts w:ascii="宋体" w:hAnsi="宋体" w:cs="宋体" w:eastAsia="宋体" w:hint="default"/>
          <w:spacing w:val="87"/>
          <w:sz w:val="18"/>
          <w:szCs w:val="18"/>
        </w:rPr>
        <w:t> </w:t>
      </w:r>
      <w:r>
        <w:rPr>
          <w:rFonts w:ascii="宋体" w:hAnsi="宋体" w:cs="宋体" w:eastAsia="宋体" w:hint="default"/>
          <w:sz w:val="18"/>
          <w:szCs w:val="18"/>
        </w:rPr>
        <w:t>年度利润分配预案，以公司现有总股本</w:t>
      </w:r>
    </w:p>
    <w:p>
      <w:pPr>
        <w:spacing w:after="0"/>
        <w:jc w:val="left"/>
        <w:rPr>
          <w:rFonts w:ascii="宋体" w:hAnsi="宋体" w:cs="宋体" w:eastAsia="宋体" w:hint="default"/>
          <w:sz w:val="18"/>
          <w:szCs w:val="18"/>
        </w:rPr>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367" w:lineRule="auto" w:before="0"/>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303,240,000.00</w:t>
      </w:r>
      <w:r>
        <w:rPr>
          <w:rFonts w:ascii="宋体" w:hAnsi="宋体" w:cs="宋体" w:eastAsia="宋体" w:hint="default"/>
          <w:spacing w:val="-39"/>
          <w:sz w:val="18"/>
          <w:szCs w:val="18"/>
        </w:rPr>
        <w:t> </w:t>
      </w:r>
      <w:r>
        <w:rPr>
          <w:rFonts w:ascii="宋体" w:hAnsi="宋体" w:cs="宋体" w:eastAsia="宋体" w:hint="default"/>
          <w:spacing w:val="-2"/>
          <w:sz w:val="18"/>
          <w:szCs w:val="18"/>
        </w:rPr>
        <w:t>股为基数，向全体股东每</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pacing w:val="-1"/>
          <w:sz w:val="18"/>
          <w:szCs w:val="18"/>
        </w:rPr>
        <w:t>股派发现金红利</w:t>
      </w:r>
      <w:r>
        <w:rPr>
          <w:rFonts w:ascii="宋体" w:hAnsi="宋体" w:cs="宋体" w:eastAsia="宋体" w:hint="default"/>
          <w:spacing w:val="-42"/>
          <w:sz w:val="18"/>
          <w:szCs w:val="18"/>
        </w:rPr>
        <w:t> </w:t>
      </w:r>
      <w:r>
        <w:rPr>
          <w:rFonts w:ascii="宋体" w:hAnsi="宋体" w:cs="宋体" w:eastAsia="宋体" w:hint="default"/>
          <w:spacing w:val="-1"/>
          <w:sz w:val="18"/>
          <w:szCs w:val="18"/>
        </w:rPr>
        <w:t>0.5</w:t>
      </w:r>
      <w:r>
        <w:rPr>
          <w:rFonts w:ascii="宋体" w:hAnsi="宋体" w:cs="宋体" w:eastAsia="宋体" w:hint="default"/>
          <w:spacing w:val="-41"/>
          <w:sz w:val="18"/>
          <w:szCs w:val="18"/>
        </w:rPr>
        <w:t> </w:t>
      </w:r>
      <w:r>
        <w:rPr>
          <w:rFonts w:ascii="宋体" w:hAnsi="宋体" w:cs="宋体" w:eastAsia="宋体" w:hint="default"/>
          <w:spacing w:val="-8"/>
          <w:sz w:val="18"/>
          <w:szCs w:val="18"/>
        </w:rPr>
        <w:t>元（含税），共计派发现金股利</w:t>
      </w:r>
      <w:r>
        <w:rPr>
          <w:rFonts w:ascii="宋体" w:hAnsi="宋体" w:cs="宋体" w:eastAsia="宋体" w:hint="default"/>
          <w:spacing w:val="-42"/>
          <w:sz w:val="18"/>
          <w:szCs w:val="18"/>
        </w:rPr>
        <w:t> </w:t>
      </w:r>
      <w:r>
        <w:rPr>
          <w:rFonts w:ascii="宋体" w:hAnsi="宋体" w:cs="宋体" w:eastAsia="宋体" w:hint="default"/>
          <w:spacing w:val="-1"/>
          <w:sz w:val="18"/>
          <w:szCs w:val="18"/>
        </w:rPr>
        <w:t>15,162,000.00</w:t>
      </w:r>
      <w:r>
        <w:rPr>
          <w:rFonts w:ascii="宋体" w:hAnsi="宋体" w:cs="宋体" w:eastAsia="宋体" w:hint="default"/>
          <w:spacing w:val="-41"/>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 该议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案尚需提交股东大会审议通过。</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十六、非货币性资产交换</w:t>
      </w:r>
      <w:r>
        <w:rPr>
          <w:b w:val="0"/>
          <w:bCs w:val="0"/>
        </w:rPr>
      </w:r>
    </w:p>
    <w:p>
      <w:pPr>
        <w:spacing w:line="240" w:lineRule="auto" w:before="10"/>
        <w:rPr>
          <w:rFonts w:ascii="宋体" w:hAnsi="宋体" w:cs="宋体" w:eastAsia="宋体" w:hint="default"/>
          <w:b/>
          <w:bCs/>
          <w:sz w:val="31"/>
          <w:szCs w:val="3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本期公司无需披露的非货币性资产交换事宜。</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十七、债务重组</w:t>
      </w:r>
      <w:r>
        <w:rPr>
          <w:b w:val="0"/>
          <w:bCs w:val="0"/>
        </w:rPr>
      </w:r>
    </w:p>
    <w:p>
      <w:pPr>
        <w:spacing w:line="240" w:lineRule="auto" w:before="8"/>
        <w:rPr>
          <w:rFonts w:ascii="宋体" w:hAnsi="宋体" w:cs="宋体" w:eastAsia="宋体" w:hint="default"/>
          <w:b/>
          <w:bCs/>
          <w:sz w:val="31"/>
          <w:szCs w:val="3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本期公司无需披露的债务重组事宜。</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十八、借款费用</w:t>
      </w:r>
      <w:r>
        <w:rPr>
          <w:b w:val="0"/>
          <w:bCs w:val="0"/>
        </w:rPr>
      </w:r>
    </w:p>
    <w:p>
      <w:pPr>
        <w:spacing w:line="240" w:lineRule="auto" w:before="10"/>
        <w:rPr>
          <w:rFonts w:ascii="宋体" w:hAnsi="宋体" w:cs="宋体" w:eastAsia="宋体" w:hint="default"/>
          <w:b/>
          <w:bCs/>
          <w:sz w:val="31"/>
          <w:szCs w:val="3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本期公司无需披露的借款费用事宜。</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十九、外币折算</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本期公司无计入当期损益的汇兑差额。</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二十、租赁</w:t>
      </w:r>
      <w:r>
        <w:rPr>
          <w:b w:val="0"/>
          <w:bCs w:val="0"/>
        </w:rPr>
      </w:r>
    </w:p>
    <w:p>
      <w:pPr>
        <w:spacing w:line="240" w:lineRule="auto" w:before="11"/>
        <w:rPr>
          <w:rFonts w:ascii="宋体" w:hAnsi="宋体" w:cs="宋体" w:eastAsia="宋体" w:hint="default"/>
          <w:b/>
          <w:bCs/>
          <w:sz w:val="31"/>
          <w:szCs w:val="3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经营租赁承租人最低租赁付款额情况</w:t>
      </w:r>
      <w:r>
        <w:rPr>
          <w:rFonts w:ascii="宋体" w:hAnsi="宋体" w:cs="宋体" w:eastAsia="宋体" w:hint="default"/>
          <w:sz w:val="18"/>
          <w:szCs w:val="18"/>
        </w:rPr>
        <w:t>:</w:t>
      </w:r>
    </w:p>
    <w:p>
      <w:pPr>
        <w:spacing w:line="240" w:lineRule="auto" w:before="5"/>
        <w:rPr>
          <w:rFonts w:ascii="宋体" w:hAnsi="宋体" w:cs="宋体" w:eastAsia="宋体" w:hint="default"/>
          <w:sz w:val="24"/>
          <w:szCs w:val="24"/>
        </w:rPr>
      </w:pPr>
    </w:p>
    <w:p>
      <w:pPr>
        <w:tabs>
          <w:tab w:pos="6797" w:val="left" w:leader="none"/>
        </w:tabs>
        <w:spacing w:before="0"/>
        <w:ind w:left="2162" w:right="0" w:firstLine="0"/>
        <w:jc w:val="left"/>
        <w:rPr>
          <w:rFonts w:ascii="宋体" w:hAnsi="宋体" w:cs="宋体" w:eastAsia="宋体" w:hint="default"/>
          <w:sz w:val="18"/>
          <w:szCs w:val="18"/>
        </w:rPr>
      </w:pPr>
      <w:r>
        <w:rPr>
          <w:rFonts w:ascii="宋体" w:hAnsi="宋体" w:cs="宋体" w:eastAsia="宋体" w:hint="default"/>
          <w:b/>
          <w:bCs/>
          <w:w w:val="95"/>
          <w:sz w:val="18"/>
          <w:szCs w:val="18"/>
        </w:rPr>
        <w:t>剩余租赁期</w:t>
        <w:tab/>
      </w:r>
      <w:r>
        <w:rPr>
          <w:rFonts w:ascii="宋体" w:hAnsi="宋体" w:cs="宋体" w:eastAsia="宋体" w:hint="default"/>
          <w:b/>
          <w:bCs/>
          <w:sz w:val="18"/>
          <w:szCs w:val="18"/>
        </w:rPr>
        <w:t>最低租赁付款额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83.25pt;height:.5pt;mso-position-horizontal-relative:char;mso-position-vertical-relative:line" coordorigin="0,0" coordsize="9665,10">
            <v:group style="position:absolute;left:5;top:5;width:4938;height:2" coordorigin="5,5" coordsize="4938,2">
              <v:shape style="position:absolute;left:5;top:5;width:4938;height:2" coordorigin="5,5" coordsize="4938,0" path="m5,5l4943,5e" filled="false" stroked="true" strokeweight=".48001pt" strokecolor="#000000">
                <v:path arrowok="t"/>
              </v:shape>
            </v:group>
            <v:group style="position:absolute;left:4943;top:5;width:10;height:2" coordorigin="4943,5" coordsize="10,2">
              <v:shape style="position:absolute;left:4943;top:5;width:10;height:2" coordorigin="4943,5" coordsize="10,0" path="m4943,5l4952,5e" filled="false" stroked="true" strokeweight=".48001pt" strokecolor="#000000">
                <v:path arrowok="t"/>
              </v:shape>
            </v:group>
            <v:group style="position:absolute;left:4952;top:5;width:4684;height:2" coordorigin="4952,5" coordsize="4684,2">
              <v:shape style="position:absolute;left:4952;top:5;width:4684;height:2" coordorigin="4952,5" coordsize="4684,0" path="m4952,5l9636,5e" filled="false" stroked="true" strokeweight=".48001pt" strokecolor="#000000">
                <v:path arrowok="t"/>
              </v:shape>
            </v:group>
            <v:group style="position:absolute;left:9636;top:5;width:10;height:2" coordorigin="9636,5" coordsize="10,2">
              <v:shape style="position:absolute;left:9636;top:5;width:10;height:2" coordorigin="9636,5" coordsize="10,0" path="m9636,5l9645,5e" filled="false" stroked="true" strokeweight=".48001pt" strokecolor="#000000">
                <v:path arrowok="t"/>
              </v:shape>
            </v:group>
            <v:group style="position:absolute;left:9645;top:5;width:15;height:2" coordorigin="9645,5" coordsize="15,2">
              <v:shape style="position:absolute;left:9645;top:5;width:15;height:2" coordorigin="9645,5" coordsize="15,0" path="m9645,5l9660,5e" filled="false" stroked="true" strokeweight=".48001pt" strokecolor="#000000">
                <v:path arrowok="t"/>
              </v:shape>
            </v:group>
          </v:group>
        </w:pict>
      </w:r>
      <w:r>
        <w:rPr>
          <w:rFonts w:ascii="宋体" w:hAnsi="宋体" w:cs="宋体" w:eastAsia="宋体" w:hint="default"/>
          <w:sz w:val="2"/>
          <w:szCs w:val="2"/>
        </w:rPr>
      </w:r>
    </w:p>
    <w:p>
      <w:pPr>
        <w:tabs>
          <w:tab w:pos="7205" w:val="left" w:leader="none"/>
        </w:tabs>
        <w:spacing w:before="105"/>
        <w:ind w:left="145"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w:t>
        <w:tab/>
      </w:r>
      <w:r>
        <w:rPr>
          <w:rFonts w:ascii="宋体" w:hAnsi="宋体" w:cs="宋体" w:eastAsia="宋体" w:hint="default"/>
          <w:sz w:val="18"/>
          <w:szCs w:val="18"/>
        </w:rPr>
        <w:t>780,000.00</w:t>
      </w:r>
    </w:p>
    <w:p>
      <w:pPr>
        <w:spacing w:line="240" w:lineRule="auto" w:before="5"/>
        <w:rPr>
          <w:rFonts w:ascii="宋体" w:hAnsi="宋体" w:cs="宋体" w:eastAsia="宋体" w:hint="default"/>
          <w:sz w:val="12"/>
          <w:szCs w:val="12"/>
        </w:rPr>
      </w:pPr>
    </w:p>
    <w:p>
      <w:pPr>
        <w:tabs>
          <w:tab w:pos="7205" w:val="left" w:leader="none"/>
        </w:tabs>
        <w:spacing w:before="44"/>
        <w:ind w:left="2433"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780,000.00</w:t>
      </w:r>
      <w:r>
        <w:rPr>
          <w:rFonts w:ascii="宋体" w:hAnsi="宋体" w:cs="宋体" w:eastAsia="宋体" w:hint="default"/>
          <w:sz w:val="18"/>
          <w:szCs w:val="18"/>
        </w:rPr>
      </w:r>
    </w:p>
    <w:p>
      <w:pPr>
        <w:spacing w:line="240" w:lineRule="auto" w:before="2"/>
        <w:rPr>
          <w:rFonts w:ascii="宋体" w:hAnsi="宋体" w:cs="宋体" w:eastAsia="宋体" w:hint="default"/>
          <w:sz w:val="21"/>
          <w:szCs w:val="21"/>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本期公司无经营租赁租出资产及融资租赁情况。</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二十一、期末发行在外的、可转换为股份的金融工具</w:t>
      </w:r>
      <w:r>
        <w:rPr>
          <w:b w:val="0"/>
          <w:bCs w:val="0"/>
        </w:rPr>
      </w:r>
    </w:p>
    <w:p>
      <w:pPr>
        <w:spacing w:line="240" w:lineRule="auto" w:before="9"/>
        <w:rPr>
          <w:rFonts w:ascii="宋体" w:hAnsi="宋体" w:cs="宋体" w:eastAsia="宋体" w:hint="default"/>
          <w:b/>
          <w:bCs/>
          <w:sz w:val="31"/>
          <w:szCs w:val="3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本期公司无需披露的期末发行在外的、可转换为股份的金融工具事宜。</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二十二、重要资产转让及其出售事项</w:t>
      </w:r>
      <w:r>
        <w:rPr>
          <w:b w:val="0"/>
          <w:bCs w:val="0"/>
        </w:rPr>
      </w:r>
    </w:p>
    <w:p>
      <w:pPr>
        <w:spacing w:line="240" w:lineRule="auto" w:before="10"/>
        <w:rPr>
          <w:rFonts w:ascii="宋体" w:hAnsi="宋体" w:cs="宋体" w:eastAsia="宋体" w:hint="default"/>
          <w:b/>
          <w:bCs/>
          <w:sz w:val="31"/>
          <w:szCs w:val="3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本期公司无需要说明的重要资产转让及其出售的事项。</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二十三、外币金融资产和外币金融负债</w:t>
      </w:r>
      <w:r>
        <w:rPr>
          <w:b w:val="0"/>
          <w:bCs w:val="0"/>
        </w:rPr>
      </w:r>
    </w:p>
    <w:p>
      <w:pPr>
        <w:spacing w:line="240" w:lineRule="auto" w:before="8"/>
        <w:rPr>
          <w:rFonts w:ascii="宋体" w:hAnsi="宋体" w:cs="宋体" w:eastAsia="宋体" w:hint="default"/>
          <w:b/>
          <w:bCs/>
          <w:sz w:val="31"/>
          <w:szCs w:val="3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本期公司无外币金融资产和外币金融负债。</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left="972" w:right="0"/>
        <w:jc w:val="left"/>
        <w:rPr>
          <w:b w:val="0"/>
          <w:bCs w:val="0"/>
        </w:rPr>
      </w:pPr>
      <w:r>
        <w:rPr/>
        <w:t>二十四、母公司财务报表主要项目注释</w:t>
      </w:r>
      <w:r>
        <w:rPr>
          <w:b w:val="0"/>
          <w:bCs w:val="0"/>
        </w:rPr>
      </w:r>
    </w:p>
    <w:p>
      <w:pPr>
        <w:spacing w:line="240" w:lineRule="auto" w:before="10"/>
        <w:rPr>
          <w:rFonts w:ascii="宋体" w:hAnsi="宋体" w:cs="宋体" w:eastAsia="宋体" w:hint="default"/>
          <w:b/>
          <w:bCs/>
          <w:sz w:val="31"/>
          <w:szCs w:val="31"/>
        </w:rPr>
      </w:pPr>
    </w:p>
    <w:p>
      <w:pPr>
        <w:spacing w:before="0"/>
        <w:ind w:left="1333"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应收账款</w:t>
      </w:r>
    </w:p>
    <w:p>
      <w:pPr>
        <w:spacing w:line="240" w:lineRule="auto" w:before="6"/>
        <w:rPr>
          <w:rFonts w:ascii="宋体" w:hAnsi="宋体" w:cs="宋体" w:eastAsia="宋体" w:hint="default"/>
          <w:sz w:val="21"/>
          <w:szCs w:val="21"/>
        </w:rPr>
      </w:pPr>
    </w:p>
    <w:p>
      <w:pPr>
        <w:spacing w:before="0"/>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1"/>
        <w:rPr>
          <w:rFonts w:ascii="宋体" w:hAnsi="宋体" w:cs="宋体" w:eastAsia="宋体" w:hint="default"/>
          <w:sz w:val="22"/>
          <w:szCs w:val="22"/>
        </w:rPr>
      </w:pPr>
    </w:p>
    <w:p>
      <w:pPr>
        <w:tabs>
          <w:tab w:pos="8865" w:val="left" w:leader="none"/>
        </w:tabs>
        <w:spacing w:before="54"/>
        <w:ind w:left="4266"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5"/>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5" w:footer="979" w:top="1060" w:bottom="1160" w:left="160" w:right="160"/>
        </w:sectPr>
      </w:pPr>
    </w:p>
    <w:p>
      <w:pPr>
        <w:spacing w:line="240" w:lineRule="auto" w:before="12"/>
        <w:rPr>
          <w:rFonts w:ascii="宋体" w:hAnsi="宋体" w:cs="宋体" w:eastAsia="宋体" w:hint="default"/>
          <w:b/>
          <w:bCs/>
          <w:sz w:val="14"/>
          <w:szCs w:val="14"/>
        </w:rPr>
      </w:pPr>
    </w:p>
    <w:p>
      <w:pPr>
        <w:tabs>
          <w:tab w:pos="2938" w:val="left" w:leader="none"/>
          <w:tab w:pos="4032" w:val="left" w:leader="none"/>
        </w:tabs>
        <w:spacing w:line="228" w:lineRule="exact" w:before="0"/>
        <w:ind w:left="0" w:right="0" w:firstLine="0"/>
        <w:jc w:val="right"/>
        <w:rPr>
          <w:rFonts w:ascii="宋体" w:hAnsi="宋体" w:cs="宋体" w:eastAsia="宋体" w:hint="default"/>
          <w:sz w:val="15"/>
          <w:szCs w:val="15"/>
        </w:rPr>
      </w:pPr>
      <w:r>
        <w:rPr>
          <w:rFonts w:ascii="宋体" w:hAnsi="宋体" w:cs="宋体" w:eastAsia="宋体" w:hint="default"/>
          <w:b/>
          <w:bCs/>
          <w:position w:val="4"/>
          <w:sz w:val="15"/>
          <w:szCs w:val="15"/>
        </w:rPr>
        <w:t>类别</w:t>
        <w:tab/>
      </w:r>
      <w:r>
        <w:rPr>
          <w:rFonts w:ascii="宋体" w:hAnsi="宋体" w:cs="宋体" w:eastAsia="宋体" w:hint="default"/>
          <w:b/>
          <w:bCs/>
          <w:sz w:val="15"/>
          <w:szCs w:val="15"/>
        </w:rPr>
        <w:t>占总额</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180" w:lineRule="exact" w:before="0"/>
        <w:ind w:left="2873" w:right="2162" w:firstLine="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156" w:val="left" w:leader="none"/>
        </w:tabs>
        <w:spacing w:line="208" w:lineRule="exact" w:before="0"/>
        <w:ind w:left="0" w:right="0" w:firstLine="0"/>
        <w:jc w:val="right"/>
        <w:rPr>
          <w:rFonts w:ascii="宋体" w:hAnsi="宋体" w:cs="宋体" w:eastAsia="宋体" w:hint="default"/>
          <w:sz w:val="15"/>
          <w:szCs w:val="15"/>
        </w:rPr>
      </w:pPr>
      <w:r>
        <w:rPr>
          <w:rFonts w:ascii="宋体" w:hAnsi="宋体" w:cs="宋体" w:eastAsia="宋体" w:hint="default"/>
          <w:b/>
          <w:bCs/>
          <w:spacing w:val="-6"/>
          <w:position w:val="2"/>
          <w:sz w:val="15"/>
          <w:szCs w:val="15"/>
        </w:rPr>
        <w:t>比例（</w:t>
      </w:r>
      <w:r>
        <w:rPr>
          <w:rFonts w:ascii="宋体" w:hAnsi="宋体" w:cs="宋体" w:eastAsia="宋体" w:hint="default"/>
          <w:b/>
          <w:bCs/>
          <w:spacing w:val="-6"/>
          <w:position w:val="2"/>
          <w:sz w:val="15"/>
          <w:szCs w:val="15"/>
        </w:rPr>
        <w:t>%</w:t>
      </w:r>
      <w:r>
        <w:rPr>
          <w:rFonts w:ascii="宋体" w:hAnsi="宋体" w:cs="宋体" w:eastAsia="宋体" w:hint="default"/>
          <w:b/>
          <w:bCs/>
          <w:spacing w:val="-6"/>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line="188" w:lineRule="exact" w:before="0"/>
        <w:ind w:left="559" w:right="0" w:firstLine="0"/>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p>
      <w:pPr>
        <w:spacing w:line="180"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spacing w:line="188" w:lineRule="exact" w:before="0"/>
        <w:ind w:left="543" w:right="0" w:firstLine="0"/>
        <w:jc w:val="left"/>
        <w:rPr>
          <w:rFonts w:ascii="宋体" w:hAnsi="宋体" w:cs="宋体" w:eastAsia="宋体" w:hint="default"/>
          <w:sz w:val="15"/>
          <w:szCs w:val="15"/>
        </w:rPr>
      </w:pPr>
      <w:r>
        <w:rPr>
          <w:rFonts w:ascii="宋体" w:hAnsi="宋体" w:cs="宋体" w:eastAsia="宋体" w:hint="default"/>
          <w:b/>
          <w:bCs/>
          <w:sz w:val="15"/>
          <w:szCs w:val="15"/>
        </w:rPr>
        <w:t>提比例（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5"/>
        <w:rPr>
          <w:rFonts w:ascii="宋体" w:hAnsi="宋体" w:cs="宋体" w:eastAsia="宋体" w:hint="default"/>
          <w:b/>
          <w:bCs/>
          <w:sz w:val="16"/>
          <w:szCs w:val="16"/>
        </w:rPr>
      </w:pPr>
      <w:r>
        <w:rPr/>
        <w:br w:type="column"/>
      </w:r>
      <w:r>
        <w:rPr>
          <w:rFonts w:ascii="宋体"/>
          <w:b/>
          <w:sz w:val="16"/>
        </w:rPr>
      </w:r>
    </w:p>
    <w:p>
      <w:pPr>
        <w:tabs>
          <w:tab w:pos="1923" w:val="left" w:leader="none"/>
        </w:tabs>
        <w:spacing w:before="0"/>
        <w:ind w:left="672" w:right="-18" w:firstLine="0"/>
        <w:jc w:val="left"/>
        <w:rPr>
          <w:rFonts w:ascii="宋体" w:hAnsi="宋体" w:cs="宋体" w:eastAsia="宋体" w:hint="default"/>
          <w:sz w:val="15"/>
          <w:szCs w:val="15"/>
        </w:rPr>
      </w:pPr>
      <w:r>
        <w:rPr>
          <w:rFonts w:ascii="宋体" w:hAnsi="宋体" w:cs="宋体" w:eastAsia="宋体" w:hint="default"/>
          <w:b/>
          <w:bCs/>
          <w:sz w:val="15"/>
          <w:szCs w:val="15"/>
        </w:rPr>
        <w:t>占总额比</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240" w:lineRule="auto" w:before="6"/>
        <w:rPr>
          <w:rFonts w:ascii="宋体" w:hAnsi="宋体" w:cs="宋体" w:eastAsia="宋体" w:hint="default"/>
          <w:b/>
          <w:bCs/>
          <w:sz w:val="12"/>
          <w:szCs w:val="12"/>
        </w:rPr>
      </w:pPr>
    </w:p>
    <w:p>
      <w:pPr>
        <w:tabs>
          <w:tab w:pos="1923" w:val="left" w:leader="none"/>
        </w:tabs>
        <w:spacing w:before="0"/>
        <w:ind w:left="708" w:right="-18" w:firstLine="0"/>
        <w:jc w:val="left"/>
        <w:rPr>
          <w:rFonts w:ascii="宋体" w:hAnsi="宋体" w:cs="宋体" w:eastAsia="宋体" w:hint="default"/>
          <w:sz w:val="15"/>
          <w:szCs w:val="15"/>
        </w:rPr>
      </w:pPr>
      <w:r>
        <w:rPr>
          <w:rFonts w:ascii="宋体" w:hAnsi="宋体" w:cs="宋体" w:eastAsia="宋体" w:hint="default"/>
          <w:b/>
          <w:bCs/>
          <w:position w:val="2"/>
          <w:sz w:val="15"/>
          <w:szCs w:val="15"/>
        </w:rPr>
        <w:t>例（</w:t>
      </w:r>
      <w:r>
        <w:rPr>
          <w:rFonts w:ascii="宋体" w:hAnsi="宋体" w:cs="宋体" w:eastAsia="宋体" w:hint="default"/>
          <w:b/>
          <w:bCs/>
          <w:position w:val="2"/>
          <w:sz w:val="15"/>
          <w:szCs w:val="15"/>
        </w:rPr>
        <w:t>%</w:t>
      </w:r>
      <w:r>
        <w:rPr>
          <w:rFonts w:ascii="宋体" w:hAnsi="宋体" w:cs="宋体" w:eastAsia="宋体" w:hint="default"/>
          <w:b/>
          <w:bCs/>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444" w:lineRule="auto" w:before="54"/>
        <w:ind w:left="658" w:right="260" w:firstLine="0"/>
        <w:jc w:val="center"/>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w w:val="100"/>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655" w:right="260" w:firstLine="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center"/>
        <w:rPr>
          <w:rFonts w:ascii="宋体" w:hAnsi="宋体" w:cs="宋体" w:eastAsia="宋体" w:hint="default"/>
          <w:sz w:val="15"/>
          <w:szCs w:val="15"/>
        </w:rPr>
        <w:sectPr>
          <w:type w:val="continuous"/>
          <w:pgSz w:w="11910" w:h="16840"/>
          <w:pgMar w:top="1060" w:bottom="1160" w:left="160" w:right="160"/>
          <w:cols w:num="4" w:equalWidth="0">
            <w:col w:w="5378" w:space="40"/>
            <w:col w:w="2337" w:space="40"/>
            <w:col w:w="2227" w:space="40"/>
            <w:col w:w="1528"/>
          </w:cols>
        </w:sectPr>
      </w:pPr>
    </w:p>
    <w:p>
      <w:pPr>
        <w:spacing w:line="240" w:lineRule="auto" w:before="0"/>
        <w:rPr>
          <w:rFonts w:ascii="宋体" w:hAnsi="宋体" w:cs="宋体" w:eastAsia="宋体" w:hint="default"/>
          <w:b/>
          <w:bCs/>
          <w:sz w:val="7"/>
          <w:szCs w:val="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569.2pt;height:.5pt;mso-position-horizontal-relative:char;mso-position-vertical-relative:line" coordorigin="0,0" coordsize="11384,10">
            <v:group style="position:absolute;left:5;top:5;width:2175;height:2" coordorigin="5,5" coordsize="2175,2">
              <v:shape style="position:absolute;left:5;top:5;width:2175;height:2" coordorigin="5,5" coordsize="2175,0" path="m5,5l2180,5e" filled="false" stroked="true" strokeweight=".48pt" strokecolor="#000000">
                <v:path arrowok="t"/>
              </v:shape>
            </v:group>
            <v:group style="position:absolute;left:2180;top:5;width:10;height:2" coordorigin="2180,5" coordsize="10,2">
              <v:shape style="position:absolute;left:2180;top:5;width:10;height:2" coordorigin="2180,5" coordsize="10,0" path="m2180,5l2189,5e" filled="false" stroked="true" strokeweight=".48pt" strokecolor="#000000">
                <v:path arrowok="t"/>
              </v:shape>
            </v:group>
            <v:group style="position:absolute;left:2189;top:5;width:1518;height:2" coordorigin="2189,5" coordsize="1518,2">
              <v:shape style="position:absolute;left:2189;top:5;width:1518;height:2" coordorigin="2189,5" coordsize="1518,0" path="m2189,5l3706,5e" filled="false" stroked="true" strokeweight=".48pt" strokecolor="#000000">
                <v:path arrowok="t"/>
              </v:shape>
            </v:group>
            <v:group style="position:absolute;left:3707;top:5;width:10;height:2" coordorigin="3707,5" coordsize="10,2">
              <v:shape style="position:absolute;left:3707;top:5;width:10;height:2" coordorigin="3707,5" coordsize="10,0" path="m3707,5l3716,5e" filled="false" stroked="true" strokeweight=".48pt" strokecolor="#000000">
                <v:path arrowok="t"/>
              </v:shape>
            </v:group>
            <v:group style="position:absolute;left:3716;top:5;width:783;height:2" coordorigin="3716,5" coordsize="783,2">
              <v:shape style="position:absolute;left:3716;top:5;width:783;height:2" coordorigin="3716,5" coordsize="783,0" path="m3716,5l4499,5e" filled="false" stroked="true" strokeweight=".48pt" strokecolor="#000000">
                <v:path arrowok="t"/>
              </v:shape>
            </v:group>
            <v:group style="position:absolute;left:4499;top:5;width:10;height:2" coordorigin="4499,5" coordsize="10,2">
              <v:shape style="position:absolute;left:4499;top:5;width:10;height:2" coordorigin="4499,5" coordsize="10,0" path="m4499,5l4508,5e" filled="false" stroked="true" strokeweight=".48pt" strokecolor="#000000">
                <v:path arrowok="t"/>
              </v:shape>
            </v:group>
            <v:group style="position:absolute;left:4508;top:5;width:1241;height:2" coordorigin="4508,5" coordsize="1241,2">
              <v:shape style="position:absolute;left:4508;top:5;width:1241;height:2" coordorigin="4508,5" coordsize="1241,0" path="m4508,5l5749,5e" filled="false" stroked="true" strokeweight=".48pt" strokecolor="#000000">
                <v:path arrowok="t"/>
              </v:shape>
            </v:group>
            <v:group style="position:absolute;left:5749;top:5;width:10;height:2" coordorigin="5749,5" coordsize="10,2">
              <v:shape style="position:absolute;left:5749;top:5;width:10;height:2" coordorigin="5749,5" coordsize="10,0" path="m5749,5l5759,5e" filled="false" stroked="true" strokeweight=".48pt" strokecolor="#000000">
                <v:path arrowok="t"/>
              </v:shape>
            </v:group>
            <v:group style="position:absolute;left:5759;top:5;width:997;height:2" coordorigin="5759,5" coordsize="997,2">
              <v:shape style="position:absolute;left:5759;top:5;width:997;height:2" coordorigin="5759,5" coordsize="997,0" path="m5759,5l6755,5e" filled="false" stroked="true" strokeweight=".48pt" strokecolor="#000000">
                <v:path arrowok="t"/>
              </v:shape>
            </v:group>
            <v:group style="position:absolute;left:6755;top:5;width:10;height:2" coordorigin="6755,5" coordsize="10,2">
              <v:shape style="position:absolute;left:6755;top:5;width:10;height:2" coordorigin="6755,5" coordsize="10,0" path="m6755,5l6765,5e" filled="false" stroked="true" strokeweight=".48pt" strokecolor="#000000">
                <v:path arrowok="t"/>
              </v:shape>
            </v:group>
            <v:group style="position:absolute;left:6765;top:5;width:1484;height:2" coordorigin="6765,5" coordsize="1484,2">
              <v:shape style="position:absolute;left:6765;top:5;width:1484;height:2" coordorigin="6765,5" coordsize="1484,0" path="m6765,5l8248,5e" filled="false" stroked="true" strokeweight=".48pt" strokecolor="#000000">
                <v:path arrowok="t"/>
              </v:shape>
            </v:group>
            <v:group style="position:absolute;left:8248;top:5;width:10;height:2" coordorigin="8248,5" coordsize="10,2">
              <v:shape style="position:absolute;left:8248;top:5;width:10;height:2" coordorigin="8248,5" coordsize="10,0" path="m8248,5l8257,5e" filled="false" stroked="true" strokeweight=".48pt" strokecolor="#000000">
                <v:path arrowok="t"/>
              </v:shape>
            </v:group>
            <v:group style="position:absolute;left:8257;top:5;width:824;height:2" coordorigin="8257,5" coordsize="824,2">
              <v:shape style="position:absolute;left:8257;top:5;width:824;height:2" coordorigin="8257,5" coordsize="824,0" path="m8257,5l9081,5e" filled="false" stroked="true" strokeweight=".48pt" strokecolor="#000000">
                <v:path arrowok="t"/>
              </v:shape>
            </v:group>
            <v:group style="position:absolute;left:9081;top:5;width:10;height:2" coordorigin="9081,5" coordsize="10,2">
              <v:shape style="position:absolute;left:9081;top:5;width:10;height:2" coordorigin="9081,5" coordsize="10,0" path="m9081,5l9091,5e" filled="false" stroked="true" strokeweight=".48pt" strokecolor="#000000">
                <v:path arrowok="t"/>
              </v:shape>
            </v:group>
            <v:group style="position:absolute;left:9091;top:5;width:1366;height:2" coordorigin="9091,5" coordsize="1366,2">
              <v:shape style="position:absolute;left:9091;top:5;width:1366;height:2" coordorigin="9091,5" coordsize="1366,0" path="m9091,5l10456,5e" filled="false" stroked="true" strokeweight=".48pt" strokecolor="#000000">
                <v:path arrowok="t"/>
              </v:shape>
            </v:group>
            <v:group style="position:absolute;left:10456;top:5;width:10;height:2" coordorigin="10456,5" coordsize="10,2">
              <v:shape style="position:absolute;left:10456;top:5;width:10;height:2" coordorigin="10456,5" coordsize="10,0" path="m10456,5l10466,5e" filled="false" stroked="true" strokeweight=".48pt" strokecolor="#000000">
                <v:path arrowok="t"/>
              </v:shape>
            </v:group>
            <v:group style="position:absolute;left:10466;top:5;width:913;height:2" coordorigin="10466,5" coordsize="913,2">
              <v:shape style="position:absolute;left:10466;top:5;width:913;height:2" coordorigin="10466,5" coordsize="913,0" path="m10466,5l11378,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6"/>
          <w:szCs w:val="6"/>
        </w:rPr>
      </w:pPr>
    </w:p>
    <w:p>
      <w:pPr>
        <w:spacing w:line="439" w:lineRule="auto" w:before="54"/>
        <w:ind w:left="214" w:right="9318" w:firstLine="0"/>
        <w:jc w:val="left"/>
        <w:rPr>
          <w:rFonts w:ascii="宋体" w:hAnsi="宋体" w:cs="宋体" w:eastAsia="宋体" w:hint="default"/>
          <w:sz w:val="15"/>
          <w:szCs w:val="15"/>
        </w:rPr>
      </w:pPr>
      <w:r>
        <w:rPr>
          <w:rFonts w:ascii="宋体" w:hAnsi="宋体" w:cs="宋体" w:eastAsia="宋体" w:hint="default"/>
          <w:spacing w:val="-2"/>
          <w:sz w:val="15"/>
          <w:szCs w:val="15"/>
        </w:rPr>
        <w:t>单项金额重大并单项计提坏账</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准备的应收账款</w:t>
      </w:r>
    </w:p>
    <w:p>
      <w:pPr>
        <w:spacing w:line="436" w:lineRule="auto" w:before="121"/>
        <w:ind w:left="214" w:right="9318" w:firstLine="0"/>
        <w:jc w:val="left"/>
        <w:rPr>
          <w:rFonts w:ascii="宋体" w:hAnsi="宋体" w:cs="宋体" w:eastAsia="宋体" w:hint="default"/>
          <w:sz w:val="15"/>
          <w:szCs w:val="15"/>
        </w:rPr>
      </w:pPr>
      <w:r>
        <w:rPr/>
        <w:pict>
          <v:shape style="position:absolute;margin-left:74.903999pt;margin-top:17.312891pt;width:503.6pt;height:133.6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4"/>
                    <w:gridCol w:w="797"/>
                    <w:gridCol w:w="1428"/>
                    <w:gridCol w:w="874"/>
                    <w:gridCol w:w="1463"/>
                    <w:gridCol w:w="842"/>
                    <w:gridCol w:w="1486"/>
                    <w:gridCol w:w="649"/>
                  </w:tblGrid>
                  <w:tr>
                    <w:trPr>
                      <w:trHeight w:val="385" w:hRule="exact"/>
                    </w:trPr>
                    <w:tc>
                      <w:tcPr>
                        <w:tcW w:w="2534" w:type="dxa"/>
                        <w:tcBorders>
                          <w:top w:val="nil" w:sz="6" w:space="0" w:color="auto"/>
                          <w:left w:val="nil" w:sz="6" w:space="0" w:color="auto"/>
                          <w:bottom w:val="nil" w:sz="6" w:space="0" w:color="auto"/>
                          <w:right w:val="nil" w:sz="6" w:space="0" w:color="auto"/>
                        </w:tcBorders>
                      </w:tcPr>
                      <w:p>
                        <w:pPr>
                          <w:pStyle w:val="TableParagraph"/>
                          <w:spacing w:line="151" w:lineRule="exact"/>
                          <w:ind w:left="1310" w:right="0"/>
                          <w:jc w:val="left"/>
                          <w:rPr>
                            <w:rFonts w:ascii="宋体" w:hAnsi="宋体" w:cs="宋体" w:eastAsia="宋体" w:hint="default"/>
                            <w:sz w:val="15"/>
                            <w:szCs w:val="15"/>
                          </w:rPr>
                        </w:pPr>
                        <w:r>
                          <w:rPr>
                            <w:rFonts w:ascii="宋体"/>
                            <w:sz w:val="15"/>
                          </w:rPr>
                          <w:t>107,134,614.83</w:t>
                        </w:r>
                      </w:p>
                    </w:tc>
                    <w:tc>
                      <w:tcPr>
                        <w:tcW w:w="797" w:type="dxa"/>
                        <w:tcBorders>
                          <w:top w:val="nil" w:sz="6" w:space="0" w:color="auto"/>
                          <w:left w:val="nil" w:sz="6" w:space="0" w:color="auto"/>
                          <w:bottom w:val="nil" w:sz="6" w:space="0" w:color="auto"/>
                          <w:right w:val="nil" w:sz="6" w:space="0" w:color="auto"/>
                        </w:tcBorders>
                      </w:tcPr>
                      <w:p>
                        <w:pPr>
                          <w:pStyle w:val="TableParagraph"/>
                          <w:spacing w:line="151" w:lineRule="exact"/>
                          <w:ind w:left="171" w:right="0"/>
                          <w:jc w:val="left"/>
                          <w:rPr>
                            <w:rFonts w:ascii="宋体" w:hAnsi="宋体" w:cs="宋体" w:eastAsia="宋体" w:hint="default"/>
                            <w:sz w:val="15"/>
                            <w:szCs w:val="15"/>
                          </w:rPr>
                        </w:pPr>
                        <w:r>
                          <w:rPr>
                            <w:rFonts w:ascii="宋体"/>
                            <w:sz w:val="15"/>
                          </w:rPr>
                          <w:t>100.00</w:t>
                        </w:r>
                      </w:p>
                    </w:tc>
                    <w:tc>
                      <w:tcPr>
                        <w:tcW w:w="1428" w:type="dxa"/>
                        <w:tcBorders>
                          <w:top w:val="nil" w:sz="6" w:space="0" w:color="auto"/>
                          <w:left w:val="nil" w:sz="6" w:space="0" w:color="auto"/>
                          <w:bottom w:val="nil" w:sz="6" w:space="0" w:color="auto"/>
                          <w:right w:val="nil" w:sz="6" w:space="0" w:color="auto"/>
                        </w:tcBorders>
                      </w:tcPr>
                      <w:p>
                        <w:pPr>
                          <w:pStyle w:val="TableParagraph"/>
                          <w:spacing w:line="151" w:lineRule="exact"/>
                          <w:ind w:left="173" w:right="0"/>
                          <w:jc w:val="left"/>
                          <w:rPr>
                            <w:rFonts w:ascii="宋体" w:hAnsi="宋体" w:cs="宋体" w:eastAsia="宋体" w:hint="default"/>
                            <w:sz w:val="15"/>
                            <w:szCs w:val="15"/>
                          </w:rPr>
                        </w:pPr>
                        <w:r>
                          <w:rPr>
                            <w:rFonts w:ascii="宋体"/>
                            <w:sz w:val="15"/>
                          </w:rPr>
                          <w:t>9,902,880.25</w:t>
                        </w:r>
                      </w:p>
                    </w:tc>
                    <w:tc>
                      <w:tcPr>
                        <w:tcW w:w="874" w:type="dxa"/>
                        <w:tcBorders>
                          <w:top w:val="nil" w:sz="6" w:space="0" w:color="auto"/>
                          <w:left w:val="nil" w:sz="6" w:space="0" w:color="auto"/>
                          <w:bottom w:val="nil" w:sz="6" w:space="0" w:color="auto"/>
                          <w:right w:val="nil" w:sz="6" w:space="0" w:color="auto"/>
                        </w:tcBorders>
                      </w:tcPr>
                      <w:p>
                        <w:pPr>
                          <w:pStyle w:val="TableParagraph"/>
                          <w:spacing w:line="151" w:lineRule="exact"/>
                          <w:ind w:left="353" w:right="0"/>
                          <w:jc w:val="left"/>
                          <w:rPr>
                            <w:rFonts w:ascii="宋体" w:hAnsi="宋体" w:cs="宋体" w:eastAsia="宋体" w:hint="default"/>
                            <w:sz w:val="15"/>
                            <w:szCs w:val="15"/>
                          </w:rPr>
                        </w:pPr>
                        <w:r>
                          <w:rPr>
                            <w:rFonts w:ascii="宋体"/>
                            <w:sz w:val="15"/>
                          </w:rPr>
                          <w:t>9.24</w:t>
                        </w:r>
                      </w:p>
                    </w:tc>
                    <w:tc>
                      <w:tcPr>
                        <w:tcW w:w="1463" w:type="dxa"/>
                        <w:tcBorders>
                          <w:top w:val="nil" w:sz="6" w:space="0" w:color="auto"/>
                          <w:left w:val="nil" w:sz="6" w:space="0" w:color="auto"/>
                          <w:bottom w:val="nil" w:sz="6" w:space="0" w:color="auto"/>
                          <w:right w:val="nil" w:sz="6" w:space="0" w:color="auto"/>
                        </w:tcBorders>
                      </w:tcPr>
                      <w:p>
                        <w:pPr>
                          <w:pStyle w:val="TableParagraph"/>
                          <w:spacing w:line="151" w:lineRule="exact"/>
                          <w:ind w:left="219" w:right="0"/>
                          <w:jc w:val="left"/>
                          <w:rPr>
                            <w:rFonts w:ascii="宋体" w:hAnsi="宋体" w:cs="宋体" w:eastAsia="宋体" w:hint="default"/>
                            <w:sz w:val="15"/>
                            <w:szCs w:val="15"/>
                          </w:rPr>
                        </w:pPr>
                        <w:r>
                          <w:rPr>
                            <w:rFonts w:ascii="宋体"/>
                            <w:sz w:val="15"/>
                          </w:rPr>
                          <w:t>125,311,488.63</w:t>
                        </w:r>
                      </w:p>
                    </w:tc>
                    <w:tc>
                      <w:tcPr>
                        <w:tcW w:w="842" w:type="dxa"/>
                        <w:tcBorders>
                          <w:top w:val="nil" w:sz="6" w:space="0" w:color="auto"/>
                          <w:left w:val="nil" w:sz="6" w:space="0" w:color="auto"/>
                          <w:bottom w:val="nil" w:sz="6" w:space="0" w:color="auto"/>
                          <w:right w:val="nil" w:sz="6" w:space="0" w:color="auto"/>
                        </w:tcBorders>
                      </w:tcPr>
                      <w:p>
                        <w:pPr>
                          <w:pStyle w:val="TableParagraph"/>
                          <w:spacing w:line="151" w:lineRule="exact"/>
                          <w:ind w:left="191" w:right="0"/>
                          <w:jc w:val="left"/>
                          <w:rPr>
                            <w:rFonts w:ascii="宋体" w:hAnsi="宋体" w:cs="宋体" w:eastAsia="宋体" w:hint="default"/>
                            <w:sz w:val="15"/>
                            <w:szCs w:val="15"/>
                          </w:rPr>
                        </w:pPr>
                        <w:r>
                          <w:rPr>
                            <w:rFonts w:ascii="宋体"/>
                            <w:sz w:val="15"/>
                          </w:rPr>
                          <w:t>100.00</w:t>
                        </w:r>
                      </w:p>
                    </w:tc>
                    <w:tc>
                      <w:tcPr>
                        <w:tcW w:w="1486" w:type="dxa"/>
                        <w:tcBorders>
                          <w:top w:val="nil" w:sz="6" w:space="0" w:color="auto"/>
                          <w:left w:val="nil" w:sz="6" w:space="0" w:color="auto"/>
                          <w:bottom w:val="nil" w:sz="6" w:space="0" w:color="auto"/>
                          <w:right w:val="nil" w:sz="6" w:space="0" w:color="auto"/>
                        </w:tcBorders>
                      </w:tcPr>
                      <w:p>
                        <w:pPr>
                          <w:pStyle w:val="TableParagraph"/>
                          <w:spacing w:line="151" w:lineRule="exact"/>
                          <w:ind w:left="197" w:right="0"/>
                          <w:jc w:val="left"/>
                          <w:rPr>
                            <w:rFonts w:ascii="宋体" w:hAnsi="宋体" w:cs="宋体" w:eastAsia="宋体" w:hint="default"/>
                            <w:sz w:val="15"/>
                            <w:szCs w:val="15"/>
                          </w:rPr>
                        </w:pPr>
                        <w:r>
                          <w:rPr>
                            <w:rFonts w:ascii="宋体"/>
                            <w:sz w:val="15"/>
                          </w:rPr>
                          <w:t>10,640,364.92</w:t>
                        </w:r>
                      </w:p>
                    </w:tc>
                    <w:tc>
                      <w:tcPr>
                        <w:tcW w:w="649" w:type="dxa"/>
                        <w:tcBorders>
                          <w:top w:val="nil" w:sz="6" w:space="0" w:color="auto"/>
                          <w:left w:val="nil" w:sz="6" w:space="0" w:color="auto"/>
                          <w:bottom w:val="nil" w:sz="6" w:space="0" w:color="auto"/>
                          <w:right w:val="nil" w:sz="6" w:space="0" w:color="auto"/>
                        </w:tcBorders>
                      </w:tcPr>
                      <w:p>
                        <w:pPr>
                          <w:pStyle w:val="TableParagraph"/>
                          <w:spacing w:line="151" w:lineRule="exact"/>
                          <w:ind w:left="312" w:right="0"/>
                          <w:jc w:val="left"/>
                          <w:rPr>
                            <w:rFonts w:ascii="宋体" w:hAnsi="宋体" w:cs="宋体" w:eastAsia="宋体" w:hint="default"/>
                            <w:sz w:val="15"/>
                            <w:szCs w:val="15"/>
                          </w:rPr>
                        </w:pPr>
                        <w:r>
                          <w:rPr>
                            <w:rFonts w:ascii="宋体"/>
                            <w:sz w:val="15"/>
                          </w:rPr>
                          <w:t>8.49</w:t>
                        </w:r>
                      </w:p>
                    </w:tc>
                  </w:tr>
                  <w:tr>
                    <w:trPr>
                      <w:trHeight w:val="930" w:hRule="exact"/>
                    </w:trPr>
                    <w:tc>
                      <w:tcPr>
                        <w:tcW w:w="1007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2705" w:val="left" w:leader="none"/>
                            <w:tab w:pos="3504" w:val="left" w:leader="none"/>
                            <w:tab w:pos="5112" w:val="left" w:leader="none"/>
                            <w:tab w:pos="5852" w:val="left" w:leader="none"/>
                            <w:tab w:pos="7287" w:val="left" w:leader="none"/>
                            <w:tab w:pos="8135" w:val="left" w:leader="none"/>
                            <w:tab w:pos="9735" w:val="left" w:leader="none"/>
                          </w:tabs>
                          <w:spacing w:line="240" w:lineRule="auto"/>
                          <w:ind w:left="1310" w:right="0"/>
                          <w:jc w:val="left"/>
                          <w:rPr>
                            <w:rFonts w:ascii="宋体" w:hAnsi="宋体" w:cs="宋体" w:eastAsia="宋体" w:hint="default"/>
                            <w:sz w:val="15"/>
                            <w:szCs w:val="15"/>
                          </w:rPr>
                        </w:pPr>
                        <w:r>
                          <w:rPr>
                            <w:rFonts w:ascii="宋体"/>
                            <w:spacing w:val="-1"/>
                            <w:sz w:val="15"/>
                          </w:rPr>
                          <w:t>107,134,614.83</w:t>
                          <w:tab/>
                          <w:t>100.00</w:t>
                          <w:tab/>
                          <w:t>9,902,880.25</w:t>
                          <w:tab/>
                          <w:t>9.24</w:t>
                          <w:tab/>
                          <w:t>125,311,488.63</w:t>
                          <w:tab/>
                          <w:t>100.00</w:t>
                          <w:tab/>
                        </w:r>
                        <w:r>
                          <w:rPr>
                            <w:rFonts w:ascii="宋体"/>
                            <w:spacing w:val="-2"/>
                            <w:sz w:val="15"/>
                          </w:rPr>
                          <w:t>10,640,364.92</w:t>
                          <w:tab/>
                        </w:r>
                        <w:r>
                          <w:rPr>
                            <w:rFonts w:ascii="宋体"/>
                            <w:spacing w:val="-1"/>
                            <w:sz w:val="15"/>
                          </w:rPr>
                          <w:t>8.49</w:t>
                        </w:r>
                      </w:p>
                    </w:tc>
                  </w:tr>
                  <w:tr>
                    <w:trPr>
                      <w:trHeight w:val="696" w:hRule="exact"/>
                    </w:trPr>
                    <w:tc>
                      <w:tcPr>
                        <w:tcW w:w="10072"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tabs>
                            <w:tab w:pos="2705" w:val="left" w:leader="none"/>
                            <w:tab w:pos="3504" w:val="left" w:leader="none"/>
                            <w:tab w:pos="5852" w:val="left" w:leader="none"/>
                            <w:tab w:pos="7287" w:val="left" w:leader="none"/>
                            <w:tab w:pos="8135" w:val="left" w:leader="none"/>
                          </w:tabs>
                          <w:spacing w:line="240" w:lineRule="auto"/>
                          <w:ind w:left="1310" w:right="0"/>
                          <w:jc w:val="left"/>
                          <w:rPr>
                            <w:rFonts w:ascii="宋体" w:hAnsi="宋体" w:cs="宋体" w:eastAsia="宋体" w:hint="default"/>
                            <w:sz w:val="15"/>
                            <w:szCs w:val="15"/>
                          </w:rPr>
                        </w:pPr>
                        <w:r>
                          <w:rPr>
                            <w:rFonts w:ascii="宋体"/>
                            <w:w w:val="100"/>
                            <w:sz w:val="15"/>
                          </w:rPr>
                        </w:r>
                        <w:r>
                          <w:rPr>
                            <w:rFonts w:ascii="宋体"/>
                            <w:spacing w:val="-1"/>
                            <w:sz w:val="15"/>
                            <w:u w:val="thick" w:color="000000"/>
                          </w:rPr>
                          <w:t>107,134,614.83</w:t>
                        </w:r>
                        <w:r>
                          <w:rPr>
                            <w:rFonts w:ascii="宋体"/>
                            <w:spacing w:val="-1"/>
                            <w:sz w:val="15"/>
                          </w:rPr>
                          <w:tab/>
                        </w:r>
                        <w:r>
                          <w:rPr>
                            <w:rFonts w:ascii="宋体"/>
                            <w:spacing w:val="-1"/>
                            <w:sz w:val="15"/>
                            <w:u w:val="thick" w:color="000000"/>
                          </w:rPr>
                          <w:t>100.00</w:t>
                        </w:r>
                        <w:r>
                          <w:rPr>
                            <w:rFonts w:ascii="宋体"/>
                            <w:spacing w:val="-1"/>
                            <w:sz w:val="15"/>
                          </w:rPr>
                          <w:tab/>
                        </w:r>
                        <w:r>
                          <w:rPr>
                            <w:rFonts w:ascii="宋体"/>
                            <w:spacing w:val="-2"/>
                            <w:sz w:val="15"/>
                            <w:u w:val="thick" w:color="000000"/>
                          </w:rPr>
                          <w:t>9,902,880.25</w:t>
                        </w:r>
                        <w:r>
                          <w:rPr>
                            <w:rFonts w:ascii="宋体"/>
                            <w:spacing w:val="-2"/>
                            <w:sz w:val="15"/>
                          </w:rPr>
                          <w:tab/>
                        </w:r>
                        <w:r>
                          <w:rPr>
                            <w:rFonts w:ascii="宋体"/>
                            <w:spacing w:val="-1"/>
                            <w:sz w:val="15"/>
                            <w:u w:val="thick" w:color="000000"/>
                          </w:rPr>
                          <w:t>125,311,488.63</w:t>
                        </w:r>
                        <w:r>
                          <w:rPr>
                            <w:rFonts w:ascii="宋体"/>
                            <w:spacing w:val="-1"/>
                            <w:sz w:val="15"/>
                          </w:rPr>
                          <w:tab/>
                        </w:r>
                        <w:r>
                          <w:rPr>
                            <w:rFonts w:ascii="宋体"/>
                            <w:spacing w:val="-1"/>
                            <w:sz w:val="15"/>
                            <w:u w:val="thick" w:color="000000"/>
                          </w:rPr>
                          <w:t>100.00</w:t>
                        </w:r>
                        <w:r>
                          <w:rPr>
                            <w:rFonts w:ascii="宋体"/>
                            <w:spacing w:val="-1"/>
                            <w:sz w:val="15"/>
                          </w:rPr>
                          <w:tab/>
                        </w:r>
                        <w:r>
                          <w:rPr>
                            <w:rFonts w:ascii="宋体"/>
                            <w:spacing w:val="-2"/>
                            <w:sz w:val="15"/>
                            <w:u w:val="thick" w:color="000000"/>
                          </w:rPr>
                          <w:t>10,640,364.92</w:t>
                        </w:r>
                        <w:r>
                          <w:rPr>
                            <w:rFonts w:ascii="宋体"/>
                            <w:spacing w:val="-2"/>
                            <w:sz w:val="15"/>
                          </w:rPr>
                        </w:r>
                      </w:p>
                    </w:tc>
                  </w:tr>
                  <w:tr>
                    <w:trPr>
                      <w:trHeight w:val="661" w:hRule="exact"/>
                    </w:trPr>
                    <w:tc>
                      <w:tcPr>
                        <w:tcW w:w="1007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）组合中，按账龄分析法计提坏账准备的应收账款</w:t>
                        </w:r>
                      </w:p>
                    </w:tc>
                  </w:tr>
                </w:tbl>
                <w:p>
                  <w:pPr/>
                </w:p>
              </w:txbxContent>
            </v:textbox>
            <w10:wrap type="none"/>
          </v:shape>
        </w:pict>
      </w:r>
      <w:r>
        <w:rPr>
          <w:rFonts w:ascii="宋体" w:hAnsi="宋体" w:cs="宋体" w:eastAsia="宋体" w:hint="default"/>
          <w:spacing w:val="-2"/>
          <w:sz w:val="15"/>
          <w:szCs w:val="15"/>
        </w:rPr>
        <w:t>按组合计提坏账准备的应收账</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款</w:t>
      </w:r>
    </w:p>
    <w:p>
      <w:pPr>
        <w:spacing w:before="122"/>
        <w:ind w:left="214" w:right="0" w:firstLine="0"/>
        <w:jc w:val="left"/>
        <w:rPr>
          <w:rFonts w:ascii="宋体" w:hAnsi="宋体" w:cs="宋体" w:eastAsia="宋体" w:hint="default"/>
          <w:sz w:val="15"/>
          <w:szCs w:val="15"/>
        </w:rPr>
      </w:pPr>
      <w:r>
        <w:rPr>
          <w:rFonts w:ascii="宋体" w:hAnsi="宋体" w:cs="宋体" w:eastAsia="宋体" w:hint="default"/>
          <w:sz w:val="15"/>
          <w:szCs w:val="15"/>
        </w:rPr>
        <w:t>账龄分析法</w:t>
      </w:r>
    </w:p>
    <w:p>
      <w:pPr>
        <w:spacing w:line="240" w:lineRule="auto" w:before="5"/>
        <w:rPr>
          <w:rFonts w:ascii="宋体" w:hAnsi="宋体" w:cs="宋体" w:eastAsia="宋体" w:hint="default"/>
          <w:sz w:val="14"/>
          <w:szCs w:val="14"/>
        </w:rPr>
      </w:pPr>
    </w:p>
    <w:p>
      <w:pPr>
        <w:spacing w:line="439" w:lineRule="auto" w:before="54"/>
        <w:ind w:left="214" w:right="9318" w:firstLine="0"/>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单项金额虽不重大但单项计提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坏账准备的应收账款</w:t>
      </w:r>
    </w:p>
    <w:p>
      <w:pPr>
        <w:spacing w:before="121"/>
        <w:ind w:left="1042" w:right="0" w:firstLine="0"/>
        <w:jc w:val="left"/>
        <w:rPr>
          <w:rFonts w:ascii="宋体" w:hAnsi="宋体" w:cs="宋体" w:eastAsia="宋体" w:hint="default"/>
          <w:sz w:val="15"/>
          <w:szCs w:val="15"/>
        </w:rPr>
      </w:pPr>
      <w:r>
        <w:rPr>
          <w:rFonts w:ascii="宋体" w:hAnsi="宋体" w:cs="宋体" w:eastAsia="宋体" w:hint="default"/>
          <w:sz w:val="15"/>
          <w:szCs w:val="15"/>
        </w:rPr>
        <w:t>合计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864" w:type="dxa"/>
        <w:tblLayout w:type="fixed"/>
        <w:tblCellMar>
          <w:top w:w="0" w:type="dxa"/>
          <w:left w:w="0" w:type="dxa"/>
          <w:bottom w:w="0" w:type="dxa"/>
          <w:right w:w="0" w:type="dxa"/>
        </w:tblCellMar>
        <w:tblLook w:val="01E0"/>
      </w:tblPr>
      <w:tblGrid>
        <w:gridCol w:w="3349"/>
        <w:gridCol w:w="1819"/>
        <w:gridCol w:w="2050"/>
        <w:gridCol w:w="2639"/>
      </w:tblGrid>
      <w:tr>
        <w:trPr>
          <w:trHeight w:val="372" w:hRule="exact"/>
        </w:trPr>
        <w:tc>
          <w:tcPr>
            <w:tcW w:w="33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3"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6"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26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67" w:hRule="exact"/>
        </w:trPr>
        <w:tc>
          <w:tcPr>
            <w:tcW w:w="334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44"/>
              <w:jc w:val="right"/>
              <w:rPr>
                <w:rFonts w:ascii="宋体" w:hAnsi="宋体" w:cs="宋体" w:eastAsia="宋体" w:hint="default"/>
                <w:sz w:val="18"/>
                <w:szCs w:val="18"/>
              </w:rPr>
            </w:pPr>
            <w:r>
              <w:rPr>
                <w:rFonts w:ascii="宋体"/>
                <w:spacing w:val="-1"/>
                <w:sz w:val="18"/>
              </w:rPr>
              <w:t>61,977,908.37</w:t>
            </w: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82"/>
              <w:jc w:val="right"/>
              <w:rPr>
                <w:rFonts w:ascii="宋体" w:hAnsi="宋体" w:cs="宋体" w:eastAsia="宋体" w:hint="default"/>
                <w:sz w:val="18"/>
                <w:szCs w:val="18"/>
              </w:rPr>
            </w:pPr>
            <w:r>
              <w:rPr>
                <w:rFonts w:ascii="宋体"/>
                <w:spacing w:val="-1"/>
                <w:sz w:val="18"/>
              </w:rPr>
              <w:t>3,098,895.42</w:t>
            </w:r>
          </w:p>
        </w:tc>
        <w:tc>
          <w:tcPr>
            <w:tcW w:w="263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649" w:right="0"/>
              <w:jc w:val="left"/>
              <w:rPr>
                <w:rFonts w:ascii="宋体" w:hAnsi="宋体" w:cs="宋体" w:eastAsia="宋体" w:hint="default"/>
                <w:sz w:val="18"/>
                <w:szCs w:val="18"/>
              </w:rPr>
            </w:pPr>
            <w:r>
              <w:rPr>
                <w:rFonts w:ascii="宋体"/>
                <w:sz w:val="18"/>
              </w:rPr>
              <w:t>5.00</w:t>
            </w:r>
          </w:p>
        </w:tc>
      </w:tr>
      <w:tr>
        <w:trPr>
          <w:trHeight w:val="439"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4"/>
              <w:jc w:val="right"/>
              <w:rPr>
                <w:rFonts w:ascii="宋体" w:hAnsi="宋体" w:cs="宋体" w:eastAsia="宋体" w:hint="default"/>
                <w:sz w:val="18"/>
                <w:szCs w:val="18"/>
              </w:rPr>
            </w:pPr>
            <w:r>
              <w:rPr>
                <w:rFonts w:ascii="宋体"/>
                <w:spacing w:val="-1"/>
                <w:sz w:val="18"/>
              </w:rPr>
              <w:t>24,588,480.46</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宋体" w:hAnsi="宋体" w:cs="宋体" w:eastAsia="宋体" w:hint="default"/>
                <w:sz w:val="18"/>
                <w:szCs w:val="18"/>
              </w:rPr>
            </w:pPr>
            <w:r>
              <w:rPr>
                <w:rFonts w:ascii="宋体"/>
                <w:spacing w:val="-1"/>
                <w:sz w:val="18"/>
              </w:rPr>
              <w:t>2,458,848.05</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558" w:right="0"/>
              <w:jc w:val="left"/>
              <w:rPr>
                <w:rFonts w:ascii="宋体" w:hAnsi="宋体" w:cs="宋体" w:eastAsia="宋体" w:hint="default"/>
                <w:sz w:val="18"/>
                <w:szCs w:val="18"/>
              </w:rPr>
            </w:pPr>
            <w:r>
              <w:rPr>
                <w:rFonts w:ascii="宋体"/>
                <w:sz w:val="18"/>
              </w:rPr>
              <w:t>10.00</w:t>
            </w:r>
          </w:p>
        </w:tc>
      </w:tr>
      <w:tr>
        <w:trPr>
          <w:trHeight w:val="4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9"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4"/>
              <w:jc w:val="right"/>
              <w:rPr>
                <w:rFonts w:ascii="宋体" w:hAnsi="宋体" w:cs="宋体" w:eastAsia="宋体" w:hint="default"/>
                <w:sz w:val="18"/>
                <w:szCs w:val="18"/>
              </w:rPr>
            </w:pPr>
            <w:r>
              <w:rPr>
                <w:rFonts w:ascii="宋体"/>
                <w:spacing w:val="-1"/>
                <w:sz w:val="18"/>
              </w:rPr>
              <w:t>19,410,768.06</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宋体" w:hAnsi="宋体" w:cs="宋体" w:eastAsia="宋体" w:hint="default"/>
                <w:sz w:val="18"/>
                <w:szCs w:val="18"/>
              </w:rPr>
            </w:pPr>
            <w:r>
              <w:rPr>
                <w:rFonts w:ascii="宋体"/>
                <w:spacing w:val="-1"/>
                <w:sz w:val="18"/>
              </w:rPr>
              <w:t>3,882,153.61</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558" w:right="0"/>
              <w:jc w:val="left"/>
              <w:rPr>
                <w:rFonts w:ascii="宋体" w:hAnsi="宋体" w:cs="宋体" w:eastAsia="宋体" w:hint="default"/>
                <w:sz w:val="18"/>
                <w:szCs w:val="18"/>
              </w:rPr>
            </w:pPr>
            <w:r>
              <w:rPr>
                <w:rFonts w:ascii="宋体"/>
                <w:sz w:val="18"/>
              </w:rPr>
              <w:t>20.00</w:t>
            </w:r>
          </w:p>
        </w:tc>
      </w:tr>
      <w:tr>
        <w:trPr>
          <w:trHeight w:val="462"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4"/>
              <w:jc w:val="right"/>
              <w:rPr>
                <w:rFonts w:ascii="宋体" w:hAnsi="宋体" w:cs="宋体" w:eastAsia="宋体" w:hint="default"/>
                <w:sz w:val="18"/>
                <w:szCs w:val="18"/>
              </w:rPr>
            </w:pPr>
            <w:r>
              <w:rPr>
                <w:rFonts w:ascii="宋体"/>
                <w:spacing w:val="-1"/>
                <w:sz w:val="18"/>
              </w:rPr>
              <w:t>1,157,457.94</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pacing w:val="-1"/>
                <w:sz w:val="18"/>
              </w:rPr>
              <w:t>462,983.17</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58" w:right="0"/>
              <w:jc w:val="left"/>
              <w:rPr>
                <w:rFonts w:ascii="宋体" w:hAnsi="宋体" w:cs="宋体" w:eastAsia="宋体" w:hint="default"/>
                <w:sz w:val="18"/>
                <w:szCs w:val="18"/>
              </w:rPr>
            </w:pPr>
            <w:r>
              <w:rPr>
                <w:rFonts w:ascii="宋体"/>
                <w:sz w:val="18"/>
              </w:rPr>
              <w:t>40.00</w:t>
            </w:r>
          </w:p>
        </w:tc>
      </w:tr>
      <w:tr>
        <w:trPr>
          <w:trHeight w:val="498"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2" w:right="0"/>
              <w:jc w:val="left"/>
              <w:rPr>
                <w:rFonts w:ascii="宋体" w:hAnsi="宋体" w:cs="宋体" w:eastAsia="宋体" w:hint="default"/>
                <w:sz w:val="18"/>
                <w:szCs w:val="18"/>
              </w:rPr>
            </w:pPr>
            <w:r>
              <w:rPr>
                <w:rFonts w:ascii="宋体"/>
                <w:sz w:val="18"/>
              </w:rPr>
            </w:r>
            <w:r>
              <w:rPr>
                <w:rFonts w:ascii="宋体"/>
                <w:sz w:val="18"/>
                <w:u w:val="thick" w:color="000000"/>
              </w:rPr>
              <w:t>107,134,614.83</w:t>
            </w:r>
            <w:r>
              <w:rPr>
                <w:rFonts w:ascii="宋体"/>
                <w:sz w:val="18"/>
              </w:rPr>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2"/>
              <w:jc w:val="right"/>
              <w:rPr>
                <w:rFonts w:ascii="宋体" w:hAnsi="宋体" w:cs="宋体" w:eastAsia="宋体" w:hint="default"/>
                <w:sz w:val="18"/>
                <w:szCs w:val="18"/>
              </w:rPr>
            </w:pPr>
            <w:r>
              <w:rPr>
                <w:rFonts w:ascii="宋体"/>
                <w:sz w:val="18"/>
              </w:rPr>
            </w:r>
            <w:r>
              <w:rPr>
                <w:rFonts w:ascii="宋体"/>
                <w:spacing w:val="-1"/>
                <w:sz w:val="18"/>
                <w:u w:val="thick" w:color="000000"/>
              </w:rPr>
              <w:t>9,902,880.25</w:t>
            </w:r>
            <w:r>
              <w:rPr>
                <w:rFonts w:ascii="宋体"/>
                <w:spacing w:val="-1"/>
                <w:sz w:val="18"/>
              </w:rPr>
            </w:r>
          </w:p>
        </w:tc>
        <w:tc>
          <w:tcPr>
            <w:tcW w:w="2639" w:type="dxa"/>
            <w:tcBorders>
              <w:top w:val="nil" w:sz="6" w:space="0" w:color="auto"/>
              <w:left w:val="nil" w:sz="6" w:space="0" w:color="auto"/>
              <w:bottom w:val="nil" w:sz="6" w:space="0" w:color="auto"/>
              <w:right w:val="nil" w:sz="6" w:space="0" w:color="auto"/>
            </w:tcBorders>
          </w:tcPr>
          <w:p>
            <w:pPr/>
          </w:p>
        </w:tc>
      </w:tr>
      <w:tr>
        <w:trPr>
          <w:trHeight w:val="556"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6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）本期计提、收回或转回情况</w:t>
            </w:r>
          </w:p>
        </w:tc>
        <w:tc>
          <w:tcPr>
            <w:tcW w:w="1819"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r>
      <w:tr>
        <w:trPr>
          <w:trHeight w:val="462" w:hRule="exact"/>
        </w:trPr>
        <w:tc>
          <w:tcPr>
            <w:tcW w:w="3349"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33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9" w:type="dxa"/>
            <w:tcBorders>
              <w:top w:val="nil" w:sz="6" w:space="0" w:color="auto"/>
              <w:left w:val="nil" w:sz="6" w:space="0" w:color="auto"/>
              <w:bottom w:val="single" w:sz="4" w:space="0" w:color="000000"/>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
        </w:tc>
        <w:tc>
          <w:tcPr>
            <w:tcW w:w="2639"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8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86" w:hRule="exact"/>
        </w:trPr>
        <w:tc>
          <w:tcPr>
            <w:tcW w:w="334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1819" w:type="dxa"/>
            <w:tcBorders>
              <w:top w:val="single" w:sz="4" w:space="0" w:color="000000"/>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nil" w:sz="6" w:space="0" w:color="auto"/>
              <w:right w:val="nil" w:sz="6" w:space="0" w:color="auto"/>
            </w:tcBorders>
          </w:tcPr>
          <w:p>
            <w:pPr/>
          </w:p>
        </w:tc>
        <w:tc>
          <w:tcPr>
            <w:tcW w:w="263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541" w:right="0"/>
              <w:jc w:val="left"/>
              <w:rPr>
                <w:rFonts w:ascii="宋体" w:hAnsi="宋体" w:cs="宋体" w:eastAsia="宋体" w:hint="default"/>
                <w:sz w:val="18"/>
                <w:szCs w:val="18"/>
              </w:rPr>
            </w:pPr>
            <w:r>
              <w:rPr>
                <w:rFonts w:ascii="宋体"/>
                <w:sz w:val="18"/>
              </w:rPr>
              <w:t>-737,484.67</w:t>
            </w:r>
          </w:p>
        </w:tc>
      </w:tr>
      <w:tr>
        <w:trPr>
          <w:trHeight w:val="41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1819"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3"/>
          <w:szCs w:val="13"/>
        </w:rPr>
      </w:pPr>
    </w:p>
    <w:p>
      <w:pPr>
        <w:spacing w:before="44"/>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）本期未发生实际核销的应收账款。</w:t>
      </w:r>
    </w:p>
    <w:p>
      <w:pPr>
        <w:spacing w:line="240" w:lineRule="auto" w:before="6"/>
        <w:rPr>
          <w:rFonts w:ascii="宋体" w:hAnsi="宋体" w:cs="宋体" w:eastAsia="宋体" w:hint="default"/>
          <w:sz w:val="21"/>
          <w:szCs w:val="21"/>
        </w:rPr>
      </w:pPr>
    </w:p>
    <w:p>
      <w:pPr>
        <w:spacing w:before="0"/>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）本报告期末应收账款中无持公司</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）以上表决权股份的股东单位款项。</w:t>
      </w:r>
    </w:p>
    <w:p>
      <w:pPr>
        <w:spacing w:line="240" w:lineRule="auto" w:before="6"/>
        <w:rPr>
          <w:rFonts w:ascii="宋体" w:hAnsi="宋体" w:cs="宋体" w:eastAsia="宋体" w:hint="default"/>
          <w:sz w:val="21"/>
          <w:szCs w:val="21"/>
        </w:rPr>
      </w:pPr>
    </w:p>
    <w:p>
      <w:pPr>
        <w:spacing w:before="0"/>
        <w:ind w:left="13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）期末应收账款金额前五名情况</w:t>
      </w:r>
    </w:p>
    <w:p>
      <w:pPr>
        <w:spacing w:after="0"/>
        <w:jc w:val="left"/>
        <w:rPr>
          <w:rFonts w:ascii="宋体" w:hAnsi="宋体" w:cs="宋体" w:eastAsia="宋体" w:hint="default"/>
          <w:sz w:val="18"/>
          <w:szCs w:val="18"/>
        </w:rPr>
        <w:sectPr>
          <w:type w:val="continuous"/>
          <w:pgSz w:w="11910" w:h="16840"/>
          <w:pgMar w:top="1060" w:bottom="1160" w:left="1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2484" w:val="left" w:leader="none"/>
          <w:tab w:pos="2666" w:val="left" w:leader="none"/>
          <w:tab w:pos="4899" w:val="left" w:leader="none"/>
          <w:tab w:pos="6848" w:val="left" w:leader="none"/>
          <w:tab w:pos="7302" w:val="left" w:leader="none"/>
          <w:tab w:pos="8122" w:val="left" w:leader="none"/>
          <w:tab w:pos="10425" w:val="right" w:leader="none"/>
        </w:tabs>
        <w:spacing w:line="465" w:lineRule="auto" w:before="44"/>
        <w:ind w:left="652" w:right="741" w:firstLine="300"/>
        <w:jc w:val="left"/>
        <w:rPr>
          <w:rFonts w:ascii="宋体" w:hAnsi="宋体" w:cs="宋体" w:eastAsia="宋体" w:hint="default"/>
          <w:sz w:val="18"/>
          <w:szCs w:val="18"/>
        </w:rPr>
      </w:pPr>
      <w:r>
        <w:rPr/>
        <w:pict>
          <v:group style="position:absolute;margin-left:50.400002pt;margin-top:18.351736pt;width:494.5pt;height:.75pt;mso-position-horizontal-relative:page;mso-position-vertical-relative:paragraph;z-index:-810880" coordorigin="1008,367" coordsize="9890,15">
            <v:group style="position:absolute;left:1013;top:372;width:1323;height:2" coordorigin="1013,372" coordsize="1323,2">
              <v:shape style="position:absolute;left:1013;top:372;width:1323;height:2" coordorigin="1013,372" coordsize="1323,0" path="m1013,372l2336,372e" filled="false" stroked="true" strokeweight=".48pt" strokecolor="#000000">
                <v:path arrowok="t"/>
              </v:shape>
            </v:group>
            <v:group style="position:absolute;left:2336;top:374;width:2103;height:2" coordorigin="2336,374" coordsize="2103,2">
              <v:shape style="position:absolute;left:2336;top:374;width:2103;height:2" coordorigin="2336,374" coordsize="2103,0" path="m2336,374l4438,374e" filled="false" stroked="true" strokeweight=".72pt" strokecolor="#000000">
                <v:path arrowok="t"/>
              </v:shape>
            </v:group>
            <v:group style="position:absolute;left:4439;top:374;width:15;height:2" coordorigin="4439,374" coordsize="15,2">
              <v:shape style="position:absolute;left:4439;top:374;width:15;height:2" coordorigin="4439,374" coordsize="15,0" path="m4439,374l4453,374e" filled="false" stroked="true" strokeweight=".72pt" strokecolor="#000000">
                <v:path arrowok="t"/>
              </v:shape>
            </v:group>
            <v:group style="position:absolute;left:4453;top:374;width:1991;height:2" coordorigin="4453,374" coordsize="1991,2">
              <v:shape style="position:absolute;left:4453;top:374;width:1991;height:2" coordorigin="4453,374" coordsize="1991,0" path="m4453,374l6443,374e" filled="false" stroked="true" strokeweight=".72pt" strokecolor="#000000">
                <v:path arrowok="t"/>
              </v:shape>
            </v:group>
            <v:group style="position:absolute;left:6443;top:374;width:15;height:2" coordorigin="6443,374" coordsize="15,2">
              <v:shape style="position:absolute;left:6443;top:374;width:15;height:2" coordorigin="6443,374" coordsize="15,0" path="m6443,374l6457,374e" filled="false" stroked="true" strokeweight=".72pt" strokecolor="#000000">
                <v:path arrowok="t"/>
              </v:shape>
            </v:group>
            <v:group style="position:absolute;left:6457;top:374;width:1877;height:2" coordorigin="6457,374" coordsize="1877,2">
              <v:shape style="position:absolute;left:6457;top:374;width:1877;height:2" coordorigin="6457,374" coordsize="1877,0" path="m6457,374l8334,374e" filled="false" stroked="true" strokeweight=".72pt" strokecolor="#000000">
                <v:path arrowok="t"/>
              </v:shape>
            </v:group>
            <v:group style="position:absolute;left:8334;top:374;width:15;height:2" coordorigin="8334,374" coordsize="15,2">
              <v:shape style="position:absolute;left:8334;top:374;width:15;height:2" coordorigin="8334,374" coordsize="15,0" path="m8334,374l8349,374e" filled="false" stroked="true" strokeweight=".72pt" strokecolor="#000000">
                <v:path arrowok="t"/>
              </v:shape>
            </v:group>
            <v:group style="position:absolute;left:8349;top:374;width:2542;height:2" coordorigin="8349,374" coordsize="2542,2">
              <v:shape style="position:absolute;left:8349;top:374;width:2542;height:2" coordorigin="8349,374" coordsize="2542,0" path="m8349,374l10891,374e" filled="false" stroked="true" strokeweight=".72pt" strokecolor="#000000">
                <v:path arrowok="t"/>
              </v:shape>
            </v:group>
            <w10:wrap type="none"/>
          </v:group>
        </w:pict>
      </w:r>
      <w:r>
        <w:rPr>
          <w:rFonts w:ascii="宋体" w:hAnsi="宋体" w:cs="宋体" w:eastAsia="宋体" w:hint="default"/>
          <w:b/>
          <w:bCs/>
          <w:w w:val="95"/>
          <w:sz w:val="18"/>
          <w:szCs w:val="18"/>
        </w:rPr>
        <w:t>单位名称</w:t>
        <w:tab/>
        <w:t>与本公司关系</w:t>
        <w:tab/>
      </w:r>
      <w:r>
        <w:rPr>
          <w:rFonts w:ascii="宋体" w:hAnsi="宋体" w:cs="宋体" w:eastAsia="宋体" w:hint="default"/>
          <w:b/>
          <w:bCs/>
          <w:sz w:val="18"/>
          <w:szCs w:val="18"/>
        </w:rPr>
        <w:t>金额</w:t>
        <w:tab/>
        <w:t>年限</w:t>
        <w:tab/>
        <w:tab/>
        <w:t>占应收账款总额的比例（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t>第一名</w:t>
        <w:tab/>
        <w:tab/>
        <w:t>非关联方</w:t>
        <w:tab/>
      </w:r>
      <w:r>
        <w:rPr>
          <w:rFonts w:ascii="宋体" w:hAnsi="宋体" w:cs="宋体" w:eastAsia="宋体" w:hint="default"/>
          <w:spacing w:val="-1"/>
          <w:sz w:val="18"/>
          <w:szCs w:val="18"/>
        </w:rPr>
        <w:t>2,726,510.67</w:t>
        <w:tab/>
        <w:tab/>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r>
        <w:rPr>
          <w:rFonts w:ascii="宋体" w:hAnsi="宋体" w:cs="宋体" w:eastAsia="宋体" w:hint="default"/>
          <w:sz w:val="18"/>
          <w:szCs w:val="18"/>
        </w:rPr>
        <w:tab/>
        <w:t>2.55</w:t>
      </w:r>
    </w:p>
    <w:p>
      <w:pPr>
        <w:tabs>
          <w:tab w:pos="7482" w:val="left" w:leader="none"/>
          <w:tab w:pos="10081" w:val="left" w:leader="none"/>
        </w:tabs>
        <w:spacing w:before="34"/>
        <w:ind w:left="4913" w:right="0" w:firstLine="0"/>
        <w:jc w:val="left"/>
        <w:rPr>
          <w:rFonts w:ascii="宋体" w:hAnsi="宋体" w:cs="宋体" w:eastAsia="宋体" w:hint="default"/>
          <w:sz w:val="18"/>
          <w:szCs w:val="18"/>
        </w:rPr>
      </w:pPr>
      <w:r>
        <w:rPr>
          <w:rFonts w:ascii="宋体" w:hAnsi="宋体" w:cs="宋体" w:eastAsia="宋体" w:hint="default"/>
          <w:spacing w:val="-1"/>
          <w:sz w:val="18"/>
          <w:szCs w:val="18"/>
        </w:rPr>
        <w:t>9,360,661.42</w:t>
        <w:tab/>
        <w:t>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z w:val="18"/>
          <w:szCs w:val="18"/>
        </w:rPr>
        <w:tab/>
        <w:t>8.74</w:t>
      </w:r>
    </w:p>
    <w:p>
      <w:pPr>
        <w:tabs>
          <w:tab w:pos="2666" w:val="left" w:leader="none"/>
          <w:tab w:pos="4822" w:val="left" w:leader="none"/>
          <w:tab w:pos="7302" w:val="left" w:leader="none"/>
          <w:tab w:pos="9990" w:val="left" w:leader="none"/>
        </w:tabs>
        <w:spacing w:before="203"/>
        <w:ind w:left="652" w:right="0" w:firstLine="0"/>
        <w:jc w:val="left"/>
        <w:rPr>
          <w:rFonts w:ascii="宋体" w:hAnsi="宋体" w:cs="宋体" w:eastAsia="宋体" w:hint="default"/>
          <w:sz w:val="18"/>
          <w:szCs w:val="18"/>
        </w:rPr>
      </w:pPr>
      <w:r>
        <w:rPr>
          <w:rFonts w:ascii="宋体" w:hAnsi="宋体" w:cs="宋体" w:eastAsia="宋体" w:hint="default"/>
          <w:sz w:val="18"/>
          <w:szCs w:val="18"/>
        </w:rPr>
        <w:t>第二名</w:t>
        <w:tab/>
        <w:t>非关联方</w:t>
        <w:tab/>
      </w:r>
      <w:r>
        <w:rPr>
          <w:rFonts w:ascii="宋体" w:hAnsi="宋体" w:cs="宋体" w:eastAsia="宋体" w:hint="default"/>
          <w:spacing w:val="-1"/>
          <w:sz w:val="18"/>
          <w:szCs w:val="18"/>
        </w:rPr>
        <w:t>12,384,196.47</w:t>
        <w:tab/>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r>
        <w:rPr>
          <w:rFonts w:ascii="宋体" w:hAnsi="宋体" w:cs="宋体" w:eastAsia="宋体" w:hint="default"/>
          <w:sz w:val="18"/>
          <w:szCs w:val="18"/>
        </w:rPr>
        <w:tab/>
      </w:r>
      <w:r>
        <w:rPr>
          <w:rFonts w:ascii="宋体" w:hAnsi="宋体" w:cs="宋体" w:eastAsia="宋体" w:hint="default"/>
          <w:spacing w:val="-1"/>
          <w:sz w:val="18"/>
          <w:szCs w:val="18"/>
        </w:rPr>
        <w:t>11.56</w:t>
      </w:r>
    </w:p>
    <w:p>
      <w:pPr>
        <w:tabs>
          <w:tab w:pos="2666" w:val="left" w:leader="none"/>
          <w:tab w:pos="4913" w:val="left" w:leader="none"/>
          <w:tab w:pos="7482" w:val="left" w:leader="none"/>
          <w:tab w:pos="10081" w:val="left" w:leader="none"/>
        </w:tabs>
        <w:spacing w:before="206"/>
        <w:ind w:left="652" w:right="0" w:firstLine="0"/>
        <w:jc w:val="left"/>
        <w:rPr>
          <w:rFonts w:ascii="宋体" w:hAnsi="宋体" w:cs="宋体" w:eastAsia="宋体" w:hint="default"/>
          <w:sz w:val="18"/>
          <w:szCs w:val="18"/>
        </w:rPr>
      </w:pPr>
      <w:r>
        <w:rPr>
          <w:rFonts w:ascii="宋体" w:hAnsi="宋体" w:cs="宋体" w:eastAsia="宋体" w:hint="default"/>
          <w:sz w:val="18"/>
          <w:szCs w:val="18"/>
        </w:rPr>
        <w:t>第三名</w:t>
        <w:tab/>
        <w:t>非关联方</w:t>
        <w:tab/>
      </w:r>
      <w:r>
        <w:rPr>
          <w:rFonts w:ascii="宋体" w:hAnsi="宋体" w:cs="宋体" w:eastAsia="宋体" w:hint="default"/>
          <w:spacing w:val="-1"/>
          <w:sz w:val="18"/>
          <w:szCs w:val="18"/>
        </w:rPr>
        <w:t>2,920,457.89</w:t>
        <w:tab/>
        <w:t>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z w:val="18"/>
          <w:szCs w:val="18"/>
        </w:rPr>
        <w:tab/>
        <w:t>2.73</w:t>
      </w:r>
    </w:p>
    <w:p>
      <w:pPr>
        <w:tabs>
          <w:tab w:pos="7482" w:val="left" w:leader="none"/>
          <w:tab w:pos="10081" w:val="left" w:leader="none"/>
        </w:tabs>
        <w:spacing w:before="203"/>
        <w:ind w:left="4913" w:right="0" w:firstLine="0"/>
        <w:jc w:val="left"/>
        <w:rPr>
          <w:rFonts w:ascii="宋体" w:hAnsi="宋体" w:cs="宋体" w:eastAsia="宋体" w:hint="default"/>
          <w:sz w:val="18"/>
          <w:szCs w:val="18"/>
        </w:rPr>
      </w:pPr>
      <w:r>
        <w:rPr>
          <w:rFonts w:ascii="宋体" w:hAnsi="宋体" w:cs="宋体" w:eastAsia="宋体" w:hint="default"/>
          <w:spacing w:val="-1"/>
          <w:sz w:val="18"/>
          <w:szCs w:val="18"/>
        </w:rPr>
        <w:t>7,266,795.46</w:t>
        <w:tab/>
        <w:t>2-3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z w:val="18"/>
          <w:szCs w:val="18"/>
        </w:rPr>
        <w:tab/>
        <w:t>6.78</w:t>
      </w:r>
    </w:p>
    <w:p>
      <w:pPr>
        <w:tabs>
          <w:tab w:pos="2666" w:val="left" w:leader="none"/>
          <w:tab w:pos="5093" w:val="left" w:leader="none"/>
          <w:tab w:pos="7302" w:val="left" w:leader="none"/>
          <w:tab w:pos="10081" w:val="left" w:leader="none"/>
        </w:tabs>
        <w:spacing w:before="203"/>
        <w:ind w:left="652" w:right="0" w:firstLine="0"/>
        <w:jc w:val="left"/>
        <w:rPr>
          <w:rFonts w:ascii="宋体" w:hAnsi="宋体" w:cs="宋体" w:eastAsia="宋体" w:hint="default"/>
          <w:sz w:val="18"/>
          <w:szCs w:val="18"/>
        </w:rPr>
      </w:pPr>
      <w:r>
        <w:rPr>
          <w:rFonts w:ascii="宋体" w:hAnsi="宋体" w:cs="宋体" w:eastAsia="宋体" w:hint="default"/>
          <w:sz w:val="18"/>
          <w:szCs w:val="18"/>
        </w:rPr>
        <w:t>第四名</w:t>
        <w:tab/>
        <w:t>非关联方</w:t>
        <w:tab/>
      </w:r>
      <w:r>
        <w:rPr>
          <w:rFonts w:ascii="宋体" w:hAnsi="宋体" w:cs="宋体" w:eastAsia="宋体" w:hint="default"/>
          <w:spacing w:val="-1"/>
          <w:sz w:val="18"/>
          <w:szCs w:val="18"/>
        </w:rPr>
        <w:t>966,381.31</w:t>
        <w:tab/>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r>
        <w:rPr>
          <w:rFonts w:ascii="宋体" w:hAnsi="宋体" w:cs="宋体" w:eastAsia="宋体" w:hint="default"/>
          <w:sz w:val="18"/>
          <w:szCs w:val="18"/>
        </w:rPr>
        <w:tab/>
        <w:t>0.90</w:t>
      </w:r>
    </w:p>
    <w:p>
      <w:pPr>
        <w:tabs>
          <w:tab w:pos="7482" w:val="left" w:leader="none"/>
          <w:tab w:pos="10081" w:val="left" w:leader="none"/>
        </w:tabs>
        <w:spacing w:before="206"/>
        <w:ind w:left="4913" w:right="0" w:firstLine="0"/>
        <w:jc w:val="left"/>
        <w:rPr>
          <w:rFonts w:ascii="宋体" w:hAnsi="宋体" w:cs="宋体" w:eastAsia="宋体" w:hint="default"/>
          <w:sz w:val="18"/>
          <w:szCs w:val="18"/>
        </w:rPr>
      </w:pPr>
      <w:r>
        <w:rPr>
          <w:rFonts w:ascii="宋体" w:hAnsi="宋体" w:cs="宋体" w:eastAsia="宋体" w:hint="default"/>
          <w:spacing w:val="-1"/>
          <w:sz w:val="18"/>
          <w:szCs w:val="18"/>
        </w:rPr>
        <w:t>4,641,335.21</w:t>
        <w:tab/>
        <w:t>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z w:val="18"/>
          <w:szCs w:val="18"/>
        </w:rPr>
        <w:tab/>
        <w:t>4.33</w:t>
      </w:r>
    </w:p>
    <w:p>
      <w:pPr>
        <w:tabs>
          <w:tab w:pos="7482" w:val="left" w:leader="none"/>
          <w:tab w:pos="10081" w:val="left" w:leader="none"/>
        </w:tabs>
        <w:spacing w:before="204"/>
        <w:ind w:left="4913" w:right="0" w:firstLine="0"/>
        <w:jc w:val="left"/>
        <w:rPr>
          <w:rFonts w:ascii="宋体" w:hAnsi="宋体" w:cs="宋体" w:eastAsia="宋体" w:hint="default"/>
          <w:sz w:val="18"/>
          <w:szCs w:val="18"/>
        </w:rPr>
      </w:pPr>
      <w:r>
        <w:rPr>
          <w:rFonts w:ascii="宋体" w:hAnsi="宋体" w:cs="宋体" w:eastAsia="宋体" w:hint="default"/>
          <w:spacing w:val="-1"/>
          <w:sz w:val="18"/>
          <w:szCs w:val="18"/>
        </w:rPr>
        <w:t>3,293,792.94</w:t>
        <w:tab/>
        <w:t>2-3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z w:val="18"/>
          <w:szCs w:val="18"/>
        </w:rPr>
        <w:tab/>
        <w:t>3.07</w:t>
      </w:r>
    </w:p>
    <w:p>
      <w:pPr>
        <w:tabs>
          <w:tab w:pos="2666" w:val="left" w:leader="none"/>
          <w:tab w:pos="4913" w:val="left" w:leader="none"/>
          <w:tab w:pos="7302" w:val="left" w:leader="none"/>
          <w:tab w:pos="10081" w:val="left" w:leader="none"/>
        </w:tabs>
        <w:spacing w:before="203"/>
        <w:ind w:left="652" w:right="0" w:firstLine="0"/>
        <w:jc w:val="left"/>
        <w:rPr>
          <w:rFonts w:ascii="宋体" w:hAnsi="宋体" w:cs="宋体" w:eastAsia="宋体" w:hint="default"/>
          <w:sz w:val="18"/>
          <w:szCs w:val="18"/>
        </w:rPr>
      </w:pPr>
      <w:r>
        <w:rPr>
          <w:rFonts w:ascii="宋体" w:hAnsi="宋体" w:cs="宋体" w:eastAsia="宋体" w:hint="default"/>
          <w:sz w:val="18"/>
          <w:szCs w:val="18"/>
        </w:rPr>
        <w:t>第五名</w:t>
        <w:tab/>
        <w:t>非关联方</w:t>
        <w:tab/>
      </w:r>
      <w:r>
        <w:rPr>
          <w:rFonts w:ascii="宋体" w:hAnsi="宋体" w:cs="宋体" w:eastAsia="宋体" w:hint="default"/>
          <w:spacing w:val="-1"/>
          <w:sz w:val="18"/>
          <w:szCs w:val="18"/>
        </w:rPr>
        <w:t>8,318,250.54</w:t>
        <w:tab/>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r>
        <w:rPr>
          <w:rFonts w:ascii="宋体" w:hAnsi="宋体" w:cs="宋体" w:eastAsia="宋体" w:hint="default"/>
          <w:sz w:val="18"/>
          <w:szCs w:val="18"/>
        </w:rPr>
        <w:tab/>
        <w:t>7.76</w:t>
      </w:r>
    </w:p>
    <w:p>
      <w:pPr>
        <w:tabs>
          <w:tab w:pos="4822" w:val="left" w:leader="none"/>
          <w:tab w:pos="10081" w:val="left" w:leader="none"/>
        </w:tabs>
        <w:spacing w:before="206"/>
        <w:ind w:left="1133"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51,878,381.91</w:t>
      </w:r>
      <w:r>
        <w:rPr>
          <w:rFonts w:ascii="宋体" w:hAnsi="宋体" w:cs="宋体" w:eastAsia="宋体" w:hint="default"/>
          <w:spacing w:val="-1"/>
          <w:sz w:val="18"/>
          <w:szCs w:val="18"/>
        </w:rPr>
        <w:tab/>
      </w:r>
      <w:r>
        <w:rPr>
          <w:rFonts w:ascii="宋体" w:hAnsi="宋体" w:cs="宋体" w:eastAsia="宋体" w:hint="default"/>
          <w:sz w:val="18"/>
          <w:szCs w:val="18"/>
          <w:u w:val="thick" w:color="000000"/>
        </w:rPr>
        <w:t>48.42</w:t>
      </w:r>
      <w:r>
        <w:rPr>
          <w:rFonts w:ascii="宋体" w:hAnsi="宋体" w:cs="宋体" w:eastAsia="宋体" w:hint="default"/>
          <w:sz w:val="18"/>
          <w:szCs w:val="18"/>
        </w:rPr>
      </w:r>
    </w:p>
    <w:p>
      <w:pPr>
        <w:spacing w:line="525" w:lineRule="auto" w:before="321"/>
        <w:ind w:left="1133" w:right="670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）期末应收账款中无应收关联方款项。 </w:t>
      </w:r>
      <w:r>
        <w:rPr>
          <w:rFonts w:ascii="宋体" w:hAnsi="宋体" w:cs="宋体" w:eastAsia="宋体" w:hint="default"/>
          <w:sz w:val="18"/>
          <w:szCs w:val="18"/>
        </w:rPr>
        <w:t>2.</w:t>
      </w:r>
      <w:r>
        <w:rPr>
          <w:rFonts w:ascii="宋体" w:hAnsi="宋体" w:cs="宋体" w:eastAsia="宋体" w:hint="default"/>
          <w:sz w:val="18"/>
          <w:szCs w:val="18"/>
        </w:rPr>
        <w:t>其他应收款</w:t>
      </w:r>
    </w:p>
    <w:p>
      <w:pPr>
        <w:spacing w:before="66"/>
        <w:ind w:left="1133" w:right="7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tabs>
          <w:tab w:pos="8610" w:val="left" w:leader="none"/>
        </w:tabs>
        <w:spacing w:before="354"/>
        <w:ind w:left="4285" w:right="741"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1910" w:h="16840"/>
          <w:pgMar w:header="745" w:footer="979" w:top="1060" w:bottom="1160" w:left="360" w:right="360"/>
        </w:sectPr>
      </w:pPr>
    </w:p>
    <w:p>
      <w:pPr>
        <w:spacing w:line="240" w:lineRule="auto" w:before="0"/>
        <w:rPr>
          <w:rFonts w:ascii="宋体" w:hAnsi="宋体" w:cs="宋体" w:eastAsia="宋体" w:hint="default"/>
          <w:b/>
          <w:bCs/>
          <w:sz w:val="16"/>
          <w:szCs w:val="16"/>
        </w:rPr>
      </w:pPr>
    </w:p>
    <w:p>
      <w:pPr>
        <w:spacing w:line="240" w:lineRule="auto" w:before="4"/>
        <w:rPr>
          <w:rFonts w:ascii="宋体" w:hAnsi="宋体" w:cs="宋体" w:eastAsia="宋体" w:hint="default"/>
          <w:b/>
          <w:bCs/>
          <w:sz w:val="13"/>
          <w:szCs w:val="13"/>
        </w:rPr>
      </w:pPr>
    </w:p>
    <w:p>
      <w:pPr>
        <w:tabs>
          <w:tab w:pos="2818" w:val="left" w:leader="none"/>
          <w:tab w:pos="3917" w:val="left" w:leader="none"/>
        </w:tabs>
        <w:spacing w:before="0"/>
        <w:ind w:left="0" w:right="0" w:firstLine="0"/>
        <w:jc w:val="right"/>
        <w:rPr>
          <w:rFonts w:ascii="宋体" w:hAnsi="宋体" w:cs="宋体" w:eastAsia="宋体" w:hint="default"/>
          <w:sz w:val="15"/>
          <w:szCs w:val="15"/>
        </w:rPr>
      </w:pPr>
      <w:r>
        <w:rPr>
          <w:rFonts w:ascii="宋体" w:hAnsi="宋体" w:cs="宋体" w:eastAsia="宋体" w:hint="default"/>
          <w:b/>
          <w:bCs/>
          <w:position w:val="2"/>
          <w:sz w:val="15"/>
          <w:szCs w:val="15"/>
        </w:rPr>
        <w:t>类别</w:t>
        <w:tab/>
      </w:r>
      <w:r>
        <w:rPr>
          <w:rFonts w:ascii="宋体" w:hAnsi="宋体" w:cs="宋体" w:eastAsia="宋体" w:hint="default"/>
          <w:b/>
          <w:bCs/>
          <w:sz w:val="15"/>
          <w:szCs w:val="15"/>
        </w:rPr>
        <w:t>占总额</w:t>
        <w:tab/>
        <w:t>坏账</w:t>
      </w:r>
      <w:r>
        <w:rPr>
          <w:rFonts w:ascii="宋体" w:hAnsi="宋体" w:cs="宋体" w:eastAsia="宋体" w:hint="default"/>
          <w:sz w:val="15"/>
          <w:szCs w:val="15"/>
        </w:rPr>
      </w:r>
    </w:p>
    <w:p>
      <w:pPr>
        <w:spacing w:before="3"/>
        <w:ind w:left="2927" w:right="2071" w:firstLine="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163" w:val="left" w:leader="none"/>
        </w:tabs>
        <w:spacing w:before="3"/>
        <w:ind w:left="0" w:right="0" w:firstLine="0"/>
        <w:jc w:val="right"/>
        <w:rPr>
          <w:rFonts w:ascii="宋体" w:hAnsi="宋体" w:cs="宋体" w:eastAsia="宋体" w:hint="default"/>
          <w:sz w:val="15"/>
          <w:szCs w:val="15"/>
        </w:rPr>
      </w:pPr>
      <w:r>
        <w:rPr>
          <w:rFonts w:ascii="宋体" w:hAnsi="宋体" w:cs="宋体" w:eastAsia="宋体" w:hint="default"/>
          <w:b/>
          <w:bCs/>
          <w:spacing w:val="-5"/>
          <w:sz w:val="15"/>
          <w:szCs w:val="15"/>
        </w:rPr>
        <w:t>比例（</w:t>
      </w:r>
      <w:r>
        <w:rPr>
          <w:rFonts w:ascii="宋体" w:hAnsi="宋体" w:cs="宋体" w:eastAsia="宋体" w:hint="default"/>
          <w:b/>
          <w:bCs/>
          <w:spacing w:val="-5"/>
          <w:sz w:val="15"/>
          <w:szCs w:val="15"/>
        </w:rPr>
        <w:t>%</w:t>
      </w:r>
      <w:r>
        <w:rPr>
          <w:rFonts w:ascii="宋体" w:hAnsi="宋体" w:cs="宋体" w:eastAsia="宋体" w:hint="default"/>
          <w:b/>
          <w:bCs/>
          <w:spacing w:val="-5"/>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240" w:lineRule="auto" w:before="7"/>
        <w:rPr>
          <w:rFonts w:ascii="宋体" w:hAnsi="宋体" w:cs="宋体" w:eastAsia="宋体" w:hint="default"/>
          <w:b/>
          <w:bCs/>
          <w:sz w:val="18"/>
          <w:szCs w:val="18"/>
        </w:rPr>
      </w:pPr>
      <w:r>
        <w:rPr/>
        <w:br w:type="column"/>
      </w:r>
      <w:r>
        <w:rPr>
          <w:rFonts w:ascii="宋体"/>
          <w:b/>
          <w:sz w:val="18"/>
        </w:rPr>
      </w:r>
    </w:p>
    <w:p>
      <w:pPr>
        <w:spacing w:line="444" w:lineRule="auto" w:before="0"/>
        <w:ind w:left="595" w:right="0" w:firstLine="0"/>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w w:val="100"/>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596" w:right="0" w:firstLine="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10"/>
        <w:rPr>
          <w:rFonts w:ascii="宋体" w:hAnsi="宋体" w:cs="宋体" w:eastAsia="宋体" w:hint="default"/>
          <w:b/>
          <w:bCs/>
          <w:sz w:val="14"/>
          <w:szCs w:val="14"/>
        </w:rPr>
      </w:pPr>
    </w:p>
    <w:p>
      <w:pPr>
        <w:tabs>
          <w:tab w:pos="2759" w:val="left" w:leader="none"/>
        </w:tabs>
        <w:spacing w:line="208" w:lineRule="exact" w:before="0"/>
        <w:ind w:left="1676" w:right="-19" w:firstLine="0"/>
        <w:jc w:val="left"/>
        <w:rPr>
          <w:rFonts w:ascii="宋体" w:hAnsi="宋体" w:cs="宋体" w:eastAsia="宋体" w:hint="default"/>
          <w:sz w:val="15"/>
          <w:szCs w:val="15"/>
        </w:rPr>
      </w:pPr>
      <w:r>
        <w:rPr>
          <w:rFonts w:ascii="宋体" w:hAnsi="宋体" w:cs="宋体" w:eastAsia="宋体" w:hint="default"/>
          <w:b/>
          <w:bCs/>
          <w:sz w:val="15"/>
          <w:szCs w:val="15"/>
        </w:rPr>
        <w:t>占总额</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180" w:lineRule="exact" w:before="0"/>
        <w:ind w:left="673" w:right="-19" w:firstLine="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2759" w:val="left" w:leader="none"/>
        </w:tabs>
        <w:spacing w:line="208" w:lineRule="exact" w:before="0"/>
        <w:ind w:left="1628" w:right="-19" w:firstLine="0"/>
        <w:jc w:val="left"/>
        <w:rPr>
          <w:rFonts w:ascii="宋体" w:hAnsi="宋体" w:cs="宋体" w:eastAsia="宋体" w:hint="default"/>
          <w:sz w:val="15"/>
          <w:szCs w:val="15"/>
        </w:rPr>
      </w:pPr>
      <w:r>
        <w:rPr>
          <w:rFonts w:ascii="宋体" w:hAnsi="宋体" w:cs="宋体" w:eastAsia="宋体" w:hint="default"/>
          <w:b/>
          <w:bCs/>
          <w:spacing w:val="-12"/>
          <w:position w:val="2"/>
          <w:sz w:val="15"/>
          <w:szCs w:val="15"/>
        </w:rPr>
        <w:t>比例（</w:t>
      </w:r>
      <w:r>
        <w:rPr>
          <w:rFonts w:ascii="宋体" w:hAnsi="宋体" w:cs="宋体" w:eastAsia="宋体" w:hint="default"/>
          <w:b/>
          <w:bCs/>
          <w:spacing w:val="-12"/>
          <w:position w:val="2"/>
          <w:sz w:val="15"/>
          <w:szCs w:val="15"/>
        </w:rPr>
        <w:t>%</w:t>
      </w:r>
      <w:r>
        <w:rPr>
          <w:rFonts w:ascii="宋体" w:hAnsi="宋体" w:cs="宋体" w:eastAsia="宋体" w:hint="default"/>
          <w:b/>
          <w:bCs/>
          <w:spacing w:val="-12"/>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240" w:lineRule="auto" w:before="7"/>
        <w:rPr>
          <w:rFonts w:ascii="宋体" w:hAnsi="宋体" w:cs="宋体" w:eastAsia="宋体" w:hint="default"/>
          <w:b/>
          <w:bCs/>
          <w:sz w:val="18"/>
          <w:szCs w:val="18"/>
        </w:rPr>
      </w:pPr>
      <w:r>
        <w:rPr/>
        <w:br w:type="column"/>
      </w:r>
      <w:r>
        <w:rPr>
          <w:rFonts w:ascii="宋体"/>
          <w:b/>
          <w:sz w:val="18"/>
        </w:rPr>
      </w:r>
    </w:p>
    <w:p>
      <w:pPr>
        <w:spacing w:line="444" w:lineRule="auto" w:before="0"/>
        <w:ind w:left="593" w:right="262" w:firstLine="0"/>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w w:val="100"/>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4"/>
        <w:ind w:left="591" w:right="262" w:firstLine="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center"/>
        <w:rPr>
          <w:rFonts w:ascii="宋体" w:hAnsi="宋体" w:cs="宋体" w:eastAsia="宋体" w:hint="default"/>
          <w:sz w:val="15"/>
          <w:szCs w:val="15"/>
        </w:rPr>
        <w:sectPr>
          <w:type w:val="continuous"/>
          <w:pgSz w:w="11910" w:h="16840"/>
          <w:pgMar w:top="1060" w:bottom="1160" w:left="360" w:right="360"/>
          <w:cols w:num="4" w:equalWidth="0">
            <w:col w:w="5342" w:space="40"/>
            <w:col w:w="1201" w:space="40"/>
            <w:col w:w="3062" w:space="40"/>
            <w:col w:w="1465"/>
          </w:cols>
        </w:sectPr>
      </w:pPr>
    </w:p>
    <w:p>
      <w:pPr>
        <w:spacing w:line="240" w:lineRule="auto" w:before="3"/>
        <w:rPr>
          <w:rFonts w:ascii="宋体" w:hAnsi="宋体" w:cs="宋体" w:eastAsia="宋体" w:hint="default"/>
          <w:b/>
          <w:bCs/>
          <w:sz w:val="7"/>
          <w:szCs w:val="7"/>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49.15pt;height:.5pt;mso-position-horizontal-relative:char;mso-position-vertical-relative:line" coordorigin="0,0" coordsize="10983,10">
            <v:group style="position:absolute;left:5;top:5;width:2326;height:2" coordorigin="5,5" coordsize="2326,2">
              <v:shape style="position:absolute;left:5;top:5;width:2326;height:2" coordorigin="5,5" coordsize="2326,0" path="m5,5l2331,5e" filled="false" stroked="true" strokeweight=".48001pt" strokecolor="#000000">
                <v:path arrowok="t"/>
              </v:shape>
            </v:group>
            <v:group style="position:absolute;left:2331;top:5;width:10;height:2" coordorigin="2331,5" coordsize="10,2">
              <v:shape style="position:absolute;left:2331;top:5;width:10;height:2" coordorigin="2331,5" coordsize="10,0" path="m2331,5l2340,5e" filled="false" stroked="true" strokeweight=".48001pt" strokecolor="#000000">
                <v:path arrowok="t"/>
              </v:shape>
            </v:group>
            <v:group style="position:absolute;left:2340;top:5;width:1326;height:2" coordorigin="2340,5" coordsize="1326,2">
              <v:shape style="position:absolute;left:2340;top:5;width:1326;height:2" coordorigin="2340,5" coordsize="1326,0" path="m2340,5l3666,5e" filled="false" stroked="true" strokeweight=".48001pt" strokecolor="#000000">
                <v:path arrowok="t"/>
              </v:shape>
            </v:group>
            <v:group style="position:absolute;left:3666;top:5;width:10;height:2" coordorigin="3666,5" coordsize="10,2">
              <v:shape style="position:absolute;left:3666;top:5;width:10;height:2" coordorigin="3666,5" coordsize="10,0" path="m3666,5l3675,5e" filled="false" stroked="true" strokeweight=".48001pt" strokecolor="#000000">
                <v:path arrowok="t"/>
              </v:shape>
            </v:group>
            <v:group style="position:absolute;left:3675;top:5;width:785;height:2" coordorigin="3675,5" coordsize="785,2">
              <v:shape style="position:absolute;left:3675;top:5;width:785;height:2" coordorigin="3675,5" coordsize="785,0" path="m3675,5l4460,5e" filled="false" stroked="true" strokeweight=".48001pt" strokecolor="#000000">
                <v:path arrowok="t"/>
              </v:shape>
            </v:group>
            <v:group style="position:absolute;left:4460;top:5;width:10;height:2" coordorigin="4460,5" coordsize="10,2">
              <v:shape style="position:absolute;left:4460;top:5;width:10;height:2" coordorigin="4460,5" coordsize="10,0" path="m4460,5l4470,5e" filled="false" stroked="true" strokeweight=".48001pt" strokecolor="#000000">
                <v:path arrowok="t"/>
              </v:shape>
            </v:group>
            <v:group style="position:absolute;left:4470;top:5;width:1244;height:2" coordorigin="4470,5" coordsize="1244,2">
              <v:shape style="position:absolute;left:4470;top:5;width:1244;height:2" coordorigin="4470,5" coordsize="1244,0" path="m4470,5l5713,5e" filled="false" stroked="true" strokeweight=".48001pt" strokecolor="#000000">
                <v:path arrowok="t"/>
              </v:shape>
            </v:group>
            <v:group style="position:absolute;left:5713;top:5;width:10;height:2" coordorigin="5713,5" coordsize="10,2">
              <v:shape style="position:absolute;left:5713;top:5;width:10;height:2" coordorigin="5713,5" coordsize="10,0" path="m5713,5l5723,5e" filled="false" stroked="true" strokeweight=".48001pt" strokecolor="#000000">
                <v:path arrowok="t"/>
              </v:shape>
            </v:group>
            <v:group style="position:absolute;left:5723;top:5;width:920;height:2" coordorigin="5723,5" coordsize="920,2">
              <v:shape style="position:absolute;left:5723;top:5;width:920;height:2" coordorigin="5723,5" coordsize="920,0" path="m5723,5l6642,5e" filled="false" stroked="true" strokeweight=".48001pt" strokecolor="#000000">
                <v:path arrowok="t"/>
              </v:shape>
            </v:group>
            <v:group style="position:absolute;left:6642;top:5;width:10;height:2" coordorigin="6642,5" coordsize="10,2">
              <v:shape style="position:absolute;left:6642;top:5;width:10;height:2" coordorigin="6642,5" coordsize="10,0" path="m6642,5l6652,5e" filled="false" stroked="true" strokeweight=".48001pt" strokecolor="#000000">
                <v:path arrowok="t"/>
              </v:shape>
            </v:group>
            <v:group style="position:absolute;left:6652;top:5;width:1390;height:2" coordorigin="6652,5" coordsize="1390,2">
              <v:shape style="position:absolute;left:6652;top:5;width:1390;height:2" coordorigin="6652,5" coordsize="1390,0" path="m6652,5l8041,5e" filled="false" stroked="true" strokeweight=".48001pt" strokecolor="#000000">
                <v:path arrowok="t"/>
              </v:shape>
            </v:group>
            <v:group style="position:absolute;left:8041;top:5;width:10;height:2" coordorigin="8041,5" coordsize="10,2">
              <v:shape style="position:absolute;left:8041;top:5;width:10;height:2" coordorigin="8041,5" coordsize="10,0" path="m8041,5l8051,5e" filled="false" stroked="true" strokeweight=".48001pt" strokecolor="#000000">
                <v:path arrowok="t"/>
              </v:shape>
            </v:group>
            <v:group style="position:absolute;left:8051;top:5;width:755;height:2" coordorigin="8051,5" coordsize="755,2">
              <v:shape style="position:absolute;left:8051;top:5;width:755;height:2" coordorigin="8051,5" coordsize="755,0" path="m8051,5l8805,5e" filled="false" stroked="true" strokeweight=".48001pt" strokecolor="#000000">
                <v:path arrowok="t"/>
              </v:shape>
            </v:group>
            <v:group style="position:absolute;left:8805;top:5;width:10;height:2" coordorigin="8805,5" coordsize="10,2">
              <v:shape style="position:absolute;left:8805;top:5;width:10;height:2" coordorigin="8805,5" coordsize="10,0" path="m8805,5l8815,5e" filled="false" stroked="true" strokeweight=".48001pt" strokecolor="#000000">
                <v:path arrowok="t"/>
              </v:shape>
            </v:group>
            <v:group style="position:absolute;left:8815;top:5;width:1241;height:2" coordorigin="8815,5" coordsize="1241,2">
              <v:shape style="position:absolute;left:8815;top:5;width:1241;height:2" coordorigin="8815,5" coordsize="1241,0" path="m8815,5l10056,5e" filled="false" stroked="true" strokeweight=".48001pt" strokecolor="#000000">
                <v:path arrowok="t"/>
              </v:shape>
            </v:group>
            <v:group style="position:absolute;left:10056;top:5;width:10;height:2" coordorigin="10056,5" coordsize="10,2">
              <v:shape style="position:absolute;left:10056;top:5;width:10;height:2" coordorigin="10056,5" coordsize="10,0" path="m10056,5l10065,5e" filled="false" stroked="true" strokeweight=".48001pt" strokecolor="#000000">
                <v:path arrowok="t"/>
              </v:shape>
            </v:group>
            <v:group style="position:absolute;left:10065;top:5;width:913;height:2" coordorigin="10065,5" coordsize="913,2">
              <v:shape style="position:absolute;left:10065;top:5;width:913;height:2" coordorigin="10065,5" coordsize="913,0" path="m10065,5l10978,5e" filled="false" stroked="true" strokeweight=".48001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6"/>
          <w:szCs w:val="6"/>
        </w:rPr>
      </w:pPr>
    </w:p>
    <w:p>
      <w:pPr>
        <w:spacing w:line="436" w:lineRule="auto" w:before="54"/>
        <w:ind w:left="216" w:right="8768" w:firstLine="0"/>
        <w:jc w:val="left"/>
        <w:rPr>
          <w:rFonts w:ascii="宋体" w:hAnsi="宋体" w:cs="宋体" w:eastAsia="宋体" w:hint="default"/>
          <w:sz w:val="15"/>
          <w:szCs w:val="15"/>
        </w:rPr>
      </w:pPr>
      <w:r>
        <w:rPr/>
        <w:pict>
          <v:shape style="position:absolute;margin-left:150.429993pt;margin-top:13.962878pt;width:418pt;height:145.550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3"/>
                    <w:gridCol w:w="800"/>
                    <w:gridCol w:w="1390"/>
                    <w:gridCol w:w="828"/>
                    <w:gridCol w:w="1343"/>
                    <w:gridCol w:w="782"/>
                    <w:gridCol w:w="1387"/>
                    <w:gridCol w:w="648"/>
                  </w:tblGrid>
                  <w:tr>
                    <w:trPr>
                      <w:trHeight w:val="475"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151" w:lineRule="exact"/>
                          <w:ind w:left="35" w:right="0"/>
                          <w:jc w:val="left"/>
                          <w:rPr>
                            <w:rFonts w:ascii="宋体" w:hAnsi="宋体" w:cs="宋体" w:eastAsia="宋体" w:hint="default"/>
                            <w:sz w:val="15"/>
                            <w:szCs w:val="15"/>
                          </w:rPr>
                        </w:pPr>
                        <w:r>
                          <w:rPr>
                            <w:rFonts w:ascii="宋体"/>
                            <w:sz w:val="15"/>
                          </w:rPr>
                          <w:t>10,898,964.70</w:t>
                        </w:r>
                      </w:p>
                    </w:tc>
                    <w:tc>
                      <w:tcPr>
                        <w:tcW w:w="800" w:type="dxa"/>
                        <w:tcBorders>
                          <w:top w:val="nil" w:sz="6" w:space="0" w:color="auto"/>
                          <w:left w:val="nil" w:sz="6" w:space="0" w:color="auto"/>
                          <w:bottom w:val="nil" w:sz="6" w:space="0" w:color="auto"/>
                          <w:right w:val="nil" w:sz="6" w:space="0" w:color="auto"/>
                        </w:tcBorders>
                      </w:tcPr>
                      <w:p>
                        <w:pPr>
                          <w:pStyle w:val="TableParagraph"/>
                          <w:spacing w:line="151" w:lineRule="exact"/>
                          <w:ind w:right="172"/>
                          <w:jc w:val="right"/>
                          <w:rPr>
                            <w:rFonts w:ascii="宋体" w:hAnsi="宋体" w:cs="宋体" w:eastAsia="宋体" w:hint="default"/>
                            <w:sz w:val="15"/>
                            <w:szCs w:val="15"/>
                          </w:rPr>
                        </w:pPr>
                        <w:r>
                          <w:rPr>
                            <w:rFonts w:ascii="宋体"/>
                            <w:spacing w:val="-1"/>
                            <w:sz w:val="15"/>
                          </w:rPr>
                          <w:t>36.55</w:t>
                        </w:r>
                      </w:p>
                    </w:tc>
                    <w:tc>
                      <w:tcPr>
                        <w:tcW w:w="1390" w:type="dxa"/>
                        <w:tcBorders>
                          <w:top w:val="nil" w:sz="6" w:space="0" w:color="auto"/>
                          <w:left w:val="nil" w:sz="6" w:space="0" w:color="auto"/>
                          <w:bottom w:val="nil" w:sz="6" w:space="0" w:color="auto"/>
                          <w:right w:val="nil" w:sz="6" w:space="0" w:color="auto"/>
                        </w:tcBorders>
                      </w:tcPr>
                      <w:p>
                        <w:pPr>
                          <w:pStyle w:val="TableParagraph"/>
                          <w:spacing w:line="151" w:lineRule="exact"/>
                          <w:ind w:right="312"/>
                          <w:jc w:val="right"/>
                          <w:rPr>
                            <w:rFonts w:ascii="宋体" w:hAnsi="宋体" w:cs="宋体" w:eastAsia="宋体" w:hint="default"/>
                            <w:sz w:val="15"/>
                            <w:szCs w:val="15"/>
                          </w:rPr>
                        </w:pPr>
                        <w:r>
                          <w:rPr>
                            <w:rFonts w:ascii="宋体"/>
                            <w:spacing w:val="-1"/>
                            <w:sz w:val="15"/>
                          </w:rPr>
                          <w:t>233,111.00</w:t>
                        </w:r>
                      </w:p>
                    </w:tc>
                    <w:tc>
                      <w:tcPr>
                        <w:tcW w:w="828" w:type="dxa"/>
                        <w:tcBorders>
                          <w:top w:val="nil" w:sz="6" w:space="0" w:color="auto"/>
                          <w:left w:val="nil" w:sz="6" w:space="0" w:color="auto"/>
                          <w:bottom w:val="nil" w:sz="6" w:space="0" w:color="auto"/>
                          <w:right w:val="nil" w:sz="6" w:space="0" w:color="auto"/>
                        </w:tcBorders>
                      </w:tcPr>
                      <w:p>
                        <w:pPr>
                          <w:pStyle w:val="TableParagraph"/>
                          <w:spacing w:line="151" w:lineRule="exact"/>
                          <w:ind w:right="211"/>
                          <w:jc w:val="right"/>
                          <w:rPr>
                            <w:rFonts w:ascii="宋体" w:hAnsi="宋体" w:cs="宋体" w:eastAsia="宋体" w:hint="default"/>
                            <w:sz w:val="15"/>
                            <w:szCs w:val="15"/>
                          </w:rPr>
                        </w:pPr>
                        <w:r>
                          <w:rPr>
                            <w:rFonts w:ascii="宋体"/>
                            <w:spacing w:val="-1"/>
                            <w:sz w:val="15"/>
                          </w:rPr>
                          <w:t>2.14</w:t>
                        </w:r>
                      </w:p>
                    </w:tc>
                    <w:tc>
                      <w:tcPr>
                        <w:tcW w:w="1343" w:type="dxa"/>
                        <w:tcBorders>
                          <w:top w:val="nil" w:sz="6" w:space="0" w:color="auto"/>
                          <w:left w:val="nil" w:sz="6" w:space="0" w:color="auto"/>
                          <w:bottom w:val="nil" w:sz="6" w:space="0" w:color="auto"/>
                          <w:right w:val="nil" w:sz="6" w:space="0" w:color="auto"/>
                        </w:tcBorders>
                      </w:tcPr>
                      <w:p>
                        <w:pPr>
                          <w:pStyle w:val="TableParagraph"/>
                          <w:spacing w:line="151" w:lineRule="exact"/>
                          <w:ind w:right="152"/>
                          <w:jc w:val="right"/>
                          <w:rPr>
                            <w:rFonts w:ascii="宋体" w:hAnsi="宋体" w:cs="宋体" w:eastAsia="宋体" w:hint="default"/>
                            <w:sz w:val="15"/>
                            <w:szCs w:val="15"/>
                          </w:rPr>
                        </w:pPr>
                        <w:r>
                          <w:rPr>
                            <w:rFonts w:ascii="宋体"/>
                            <w:spacing w:val="-2"/>
                            <w:sz w:val="15"/>
                          </w:rPr>
                          <w:t>22,804,971.38</w:t>
                        </w:r>
                      </w:p>
                    </w:tc>
                    <w:tc>
                      <w:tcPr>
                        <w:tcW w:w="782" w:type="dxa"/>
                        <w:tcBorders>
                          <w:top w:val="nil" w:sz="6" w:space="0" w:color="auto"/>
                          <w:left w:val="nil" w:sz="6" w:space="0" w:color="auto"/>
                          <w:bottom w:val="nil" w:sz="6" w:space="0" w:color="auto"/>
                          <w:right w:val="nil" w:sz="6" w:space="0" w:color="auto"/>
                        </w:tcBorders>
                      </w:tcPr>
                      <w:p>
                        <w:pPr>
                          <w:pStyle w:val="TableParagraph"/>
                          <w:spacing w:line="151" w:lineRule="exact"/>
                          <w:ind w:right="174"/>
                          <w:jc w:val="right"/>
                          <w:rPr>
                            <w:rFonts w:ascii="宋体" w:hAnsi="宋体" w:cs="宋体" w:eastAsia="宋体" w:hint="default"/>
                            <w:sz w:val="15"/>
                            <w:szCs w:val="15"/>
                          </w:rPr>
                        </w:pPr>
                        <w:r>
                          <w:rPr>
                            <w:rFonts w:ascii="宋体"/>
                            <w:spacing w:val="-1"/>
                            <w:sz w:val="15"/>
                          </w:rPr>
                          <w:t>58.99</w:t>
                        </w:r>
                      </w:p>
                    </w:tc>
                    <w:tc>
                      <w:tcPr>
                        <w:tcW w:w="1387" w:type="dxa"/>
                        <w:tcBorders>
                          <w:top w:val="nil" w:sz="6" w:space="0" w:color="auto"/>
                          <w:left w:val="nil" w:sz="6" w:space="0" w:color="auto"/>
                          <w:bottom w:val="nil" w:sz="6" w:space="0" w:color="auto"/>
                          <w:right w:val="nil" w:sz="6" w:space="0" w:color="auto"/>
                        </w:tcBorders>
                      </w:tcPr>
                      <w:p>
                        <w:pPr>
                          <w:pStyle w:val="TableParagraph"/>
                          <w:spacing w:line="151" w:lineRule="exact"/>
                          <w:ind w:right="309"/>
                          <w:jc w:val="right"/>
                          <w:rPr>
                            <w:rFonts w:ascii="宋体" w:hAnsi="宋体" w:cs="宋体" w:eastAsia="宋体" w:hint="default"/>
                            <w:sz w:val="15"/>
                            <w:szCs w:val="15"/>
                          </w:rPr>
                        </w:pPr>
                        <w:r>
                          <w:rPr>
                            <w:rFonts w:ascii="宋体"/>
                            <w:spacing w:val="-1"/>
                            <w:sz w:val="15"/>
                          </w:rPr>
                          <w:t>609,293.14</w:t>
                        </w:r>
                      </w:p>
                    </w:tc>
                    <w:tc>
                      <w:tcPr>
                        <w:tcW w:w="648" w:type="dxa"/>
                        <w:tcBorders>
                          <w:top w:val="nil" w:sz="6" w:space="0" w:color="auto"/>
                          <w:left w:val="nil" w:sz="6" w:space="0" w:color="auto"/>
                          <w:bottom w:val="nil" w:sz="6" w:space="0" w:color="auto"/>
                          <w:right w:val="nil" w:sz="6" w:space="0" w:color="auto"/>
                        </w:tcBorders>
                      </w:tcPr>
                      <w:p>
                        <w:pPr>
                          <w:pStyle w:val="TableParagraph"/>
                          <w:spacing w:line="151" w:lineRule="exact"/>
                          <w:ind w:right="33"/>
                          <w:jc w:val="right"/>
                          <w:rPr>
                            <w:rFonts w:ascii="宋体" w:hAnsi="宋体" w:cs="宋体" w:eastAsia="宋体" w:hint="default"/>
                            <w:sz w:val="15"/>
                            <w:szCs w:val="15"/>
                          </w:rPr>
                        </w:pPr>
                        <w:r>
                          <w:rPr>
                            <w:rFonts w:ascii="宋体"/>
                            <w:spacing w:val="-1"/>
                            <w:sz w:val="15"/>
                          </w:rPr>
                          <w:t>2.67</w:t>
                        </w:r>
                      </w:p>
                    </w:tc>
                  </w:tr>
                  <w:tr>
                    <w:trPr>
                      <w:trHeight w:val="710"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5" w:right="0"/>
                          <w:jc w:val="left"/>
                          <w:rPr>
                            <w:rFonts w:ascii="宋体" w:hAnsi="宋体" w:cs="宋体" w:eastAsia="宋体" w:hint="default"/>
                            <w:sz w:val="15"/>
                            <w:szCs w:val="15"/>
                          </w:rPr>
                        </w:pPr>
                        <w:r>
                          <w:rPr>
                            <w:rFonts w:ascii="宋体"/>
                            <w:sz w:val="15"/>
                          </w:rPr>
                          <w:t>16,060,232.79</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72"/>
                          <w:jc w:val="right"/>
                          <w:rPr>
                            <w:rFonts w:ascii="宋体" w:hAnsi="宋体" w:cs="宋体" w:eastAsia="宋体" w:hint="default"/>
                            <w:sz w:val="15"/>
                            <w:szCs w:val="15"/>
                          </w:rPr>
                        </w:pPr>
                        <w:r>
                          <w:rPr>
                            <w:rFonts w:ascii="宋体"/>
                            <w:spacing w:val="-1"/>
                            <w:sz w:val="15"/>
                          </w:rPr>
                          <w:t>53.87</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12"/>
                          <w:jc w:val="right"/>
                          <w:rPr>
                            <w:rFonts w:ascii="宋体" w:hAnsi="宋体" w:cs="宋体" w:eastAsia="宋体" w:hint="default"/>
                            <w:sz w:val="15"/>
                            <w:szCs w:val="15"/>
                          </w:rPr>
                        </w:pPr>
                        <w:r>
                          <w:rPr>
                            <w:rFonts w:ascii="宋体"/>
                            <w:spacing w:val="-1"/>
                            <w:sz w:val="15"/>
                          </w:rPr>
                          <w:t>884,282.24</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212"/>
                          <w:jc w:val="right"/>
                          <w:rPr>
                            <w:rFonts w:ascii="宋体" w:hAnsi="宋体" w:cs="宋体" w:eastAsia="宋体" w:hint="default"/>
                            <w:sz w:val="15"/>
                            <w:szCs w:val="15"/>
                          </w:rPr>
                        </w:pPr>
                        <w:r>
                          <w:rPr>
                            <w:rFonts w:ascii="宋体"/>
                            <w:spacing w:val="-2"/>
                            <w:sz w:val="15"/>
                          </w:rPr>
                          <w:t>5.51</w:t>
                        </w:r>
                        <w:r>
                          <w:rPr>
                            <w:rFonts w:ascii="宋体"/>
                            <w:sz w:val="15"/>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52"/>
                          <w:jc w:val="right"/>
                          <w:rPr>
                            <w:rFonts w:ascii="宋体" w:hAnsi="宋体" w:cs="宋体" w:eastAsia="宋体" w:hint="default"/>
                            <w:sz w:val="15"/>
                            <w:szCs w:val="15"/>
                          </w:rPr>
                        </w:pPr>
                        <w:r>
                          <w:rPr>
                            <w:rFonts w:ascii="宋体"/>
                            <w:spacing w:val="-2"/>
                            <w:sz w:val="15"/>
                          </w:rPr>
                          <w:t>11,117,622.26</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74"/>
                          <w:jc w:val="right"/>
                          <w:rPr>
                            <w:rFonts w:ascii="宋体" w:hAnsi="宋体" w:cs="宋体" w:eastAsia="宋体" w:hint="default"/>
                            <w:sz w:val="15"/>
                            <w:szCs w:val="15"/>
                          </w:rPr>
                        </w:pPr>
                        <w:r>
                          <w:rPr>
                            <w:rFonts w:ascii="宋体"/>
                            <w:spacing w:val="-1"/>
                            <w:sz w:val="15"/>
                          </w:rPr>
                          <w:t>28.76</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09"/>
                          <w:jc w:val="right"/>
                          <w:rPr>
                            <w:rFonts w:ascii="宋体" w:hAnsi="宋体" w:cs="宋体" w:eastAsia="宋体" w:hint="default"/>
                            <w:sz w:val="15"/>
                            <w:szCs w:val="15"/>
                          </w:rPr>
                        </w:pPr>
                        <w:r>
                          <w:rPr>
                            <w:rFonts w:ascii="宋体"/>
                            <w:spacing w:val="-1"/>
                            <w:sz w:val="15"/>
                          </w:rPr>
                          <w:t>678,881.11</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3"/>
                          <w:jc w:val="right"/>
                          <w:rPr>
                            <w:rFonts w:ascii="宋体" w:hAnsi="宋体" w:cs="宋体" w:eastAsia="宋体" w:hint="default"/>
                            <w:sz w:val="15"/>
                            <w:szCs w:val="15"/>
                          </w:rPr>
                        </w:pPr>
                        <w:r>
                          <w:rPr>
                            <w:rFonts w:ascii="宋体"/>
                            <w:spacing w:val="-1"/>
                            <w:sz w:val="15"/>
                          </w:rPr>
                          <w:t>6.11</w:t>
                        </w:r>
                      </w:p>
                    </w:tc>
                  </w:tr>
                  <w:tr>
                    <w:trPr>
                      <w:trHeight w:val="621"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sz w:val="15"/>
                          </w:rPr>
                          <w:t>16,060,232.79</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2"/>
                          <w:jc w:val="right"/>
                          <w:rPr>
                            <w:rFonts w:ascii="宋体" w:hAnsi="宋体" w:cs="宋体" w:eastAsia="宋体" w:hint="default"/>
                            <w:sz w:val="15"/>
                            <w:szCs w:val="15"/>
                          </w:rPr>
                        </w:pPr>
                        <w:r>
                          <w:rPr>
                            <w:rFonts w:ascii="宋体"/>
                            <w:spacing w:val="-1"/>
                            <w:sz w:val="15"/>
                          </w:rPr>
                          <w:t>53.87</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12"/>
                          <w:jc w:val="right"/>
                          <w:rPr>
                            <w:rFonts w:ascii="宋体" w:hAnsi="宋体" w:cs="宋体" w:eastAsia="宋体" w:hint="default"/>
                            <w:sz w:val="15"/>
                            <w:szCs w:val="15"/>
                          </w:rPr>
                        </w:pPr>
                        <w:r>
                          <w:rPr>
                            <w:rFonts w:ascii="宋体"/>
                            <w:spacing w:val="-1"/>
                            <w:sz w:val="15"/>
                          </w:rPr>
                          <w:t>884,282.24</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2"/>
                          <w:jc w:val="right"/>
                          <w:rPr>
                            <w:rFonts w:ascii="宋体" w:hAnsi="宋体" w:cs="宋体" w:eastAsia="宋体" w:hint="default"/>
                            <w:sz w:val="15"/>
                            <w:szCs w:val="15"/>
                          </w:rPr>
                        </w:pPr>
                        <w:r>
                          <w:rPr>
                            <w:rFonts w:ascii="宋体"/>
                            <w:spacing w:val="-2"/>
                            <w:sz w:val="15"/>
                          </w:rPr>
                          <w:t>5.51</w:t>
                        </w:r>
                        <w:r>
                          <w:rPr>
                            <w:rFonts w:ascii="宋体"/>
                            <w:sz w:val="15"/>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15"/>
                            <w:szCs w:val="15"/>
                          </w:rPr>
                        </w:pPr>
                        <w:r>
                          <w:rPr>
                            <w:rFonts w:ascii="宋体"/>
                            <w:spacing w:val="-2"/>
                            <w:sz w:val="15"/>
                          </w:rPr>
                          <w:t>11,117,622.26</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4"/>
                          <w:jc w:val="right"/>
                          <w:rPr>
                            <w:rFonts w:ascii="宋体" w:hAnsi="宋体" w:cs="宋体" w:eastAsia="宋体" w:hint="default"/>
                            <w:sz w:val="15"/>
                            <w:szCs w:val="15"/>
                          </w:rPr>
                        </w:pPr>
                        <w:r>
                          <w:rPr>
                            <w:rFonts w:ascii="宋体"/>
                            <w:spacing w:val="-1"/>
                            <w:sz w:val="15"/>
                          </w:rPr>
                          <w:t>28.76</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09"/>
                          <w:jc w:val="right"/>
                          <w:rPr>
                            <w:rFonts w:ascii="宋体" w:hAnsi="宋体" w:cs="宋体" w:eastAsia="宋体" w:hint="default"/>
                            <w:sz w:val="15"/>
                            <w:szCs w:val="15"/>
                          </w:rPr>
                        </w:pPr>
                        <w:r>
                          <w:rPr>
                            <w:rFonts w:ascii="宋体"/>
                            <w:spacing w:val="-1"/>
                            <w:sz w:val="15"/>
                          </w:rPr>
                          <w:t>678,881.11</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6.11</w:t>
                        </w:r>
                      </w:p>
                    </w:tc>
                  </w:tr>
                  <w:tr>
                    <w:trPr>
                      <w:trHeight w:val="620"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9" w:right="0"/>
                          <w:jc w:val="left"/>
                          <w:rPr>
                            <w:rFonts w:ascii="宋体" w:hAnsi="宋体" w:cs="宋体" w:eastAsia="宋体" w:hint="default"/>
                            <w:sz w:val="15"/>
                            <w:szCs w:val="15"/>
                          </w:rPr>
                        </w:pPr>
                        <w:r>
                          <w:rPr>
                            <w:rFonts w:ascii="宋体"/>
                            <w:sz w:val="15"/>
                          </w:rPr>
                          <w:t>2,856,952.54</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2"/>
                          <w:jc w:val="right"/>
                          <w:rPr>
                            <w:rFonts w:ascii="宋体" w:hAnsi="宋体" w:cs="宋体" w:eastAsia="宋体" w:hint="default"/>
                            <w:sz w:val="15"/>
                            <w:szCs w:val="15"/>
                          </w:rPr>
                        </w:pPr>
                        <w:r>
                          <w:rPr>
                            <w:rFonts w:ascii="宋体"/>
                            <w:spacing w:val="-1"/>
                            <w:sz w:val="15"/>
                          </w:rPr>
                          <w:t>9.58</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12"/>
                          <w:jc w:val="right"/>
                          <w:rPr>
                            <w:rFonts w:ascii="宋体" w:hAnsi="宋体" w:cs="宋体" w:eastAsia="宋体" w:hint="default"/>
                            <w:sz w:val="15"/>
                            <w:szCs w:val="15"/>
                          </w:rPr>
                        </w:pPr>
                        <w:r>
                          <w:rPr>
                            <w:rFonts w:ascii="宋体"/>
                            <w:spacing w:val="-2"/>
                            <w:sz w:val="15"/>
                          </w:rPr>
                          <w:t>54,087.73</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1"/>
                          <w:jc w:val="right"/>
                          <w:rPr>
                            <w:rFonts w:ascii="宋体" w:hAnsi="宋体" w:cs="宋体" w:eastAsia="宋体" w:hint="default"/>
                            <w:sz w:val="15"/>
                            <w:szCs w:val="15"/>
                          </w:rPr>
                        </w:pPr>
                        <w:r>
                          <w:rPr>
                            <w:rFonts w:ascii="宋体"/>
                            <w:spacing w:val="-1"/>
                            <w:sz w:val="15"/>
                          </w:rPr>
                          <w:t>1.89</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15"/>
                            <w:szCs w:val="15"/>
                          </w:rPr>
                        </w:pPr>
                        <w:r>
                          <w:rPr>
                            <w:rFonts w:ascii="宋体"/>
                            <w:spacing w:val="-2"/>
                            <w:sz w:val="15"/>
                          </w:rPr>
                          <w:t>4,738,017.55</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4"/>
                          <w:jc w:val="right"/>
                          <w:rPr>
                            <w:rFonts w:ascii="宋体" w:hAnsi="宋体" w:cs="宋体" w:eastAsia="宋体" w:hint="default"/>
                            <w:sz w:val="15"/>
                            <w:szCs w:val="15"/>
                          </w:rPr>
                        </w:pPr>
                        <w:r>
                          <w:rPr>
                            <w:rFonts w:ascii="宋体"/>
                            <w:spacing w:val="-1"/>
                            <w:sz w:val="15"/>
                          </w:rPr>
                          <w:t>12.25</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9"/>
                          <w:jc w:val="right"/>
                          <w:rPr>
                            <w:rFonts w:ascii="宋体" w:hAnsi="宋体" w:cs="宋体" w:eastAsia="宋体" w:hint="default"/>
                            <w:sz w:val="15"/>
                            <w:szCs w:val="15"/>
                          </w:rPr>
                        </w:pPr>
                        <w:r>
                          <w:rPr>
                            <w:rFonts w:ascii="宋体"/>
                            <w:spacing w:val="-2"/>
                            <w:sz w:val="15"/>
                          </w:rPr>
                          <w:t>94,392.53</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15"/>
                            <w:szCs w:val="15"/>
                          </w:rPr>
                        </w:pPr>
                        <w:r>
                          <w:rPr>
                            <w:rFonts w:ascii="宋体"/>
                            <w:spacing w:val="-2"/>
                            <w:sz w:val="15"/>
                          </w:rPr>
                          <w:t>1.99</w:t>
                        </w:r>
                        <w:r>
                          <w:rPr>
                            <w:rFonts w:ascii="宋体"/>
                            <w:sz w:val="15"/>
                          </w:rPr>
                        </w:r>
                      </w:p>
                    </w:tc>
                  </w:tr>
                  <w:tr>
                    <w:trPr>
                      <w:trHeight w:val="485"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w w:val="100"/>
                            <w:sz w:val="15"/>
                          </w:rPr>
                        </w:r>
                        <w:r>
                          <w:rPr>
                            <w:rFonts w:ascii="宋体"/>
                            <w:sz w:val="15"/>
                            <w:u w:val="thick" w:color="000000"/>
                          </w:rPr>
                          <w:t>29,816,150.03</w:t>
                        </w:r>
                        <w:r>
                          <w:rPr>
                            <w:rFonts w:ascii="宋体"/>
                            <w:sz w:val="15"/>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2"/>
                          <w:jc w:val="right"/>
                          <w:rPr>
                            <w:rFonts w:ascii="宋体" w:hAnsi="宋体" w:cs="宋体" w:eastAsia="宋体" w:hint="default"/>
                            <w:sz w:val="15"/>
                            <w:szCs w:val="15"/>
                          </w:rPr>
                        </w:pPr>
                        <w:r>
                          <w:rPr>
                            <w:rFonts w:ascii="宋体"/>
                            <w:w w:val="100"/>
                            <w:sz w:val="15"/>
                          </w:rPr>
                        </w:r>
                        <w:r>
                          <w:rPr>
                            <w:rFonts w:ascii="宋体"/>
                            <w:spacing w:val="-1"/>
                            <w:sz w:val="15"/>
                            <w:u w:val="thick" w:color="000000"/>
                          </w:rPr>
                          <w:t>100.00</w:t>
                        </w:r>
                        <w:r>
                          <w:rPr>
                            <w:rFonts w:ascii="宋体"/>
                            <w:spacing w:val="-1"/>
                            <w:sz w:val="15"/>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12"/>
                          <w:jc w:val="right"/>
                          <w:rPr>
                            <w:rFonts w:ascii="宋体" w:hAnsi="宋体" w:cs="宋体" w:eastAsia="宋体" w:hint="default"/>
                            <w:sz w:val="15"/>
                            <w:szCs w:val="15"/>
                          </w:rPr>
                        </w:pPr>
                        <w:r>
                          <w:rPr>
                            <w:rFonts w:ascii="宋体"/>
                            <w:w w:val="100"/>
                            <w:sz w:val="15"/>
                          </w:rPr>
                        </w:r>
                        <w:r>
                          <w:rPr>
                            <w:rFonts w:ascii="宋体"/>
                            <w:spacing w:val="-2"/>
                            <w:sz w:val="15"/>
                            <w:u w:val="thick" w:color="000000"/>
                          </w:rPr>
                          <w:t>1,171,480.97</w:t>
                        </w:r>
                        <w:r>
                          <w:rPr>
                            <w:rFonts w:ascii="宋体"/>
                            <w:spacing w:val="-2"/>
                            <w:sz w:val="15"/>
                          </w:rPr>
                        </w:r>
                      </w:p>
                    </w:tc>
                    <w:tc>
                      <w:tcPr>
                        <w:tcW w:w="828"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15"/>
                            <w:szCs w:val="15"/>
                          </w:rPr>
                        </w:pPr>
                        <w:r>
                          <w:rPr>
                            <w:rFonts w:ascii="宋体"/>
                            <w:w w:val="100"/>
                            <w:sz w:val="15"/>
                          </w:rPr>
                        </w:r>
                        <w:r>
                          <w:rPr>
                            <w:rFonts w:ascii="宋体"/>
                            <w:spacing w:val="-2"/>
                            <w:sz w:val="15"/>
                            <w:u w:val="thick" w:color="000000"/>
                          </w:rPr>
                          <w:t>38,660,611.19</w:t>
                        </w:r>
                        <w:r>
                          <w:rPr>
                            <w:rFonts w:ascii="宋体"/>
                            <w:spacing w:val="-2"/>
                            <w:sz w:val="15"/>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3"/>
                          <w:jc w:val="right"/>
                          <w:rPr>
                            <w:rFonts w:ascii="宋体" w:hAnsi="宋体" w:cs="宋体" w:eastAsia="宋体" w:hint="default"/>
                            <w:sz w:val="15"/>
                            <w:szCs w:val="15"/>
                          </w:rPr>
                        </w:pPr>
                        <w:r>
                          <w:rPr>
                            <w:rFonts w:ascii="宋体"/>
                            <w:w w:val="100"/>
                            <w:sz w:val="15"/>
                          </w:rPr>
                        </w:r>
                        <w:r>
                          <w:rPr>
                            <w:rFonts w:ascii="宋体"/>
                            <w:spacing w:val="-1"/>
                            <w:sz w:val="15"/>
                            <w:u w:val="thick" w:color="000000"/>
                          </w:rPr>
                          <w:t>100.00</w:t>
                        </w:r>
                        <w:r>
                          <w:rPr>
                            <w:rFonts w:ascii="宋体"/>
                            <w:spacing w:val="-1"/>
                            <w:sz w:val="15"/>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09"/>
                          <w:jc w:val="right"/>
                          <w:rPr>
                            <w:rFonts w:ascii="宋体" w:hAnsi="宋体" w:cs="宋体" w:eastAsia="宋体" w:hint="default"/>
                            <w:sz w:val="15"/>
                            <w:szCs w:val="15"/>
                          </w:rPr>
                        </w:pPr>
                        <w:r>
                          <w:rPr>
                            <w:rFonts w:ascii="宋体"/>
                            <w:w w:val="100"/>
                            <w:sz w:val="15"/>
                          </w:rPr>
                        </w:r>
                        <w:r>
                          <w:rPr>
                            <w:rFonts w:ascii="宋体"/>
                            <w:spacing w:val="-2"/>
                            <w:sz w:val="15"/>
                            <w:u w:val="thick" w:color="000000"/>
                          </w:rPr>
                          <w:t>1,382,566.78</w:t>
                        </w:r>
                        <w:r>
                          <w:rPr>
                            <w:rFonts w:ascii="宋体"/>
                            <w:spacing w:val="-2"/>
                            <w:sz w:val="15"/>
                          </w:rPr>
                        </w:r>
                      </w:p>
                    </w:tc>
                    <w:tc>
                      <w:tcPr>
                        <w:tcW w:w="64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
          <w:sz w:val="15"/>
          <w:szCs w:val="15"/>
        </w:rPr>
        <w:t>单项金额重大并单项计提坏账准</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备的其他应收款</w:t>
      </w:r>
    </w:p>
    <w:p>
      <w:pPr>
        <w:spacing w:line="439" w:lineRule="auto" w:before="122"/>
        <w:ind w:left="216" w:right="8768" w:firstLine="0"/>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按组合计提坏账准备的其他应收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款</w:t>
      </w:r>
    </w:p>
    <w:p>
      <w:pPr>
        <w:spacing w:before="119"/>
        <w:ind w:left="216" w:right="741" w:firstLine="0"/>
        <w:jc w:val="left"/>
        <w:rPr>
          <w:rFonts w:ascii="宋体" w:hAnsi="宋体" w:cs="宋体" w:eastAsia="宋体" w:hint="default"/>
          <w:sz w:val="15"/>
          <w:szCs w:val="15"/>
        </w:rPr>
      </w:pPr>
      <w:r>
        <w:rPr>
          <w:rFonts w:ascii="宋体" w:hAnsi="宋体" w:cs="宋体" w:eastAsia="宋体" w:hint="default"/>
          <w:sz w:val="15"/>
          <w:szCs w:val="15"/>
        </w:rPr>
        <w:t>账龄分析法</w:t>
      </w:r>
    </w:p>
    <w:p>
      <w:pPr>
        <w:spacing w:line="240" w:lineRule="auto" w:before="7"/>
        <w:rPr>
          <w:rFonts w:ascii="宋体" w:hAnsi="宋体" w:cs="宋体" w:eastAsia="宋体" w:hint="default"/>
          <w:sz w:val="14"/>
          <w:szCs w:val="14"/>
        </w:rPr>
      </w:pPr>
    </w:p>
    <w:p>
      <w:pPr>
        <w:spacing w:line="436" w:lineRule="auto" w:before="54"/>
        <w:ind w:left="216" w:right="8768" w:firstLine="0"/>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单项金额虽不重大但单项计提坏</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账准备的其他应收款</w:t>
      </w:r>
    </w:p>
    <w:p>
      <w:pPr>
        <w:spacing w:before="122"/>
        <w:ind w:left="1121" w:right="741" w:firstLine="0"/>
        <w:jc w:val="left"/>
        <w:rPr>
          <w:rFonts w:ascii="宋体" w:hAnsi="宋体" w:cs="宋体" w:eastAsia="宋体" w:hint="default"/>
          <w:sz w:val="15"/>
          <w:szCs w:val="15"/>
        </w:rPr>
      </w:pPr>
      <w:r>
        <w:rPr>
          <w:rFonts w:ascii="宋体" w:hAnsi="宋体" w:cs="宋体" w:eastAsia="宋体" w:hint="default"/>
          <w:sz w:val="15"/>
          <w:szCs w:val="15"/>
        </w:rPr>
        <w:t>合计</w:t>
      </w:r>
    </w:p>
    <w:p>
      <w:pPr>
        <w:spacing w:line="240" w:lineRule="auto" w:before="6"/>
        <w:rPr>
          <w:rFonts w:ascii="宋体" w:hAnsi="宋体" w:cs="宋体" w:eastAsia="宋体" w:hint="default"/>
          <w:sz w:val="21"/>
          <w:szCs w:val="21"/>
        </w:rPr>
      </w:pPr>
    </w:p>
    <w:p>
      <w:pPr>
        <w:spacing w:before="44"/>
        <w:ind w:left="1133" w:right="7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）单项金额重大并单项计提坏账准备的其他应收款</w:t>
      </w:r>
    </w:p>
    <w:p>
      <w:pPr>
        <w:spacing w:line="240" w:lineRule="auto" w:before="13"/>
        <w:rPr>
          <w:rFonts w:ascii="宋体" w:hAnsi="宋体" w:cs="宋体" w:eastAsia="宋体" w:hint="default"/>
          <w:sz w:val="20"/>
          <w:szCs w:val="20"/>
        </w:rPr>
      </w:pPr>
    </w:p>
    <w:tbl>
      <w:tblPr>
        <w:tblW w:w="0" w:type="auto"/>
        <w:jc w:val="left"/>
        <w:tblInd w:w="1344" w:type="dxa"/>
        <w:tblLayout w:type="fixed"/>
        <w:tblCellMar>
          <w:top w:w="0" w:type="dxa"/>
          <w:left w:w="0" w:type="dxa"/>
          <w:bottom w:w="0" w:type="dxa"/>
          <w:right w:w="0" w:type="dxa"/>
        </w:tblCellMar>
        <w:tblLook w:val="01E0"/>
      </w:tblPr>
      <w:tblGrid>
        <w:gridCol w:w="1536"/>
        <w:gridCol w:w="1613"/>
        <w:gridCol w:w="1870"/>
        <w:gridCol w:w="1501"/>
        <w:gridCol w:w="1978"/>
      </w:tblGrid>
      <w:tr>
        <w:trPr>
          <w:trHeight w:val="375" w:hRule="exact"/>
        </w:trPr>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6"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86" w:hRule="exact"/>
        </w:trPr>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65"/>
              <w:jc w:val="right"/>
              <w:rPr>
                <w:rFonts w:ascii="宋体" w:hAnsi="宋体" w:cs="宋体" w:eastAsia="宋体" w:hint="default"/>
                <w:sz w:val="18"/>
                <w:szCs w:val="18"/>
              </w:rPr>
            </w:pPr>
            <w:r>
              <w:rPr>
                <w:rFonts w:ascii="宋体"/>
                <w:spacing w:val="-1"/>
                <w:sz w:val="18"/>
              </w:rPr>
              <w:t>3,366,026.25</w:t>
            </w: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43"/>
              <w:jc w:val="right"/>
              <w:rPr>
                <w:rFonts w:ascii="宋体" w:hAnsi="宋体" w:cs="宋体" w:eastAsia="宋体" w:hint="default"/>
                <w:sz w:val="18"/>
                <w:szCs w:val="18"/>
              </w:rPr>
            </w:pPr>
            <w:r>
              <w:rPr>
                <w:rFonts w:ascii="宋体"/>
                <w:spacing w:val="-1"/>
                <w:sz w:val="18"/>
              </w:rPr>
              <w:t>100,980.79</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1"/>
              <w:jc w:val="center"/>
              <w:rPr>
                <w:rFonts w:ascii="宋体" w:hAnsi="宋体" w:cs="宋体" w:eastAsia="宋体" w:hint="default"/>
                <w:sz w:val="18"/>
                <w:szCs w:val="18"/>
              </w:rPr>
            </w:pPr>
            <w:r>
              <w:rPr>
                <w:rFonts w:ascii="宋体"/>
                <w:sz w:val="18"/>
              </w:rPr>
              <w:t>3.00</w:t>
            </w:r>
          </w:p>
        </w:tc>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41"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5"/>
              <w:jc w:val="right"/>
              <w:rPr>
                <w:rFonts w:ascii="宋体" w:hAnsi="宋体" w:cs="宋体" w:eastAsia="宋体" w:hint="default"/>
                <w:sz w:val="18"/>
                <w:szCs w:val="18"/>
              </w:rPr>
            </w:pPr>
            <w:r>
              <w:rPr>
                <w:rFonts w:ascii="宋体"/>
                <w:spacing w:val="-1"/>
                <w:sz w:val="18"/>
              </w:rPr>
              <w:t>3,198,162.45</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3"/>
              <w:jc w:val="right"/>
              <w:rPr>
                <w:rFonts w:ascii="宋体" w:hAnsi="宋体" w:cs="宋体" w:eastAsia="宋体" w:hint="default"/>
                <w:sz w:val="18"/>
                <w:szCs w:val="18"/>
              </w:rPr>
            </w:pPr>
            <w:r>
              <w:rPr>
                <w:rFonts w:ascii="宋体"/>
                <w:spacing w:val="-1"/>
                <w:sz w:val="18"/>
              </w:rPr>
              <w:t>95,944.87</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
              <w:jc w:val="center"/>
              <w:rPr>
                <w:rFonts w:ascii="宋体" w:hAnsi="宋体" w:cs="宋体" w:eastAsia="宋体" w:hint="default"/>
                <w:sz w:val="18"/>
                <w:szCs w:val="18"/>
              </w:rPr>
            </w:pPr>
            <w:r>
              <w:rPr>
                <w:rFonts w:ascii="宋体"/>
                <w:sz w:val="18"/>
              </w:rPr>
              <w:t>3.00</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11"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4"/>
              <w:jc w:val="right"/>
              <w:rPr>
                <w:rFonts w:ascii="宋体" w:hAnsi="宋体" w:cs="宋体" w:eastAsia="宋体" w:hint="default"/>
                <w:sz w:val="18"/>
                <w:szCs w:val="18"/>
              </w:rPr>
            </w:pPr>
            <w:r>
              <w:rPr>
                <w:rFonts w:ascii="宋体"/>
                <w:spacing w:val="-1"/>
                <w:sz w:val="18"/>
              </w:rPr>
              <w:t>2,128,598.00</w:t>
            </w:r>
          </w:p>
        </w:tc>
        <w:tc>
          <w:tcPr>
            <w:tcW w:w="187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bl>
    <w:p>
      <w:pPr>
        <w:spacing w:after="0" w:line="240" w:lineRule="auto"/>
        <w:jc w:val="center"/>
        <w:rPr>
          <w:rFonts w:ascii="宋体" w:hAnsi="宋体" w:cs="宋体" w:eastAsia="宋体" w:hint="default"/>
          <w:sz w:val="18"/>
          <w:szCs w:val="18"/>
        </w:rPr>
        <w:sectPr>
          <w:type w:val="continuous"/>
          <w:pgSz w:w="11910" w:h="16840"/>
          <w:pgMar w:top="1060" w:bottom="1160" w:left="36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478" w:type="dxa"/>
        <w:tblLayout w:type="fixed"/>
        <w:tblCellMar>
          <w:top w:w="0" w:type="dxa"/>
          <w:left w:w="0" w:type="dxa"/>
          <w:bottom w:w="0" w:type="dxa"/>
          <w:right w:w="0" w:type="dxa"/>
        </w:tblCellMar>
        <w:tblLook w:val="01E0"/>
      </w:tblPr>
      <w:tblGrid>
        <w:gridCol w:w="1738"/>
        <w:gridCol w:w="1490"/>
        <w:gridCol w:w="1899"/>
        <w:gridCol w:w="1639"/>
        <w:gridCol w:w="507"/>
        <w:gridCol w:w="1487"/>
      </w:tblGrid>
      <w:tr>
        <w:trPr>
          <w:trHeight w:val="372" w:hRule="exact"/>
        </w:trPr>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3"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3"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9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628"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89" w:hRule="exact"/>
        </w:trPr>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56"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1,206,178.00</w:t>
            </w:r>
          </w:p>
        </w:tc>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
              <w:jc w:val="right"/>
              <w:rPr>
                <w:rFonts w:ascii="宋体" w:hAnsi="宋体" w:cs="宋体" w:eastAsia="宋体" w:hint="default"/>
                <w:sz w:val="18"/>
                <w:szCs w:val="18"/>
              </w:rPr>
            </w:pPr>
            <w:r>
              <w:rPr>
                <w:rFonts w:ascii="宋体"/>
                <w:spacing w:val="-1"/>
                <w:sz w:val="18"/>
              </w:rPr>
              <w:t>36,185.34</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4" w:right="0"/>
              <w:jc w:val="center"/>
              <w:rPr>
                <w:rFonts w:ascii="宋体" w:hAnsi="宋体" w:cs="宋体" w:eastAsia="宋体" w:hint="default"/>
                <w:sz w:val="18"/>
                <w:szCs w:val="18"/>
              </w:rPr>
            </w:pPr>
            <w:r>
              <w:rPr>
                <w:rFonts w:ascii="宋体"/>
                <w:sz w:val="18"/>
              </w:rPr>
              <w:t>3.00</w:t>
            </w:r>
          </w:p>
        </w:tc>
        <w:tc>
          <w:tcPr>
            <w:tcW w:w="199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18"/>
              <w:ind w:left="179"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39"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6"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1,000,000.00</w:t>
            </w:r>
          </w:p>
        </w:tc>
        <w:tc>
          <w:tcPr>
            <w:tcW w:w="1899"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c>
          <w:tcPr>
            <w:tcW w:w="19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79"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310"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7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
              <w:jc w:val="right"/>
              <w:rPr>
                <w:rFonts w:ascii="宋体" w:hAnsi="宋体" w:cs="宋体" w:eastAsia="宋体" w:hint="default"/>
                <w:sz w:val="18"/>
                <w:szCs w:val="18"/>
              </w:rPr>
            </w:pPr>
            <w:r>
              <w:rPr>
                <w:rFonts w:ascii="宋体"/>
                <w:sz w:val="18"/>
              </w:rPr>
            </w:r>
            <w:r>
              <w:rPr>
                <w:rFonts w:ascii="宋体"/>
                <w:spacing w:val="-1"/>
                <w:sz w:val="18"/>
                <w:u w:val="thick" w:color="000000"/>
              </w:rPr>
              <w:t>10,898,964.70</w:t>
            </w:r>
            <w:r>
              <w:rPr>
                <w:rFonts w:ascii="宋体"/>
                <w:spacing w:val="-1"/>
                <w:sz w:val="18"/>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
              <w:jc w:val="right"/>
              <w:rPr>
                <w:rFonts w:ascii="宋体" w:hAnsi="宋体" w:cs="宋体" w:eastAsia="宋体" w:hint="default"/>
                <w:sz w:val="18"/>
                <w:szCs w:val="18"/>
              </w:rPr>
            </w:pPr>
            <w:r>
              <w:rPr>
                <w:rFonts w:ascii="宋体"/>
                <w:sz w:val="18"/>
              </w:rPr>
            </w:r>
            <w:r>
              <w:rPr>
                <w:rFonts w:ascii="宋体"/>
                <w:spacing w:val="-1"/>
                <w:sz w:val="18"/>
                <w:u w:val="thick" w:color="000000"/>
              </w:rPr>
              <w:t>233,111.00</w:t>
            </w:r>
            <w:r>
              <w:rPr>
                <w:rFonts w:ascii="宋体"/>
                <w:spacing w:val="-1"/>
                <w:sz w:val="18"/>
              </w:rPr>
            </w:r>
          </w:p>
        </w:tc>
        <w:tc>
          <w:tcPr>
            <w:tcW w:w="1639" w:type="dxa"/>
            <w:tcBorders>
              <w:top w:val="nil" w:sz="6" w:space="0" w:color="auto"/>
              <w:left w:val="nil" w:sz="6" w:space="0" w:color="auto"/>
              <w:bottom w:val="nil" w:sz="6" w:space="0" w:color="auto"/>
              <w:right w:val="nil" w:sz="6" w:space="0" w:color="auto"/>
            </w:tcBorders>
          </w:tcPr>
          <w:p>
            <w:pPr/>
          </w:p>
        </w:tc>
        <w:tc>
          <w:tcPr>
            <w:tcW w:w="1995" w:type="dxa"/>
            <w:gridSpan w:val="2"/>
            <w:tcBorders>
              <w:top w:val="nil" w:sz="6" w:space="0" w:color="auto"/>
              <w:left w:val="nil" w:sz="6" w:space="0" w:color="auto"/>
              <w:bottom w:val="nil" w:sz="6" w:space="0" w:color="auto"/>
              <w:right w:val="nil" w:sz="6" w:space="0" w:color="auto"/>
            </w:tcBorders>
          </w:tcPr>
          <w:p>
            <w:pPr/>
          </w:p>
        </w:tc>
      </w:tr>
      <w:tr>
        <w:trPr>
          <w:trHeight w:val="746" w:hRule="exact"/>
        </w:trPr>
        <w:tc>
          <w:tcPr>
            <w:tcW w:w="876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）组合中，按账龄分析法计提坏账准备的其他应收款</w:t>
            </w:r>
          </w:p>
        </w:tc>
      </w:tr>
      <w:tr>
        <w:trPr>
          <w:trHeight w:val="459" w:hRule="exact"/>
        </w:trPr>
        <w:tc>
          <w:tcPr>
            <w:tcW w:w="3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1"/>
              <w:ind w:right="515"/>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99"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4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1"/>
              <w:ind w:left="4"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0" w:hRule="exact"/>
        </w:trPr>
        <w:tc>
          <w:tcPr>
            <w:tcW w:w="3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3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85" w:right="0"/>
              <w:jc w:val="left"/>
              <w:rPr>
                <w:rFonts w:ascii="宋体" w:hAnsi="宋体" w:cs="宋体" w:eastAsia="宋体" w:hint="default"/>
                <w:sz w:val="18"/>
                <w:szCs w:val="18"/>
              </w:rPr>
            </w:pPr>
            <w:r>
              <w:rPr>
                <w:rFonts w:ascii="宋体"/>
                <w:sz w:val="18"/>
              </w:rPr>
              <w:t>15,334,820.79</w:t>
            </w:r>
          </w:p>
        </w:tc>
        <w:tc>
          <w:tcPr>
            <w:tcW w:w="214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1"/>
              <w:ind w:left="880" w:right="0"/>
              <w:jc w:val="left"/>
              <w:rPr>
                <w:rFonts w:ascii="宋体" w:hAnsi="宋体" w:cs="宋体" w:eastAsia="宋体" w:hint="default"/>
                <w:sz w:val="18"/>
                <w:szCs w:val="18"/>
              </w:rPr>
            </w:pPr>
            <w:r>
              <w:rPr>
                <w:rFonts w:ascii="宋体"/>
                <w:sz w:val="18"/>
              </w:rPr>
              <w:t>766,741.04</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5.00</w:t>
            </w:r>
          </w:p>
        </w:tc>
      </w:tr>
      <w:tr>
        <w:trPr>
          <w:trHeight w:val="398" w:hRule="exact"/>
        </w:trPr>
        <w:tc>
          <w:tcPr>
            <w:tcW w:w="3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33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6" w:right="0"/>
              <w:jc w:val="left"/>
              <w:rPr>
                <w:rFonts w:ascii="宋体" w:hAnsi="宋体" w:cs="宋体" w:eastAsia="宋体" w:hint="default"/>
                <w:sz w:val="18"/>
                <w:szCs w:val="18"/>
              </w:rPr>
            </w:pPr>
            <w:r>
              <w:rPr>
                <w:rFonts w:ascii="宋体"/>
                <w:sz w:val="18"/>
              </w:rPr>
              <w:t>275,412.00</w:t>
            </w:r>
          </w:p>
        </w:tc>
        <w:tc>
          <w:tcPr>
            <w:tcW w:w="21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969" w:right="0"/>
              <w:jc w:val="left"/>
              <w:rPr>
                <w:rFonts w:ascii="宋体" w:hAnsi="宋体" w:cs="宋体" w:eastAsia="宋体" w:hint="default"/>
                <w:sz w:val="18"/>
                <w:szCs w:val="18"/>
              </w:rPr>
            </w:pPr>
            <w:r>
              <w:rPr>
                <w:rFonts w:ascii="宋体"/>
                <w:sz w:val="18"/>
              </w:rPr>
              <w:t>27,541.20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w:t>
            </w:r>
          </w:p>
        </w:tc>
      </w:tr>
      <w:tr>
        <w:trPr>
          <w:trHeight w:val="397" w:hRule="exact"/>
        </w:trPr>
        <w:tc>
          <w:tcPr>
            <w:tcW w:w="3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3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6" w:right="0"/>
              <w:jc w:val="left"/>
              <w:rPr>
                <w:rFonts w:ascii="宋体" w:hAnsi="宋体" w:cs="宋体" w:eastAsia="宋体" w:hint="default"/>
                <w:sz w:val="18"/>
                <w:szCs w:val="18"/>
              </w:rPr>
            </w:pPr>
            <w:r>
              <w:rPr>
                <w:rFonts w:ascii="宋体"/>
                <w:sz w:val="18"/>
              </w:rPr>
              <w:t>450,000.00</w:t>
            </w:r>
          </w:p>
        </w:tc>
        <w:tc>
          <w:tcPr>
            <w:tcW w:w="21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969" w:right="0"/>
              <w:jc w:val="left"/>
              <w:rPr>
                <w:rFonts w:ascii="宋体" w:hAnsi="宋体" w:cs="宋体" w:eastAsia="宋体" w:hint="default"/>
                <w:sz w:val="18"/>
                <w:szCs w:val="18"/>
              </w:rPr>
            </w:pPr>
            <w:r>
              <w:rPr>
                <w:rFonts w:ascii="宋体"/>
                <w:sz w:val="18"/>
              </w:rPr>
              <w:t>90,000.00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20.00</w:t>
            </w:r>
          </w:p>
        </w:tc>
      </w:tr>
      <w:tr>
        <w:trPr>
          <w:trHeight w:val="488" w:hRule="exact"/>
        </w:trPr>
        <w:tc>
          <w:tcPr>
            <w:tcW w:w="3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right="515"/>
              <w:jc w:val="center"/>
              <w:rPr>
                <w:rFonts w:ascii="宋体" w:hAnsi="宋体" w:cs="宋体" w:eastAsia="宋体" w:hint="default"/>
                <w:sz w:val="18"/>
                <w:szCs w:val="18"/>
              </w:rPr>
            </w:pPr>
            <w:r>
              <w:rPr>
                <w:rFonts w:ascii="宋体" w:hAnsi="宋体" w:cs="宋体" w:eastAsia="宋体" w:hint="default"/>
                <w:sz w:val="18"/>
                <w:szCs w:val="18"/>
              </w:rPr>
              <w:t>合计</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5" w:right="0"/>
              <w:jc w:val="left"/>
              <w:rPr>
                <w:rFonts w:ascii="宋体" w:hAnsi="宋体" w:cs="宋体" w:eastAsia="宋体" w:hint="default"/>
                <w:sz w:val="18"/>
                <w:szCs w:val="18"/>
              </w:rPr>
            </w:pPr>
            <w:r>
              <w:rPr>
                <w:rFonts w:ascii="宋体"/>
                <w:sz w:val="18"/>
              </w:rPr>
            </w:r>
            <w:r>
              <w:rPr>
                <w:rFonts w:ascii="宋体"/>
                <w:sz w:val="18"/>
                <w:u w:val="thick" w:color="000000"/>
              </w:rPr>
              <w:t>16,060,232.79</w:t>
            </w:r>
            <w:r>
              <w:rPr>
                <w:rFonts w:ascii="宋体"/>
                <w:sz w:val="18"/>
              </w:rPr>
            </w:r>
          </w:p>
        </w:tc>
        <w:tc>
          <w:tcPr>
            <w:tcW w:w="21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880" w:right="0"/>
              <w:jc w:val="left"/>
              <w:rPr>
                <w:rFonts w:ascii="宋体" w:hAnsi="宋体" w:cs="宋体" w:eastAsia="宋体" w:hint="default"/>
                <w:sz w:val="18"/>
                <w:szCs w:val="18"/>
              </w:rPr>
            </w:pPr>
            <w:r>
              <w:rPr>
                <w:rFonts w:ascii="宋体"/>
                <w:sz w:val="18"/>
              </w:rPr>
            </w:r>
            <w:r>
              <w:rPr>
                <w:rFonts w:ascii="宋体"/>
                <w:sz w:val="18"/>
                <w:u w:val="thick" w:color="000000"/>
              </w:rPr>
              <w:t>884,282.24</w:t>
            </w:r>
            <w:r>
              <w:rPr>
                <w:rFonts w:ascii="宋体"/>
                <w:sz w:val="18"/>
              </w:rPr>
            </w:r>
          </w:p>
        </w:tc>
        <w:tc>
          <w:tcPr>
            <w:tcW w:w="1487" w:type="dxa"/>
            <w:tcBorders>
              <w:top w:val="nil" w:sz="6" w:space="0" w:color="auto"/>
              <w:left w:val="nil" w:sz="6" w:space="0" w:color="auto"/>
              <w:bottom w:val="nil" w:sz="6" w:space="0" w:color="auto"/>
              <w:right w:val="nil" w:sz="6" w:space="0" w:color="auto"/>
            </w:tcBorders>
          </w:tcPr>
          <w:p>
            <w:pPr/>
          </w:p>
        </w:tc>
      </w:tr>
      <w:tr>
        <w:trPr>
          <w:trHeight w:val="568" w:hRule="exact"/>
        </w:trPr>
        <w:tc>
          <w:tcPr>
            <w:tcW w:w="3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）本期计提、收回或转回情况</w:t>
            </w:r>
          </w:p>
        </w:tc>
        <w:tc>
          <w:tcPr>
            <w:tcW w:w="1899" w:type="dxa"/>
            <w:tcBorders>
              <w:top w:val="nil" w:sz="6" w:space="0" w:color="auto"/>
              <w:left w:val="nil" w:sz="6" w:space="0" w:color="auto"/>
              <w:bottom w:val="nil" w:sz="6" w:space="0" w:color="auto"/>
              <w:right w:val="nil" w:sz="6" w:space="0" w:color="auto"/>
            </w:tcBorders>
          </w:tcPr>
          <w:p>
            <w:pPr/>
          </w:p>
        </w:tc>
        <w:tc>
          <w:tcPr>
            <w:tcW w:w="2147" w:type="dxa"/>
            <w:gridSpan w:val="2"/>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r>
      <w:tr>
        <w:trPr>
          <w:trHeight w:val="459" w:hRule="exact"/>
        </w:trPr>
        <w:tc>
          <w:tcPr>
            <w:tcW w:w="3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1"/>
              <w:ind w:right="50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9" w:type="dxa"/>
            <w:tcBorders>
              <w:top w:val="nil" w:sz="6" w:space="0" w:color="auto"/>
              <w:left w:val="nil" w:sz="6" w:space="0" w:color="auto"/>
              <w:bottom w:val="single" w:sz="4" w:space="0" w:color="000000"/>
              <w:right w:val="nil" w:sz="6" w:space="0" w:color="auto"/>
            </w:tcBorders>
          </w:tcPr>
          <w:p>
            <w:pPr/>
          </w:p>
        </w:tc>
        <w:tc>
          <w:tcPr>
            <w:tcW w:w="214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1"/>
              <w:ind w:left="121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487" w:type="dxa"/>
            <w:tcBorders>
              <w:top w:val="nil" w:sz="6" w:space="0" w:color="auto"/>
              <w:left w:val="nil" w:sz="6" w:space="0" w:color="auto"/>
              <w:bottom w:val="single" w:sz="4" w:space="0" w:color="000000"/>
              <w:right w:val="nil" w:sz="6" w:space="0" w:color="auto"/>
            </w:tcBorders>
          </w:tcPr>
          <w:p>
            <w:pPr/>
          </w:p>
        </w:tc>
      </w:tr>
    </w:tbl>
    <w:p>
      <w:pPr>
        <w:spacing w:line="240" w:lineRule="auto" w:before="1"/>
        <w:rPr>
          <w:rFonts w:ascii="宋体" w:hAnsi="宋体" w:cs="宋体" w:eastAsia="宋体" w:hint="default"/>
          <w:sz w:val="5"/>
          <w:szCs w:val="5"/>
        </w:rPr>
      </w:pPr>
    </w:p>
    <w:p>
      <w:pPr>
        <w:tabs>
          <w:tab w:pos="8137" w:val="left" w:leader="none"/>
        </w:tabs>
        <w:spacing w:before="44"/>
        <w:ind w:left="820" w:right="0" w:firstLine="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tab/>
      </w:r>
      <w:r>
        <w:rPr>
          <w:rFonts w:ascii="宋体" w:hAnsi="宋体" w:cs="宋体" w:eastAsia="宋体" w:hint="default"/>
          <w:sz w:val="18"/>
          <w:szCs w:val="18"/>
        </w:rPr>
        <w:t>-211,085.81</w:t>
      </w:r>
    </w:p>
    <w:p>
      <w:pPr>
        <w:spacing w:line="240" w:lineRule="auto" w:before="5"/>
        <w:rPr>
          <w:rFonts w:ascii="宋体" w:hAnsi="宋体" w:cs="宋体" w:eastAsia="宋体" w:hint="default"/>
          <w:sz w:val="12"/>
          <w:szCs w:val="12"/>
        </w:rPr>
      </w:pPr>
    </w:p>
    <w:p>
      <w:pPr>
        <w:spacing w:before="44"/>
        <w:ind w:left="820" w:right="0" w:firstLine="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p>
      <w:pPr>
        <w:spacing w:line="240" w:lineRule="auto" w:before="8"/>
        <w:rPr>
          <w:rFonts w:ascii="宋体" w:hAnsi="宋体" w:cs="宋体" w:eastAsia="宋体" w:hint="default"/>
          <w:sz w:val="24"/>
          <w:szCs w:val="2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）本期未发生实际核销其他应收款。</w:t>
      </w:r>
    </w:p>
    <w:p>
      <w:pPr>
        <w:spacing w:line="240" w:lineRule="auto" w:before="6"/>
        <w:rPr>
          <w:rFonts w:ascii="宋体" w:hAnsi="宋体" w:cs="宋体" w:eastAsia="宋体" w:hint="default"/>
          <w:sz w:val="21"/>
          <w:szCs w:val="2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）按性质分类其他应收款的账面余额</w:t>
      </w:r>
    </w:p>
    <w:p>
      <w:pPr>
        <w:spacing w:line="240" w:lineRule="auto" w:before="13"/>
        <w:rPr>
          <w:rFonts w:ascii="宋体" w:hAnsi="宋体" w:cs="宋体" w:eastAsia="宋体" w:hint="default"/>
          <w:sz w:val="20"/>
          <w:szCs w:val="20"/>
        </w:rPr>
      </w:pPr>
    </w:p>
    <w:tbl>
      <w:tblPr>
        <w:tblW w:w="0" w:type="auto"/>
        <w:jc w:val="left"/>
        <w:tblInd w:w="729" w:type="dxa"/>
        <w:tblLayout w:type="fixed"/>
        <w:tblCellMar>
          <w:top w:w="0" w:type="dxa"/>
          <w:left w:w="0" w:type="dxa"/>
          <w:bottom w:w="0" w:type="dxa"/>
          <w:right w:w="0" w:type="dxa"/>
        </w:tblCellMar>
        <w:tblLook w:val="01E0"/>
      </w:tblPr>
      <w:tblGrid>
        <w:gridCol w:w="1470"/>
        <w:gridCol w:w="1919"/>
        <w:gridCol w:w="2735"/>
        <w:gridCol w:w="2400"/>
      </w:tblGrid>
      <w:tr>
        <w:trPr>
          <w:trHeight w:val="375" w:hRule="exact"/>
        </w:trPr>
        <w:tc>
          <w:tcPr>
            <w:tcW w:w="1470" w:type="dxa"/>
            <w:tcBorders>
              <w:top w:val="nil" w:sz="6" w:space="0" w:color="auto"/>
              <w:left w:val="nil" w:sz="6" w:space="0" w:color="auto"/>
              <w:bottom w:val="single" w:sz="4" w:space="0" w:color="000000"/>
              <w:right w:val="nil" w:sz="6" w:space="0" w:color="auto"/>
            </w:tcBorders>
          </w:tcPr>
          <w:p>
            <w:pPr/>
          </w:p>
        </w:tc>
        <w:tc>
          <w:tcPr>
            <w:tcW w:w="19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139"/>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735"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16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00"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3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3" w:hRule="exact"/>
        </w:trPr>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履约及投标保证金</w:t>
            </w:r>
          </w:p>
        </w:tc>
        <w:tc>
          <w:tcPr>
            <w:tcW w:w="1919" w:type="dxa"/>
            <w:tcBorders>
              <w:top w:val="single" w:sz="4" w:space="0" w:color="000000"/>
              <w:left w:val="nil" w:sz="6" w:space="0" w:color="auto"/>
              <w:bottom w:val="nil" w:sz="6" w:space="0" w:color="auto"/>
              <w:right w:val="nil" w:sz="6" w:space="0" w:color="auto"/>
            </w:tcBorders>
          </w:tcPr>
          <w:p>
            <w:pPr/>
          </w:p>
        </w:tc>
        <w:tc>
          <w:tcPr>
            <w:tcW w:w="2735"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28,150,536.85</w:t>
            </w:r>
          </w:p>
        </w:tc>
        <w:tc>
          <w:tcPr>
            <w:tcW w:w="2400"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35,409,578.93</w:t>
            </w:r>
          </w:p>
        </w:tc>
      </w:tr>
      <w:tr>
        <w:trPr>
          <w:trHeight w:val="397"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919" w:type="dxa"/>
            <w:tcBorders>
              <w:top w:val="nil" w:sz="6" w:space="0" w:color="auto"/>
              <w:left w:val="nil" w:sz="6" w:space="0" w:color="auto"/>
              <w:bottom w:val="nil" w:sz="6" w:space="0" w:color="auto"/>
              <w:right w:val="nil" w:sz="6" w:space="0" w:color="auto"/>
            </w:tcBorders>
          </w:tcPr>
          <w:p>
            <w:pPr/>
          </w:p>
        </w:tc>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1,274,069.32</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3,227,510.89</w:t>
            </w:r>
          </w:p>
        </w:tc>
      </w:tr>
      <w:tr>
        <w:trPr>
          <w:trHeight w:val="397"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受托管理费</w:t>
            </w:r>
          </w:p>
        </w:tc>
        <w:tc>
          <w:tcPr>
            <w:tcW w:w="1919" w:type="dxa"/>
            <w:tcBorders>
              <w:top w:val="nil" w:sz="6" w:space="0" w:color="auto"/>
              <w:left w:val="nil" w:sz="6" w:space="0" w:color="auto"/>
              <w:bottom w:val="nil" w:sz="6" w:space="0" w:color="auto"/>
              <w:right w:val="nil" w:sz="6" w:space="0" w:color="auto"/>
            </w:tcBorders>
          </w:tcPr>
          <w:p>
            <w:pPr/>
          </w:p>
        </w:tc>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354,028.29</w:t>
            </w:r>
          </w:p>
        </w:tc>
        <w:tc>
          <w:tcPr>
            <w:tcW w:w="2400" w:type="dxa"/>
            <w:tcBorders>
              <w:top w:val="nil" w:sz="6" w:space="0" w:color="auto"/>
              <w:left w:val="nil" w:sz="6" w:space="0" w:color="auto"/>
              <w:bottom w:val="nil" w:sz="6" w:space="0" w:color="auto"/>
              <w:right w:val="nil" w:sz="6" w:space="0" w:color="auto"/>
            </w:tcBorders>
          </w:tcPr>
          <w:p>
            <w:pPr/>
          </w:p>
        </w:tc>
      </w:tr>
      <w:tr>
        <w:trPr>
          <w:trHeight w:val="397"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9" w:type="dxa"/>
            <w:tcBorders>
              <w:top w:val="nil" w:sz="6" w:space="0" w:color="auto"/>
              <w:left w:val="nil" w:sz="6" w:space="0" w:color="auto"/>
              <w:bottom w:val="nil" w:sz="6" w:space="0" w:color="auto"/>
              <w:right w:val="nil" w:sz="6" w:space="0" w:color="auto"/>
            </w:tcBorders>
          </w:tcPr>
          <w:p>
            <w:pPr/>
          </w:p>
        </w:tc>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37,515.57</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宋体" w:hAnsi="宋体" w:cs="宋体" w:eastAsia="宋体" w:hint="default"/>
                <w:sz w:val="18"/>
                <w:szCs w:val="18"/>
              </w:rPr>
            </w:pPr>
            <w:r>
              <w:rPr>
                <w:rFonts w:ascii="宋体"/>
                <w:spacing w:val="-1"/>
                <w:sz w:val="18"/>
              </w:rPr>
              <w:t>23,521.37</w:t>
            </w:r>
          </w:p>
        </w:tc>
      </w:tr>
      <w:tr>
        <w:trPr>
          <w:trHeight w:val="306" w:hRule="exact"/>
        </w:trPr>
        <w:tc>
          <w:tcPr>
            <w:tcW w:w="1470"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41"/>
              <w:jc w:val="center"/>
              <w:rPr>
                <w:rFonts w:ascii="宋体" w:hAnsi="宋体" w:cs="宋体" w:eastAsia="宋体" w:hint="default"/>
                <w:sz w:val="18"/>
                <w:szCs w:val="18"/>
              </w:rPr>
            </w:pPr>
            <w:r>
              <w:rPr>
                <w:rFonts w:ascii="宋体" w:hAnsi="宋体" w:cs="宋体" w:eastAsia="宋体" w:hint="default"/>
                <w:sz w:val="18"/>
                <w:szCs w:val="18"/>
              </w:rPr>
              <w:t>合计</w:t>
            </w:r>
          </w:p>
        </w:tc>
        <w:tc>
          <w:tcPr>
            <w:tcW w:w="2735"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29,816,150.03</w:t>
            </w:r>
          </w:p>
        </w:tc>
        <w:tc>
          <w:tcPr>
            <w:tcW w:w="2400"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38,660,611.19</w:t>
            </w:r>
          </w:p>
        </w:tc>
      </w:tr>
    </w:tbl>
    <w:p>
      <w:pPr>
        <w:spacing w:line="240" w:lineRule="auto" w:before="5"/>
        <w:rPr>
          <w:rFonts w:ascii="宋体" w:hAnsi="宋体" w:cs="宋体" w:eastAsia="宋体" w:hint="default"/>
          <w:sz w:val="19"/>
          <w:szCs w:val="19"/>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）期末其他应收款金额前五名情况</w:t>
      </w:r>
    </w:p>
    <w:p>
      <w:pPr>
        <w:spacing w:line="240" w:lineRule="auto" w:before="13"/>
        <w:rPr>
          <w:rFonts w:ascii="宋体" w:hAnsi="宋体" w:cs="宋体" w:eastAsia="宋体" w:hint="default"/>
          <w:sz w:val="20"/>
          <w:szCs w:val="20"/>
        </w:rPr>
      </w:pPr>
    </w:p>
    <w:tbl>
      <w:tblPr>
        <w:tblW w:w="0" w:type="auto"/>
        <w:jc w:val="left"/>
        <w:tblInd w:w="624" w:type="dxa"/>
        <w:tblLayout w:type="fixed"/>
        <w:tblCellMar>
          <w:top w:w="0" w:type="dxa"/>
          <w:left w:w="0" w:type="dxa"/>
          <w:bottom w:w="0" w:type="dxa"/>
          <w:right w:w="0" w:type="dxa"/>
        </w:tblCellMar>
        <w:tblLook w:val="01E0"/>
      </w:tblPr>
      <w:tblGrid>
        <w:gridCol w:w="1241"/>
        <w:gridCol w:w="1860"/>
        <w:gridCol w:w="1724"/>
        <w:gridCol w:w="914"/>
        <w:gridCol w:w="1708"/>
        <w:gridCol w:w="1214"/>
      </w:tblGrid>
      <w:tr>
        <w:trPr>
          <w:trHeight w:val="775" w:hRule="exact"/>
        </w:trPr>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60"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94"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724"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14"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08" w:type="dxa"/>
            <w:tcBorders>
              <w:top w:val="nil" w:sz="6" w:space="0" w:color="auto"/>
              <w:left w:val="nil" w:sz="6" w:space="0" w:color="auto"/>
              <w:bottom w:val="single" w:sz="6" w:space="0" w:color="000000"/>
              <w:right w:val="nil" w:sz="6" w:space="0" w:color="auto"/>
            </w:tcBorders>
          </w:tcPr>
          <w:p>
            <w:pPr>
              <w:pStyle w:val="TableParagraph"/>
              <w:spacing w:line="367" w:lineRule="auto" w:before="63"/>
              <w:ind w:left="257" w:right="229" w:hanging="226"/>
              <w:jc w:val="left"/>
              <w:rPr>
                <w:rFonts w:ascii="宋体" w:hAnsi="宋体" w:cs="宋体" w:eastAsia="宋体" w:hint="default"/>
                <w:sz w:val="18"/>
                <w:szCs w:val="18"/>
              </w:rPr>
            </w:pPr>
            <w:r>
              <w:rPr>
                <w:rFonts w:ascii="宋体" w:hAnsi="宋体" w:cs="宋体" w:eastAsia="宋体" w:hint="default"/>
                <w:b/>
                <w:bCs/>
                <w:sz w:val="18"/>
                <w:szCs w:val="18"/>
              </w:rPr>
              <w:t>占其他应收款总额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1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6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60"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超额履约担保金</w:t>
            </w:r>
          </w:p>
        </w:tc>
        <w:tc>
          <w:tcPr>
            <w:tcW w:w="1724"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203"/>
              <w:jc w:val="right"/>
              <w:rPr>
                <w:rFonts w:ascii="宋体" w:hAnsi="宋体" w:cs="宋体" w:eastAsia="宋体" w:hint="default"/>
                <w:sz w:val="18"/>
                <w:szCs w:val="18"/>
              </w:rPr>
            </w:pPr>
            <w:r>
              <w:rPr>
                <w:rFonts w:ascii="宋体"/>
                <w:spacing w:val="-1"/>
                <w:sz w:val="18"/>
              </w:rPr>
              <w:t>3,366,026.25</w:t>
            </w:r>
          </w:p>
        </w:tc>
        <w:tc>
          <w:tcPr>
            <w:tcW w:w="914"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3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08"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163"/>
              <w:jc w:val="right"/>
              <w:rPr>
                <w:rFonts w:ascii="宋体" w:hAnsi="宋体" w:cs="宋体" w:eastAsia="宋体" w:hint="default"/>
                <w:sz w:val="18"/>
                <w:szCs w:val="18"/>
              </w:rPr>
            </w:pPr>
            <w:r>
              <w:rPr>
                <w:rFonts w:ascii="宋体"/>
                <w:spacing w:val="-1"/>
                <w:sz w:val="18"/>
              </w:rPr>
              <w:t>11.29</w:t>
            </w:r>
          </w:p>
        </w:tc>
        <w:tc>
          <w:tcPr>
            <w:tcW w:w="1214"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1"/>
                <w:sz w:val="18"/>
              </w:rPr>
              <w:t>100,980.79</w:t>
            </w:r>
          </w:p>
        </w:tc>
      </w:tr>
      <w:tr>
        <w:trPr>
          <w:trHeight w:val="397" w:hRule="exact"/>
        </w:trPr>
        <w:tc>
          <w:tcPr>
            <w:tcW w:w="1241"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0"/>
              <w:jc w:val="right"/>
              <w:rPr>
                <w:rFonts w:ascii="宋体" w:hAnsi="宋体" w:cs="宋体" w:eastAsia="宋体" w:hint="default"/>
                <w:sz w:val="18"/>
                <w:szCs w:val="18"/>
              </w:rPr>
            </w:pPr>
            <w:r>
              <w:rPr>
                <w:rFonts w:ascii="宋体"/>
                <w:spacing w:val="-1"/>
                <w:sz w:val="18"/>
              </w:rPr>
              <w:t>50,000.00</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3"/>
              <w:jc w:val="right"/>
              <w:rPr>
                <w:rFonts w:ascii="宋体" w:hAnsi="宋体" w:cs="宋体" w:eastAsia="宋体" w:hint="default"/>
                <w:sz w:val="18"/>
                <w:szCs w:val="18"/>
              </w:rPr>
            </w:pPr>
            <w:r>
              <w:rPr>
                <w:rFonts w:ascii="宋体"/>
                <w:sz w:val="18"/>
              </w:rPr>
              <w:t>0.17</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1"/>
                <w:sz w:val="18"/>
              </w:rPr>
              <w:t>2,500.00</w:t>
            </w:r>
          </w:p>
        </w:tc>
      </w:tr>
      <w:tr>
        <w:trPr>
          <w:trHeight w:val="397"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2" w:right="0"/>
              <w:jc w:val="left"/>
              <w:rPr>
                <w:rFonts w:ascii="宋体" w:hAnsi="宋体" w:cs="宋体" w:eastAsia="宋体" w:hint="default"/>
                <w:sz w:val="18"/>
                <w:szCs w:val="18"/>
              </w:rPr>
            </w:pPr>
            <w:r>
              <w:rPr>
                <w:rFonts w:ascii="宋体" w:hAnsi="宋体" w:cs="宋体" w:eastAsia="宋体" w:hint="default"/>
                <w:sz w:val="18"/>
                <w:szCs w:val="18"/>
              </w:rPr>
              <w:t>合同担保金</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3"/>
              <w:jc w:val="right"/>
              <w:rPr>
                <w:rFonts w:ascii="宋体" w:hAnsi="宋体" w:cs="宋体" w:eastAsia="宋体" w:hint="default"/>
                <w:sz w:val="18"/>
                <w:szCs w:val="18"/>
              </w:rPr>
            </w:pPr>
            <w:r>
              <w:rPr>
                <w:rFonts w:ascii="宋体"/>
                <w:spacing w:val="-1"/>
                <w:sz w:val="18"/>
              </w:rPr>
              <w:t>3,198,162.45</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10.73</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
              <w:jc w:val="right"/>
              <w:rPr>
                <w:rFonts w:ascii="宋体" w:hAnsi="宋体" w:cs="宋体" w:eastAsia="宋体" w:hint="default"/>
                <w:sz w:val="18"/>
                <w:szCs w:val="18"/>
              </w:rPr>
            </w:pPr>
            <w:r>
              <w:rPr>
                <w:rFonts w:ascii="宋体"/>
                <w:spacing w:val="-1"/>
                <w:sz w:val="18"/>
              </w:rPr>
              <w:t>95,944.87</w:t>
            </w:r>
          </w:p>
        </w:tc>
      </w:tr>
      <w:tr>
        <w:trPr>
          <w:trHeight w:val="396"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信誉保证金</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3"/>
              <w:jc w:val="right"/>
              <w:rPr>
                <w:rFonts w:ascii="宋体" w:hAnsi="宋体" w:cs="宋体" w:eastAsia="宋体" w:hint="default"/>
                <w:sz w:val="18"/>
                <w:szCs w:val="18"/>
              </w:rPr>
            </w:pPr>
            <w:r>
              <w:rPr>
                <w:rFonts w:ascii="宋体"/>
                <w:spacing w:val="-1"/>
                <w:sz w:val="18"/>
              </w:rPr>
              <w:t>2,128,598.00</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3"/>
              <w:jc w:val="right"/>
              <w:rPr>
                <w:rFonts w:ascii="宋体" w:hAnsi="宋体" w:cs="宋体" w:eastAsia="宋体" w:hint="default"/>
                <w:sz w:val="18"/>
                <w:szCs w:val="18"/>
              </w:rPr>
            </w:pPr>
            <w:r>
              <w:rPr>
                <w:rFonts w:ascii="宋体"/>
                <w:sz w:val="18"/>
              </w:rPr>
              <w:t>7.14</w:t>
            </w:r>
          </w:p>
        </w:tc>
        <w:tc>
          <w:tcPr>
            <w:tcW w:w="1214" w:type="dxa"/>
            <w:tcBorders>
              <w:top w:val="nil" w:sz="6" w:space="0" w:color="auto"/>
              <w:left w:val="nil" w:sz="6" w:space="0" w:color="auto"/>
              <w:bottom w:val="nil" w:sz="6" w:space="0" w:color="auto"/>
              <w:right w:val="nil" w:sz="6" w:space="0" w:color="auto"/>
            </w:tcBorders>
          </w:tcPr>
          <w:p>
            <w:pPr/>
          </w:p>
        </w:tc>
      </w:tr>
      <w:tr>
        <w:trPr>
          <w:trHeight w:val="388"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3"/>
              <w:jc w:val="right"/>
              <w:rPr>
                <w:rFonts w:ascii="宋体" w:hAnsi="宋体" w:cs="宋体" w:eastAsia="宋体" w:hint="default"/>
                <w:sz w:val="18"/>
                <w:szCs w:val="18"/>
              </w:rPr>
            </w:pPr>
            <w:r>
              <w:rPr>
                <w:rFonts w:ascii="宋体"/>
                <w:spacing w:val="-1"/>
                <w:sz w:val="18"/>
              </w:rPr>
              <w:t>1,600,000.00</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3"/>
              <w:jc w:val="right"/>
              <w:rPr>
                <w:rFonts w:ascii="宋体" w:hAnsi="宋体" w:cs="宋体" w:eastAsia="宋体" w:hint="default"/>
                <w:sz w:val="18"/>
                <w:szCs w:val="18"/>
              </w:rPr>
            </w:pPr>
            <w:r>
              <w:rPr>
                <w:rFonts w:ascii="宋体"/>
                <w:sz w:val="18"/>
              </w:rPr>
              <w:t>5.36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宋体" w:hAnsi="宋体" w:cs="宋体" w:eastAsia="宋体" w:hint="default"/>
                <w:sz w:val="18"/>
                <w:szCs w:val="18"/>
              </w:rPr>
            </w:pPr>
            <w:r>
              <w:rPr>
                <w:rFonts w:ascii="宋体"/>
                <w:spacing w:val="-1"/>
                <w:sz w:val="18"/>
              </w:rPr>
              <w:t>80,000.00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0" w:right="0"/>
        </w:sectPr>
      </w:pPr>
    </w:p>
    <w:p>
      <w:pPr>
        <w:spacing w:line="240" w:lineRule="auto" w:before="8"/>
        <w:rPr>
          <w:rFonts w:ascii="宋体" w:hAnsi="宋体" w:cs="宋体" w:eastAsia="宋体" w:hint="default"/>
          <w:sz w:val="18"/>
          <w:szCs w:val="18"/>
        </w:rPr>
      </w:pPr>
    </w:p>
    <w:p>
      <w:pPr>
        <w:tabs>
          <w:tab w:pos="3540" w:val="left" w:leader="none"/>
          <w:tab w:pos="5194" w:val="left" w:leader="none"/>
          <w:tab w:pos="6632" w:val="left" w:leader="none"/>
        </w:tabs>
        <w:spacing w:before="0"/>
        <w:ind w:left="1961" w:right="-16" w:firstLine="0"/>
        <w:jc w:val="left"/>
        <w:rPr>
          <w:rFonts w:ascii="宋体" w:hAnsi="宋体" w:cs="宋体" w:eastAsia="宋体" w:hint="default"/>
          <w:sz w:val="18"/>
          <w:szCs w:val="18"/>
        </w:rPr>
      </w:pPr>
      <w:r>
        <w:rPr>
          <w:rFonts w:ascii="宋体" w:hAnsi="宋体" w:cs="宋体" w:eastAsia="宋体" w:hint="default"/>
          <w:b/>
          <w:bCs/>
          <w:w w:val="95"/>
          <w:sz w:val="18"/>
          <w:szCs w:val="18"/>
        </w:rPr>
        <w:t>单位名称</w:t>
        <w:tab/>
        <w:t>款项性质</w:t>
        <w:tab/>
        <w:t>期末余额</w:t>
        <w:tab/>
      </w:r>
      <w:r>
        <w:rPr>
          <w:rFonts w:ascii="宋体" w:hAnsi="宋体" w:cs="宋体" w:eastAsia="宋体" w:hint="default"/>
          <w:b/>
          <w:bCs/>
          <w:sz w:val="18"/>
          <w:szCs w:val="18"/>
        </w:rPr>
        <w:t>账龄</w:t>
      </w:r>
      <w:r>
        <w:rPr>
          <w:rFonts w:ascii="宋体" w:hAnsi="宋体" w:cs="宋体" w:eastAsia="宋体" w:hint="default"/>
          <w:sz w:val="18"/>
          <w:szCs w:val="18"/>
        </w:rPr>
      </w:r>
    </w:p>
    <w:p>
      <w:pPr>
        <w:spacing w:line="367" w:lineRule="auto" w:before="63"/>
        <w:ind w:left="564" w:right="0" w:hanging="226"/>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占其他应收款总额</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405" w:lineRule="auto" w:before="44"/>
        <w:ind w:left="354" w:right="194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line="405" w:lineRule="auto"/>
        <w:jc w:val="left"/>
        <w:rPr>
          <w:rFonts w:ascii="宋体" w:hAnsi="宋体" w:cs="宋体" w:eastAsia="宋体" w:hint="default"/>
          <w:sz w:val="18"/>
          <w:szCs w:val="18"/>
        </w:rPr>
        <w:sectPr>
          <w:type w:val="continuous"/>
          <w:pgSz w:w="11910" w:h="16840"/>
          <w:pgMar w:top="1060" w:bottom="1160" w:left="0" w:right="0"/>
          <w:cols w:num="3" w:equalWidth="0">
            <w:col w:w="6998" w:space="40"/>
            <w:col w:w="1784" w:space="40"/>
            <w:col w:w="3048"/>
          </w:cols>
        </w:sectPr>
      </w:pPr>
    </w:p>
    <w:p>
      <w:pPr>
        <w:tabs>
          <w:tab w:pos="3007" w:val="left" w:leader="none"/>
          <w:tab w:pos="5144" w:val="left" w:leader="none"/>
          <w:tab w:pos="6634" w:val="left" w:leader="none"/>
          <w:tab w:pos="8526" w:val="left" w:leader="none"/>
          <w:tab w:pos="9366" w:val="left" w:leader="none"/>
        </w:tabs>
        <w:spacing w:before="31"/>
        <w:ind w:left="1639" w:right="0" w:firstLine="0"/>
        <w:jc w:val="left"/>
        <w:rPr>
          <w:rFonts w:ascii="宋体" w:hAnsi="宋体" w:cs="宋体" w:eastAsia="宋体" w:hint="default"/>
          <w:sz w:val="18"/>
          <w:szCs w:val="18"/>
        </w:rPr>
      </w:pPr>
      <w:r>
        <w:rPr/>
        <w:pict>
          <v:group style="position:absolute;margin-left:81.744003pt;margin-top:-1.738306pt;width:432pt;height:.75pt;mso-position-horizontal-relative:page;mso-position-vertical-relative:paragraph;z-index:-810832" coordorigin="1635,-35" coordsize="8640,15">
            <v:group style="position:absolute;left:1640;top:-30;width:1366;height:2" coordorigin="1640,-30" coordsize="1366,2">
              <v:shape style="position:absolute;left:1640;top:-30;width:1366;height:2" coordorigin="1640,-30" coordsize="1366,0" path="m1640,-30l3005,-30e" filled="false" stroked="true" strokeweight=".48pt" strokecolor="#000000">
                <v:path arrowok="t"/>
              </v:shape>
            </v:group>
            <v:group style="position:absolute;left:3005;top:-28;width:1789;height:2" coordorigin="3005,-28" coordsize="1789,2">
              <v:shape style="position:absolute;left:3005;top:-28;width:1789;height:2" coordorigin="3005,-28" coordsize="1789,0" path="m3005,-28l4794,-28e" filled="false" stroked="true" strokeweight=".72pt" strokecolor="#000000">
                <v:path arrowok="t"/>
              </v:shape>
            </v:group>
            <v:group style="position:absolute;left:4794;top:-28;width:15;height:2" coordorigin="4794,-28" coordsize="15,2">
              <v:shape style="position:absolute;left:4794;top:-28;width:15;height:2" coordorigin="4794,-28" coordsize="15,0" path="m4794,-28l4808,-28e" filled="false" stroked="true" strokeweight=".72pt" strokecolor="#000000">
                <v:path arrowok="t"/>
              </v:shape>
            </v:group>
            <v:group style="position:absolute;left:4808;top:-28;width:1510;height:2" coordorigin="4808,-28" coordsize="1510,2">
              <v:shape style="position:absolute;left:4808;top:-28;width:1510;height:2" coordorigin="4808,-28" coordsize="1510,0" path="m4808,-28l6318,-28e" filled="false" stroked="true" strokeweight=".72pt" strokecolor="#000000">
                <v:path arrowok="t"/>
              </v:shape>
            </v:group>
            <v:group style="position:absolute;left:6318;top:-28;width:15;height:2" coordorigin="6318,-28" coordsize="15,2">
              <v:shape style="position:absolute;left:6318;top:-28;width:15;height:2" coordorigin="6318,-28" coordsize="15,0" path="m6318,-28l6332,-28e" filled="false" stroked="true" strokeweight=".72pt" strokecolor="#000000">
                <v:path arrowok="t"/>
              </v:shape>
            </v:group>
            <v:group style="position:absolute;left:6332;top:-28;width:978;height:2" coordorigin="6332,-28" coordsize="978,2">
              <v:shape style="position:absolute;left:6332;top:-28;width:978;height:2" coordorigin="6332,-28" coordsize="978,0" path="m6332,-28l7309,-28e" filled="false" stroked="true" strokeweight=".72pt" strokecolor="#000000">
                <v:path arrowok="t"/>
              </v:shape>
            </v:group>
            <v:group style="position:absolute;left:7309;top:-28;width:15;height:2" coordorigin="7309,-28" coordsize="15,2">
              <v:shape style="position:absolute;left:7309;top:-28;width:15;height:2" coordorigin="7309,-28" coordsize="15,0" path="m7309,-28l7324,-28e" filled="false" stroked="true" strokeweight=".72pt" strokecolor="#000000">
                <v:path arrowok="t"/>
              </v:shape>
            </v:group>
            <v:group style="position:absolute;left:7324;top:-28;width:1566;height:2" coordorigin="7324,-28" coordsize="1566,2">
              <v:shape style="position:absolute;left:7324;top:-28;width:1566;height:2" coordorigin="7324,-28" coordsize="1566,0" path="m7324,-28l8889,-28e" filled="false" stroked="true" strokeweight=".72pt" strokecolor="#000000">
                <v:path arrowok="t"/>
              </v:shape>
            </v:group>
            <v:group style="position:absolute;left:8889;top:-28;width:15;height:2" coordorigin="8889,-28" coordsize="15,2">
              <v:shape style="position:absolute;left:8889;top:-28;width:15;height:2" coordorigin="8889,-28" coordsize="15,0" path="m8889,-28l8904,-28e" filled="false" stroked="true" strokeweight=".72pt" strokecolor="#000000">
                <v:path arrowok="t"/>
              </v:shape>
            </v:group>
            <v:group style="position:absolute;left:8904;top:-28;width:1364;height:2" coordorigin="8904,-28" coordsize="1364,2">
              <v:shape style="position:absolute;left:8904;top:-28;width:1364;height:2" coordorigin="8904,-28" coordsize="1364,0" path="m8904,-28l10267,-28e" filled="false" stroked="true" strokeweight=".72pt" strokecolor="#000000">
                <v:path arrowok="t"/>
              </v:shape>
            </v:group>
            <w10:wrap type="none"/>
          </v:group>
        </w:pict>
      </w:r>
      <w:r>
        <w:rPr>
          <w:rFonts w:ascii="宋体" w:hAnsi="宋体" w:cs="宋体" w:eastAsia="宋体" w:hint="default"/>
          <w:sz w:val="18"/>
          <w:szCs w:val="18"/>
        </w:rPr>
        <w:t>第五名</w:t>
        <w:tab/>
        <w:t>投标保证金</w:t>
        <w:tab/>
      </w:r>
      <w:r>
        <w:rPr>
          <w:rFonts w:ascii="宋体" w:hAnsi="宋体" w:cs="宋体" w:eastAsia="宋体" w:hint="default"/>
          <w:spacing w:val="-1"/>
          <w:sz w:val="18"/>
          <w:szCs w:val="18"/>
        </w:rPr>
        <w:t>1,500,000.00</w:t>
        <w:tab/>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tab/>
      </w:r>
      <w:r>
        <w:rPr>
          <w:rFonts w:ascii="宋体" w:hAnsi="宋体" w:cs="宋体" w:eastAsia="宋体" w:hint="default"/>
          <w:sz w:val="18"/>
          <w:szCs w:val="18"/>
        </w:rPr>
        <w:t>5.03</w:t>
        <w:tab/>
      </w:r>
      <w:r>
        <w:rPr>
          <w:rFonts w:ascii="宋体" w:hAnsi="宋体" w:cs="宋体" w:eastAsia="宋体" w:hint="default"/>
          <w:spacing w:val="-1"/>
          <w:sz w:val="18"/>
          <w:szCs w:val="18"/>
        </w:rPr>
        <w:t>75,000.00</w:t>
      </w:r>
    </w:p>
    <w:p>
      <w:pPr>
        <w:spacing w:line="240" w:lineRule="auto" w:before="13"/>
        <w:rPr>
          <w:rFonts w:ascii="宋体" w:hAnsi="宋体" w:cs="宋体" w:eastAsia="宋体" w:hint="default"/>
          <w:sz w:val="13"/>
          <w:szCs w:val="13"/>
        </w:rPr>
      </w:pPr>
    </w:p>
    <w:p>
      <w:pPr>
        <w:tabs>
          <w:tab w:pos="5055" w:val="left" w:leader="none"/>
          <w:tab w:pos="8437" w:val="left" w:leader="none"/>
          <w:tab w:pos="9277" w:val="left" w:leader="none"/>
        </w:tabs>
        <w:spacing w:before="44"/>
        <w:ind w:left="2143"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11,842,786.70</w:t>
      </w:r>
      <w:r>
        <w:rPr>
          <w:rFonts w:ascii="宋体" w:hAnsi="宋体" w:cs="宋体" w:eastAsia="宋体" w:hint="default"/>
          <w:spacing w:val="-1"/>
          <w:sz w:val="18"/>
          <w:szCs w:val="18"/>
        </w:rPr>
        <w:tab/>
      </w:r>
      <w:r>
        <w:rPr>
          <w:rFonts w:ascii="宋体" w:hAnsi="宋体" w:cs="宋体" w:eastAsia="宋体" w:hint="default"/>
          <w:sz w:val="18"/>
          <w:szCs w:val="18"/>
          <w:u w:val="thick" w:color="000000"/>
        </w:rPr>
        <w:t>39.72</w:t>
      </w:r>
      <w:r>
        <w:rPr>
          <w:rFonts w:ascii="宋体" w:hAnsi="宋体" w:cs="宋体" w:eastAsia="宋体" w:hint="default"/>
          <w:sz w:val="18"/>
          <w:szCs w:val="18"/>
        </w:rPr>
        <w:tab/>
      </w:r>
      <w:r>
        <w:rPr>
          <w:rFonts w:ascii="宋体" w:hAnsi="宋体" w:cs="宋体" w:eastAsia="宋体" w:hint="default"/>
          <w:spacing w:val="-1"/>
          <w:sz w:val="18"/>
          <w:szCs w:val="18"/>
          <w:u w:val="thick" w:color="000000"/>
        </w:rPr>
        <w:t>354,425.66</w:t>
      </w:r>
      <w:r>
        <w:rPr>
          <w:rFonts w:ascii="宋体" w:hAnsi="宋体" w:cs="宋体" w:eastAsia="宋体" w:hint="default"/>
          <w:spacing w:val="-1"/>
          <w:sz w:val="18"/>
          <w:szCs w:val="18"/>
        </w:rPr>
      </w:r>
    </w:p>
    <w:p>
      <w:pPr>
        <w:spacing w:line="240" w:lineRule="auto" w:before="2"/>
        <w:rPr>
          <w:rFonts w:ascii="宋体" w:hAnsi="宋体" w:cs="宋体" w:eastAsia="宋体" w:hint="default"/>
          <w:sz w:val="21"/>
          <w:szCs w:val="21"/>
        </w:rPr>
      </w:pPr>
    </w:p>
    <w:p>
      <w:pPr>
        <w:spacing w:before="44"/>
        <w:ind w:left="14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）期末其他应收款中应收持公司</w:t>
      </w:r>
      <w:r>
        <w:rPr>
          <w:rFonts w:ascii="宋体" w:hAnsi="宋体" w:cs="宋体" w:eastAsia="宋体" w:hint="default"/>
          <w:sz w:val="18"/>
          <w:szCs w:val="18"/>
        </w:rPr>
        <w:t>55.81%</w:t>
      </w:r>
      <w:r>
        <w:rPr>
          <w:rFonts w:ascii="宋体" w:hAnsi="宋体" w:cs="宋体" w:eastAsia="宋体" w:hint="default"/>
          <w:sz w:val="18"/>
          <w:szCs w:val="18"/>
        </w:rPr>
        <w:t>表决权股份的股东上海船舶运输科学研究所</w:t>
      </w:r>
      <w:r>
        <w:rPr>
          <w:rFonts w:ascii="宋体" w:hAnsi="宋体" w:cs="宋体" w:eastAsia="宋体" w:hint="default"/>
          <w:sz w:val="18"/>
          <w:szCs w:val="18"/>
        </w:rPr>
        <w:t>354,028.29</w:t>
      </w:r>
      <w:r>
        <w:rPr>
          <w:rFonts w:ascii="宋体" w:hAnsi="宋体" w:cs="宋体" w:eastAsia="宋体" w:hint="default"/>
          <w:sz w:val="18"/>
          <w:szCs w:val="18"/>
        </w:rPr>
        <w:t>元，详见附注十、</w:t>
      </w:r>
      <w:r>
        <w:rPr>
          <w:rFonts w:ascii="宋体" w:hAnsi="宋体" w:cs="宋体" w:eastAsia="宋体" w:hint="default"/>
          <w:sz w:val="18"/>
          <w:szCs w:val="18"/>
        </w:rPr>
        <w:t>7</w:t>
      </w:r>
    </w:p>
    <w:p>
      <w:pPr>
        <w:spacing w:before="124"/>
        <w:ind w:left="1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r>
    </w:p>
    <w:p>
      <w:pPr>
        <w:spacing w:line="240" w:lineRule="auto" w:before="6"/>
        <w:rPr>
          <w:rFonts w:ascii="宋体" w:hAnsi="宋体" w:cs="宋体" w:eastAsia="宋体" w:hint="default"/>
          <w:sz w:val="21"/>
          <w:szCs w:val="21"/>
        </w:rPr>
      </w:pPr>
    </w:p>
    <w:p>
      <w:pPr>
        <w:spacing w:line="525" w:lineRule="auto" w:before="0"/>
        <w:ind w:left="1493" w:right="1753"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9</w:t>
      </w:r>
      <w:r>
        <w:rPr>
          <w:rFonts w:ascii="宋体" w:hAnsi="宋体" w:cs="宋体" w:eastAsia="宋体" w:hint="default"/>
          <w:spacing w:val="-4"/>
          <w:sz w:val="18"/>
          <w:szCs w:val="18"/>
        </w:rPr>
        <w:t>）期末其他应收款中应收关联方款项</w:t>
      </w:r>
      <w:r>
        <w:rPr>
          <w:rFonts w:ascii="宋体" w:hAnsi="宋体" w:cs="宋体" w:eastAsia="宋体" w:hint="default"/>
          <w:spacing w:val="-4"/>
          <w:sz w:val="18"/>
          <w:szCs w:val="18"/>
        </w:rPr>
        <w:t>354,028.29</w:t>
      </w:r>
      <w:r>
        <w:rPr>
          <w:rFonts w:ascii="宋体" w:hAnsi="宋体" w:cs="宋体" w:eastAsia="宋体" w:hint="default"/>
          <w:spacing w:val="-4"/>
          <w:sz w:val="18"/>
          <w:szCs w:val="18"/>
        </w:rPr>
        <w:t>元，占其他应收款期末总额的</w:t>
      </w:r>
      <w:r>
        <w:rPr>
          <w:rFonts w:ascii="宋体" w:hAnsi="宋体" w:cs="宋体" w:eastAsia="宋体" w:hint="default"/>
          <w:spacing w:val="-4"/>
          <w:sz w:val="18"/>
          <w:szCs w:val="18"/>
        </w:rPr>
        <w:t>1.19%</w:t>
      </w:r>
      <w:r>
        <w:rPr>
          <w:rFonts w:ascii="宋体" w:hAnsi="宋体" w:cs="宋体" w:eastAsia="宋体" w:hint="default"/>
          <w:spacing w:val="-4"/>
          <w:sz w:val="18"/>
          <w:szCs w:val="18"/>
        </w:rPr>
        <w:t>，详见附注十、</w:t>
      </w:r>
      <w:r>
        <w:rPr>
          <w:rFonts w:ascii="宋体" w:hAnsi="宋体" w:cs="宋体" w:eastAsia="宋体" w:hint="default"/>
          <w:spacing w:val="-4"/>
          <w:sz w:val="18"/>
          <w:szCs w:val="18"/>
        </w:rPr>
        <w:t>7</w:t>
      </w: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z w:val="18"/>
          <w:szCs w:val="18"/>
        </w:rPr>
        <w:t>长期股权投资</w:t>
      </w:r>
    </w:p>
    <w:tbl>
      <w:tblPr>
        <w:tblW w:w="0" w:type="auto"/>
        <w:jc w:val="left"/>
        <w:tblInd w:w="1024" w:type="dxa"/>
        <w:tblLayout w:type="fixed"/>
        <w:tblCellMar>
          <w:top w:w="0" w:type="dxa"/>
          <w:left w:w="0" w:type="dxa"/>
          <w:bottom w:w="0" w:type="dxa"/>
          <w:right w:w="0" w:type="dxa"/>
        </w:tblCellMar>
        <w:tblLook w:val="01E0"/>
      </w:tblPr>
      <w:tblGrid>
        <w:gridCol w:w="3431"/>
        <w:gridCol w:w="1159"/>
        <w:gridCol w:w="1967"/>
        <w:gridCol w:w="2023"/>
        <w:gridCol w:w="1172"/>
        <w:gridCol w:w="104"/>
      </w:tblGrid>
      <w:tr>
        <w:trPr>
          <w:trHeight w:val="879" w:hRule="exact"/>
        </w:trPr>
        <w:tc>
          <w:tcPr>
            <w:tcW w:w="34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0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）长期股权投资分类</w:t>
            </w: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4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6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4" w:type="dxa"/>
            <w:tcBorders>
              <w:top w:val="nil" w:sz="6" w:space="0" w:color="auto"/>
              <w:left w:val="nil" w:sz="6" w:space="0" w:color="auto"/>
              <w:bottom w:val="single" w:sz="4" w:space="0" w:color="000000"/>
              <w:right w:val="nil" w:sz="6" w:space="0" w:color="auto"/>
            </w:tcBorders>
          </w:tcPr>
          <w:p>
            <w:pPr/>
          </w:p>
        </w:tc>
      </w:tr>
      <w:tr>
        <w:trPr>
          <w:trHeight w:val="300" w:hRule="exact"/>
        </w:trPr>
        <w:tc>
          <w:tcPr>
            <w:tcW w:w="34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按成本法核算的股权投资</w:t>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3,690,820.79</w:t>
            </w:r>
          </w:p>
        </w:tc>
        <w:tc>
          <w:tcPr>
            <w:tcW w:w="1967" w:type="dxa"/>
            <w:tcBorders>
              <w:top w:val="single" w:sz="4" w:space="0" w:color="000000"/>
              <w:left w:val="nil" w:sz="6" w:space="0" w:color="auto"/>
              <w:bottom w:val="nil" w:sz="6" w:space="0" w:color="auto"/>
              <w:right w:val="nil" w:sz="6" w:space="0" w:color="auto"/>
            </w:tcBorders>
          </w:tcPr>
          <w:p>
            <w:pPr/>
          </w:p>
        </w:tc>
        <w:tc>
          <w:tcPr>
            <w:tcW w:w="2023"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pacing w:val="-1"/>
                <w:sz w:val="18"/>
              </w:rPr>
              <w:t>3,690,820.79</w:t>
            </w:r>
          </w:p>
        </w:tc>
        <w:tc>
          <w:tcPr>
            <w:tcW w:w="104" w:type="dxa"/>
            <w:tcBorders>
              <w:top w:val="single" w:sz="4" w:space="0" w:color="000000"/>
              <w:left w:val="nil" w:sz="6" w:space="0" w:color="auto"/>
              <w:bottom w:val="nil" w:sz="6" w:space="0" w:color="auto"/>
              <w:right w:val="nil" w:sz="6" w:space="0" w:color="auto"/>
            </w:tcBorders>
          </w:tcPr>
          <w:p>
            <w:pPr/>
          </w:p>
        </w:tc>
      </w:tr>
      <w:tr>
        <w:trPr>
          <w:trHeight w:val="489"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hAnsi="宋体" w:cs="宋体" w:eastAsia="宋体" w:hint="default"/>
                <w:sz w:val="18"/>
                <w:szCs w:val="18"/>
              </w:rPr>
              <w:t>其中：对子公司投资</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18"/>
                <w:szCs w:val="18"/>
              </w:rPr>
            </w:pPr>
            <w:r>
              <w:rPr>
                <w:rFonts w:ascii="宋体"/>
                <w:spacing w:val="-1"/>
                <w:sz w:val="18"/>
              </w:rPr>
              <w:t>3,690,820.79</w:t>
            </w:r>
          </w:p>
        </w:tc>
        <w:tc>
          <w:tcPr>
            <w:tcW w:w="1967"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3,690,820.79</w:t>
            </w:r>
          </w:p>
        </w:tc>
        <w:tc>
          <w:tcPr>
            <w:tcW w:w="104" w:type="dxa"/>
            <w:tcBorders>
              <w:top w:val="nil" w:sz="6" w:space="0" w:color="auto"/>
              <w:left w:val="nil" w:sz="6" w:space="0" w:color="auto"/>
              <w:bottom w:val="nil" w:sz="6" w:space="0" w:color="auto"/>
              <w:right w:val="nil" w:sz="6" w:space="0" w:color="auto"/>
            </w:tcBorders>
          </w:tcPr>
          <w:p>
            <w:pPr/>
          </w:p>
        </w:tc>
      </w:tr>
      <w:tr>
        <w:trPr>
          <w:trHeight w:val="391"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按权益法核算的股权投资</w:t>
            </w:r>
          </w:p>
        </w:tc>
        <w:tc>
          <w:tcPr>
            <w:tcW w:w="115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9"/>
              <w:jc w:val="right"/>
              <w:rPr>
                <w:rFonts w:ascii="宋体" w:hAnsi="宋体" w:cs="宋体" w:eastAsia="宋体" w:hint="default"/>
                <w:sz w:val="18"/>
                <w:szCs w:val="18"/>
              </w:rPr>
            </w:pPr>
            <w:r>
              <w:rPr>
                <w:rFonts w:ascii="宋体"/>
                <w:sz w:val="18"/>
              </w:rPr>
            </w:r>
            <w:r>
              <w:rPr>
                <w:rFonts w:ascii="宋体"/>
                <w:spacing w:val="-1"/>
                <w:sz w:val="18"/>
                <w:u w:val="single" w:color="000000"/>
              </w:rPr>
              <w:t>10,000,000.00</w:t>
            </w:r>
            <w:r>
              <w:rPr>
                <w:rFonts w:ascii="宋体"/>
                <w:spacing w:val="-1"/>
                <w:sz w:val="18"/>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36"/>
              <w:jc w:val="right"/>
              <w:rPr>
                <w:rFonts w:ascii="宋体" w:hAnsi="宋体" w:cs="宋体" w:eastAsia="宋体" w:hint="default"/>
                <w:sz w:val="18"/>
                <w:szCs w:val="18"/>
              </w:rPr>
            </w:pPr>
            <w:r>
              <w:rPr>
                <w:rFonts w:ascii="宋体"/>
                <w:sz w:val="18"/>
              </w:rPr>
            </w:r>
            <w:r>
              <w:rPr>
                <w:rFonts w:ascii="宋体"/>
                <w:spacing w:val="-1"/>
                <w:sz w:val="18"/>
                <w:u w:val="single" w:color="000000"/>
              </w:rPr>
              <w:t>616,409.48</w:t>
            </w:r>
            <w:r>
              <w:rPr>
                <w:rFonts w:ascii="宋体"/>
                <w:spacing w:val="-1"/>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r>
            <w:r>
              <w:rPr>
                <w:rFonts w:ascii="宋体"/>
                <w:spacing w:val="-1"/>
                <w:sz w:val="18"/>
                <w:u w:val="single" w:color="000000"/>
              </w:rPr>
              <w:t>9,383,590.52</w:t>
            </w:r>
            <w:r>
              <w:rPr>
                <w:rFonts w:ascii="宋体"/>
                <w:spacing w:val="-1"/>
                <w:sz w:val="18"/>
              </w:rPr>
            </w:r>
          </w:p>
        </w:tc>
        <w:tc>
          <w:tcPr>
            <w:tcW w:w="104" w:type="dxa"/>
            <w:tcBorders>
              <w:top w:val="nil" w:sz="6" w:space="0" w:color="auto"/>
              <w:left w:val="nil" w:sz="6" w:space="0" w:color="auto"/>
              <w:bottom w:val="nil" w:sz="6" w:space="0" w:color="auto"/>
              <w:right w:val="nil" w:sz="6" w:space="0" w:color="auto"/>
            </w:tcBorders>
          </w:tcPr>
          <w:p>
            <w:pPr/>
          </w:p>
        </w:tc>
      </w:tr>
      <w:tr>
        <w:trPr>
          <w:trHeight w:val="392"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其中：对联营企业投资</w:t>
            </w:r>
          </w:p>
        </w:tc>
        <w:tc>
          <w:tcPr>
            <w:tcW w:w="115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9"/>
              <w:jc w:val="right"/>
              <w:rPr>
                <w:rFonts w:ascii="宋体" w:hAnsi="宋体" w:cs="宋体" w:eastAsia="宋体" w:hint="default"/>
                <w:sz w:val="18"/>
                <w:szCs w:val="18"/>
              </w:rPr>
            </w:pPr>
            <w:r>
              <w:rPr>
                <w:rFonts w:ascii="宋体"/>
                <w:spacing w:val="-1"/>
                <w:sz w:val="18"/>
              </w:rPr>
              <w:t>10,000,000.00</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36"/>
              <w:jc w:val="right"/>
              <w:rPr>
                <w:rFonts w:ascii="宋体" w:hAnsi="宋体" w:cs="宋体" w:eastAsia="宋体" w:hint="default"/>
                <w:sz w:val="18"/>
                <w:szCs w:val="18"/>
              </w:rPr>
            </w:pPr>
            <w:r>
              <w:rPr>
                <w:rFonts w:ascii="宋体"/>
                <w:spacing w:val="-1"/>
                <w:sz w:val="18"/>
              </w:rPr>
              <w:t>616,409.48</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9,383,590.52</w:t>
            </w:r>
          </w:p>
        </w:tc>
        <w:tc>
          <w:tcPr>
            <w:tcW w:w="104" w:type="dxa"/>
            <w:tcBorders>
              <w:top w:val="nil" w:sz="6" w:space="0" w:color="auto"/>
              <w:left w:val="nil" w:sz="6" w:space="0" w:color="auto"/>
              <w:bottom w:val="nil" w:sz="6" w:space="0" w:color="auto"/>
              <w:right w:val="nil" w:sz="6" w:space="0" w:color="auto"/>
            </w:tcBorders>
          </w:tcPr>
          <w:p>
            <w:pPr/>
          </w:p>
        </w:tc>
      </w:tr>
      <w:tr>
        <w:trPr>
          <w:trHeight w:val="387"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r>
            <w:r>
              <w:rPr>
                <w:rFonts w:ascii="宋体"/>
                <w:spacing w:val="-1"/>
                <w:sz w:val="18"/>
                <w:u w:val="thick" w:color="000000"/>
              </w:rPr>
              <w:t>3,690,820.79</w:t>
            </w:r>
            <w:r>
              <w:rPr>
                <w:rFonts w:ascii="宋体"/>
                <w:spacing w:val="-1"/>
                <w:sz w:val="18"/>
              </w:rPr>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9"/>
              <w:jc w:val="right"/>
              <w:rPr>
                <w:rFonts w:ascii="宋体" w:hAnsi="宋体" w:cs="宋体" w:eastAsia="宋体" w:hint="default"/>
                <w:sz w:val="18"/>
                <w:szCs w:val="18"/>
              </w:rPr>
            </w:pPr>
            <w:r>
              <w:rPr>
                <w:rFonts w:ascii="宋体"/>
                <w:sz w:val="18"/>
              </w:rPr>
            </w:r>
            <w:r>
              <w:rPr>
                <w:rFonts w:ascii="宋体"/>
                <w:spacing w:val="-1"/>
                <w:sz w:val="18"/>
                <w:u w:val="thick" w:color="000000"/>
              </w:rPr>
              <w:t>10,000,000.00</w:t>
            </w:r>
            <w:r>
              <w:rPr>
                <w:rFonts w:ascii="宋体"/>
                <w:spacing w:val="-1"/>
                <w:sz w:val="18"/>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36"/>
              <w:jc w:val="right"/>
              <w:rPr>
                <w:rFonts w:ascii="宋体" w:hAnsi="宋体" w:cs="宋体" w:eastAsia="宋体" w:hint="default"/>
                <w:sz w:val="18"/>
                <w:szCs w:val="18"/>
              </w:rPr>
            </w:pPr>
            <w:r>
              <w:rPr>
                <w:rFonts w:ascii="宋体"/>
                <w:sz w:val="18"/>
              </w:rPr>
            </w:r>
            <w:r>
              <w:rPr>
                <w:rFonts w:ascii="宋体"/>
                <w:spacing w:val="-1"/>
                <w:sz w:val="18"/>
                <w:u w:val="thick" w:color="000000"/>
              </w:rPr>
              <w:t>616,409.48</w:t>
            </w:r>
            <w:r>
              <w:rPr>
                <w:rFonts w:ascii="宋体"/>
                <w:spacing w:val="-1"/>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sz w:val="18"/>
              </w:rPr>
            </w:r>
            <w:r>
              <w:rPr>
                <w:rFonts w:ascii="宋体"/>
                <w:sz w:val="18"/>
                <w:u w:val="thick" w:color="000000"/>
              </w:rPr>
              <w:t>13,074,411.31</w:t>
            </w:r>
            <w:r>
              <w:rPr>
                <w:rFonts w:ascii="宋体"/>
                <w:sz w:val="18"/>
              </w:rPr>
            </w:r>
          </w:p>
        </w:tc>
        <w:tc>
          <w:tcPr>
            <w:tcW w:w="104"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16"/>
          <w:szCs w:val="16"/>
        </w:rPr>
      </w:pPr>
    </w:p>
    <w:p>
      <w:pPr>
        <w:spacing w:before="44"/>
        <w:ind w:left="14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）按成本法核算的股权投资</w:t>
      </w:r>
    </w:p>
    <w:p>
      <w:pPr>
        <w:spacing w:line="240" w:lineRule="auto" w:before="10"/>
        <w:rPr>
          <w:rFonts w:ascii="宋体" w:hAnsi="宋体" w:cs="宋体" w:eastAsia="宋体" w:hint="default"/>
          <w:sz w:val="16"/>
          <w:szCs w:val="16"/>
        </w:rPr>
      </w:pPr>
    </w:p>
    <w:tbl>
      <w:tblPr>
        <w:tblW w:w="0" w:type="auto"/>
        <w:jc w:val="left"/>
        <w:tblInd w:w="749" w:type="dxa"/>
        <w:tblLayout w:type="fixed"/>
        <w:tblCellMar>
          <w:top w:w="0" w:type="dxa"/>
          <w:left w:w="0" w:type="dxa"/>
          <w:bottom w:w="0" w:type="dxa"/>
          <w:right w:w="0" w:type="dxa"/>
        </w:tblCellMar>
        <w:tblLook w:val="01E0"/>
      </w:tblPr>
      <w:tblGrid>
        <w:gridCol w:w="4513"/>
        <w:gridCol w:w="1017"/>
        <w:gridCol w:w="828"/>
        <w:gridCol w:w="872"/>
        <w:gridCol w:w="1122"/>
        <w:gridCol w:w="718"/>
        <w:gridCol w:w="1720"/>
      </w:tblGrid>
      <w:tr>
        <w:trPr>
          <w:trHeight w:val="570" w:hRule="exact"/>
        </w:trPr>
        <w:tc>
          <w:tcPr>
            <w:tcW w:w="45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78"/>
              <w:jc w:val="right"/>
              <w:rPr>
                <w:rFonts w:ascii="宋体" w:hAnsi="宋体" w:cs="宋体" w:eastAsia="宋体" w:hint="default"/>
                <w:sz w:val="16"/>
                <w:szCs w:val="16"/>
              </w:rPr>
            </w:pPr>
            <w:r>
              <w:rPr>
                <w:rFonts w:ascii="宋体" w:hAnsi="宋体" w:cs="宋体" w:eastAsia="宋体" w:hint="default"/>
                <w:b/>
                <w:bCs/>
                <w:sz w:val="16"/>
                <w:szCs w:val="16"/>
              </w:rPr>
              <w:t>在被投资</w:t>
            </w:r>
            <w:r>
              <w:rPr>
                <w:rFonts w:ascii="宋体" w:hAnsi="宋体" w:cs="宋体" w:eastAsia="宋体" w:hint="default"/>
                <w:sz w:val="16"/>
                <w:szCs w:val="16"/>
              </w:rPr>
            </w:r>
          </w:p>
          <w:p>
            <w:pPr>
              <w:pStyle w:val="TableParagraph"/>
              <w:spacing w:line="240" w:lineRule="auto" w:before="102"/>
              <w:ind w:right="378"/>
              <w:jc w:val="right"/>
              <w:rPr>
                <w:rFonts w:ascii="宋体" w:hAnsi="宋体" w:cs="宋体" w:eastAsia="宋体" w:hint="default"/>
                <w:sz w:val="16"/>
                <w:szCs w:val="16"/>
              </w:rPr>
            </w:pPr>
            <w:r>
              <w:rPr>
                <w:rFonts w:ascii="宋体" w:hAnsi="宋体" w:cs="宋体" w:eastAsia="宋体" w:hint="default"/>
                <w:b/>
                <w:bCs/>
                <w:sz w:val="16"/>
                <w:szCs w:val="16"/>
              </w:rPr>
              <w:t>单位持股</w:t>
            </w:r>
            <w:r>
              <w:rPr>
                <w:rFonts w:ascii="宋体" w:hAnsi="宋体" w:cs="宋体" w:eastAsia="宋体" w:hint="default"/>
                <w:sz w:val="16"/>
                <w:szCs w:val="16"/>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right="18"/>
              <w:jc w:val="center"/>
              <w:rPr>
                <w:rFonts w:ascii="宋体" w:hAnsi="宋体" w:cs="宋体" w:eastAsia="宋体" w:hint="default"/>
                <w:sz w:val="16"/>
                <w:szCs w:val="16"/>
              </w:rPr>
            </w:pPr>
            <w:r>
              <w:rPr>
                <w:rFonts w:ascii="宋体" w:hAnsi="宋体" w:cs="宋体" w:eastAsia="宋体" w:hint="default"/>
                <w:b/>
                <w:bCs/>
                <w:sz w:val="16"/>
                <w:szCs w:val="16"/>
              </w:rPr>
              <w:t>期初</w:t>
            </w:r>
            <w:r>
              <w:rPr>
                <w:rFonts w:ascii="宋体" w:hAnsi="宋体" w:cs="宋体" w:eastAsia="宋体" w:hint="default"/>
                <w:sz w:val="16"/>
                <w:szCs w:val="16"/>
              </w:rPr>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right="146"/>
              <w:jc w:val="right"/>
              <w:rPr>
                <w:rFonts w:ascii="宋体" w:hAnsi="宋体" w:cs="宋体" w:eastAsia="宋体" w:hint="default"/>
                <w:sz w:val="16"/>
                <w:szCs w:val="16"/>
              </w:rPr>
            </w:pPr>
            <w:r>
              <w:rPr>
                <w:rFonts w:ascii="宋体" w:hAnsi="宋体" w:cs="宋体" w:eastAsia="宋体" w:hint="default"/>
                <w:b/>
                <w:bCs/>
                <w:sz w:val="16"/>
                <w:szCs w:val="16"/>
              </w:rPr>
              <w:t>本期</w:t>
            </w:r>
            <w:r>
              <w:rPr>
                <w:rFonts w:ascii="宋体" w:hAnsi="宋体" w:cs="宋体" w:eastAsia="宋体" w:hint="default"/>
                <w:sz w:val="16"/>
                <w:szCs w:val="16"/>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148" w:right="0"/>
              <w:jc w:val="left"/>
              <w:rPr>
                <w:rFonts w:ascii="宋体" w:hAnsi="宋体" w:cs="宋体" w:eastAsia="宋体" w:hint="default"/>
                <w:sz w:val="16"/>
                <w:szCs w:val="16"/>
              </w:rPr>
            </w:pPr>
            <w:r>
              <w:rPr>
                <w:rFonts w:ascii="宋体" w:hAnsi="宋体" w:cs="宋体" w:eastAsia="宋体" w:hint="default"/>
                <w:b/>
                <w:bCs/>
                <w:sz w:val="16"/>
                <w:szCs w:val="16"/>
              </w:rPr>
              <w:t>本期</w:t>
            </w:r>
            <w:r>
              <w:rPr>
                <w:rFonts w:ascii="宋体" w:hAnsi="宋体" w:cs="宋体" w:eastAsia="宋体" w:hint="default"/>
                <w:sz w:val="16"/>
                <w:szCs w:val="16"/>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3" w:right="0"/>
              <w:jc w:val="center"/>
              <w:rPr>
                <w:rFonts w:ascii="宋体" w:hAnsi="宋体" w:cs="宋体" w:eastAsia="宋体" w:hint="default"/>
                <w:sz w:val="16"/>
                <w:szCs w:val="16"/>
              </w:rPr>
            </w:pPr>
            <w:r>
              <w:rPr>
                <w:rFonts w:ascii="宋体" w:hAnsi="宋体" w:cs="宋体" w:eastAsia="宋体" w:hint="default"/>
                <w:b/>
                <w:bCs/>
                <w:sz w:val="16"/>
                <w:szCs w:val="16"/>
              </w:rPr>
              <w:t>期末</w:t>
            </w:r>
            <w:r>
              <w:rPr>
                <w:rFonts w:ascii="宋体" w:hAnsi="宋体" w:cs="宋体" w:eastAsia="宋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98" w:right="0"/>
              <w:jc w:val="left"/>
              <w:rPr>
                <w:rFonts w:ascii="宋体" w:hAnsi="宋体" w:cs="宋体" w:eastAsia="宋体" w:hint="default"/>
                <w:sz w:val="16"/>
                <w:szCs w:val="16"/>
              </w:rPr>
            </w:pPr>
            <w:r>
              <w:rPr>
                <w:rFonts w:ascii="宋体" w:hAnsi="宋体" w:cs="宋体" w:eastAsia="宋体" w:hint="default"/>
                <w:b/>
                <w:bCs/>
                <w:w w:val="100"/>
                <w:sz w:val="16"/>
                <w:szCs w:val="16"/>
              </w:rPr>
              <w:t>减</w:t>
            </w:r>
            <w:r>
              <w:rPr>
                <w:rFonts w:ascii="宋体" w:hAnsi="宋体" w:cs="宋体" w:eastAsia="宋体" w:hint="default"/>
                <w:w w:val="100"/>
                <w:sz w:val="16"/>
                <w:szCs w:val="16"/>
              </w:rPr>
            </w:r>
          </w:p>
          <w:p>
            <w:pPr>
              <w:pStyle w:val="TableParagraph"/>
              <w:spacing w:line="240" w:lineRule="auto" w:before="102"/>
              <w:ind w:left="398" w:right="0"/>
              <w:jc w:val="left"/>
              <w:rPr>
                <w:rFonts w:ascii="宋体" w:hAnsi="宋体" w:cs="宋体" w:eastAsia="宋体" w:hint="default"/>
                <w:sz w:val="16"/>
                <w:szCs w:val="16"/>
              </w:rPr>
            </w:pPr>
            <w:r>
              <w:rPr>
                <w:rFonts w:ascii="宋体" w:hAnsi="宋体" w:cs="宋体" w:eastAsia="宋体" w:hint="default"/>
                <w:b/>
                <w:bCs/>
                <w:w w:val="100"/>
                <w:sz w:val="16"/>
                <w:szCs w:val="16"/>
              </w:rPr>
              <w:t>值</w:t>
            </w:r>
            <w:r>
              <w:rPr>
                <w:rFonts w:ascii="宋体" w:hAnsi="宋体" w:cs="宋体" w:eastAsia="宋体" w:hint="default"/>
                <w:w w:val="100"/>
                <w:sz w:val="16"/>
                <w:szCs w:val="16"/>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58" w:right="0"/>
              <w:jc w:val="left"/>
              <w:rPr>
                <w:rFonts w:ascii="宋体" w:hAnsi="宋体" w:cs="宋体" w:eastAsia="宋体" w:hint="default"/>
                <w:sz w:val="16"/>
                <w:szCs w:val="16"/>
              </w:rPr>
            </w:pPr>
            <w:r>
              <w:rPr>
                <w:rFonts w:ascii="宋体" w:hAnsi="宋体" w:cs="宋体" w:eastAsia="宋体" w:hint="default"/>
                <w:b/>
                <w:bCs/>
                <w:sz w:val="16"/>
                <w:szCs w:val="16"/>
              </w:rPr>
              <w:t>本年</w:t>
            </w:r>
            <w:r>
              <w:rPr>
                <w:rFonts w:ascii="宋体" w:hAnsi="宋体" w:cs="宋体" w:eastAsia="宋体" w:hint="default"/>
                <w:sz w:val="16"/>
                <w:szCs w:val="16"/>
              </w:rPr>
            </w:r>
          </w:p>
          <w:p>
            <w:pPr>
              <w:pStyle w:val="TableParagraph"/>
              <w:spacing w:line="240" w:lineRule="auto" w:before="102"/>
              <w:ind w:left="158" w:right="0"/>
              <w:jc w:val="left"/>
              <w:rPr>
                <w:rFonts w:ascii="宋体" w:hAnsi="宋体" w:cs="宋体" w:eastAsia="宋体" w:hint="default"/>
                <w:sz w:val="16"/>
                <w:szCs w:val="16"/>
              </w:rPr>
            </w:pPr>
            <w:r>
              <w:rPr>
                <w:rFonts w:ascii="宋体" w:hAnsi="宋体" w:cs="宋体" w:eastAsia="宋体" w:hint="default"/>
                <w:b/>
                <w:bCs/>
                <w:sz w:val="16"/>
                <w:szCs w:val="16"/>
              </w:rPr>
              <w:t>计提</w:t>
            </w:r>
            <w:r>
              <w:rPr>
                <w:rFonts w:ascii="宋体" w:hAnsi="宋体" w:cs="宋体" w:eastAsia="宋体" w:hint="default"/>
                <w:sz w:val="16"/>
                <w:szCs w:val="16"/>
              </w:rPr>
            </w:r>
          </w:p>
        </w:tc>
      </w:tr>
      <w:tr>
        <w:trPr>
          <w:trHeight w:val="156" w:hRule="exact"/>
        </w:trPr>
        <w:tc>
          <w:tcPr>
            <w:tcW w:w="4513" w:type="dxa"/>
            <w:tcBorders>
              <w:top w:val="nil" w:sz="6" w:space="0" w:color="auto"/>
              <w:left w:val="nil" w:sz="6" w:space="0" w:color="auto"/>
              <w:bottom w:val="nil" w:sz="6" w:space="0" w:color="auto"/>
              <w:right w:val="nil" w:sz="6" w:space="0" w:color="auto"/>
            </w:tcBorders>
          </w:tcPr>
          <w:p>
            <w:pPr>
              <w:pStyle w:val="TableParagraph"/>
              <w:tabs>
                <w:tab w:pos="2152" w:val="left" w:leader="none"/>
              </w:tabs>
              <w:spacing w:line="158" w:lineRule="exact"/>
              <w:ind w:left="35" w:right="0"/>
              <w:jc w:val="left"/>
              <w:rPr>
                <w:rFonts w:ascii="宋体" w:hAnsi="宋体" w:cs="宋体" w:eastAsia="宋体" w:hint="default"/>
                <w:sz w:val="16"/>
                <w:szCs w:val="16"/>
              </w:rPr>
            </w:pPr>
            <w:r>
              <w:rPr>
                <w:rFonts w:ascii="宋体" w:hAnsi="宋体" w:cs="宋体" w:eastAsia="宋体" w:hint="default"/>
                <w:b/>
                <w:bCs/>
                <w:sz w:val="16"/>
                <w:szCs w:val="16"/>
              </w:rPr>
              <w:t>被投资单位名称</w:t>
              <w:tab/>
              <w:t>初始投资成本</w:t>
            </w:r>
            <w:r>
              <w:rPr>
                <w:rFonts w:ascii="宋体" w:hAnsi="宋体" w:cs="宋体" w:eastAsia="宋体" w:hint="default"/>
                <w:sz w:val="16"/>
                <w:szCs w:val="16"/>
              </w:rPr>
            </w:r>
          </w:p>
        </w:tc>
        <w:tc>
          <w:tcPr>
            <w:tcW w:w="1017"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158" w:lineRule="exact"/>
              <w:ind w:left="1041" w:right="0"/>
              <w:jc w:val="left"/>
              <w:rPr>
                <w:rFonts w:ascii="宋体" w:hAnsi="宋体" w:cs="宋体" w:eastAsia="宋体" w:hint="default"/>
                <w:sz w:val="16"/>
                <w:szCs w:val="16"/>
              </w:rPr>
            </w:pPr>
            <w:r>
              <w:rPr>
                <w:rFonts w:ascii="宋体" w:hAnsi="宋体" w:cs="宋体" w:eastAsia="宋体" w:hint="default"/>
                <w:b/>
                <w:bCs/>
                <w:sz w:val="16"/>
                <w:szCs w:val="16"/>
              </w:rPr>
              <w:t>现金红利</w:t>
            </w:r>
            <w:r>
              <w:rPr>
                <w:rFonts w:ascii="宋体" w:hAnsi="宋体" w:cs="宋体" w:eastAsia="宋体" w:hint="default"/>
                <w:sz w:val="16"/>
                <w:szCs w:val="16"/>
              </w:rPr>
            </w:r>
          </w:p>
        </w:tc>
      </w:tr>
      <w:tr>
        <w:trPr>
          <w:trHeight w:val="244" w:hRule="exact"/>
        </w:trPr>
        <w:tc>
          <w:tcPr>
            <w:tcW w:w="4513" w:type="dxa"/>
            <w:tcBorders>
              <w:top w:val="nil" w:sz="6" w:space="0" w:color="auto"/>
              <w:left w:val="nil" w:sz="6" w:space="0" w:color="auto"/>
              <w:bottom w:val="nil" w:sz="6" w:space="0" w:color="auto"/>
              <w:right w:val="nil" w:sz="6" w:space="0" w:color="auto"/>
            </w:tcBorders>
          </w:tcPr>
          <w:p>
            <w:pPr>
              <w:pStyle w:val="TableParagraph"/>
              <w:spacing w:line="158" w:lineRule="exact"/>
              <w:ind w:right="335"/>
              <w:jc w:val="righ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b/>
                <w:bCs/>
                <w:sz w:val="16"/>
                <w:szCs w:val="16"/>
              </w:rPr>
              <w:t>%</w:t>
            </w:r>
            <w:r>
              <w:rPr>
                <w:rFonts w:ascii="宋体" w:hAnsi="宋体" w:cs="宋体" w:eastAsia="宋体" w:hint="default"/>
                <w:b/>
                <w:bCs/>
                <w:sz w:val="16"/>
                <w:szCs w:val="16"/>
              </w:rPr>
              <w:t>）</w:t>
            </w:r>
            <w:r>
              <w:rPr>
                <w:rFonts w:ascii="宋体" w:hAnsi="宋体" w:cs="宋体" w:eastAsia="宋体" w:hint="default"/>
                <w:sz w:val="16"/>
                <w:szCs w:val="16"/>
              </w:rPr>
            </w:r>
          </w:p>
        </w:tc>
        <w:tc>
          <w:tcPr>
            <w:tcW w:w="1017" w:type="dxa"/>
            <w:tcBorders>
              <w:top w:val="nil" w:sz="6" w:space="0" w:color="auto"/>
              <w:left w:val="nil" w:sz="6" w:space="0" w:color="auto"/>
              <w:bottom w:val="nil" w:sz="6" w:space="0" w:color="auto"/>
              <w:right w:val="nil" w:sz="6" w:space="0" w:color="auto"/>
            </w:tcBorders>
          </w:tcPr>
          <w:p>
            <w:pPr>
              <w:pStyle w:val="TableParagraph"/>
              <w:spacing w:line="177" w:lineRule="exact"/>
              <w:ind w:right="18"/>
              <w:jc w:val="center"/>
              <w:rPr>
                <w:rFonts w:ascii="宋体" w:hAnsi="宋体" w:cs="宋体" w:eastAsia="宋体" w:hint="default"/>
                <w:sz w:val="16"/>
                <w:szCs w:val="16"/>
              </w:rPr>
            </w:pPr>
            <w:r>
              <w:rPr>
                <w:rFonts w:ascii="宋体" w:hAnsi="宋体" w:cs="宋体" w:eastAsia="宋体" w:hint="default"/>
                <w:b/>
                <w:bCs/>
                <w:sz w:val="16"/>
                <w:szCs w:val="16"/>
              </w:rPr>
              <w:t>余额</w:t>
            </w:r>
            <w:r>
              <w:rPr>
                <w:rFonts w:ascii="宋体" w:hAnsi="宋体" w:cs="宋体" w:eastAsia="宋体" w:hint="default"/>
                <w:sz w:val="16"/>
                <w:szCs w:val="16"/>
              </w:rPr>
            </w:r>
          </w:p>
        </w:tc>
        <w:tc>
          <w:tcPr>
            <w:tcW w:w="828" w:type="dxa"/>
            <w:tcBorders>
              <w:top w:val="nil" w:sz="6" w:space="0" w:color="auto"/>
              <w:left w:val="nil" w:sz="6" w:space="0" w:color="auto"/>
              <w:bottom w:val="nil" w:sz="6" w:space="0" w:color="auto"/>
              <w:right w:val="nil" w:sz="6" w:space="0" w:color="auto"/>
            </w:tcBorders>
          </w:tcPr>
          <w:p>
            <w:pPr>
              <w:pStyle w:val="TableParagraph"/>
              <w:spacing w:line="177" w:lineRule="exact"/>
              <w:ind w:right="146"/>
              <w:jc w:val="right"/>
              <w:rPr>
                <w:rFonts w:ascii="宋体" w:hAnsi="宋体" w:cs="宋体" w:eastAsia="宋体" w:hint="default"/>
                <w:sz w:val="16"/>
                <w:szCs w:val="16"/>
              </w:rPr>
            </w:pPr>
            <w:r>
              <w:rPr>
                <w:rFonts w:ascii="宋体" w:hAnsi="宋体" w:cs="宋体" w:eastAsia="宋体" w:hint="default"/>
                <w:b/>
                <w:bCs/>
                <w:sz w:val="16"/>
                <w:szCs w:val="16"/>
              </w:rPr>
              <w:t>增加</w:t>
            </w:r>
            <w:r>
              <w:rPr>
                <w:rFonts w:ascii="宋体" w:hAnsi="宋体" w:cs="宋体" w:eastAsia="宋体" w:hint="default"/>
                <w:sz w:val="16"/>
                <w:szCs w:val="16"/>
              </w:rPr>
            </w:r>
          </w:p>
        </w:tc>
        <w:tc>
          <w:tcPr>
            <w:tcW w:w="872" w:type="dxa"/>
            <w:tcBorders>
              <w:top w:val="nil" w:sz="6" w:space="0" w:color="auto"/>
              <w:left w:val="nil" w:sz="6" w:space="0" w:color="auto"/>
              <w:bottom w:val="nil" w:sz="6" w:space="0" w:color="auto"/>
              <w:right w:val="nil" w:sz="6" w:space="0" w:color="auto"/>
            </w:tcBorders>
          </w:tcPr>
          <w:p>
            <w:pPr>
              <w:pStyle w:val="TableParagraph"/>
              <w:spacing w:line="177" w:lineRule="exact"/>
              <w:ind w:left="148" w:right="0"/>
              <w:jc w:val="left"/>
              <w:rPr>
                <w:rFonts w:ascii="宋体" w:hAnsi="宋体" w:cs="宋体" w:eastAsia="宋体" w:hint="default"/>
                <w:sz w:val="16"/>
                <w:szCs w:val="16"/>
              </w:rPr>
            </w:pPr>
            <w:r>
              <w:rPr>
                <w:rFonts w:ascii="宋体" w:hAnsi="宋体" w:cs="宋体" w:eastAsia="宋体" w:hint="default"/>
                <w:b/>
                <w:bCs/>
                <w:sz w:val="16"/>
                <w:szCs w:val="16"/>
              </w:rPr>
              <w:t>减少</w:t>
            </w:r>
            <w:r>
              <w:rPr>
                <w:rFonts w:ascii="宋体" w:hAnsi="宋体" w:cs="宋体" w:eastAsia="宋体" w:hint="default"/>
                <w:sz w:val="16"/>
                <w:szCs w:val="16"/>
              </w:rPr>
            </w:r>
          </w:p>
        </w:tc>
        <w:tc>
          <w:tcPr>
            <w:tcW w:w="1122" w:type="dxa"/>
            <w:tcBorders>
              <w:top w:val="nil" w:sz="6" w:space="0" w:color="auto"/>
              <w:left w:val="nil" w:sz="6" w:space="0" w:color="auto"/>
              <w:bottom w:val="nil" w:sz="6" w:space="0" w:color="auto"/>
              <w:right w:val="nil" w:sz="6" w:space="0" w:color="auto"/>
            </w:tcBorders>
          </w:tcPr>
          <w:p>
            <w:pPr>
              <w:pStyle w:val="TableParagraph"/>
              <w:spacing w:line="177" w:lineRule="exact"/>
              <w:ind w:left="3" w:right="0"/>
              <w:jc w:val="center"/>
              <w:rPr>
                <w:rFonts w:ascii="宋体" w:hAnsi="宋体" w:cs="宋体" w:eastAsia="宋体" w:hint="default"/>
                <w:sz w:val="16"/>
                <w:szCs w:val="16"/>
              </w:rPr>
            </w:pPr>
            <w:r>
              <w:rPr>
                <w:rFonts w:ascii="宋体" w:hAnsi="宋体" w:cs="宋体" w:eastAsia="宋体" w:hint="default"/>
                <w:b/>
                <w:bCs/>
                <w:sz w:val="16"/>
                <w:szCs w:val="16"/>
              </w:rPr>
              <w:t>余额</w:t>
            </w:r>
            <w:r>
              <w:rPr>
                <w:rFonts w:ascii="宋体" w:hAnsi="宋体" w:cs="宋体" w:eastAsia="宋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58" w:lineRule="exact"/>
              <w:ind w:right="156"/>
              <w:jc w:val="right"/>
              <w:rPr>
                <w:rFonts w:ascii="宋体" w:hAnsi="宋体" w:cs="宋体" w:eastAsia="宋体" w:hint="default"/>
                <w:sz w:val="16"/>
                <w:szCs w:val="16"/>
              </w:rPr>
            </w:pPr>
            <w:r>
              <w:rPr>
                <w:rFonts w:ascii="宋体" w:hAnsi="宋体" w:cs="宋体" w:eastAsia="宋体" w:hint="default"/>
                <w:b/>
                <w:bCs/>
                <w:w w:val="100"/>
                <w:sz w:val="16"/>
                <w:szCs w:val="16"/>
              </w:rPr>
              <w:t>准</w:t>
            </w:r>
            <w:r>
              <w:rPr>
                <w:rFonts w:ascii="宋体" w:hAnsi="宋体" w:cs="宋体" w:eastAsia="宋体" w:hint="default"/>
                <w:w w:val="100"/>
                <w:sz w:val="16"/>
                <w:szCs w:val="16"/>
              </w:rPr>
            </w:r>
          </w:p>
        </w:tc>
        <w:tc>
          <w:tcPr>
            <w:tcW w:w="1720" w:type="dxa"/>
            <w:tcBorders>
              <w:top w:val="nil" w:sz="6" w:space="0" w:color="auto"/>
              <w:left w:val="nil" w:sz="6" w:space="0" w:color="auto"/>
              <w:bottom w:val="nil" w:sz="6" w:space="0" w:color="auto"/>
              <w:right w:val="nil" w:sz="6" w:space="0" w:color="auto"/>
            </w:tcBorders>
          </w:tcPr>
          <w:p>
            <w:pPr>
              <w:pStyle w:val="TableParagraph"/>
              <w:spacing w:line="158" w:lineRule="exact"/>
              <w:ind w:left="158" w:right="0"/>
              <w:jc w:val="left"/>
              <w:rPr>
                <w:rFonts w:ascii="宋体" w:hAnsi="宋体" w:cs="宋体" w:eastAsia="宋体" w:hint="default"/>
                <w:sz w:val="16"/>
                <w:szCs w:val="16"/>
              </w:rPr>
            </w:pPr>
            <w:r>
              <w:rPr>
                <w:rFonts w:ascii="宋体" w:hAnsi="宋体" w:cs="宋体" w:eastAsia="宋体" w:hint="default"/>
                <w:b/>
                <w:bCs/>
                <w:sz w:val="16"/>
                <w:szCs w:val="16"/>
              </w:rPr>
              <w:t>减值</w:t>
            </w:r>
            <w:r>
              <w:rPr>
                <w:rFonts w:ascii="宋体" w:hAnsi="宋体" w:cs="宋体" w:eastAsia="宋体" w:hint="default"/>
                <w:sz w:val="16"/>
                <w:szCs w:val="16"/>
              </w:rPr>
            </w:r>
          </w:p>
        </w:tc>
      </w:tr>
      <w:tr>
        <w:trPr>
          <w:trHeight w:val="327" w:hRule="exact"/>
        </w:trPr>
        <w:tc>
          <w:tcPr>
            <w:tcW w:w="4513"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宋体" w:hAnsi="宋体" w:cs="宋体" w:eastAsia="宋体" w:hint="default"/>
                <w:sz w:val="16"/>
                <w:szCs w:val="16"/>
              </w:rPr>
            </w:pPr>
            <w:r>
              <w:rPr>
                <w:rFonts w:ascii="宋体" w:hAnsi="宋体" w:cs="宋体" w:eastAsia="宋体" w:hint="default"/>
                <w:b/>
                <w:bCs/>
                <w:w w:val="100"/>
                <w:sz w:val="16"/>
                <w:szCs w:val="16"/>
              </w:rPr>
              <w:t>备</w:t>
            </w:r>
            <w:r>
              <w:rPr>
                <w:rFonts w:ascii="宋体" w:hAnsi="宋体" w:cs="宋体" w:eastAsia="宋体" w:hint="default"/>
                <w:w w:val="100"/>
                <w:sz w:val="16"/>
                <w:szCs w:val="16"/>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8" w:right="0"/>
              <w:jc w:val="left"/>
              <w:rPr>
                <w:rFonts w:ascii="宋体" w:hAnsi="宋体" w:cs="宋体" w:eastAsia="宋体" w:hint="default"/>
                <w:sz w:val="16"/>
                <w:szCs w:val="16"/>
              </w:rPr>
            </w:pPr>
            <w:r>
              <w:rPr>
                <w:rFonts w:ascii="宋体" w:hAnsi="宋体" w:cs="宋体" w:eastAsia="宋体" w:hint="default"/>
                <w:b/>
                <w:bCs/>
                <w:sz w:val="16"/>
                <w:szCs w:val="16"/>
              </w:rPr>
              <w:t>准备</w:t>
            </w:r>
            <w:r>
              <w:rPr>
                <w:rFonts w:ascii="宋体" w:hAnsi="宋体" w:cs="宋体" w:eastAsia="宋体" w:hint="default"/>
                <w:sz w:val="16"/>
                <w:szCs w:val="16"/>
              </w:rPr>
            </w:r>
          </w:p>
        </w:tc>
      </w:tr>
    </w:tbl>
    <w:p>
      <w:pPr>
        <w:tabs>
          <w:tab w:pos="3024" w:val="left" w:leader="none"/>
          <w:tab w:pos="4522" w:val="left" w:leader="none"/>
          <w:tab w:pos="5422" w:val="left" w:leader="none"/>
          <w:tab w:pos="8290" w:val="left" w:leader="none"/>
          <w:tab w:pos="10818" w:val="left" w:leader="none"/>
        </w:tabs>
        <w:spacing w:before="98"/>
        <w:ind w:left="127" w:right="0" w:firstLine="0"/>
        <w:jc w:val="left"/>
        <w:rPr>
          <w:rFonts w:ascii="宋体" w:hAnsi="宋体" w:cs="宋体" w:eastAsia="宋体" w:hint="default"/>
          <w:sz w:val="16"/>
          <w:szCs w:val="16"/>
        </w:rPr>
      </w:pPr>
      <w:r>
        <w:rPr/>
        <w:pict>
          <v:group style="position:absolute;margin-left:.719995pt;margin-top:.683734pt;width:593.9pt;height:.5pt;mso-position-horizontal-relative:page;mso-position-vertical-relative:paragraph;z-index:3280" coordorigin="14,14" coordsize="11878,10">
            <v:group style="position:absolute;left:19;top:18;width:2658;height:2" coordorigin="19,18" coordsize="2658,2">
              <v:shape style="position:absolute;left:19;top:18;width:2658;height:2" coordorigin="19,18" coordsize="2658,0" path="m19,18l2676,18e" filled="false" stroked="true" strokeweight=".48001pt" strokecolor="#000000">
                <v:path arrowok="t"/>
              </v:shape>
            </v:group>
            <v:group style="position:absolute;left:2676;top:18;width:10;height:2" coordorigin="2676,18" coordsize="10,2">
              <v:shape style="position:absolute;left:2676;top:18;width:10;height:2" coordorigin="2676,18" coordsize="10,0" path="m2676,18l2686,18e" filled="false" stroked="true" strokeweight=".48001pt" strokecolor="#000000">
                <v:path arrowok="t"/>
              </v:shape>
            </v:group>
            <v:group style="position:absolute;left:2686;top:18;width:1407;height:2" coordorigin="2686,18" coordsize="1407,2">
              <v:shape style="position:absolute;left:2686;top:18;width:1407;height:2" coordorigin="2686,18" coordsize="1407,0" path="m2686,18l4093,18e" filled="false" stroked="true" strokeweight=".48001pt" strokecolor="#000000">
                <v:path arrowok="t"/>
              </v:shape>
            </v:group>
            <v:group style="position:absolute;left:4093;top:18;width:10;height:2" coordorigin="4093,18" coordsize="10,2">
              <v:shape style="position:absolute;left:4093;top:18;width:10;height:2" coordorigin="4093,18" coordsize="10,0" path="m4093,18l4103,18e" filled="false" stroked="true" strokeweight=".48001pt" strokecolor="#000000">
                <v:path arrowok="t"/>
              </v:shape>
            </v:group>
            <v:group style="position:absolute;left:4103;top:18;width:927;height:2" coordorigin="4103,18" coordsize="927,2">
              <v:shape style="position:absolute;left:4103;top:18;width:927;height:2" coordorigin="4103,18" coordsize="927,0" path="m4103,18l5029,18e" filled="false" stroked="true" strokeweight=".48001pt" strokecolor="#000000">
                <v:path arrowok="t"/>
              </v:shape>
            </v:group>
            <v:group style="position:absolute;left:5029;top:18;width:10;height:2" coordorigin="5029,18" coordsize="10,2">
              <v:shape style="position:absolute;left:5029;top:18;width:10;height:2" coordorigin="5029,18" coordsize="10,0" path="m5029,18l5039,18e" filled="false" stroked="true" strokeweight=".48001pt" strokecolor="#000000">
                <v:path arrowok="t"/>
              </v:shape>
            </v:group>
            <v:group style="position:absolute;left:5039;top:18;width:1453;height:2" coordorigin="5039,18" coordsize="1453,2">
              <v:shape style="position:absolute;left:5039;top:18;width:1453;height:2" coordorigin="5039,18" coordsize="1453,0" path="m5039,18l6491,18e" filled="false" stroked="true" strokeweight=".48001pt" strokecolor="#000000">
                <v:path arrowok="t"/>
              </v:shape>
            </v:group>
            <v:group style="position:absolute;left:6491;top:18;width:10;height:2" coordorigin="6491,18" coordsize="10,2">
              <v:shape style="position:absolute;left:6491;top:18;width:10;height:2" coordorigin="6491,18" coordsize="10,0" path="m6491,18l6501,18e" filled="false" stroked="true" strokeweight=".48001pt" strokecolor="#000000">
                <v:path arrowok="t"/>
              </v:shape>
            </v:group>
            <v:group style="position:absolute;left:6501;top:18;width:608;height:2" coordorigin="6501,18" coordsize="608,2">
              <v:shape style="position:absolute;left:6501;top:18;width:608;height:2" coordorigin="6501,18" coordsize="608,0" path="m6501,18l7108,18e" filled="false" stroked="true" strokeweight=".48001pt" strokecolor="#000000">
                <v:path arrowok="t"/>
              </v:shape>
            </v:group>
            <v:group style="position:absolute;left:7108;top:18;width:10;height:2" coordorigin="7108,18" coordsize="10,2">
              <v:shape style="position:absolute;left:7108;top:18;width:10;height:2" coordorigin="7108,18" coordsize="10,0" path="m7108,18l7117,18e" filled="false" stroked="true" strokeweight=".48001pt" strokecolor="#000000">
                <v:path arrowok="t"/>
              </v:shape>
            </v:group>
            <v:group style="position:absolute;left:7117;top:18;width:610;height:2" coordorigin="7117,18" coordsize="610,2">
              <v:shape style="position:absolute;left:7117;top:18;width:610;height:2" coordorigin="7117,18" coordsize="610,0" path="m7117,18l7727,18e" filled="false" stroked="true" strokeweight=".48001pt" strokecolor="#000000">
                <v:path arrowok="t"/>
              </v:shape>
            </v:group>
            <v:group style="position:absolute;left:7727;top:18;width:10;height:2" coordorigin="7727,18" coordsize="10,2">
              <v:shape style="position:absolute;left:7727;top:18;width:10;height:2" coordorigin="7727,18" coordsize="10,0" path="m7727,18l7737,18e" filled="false" stroked="true" strokeweight=".48001pt" strokecolor="#000000">
                <v:path arrowok="t"/>
              </v:shape>
            </v:group>
            <v:group style="position:absolute;left:7737;top:18;width:1623;height:2" coordorigin="7737,18" coordsize="1623,2">
              <v:shape style="position:absolute;left:7737;top:18;width:1623;height:2" coordorigin="7737,18" coordsize="1623,0" path="m7737,18l9359,18e" filled="false" stroked="true" strokeweight=".48001pt" strokecolor="#000000">
                <v:path arrowok="t"/>
              </v:shape>
            </v:group>
            <v:group style="position:absolute;left:9360;top:18;width:10;height:2" coordorigin="9360,18" coordsize="10,2">
              <v:shape style="position:absolute;left:9360;top:18;width:10;height:2" coordorigin="9360,18" coordsize="10,0" path="m9360,18l9369,18e" filled="false" stroked="true" strokeweight=".48001pt" strokecolor="#000000">
                <v:path arrowok="t"/>
              </v:shape>
            </v:group>
            <v:group style="position:absolute;left:9369;top:18;width:432;height:2" coordorigin="9369,18" coordsize="432,2">
              <v:shape style="position:absolute;left:9369;top:18;width:432;height:2" coordorigin="9369,18" coordsize="432,0" path="m9369,18l9801,18e" filled="false" stroked="true" strokeweight=".48001pt" strokecolor="#000000">
                <v:path arrowok="t"/>
              </v:shape>
            </v:group>
            <v:group style="position:absolute;left:9801;top:18;width:10;height:2" coordorigin="9801,18" coordsize="10,2">
              <v:shape style="position:absolute;left:9801;top:18;width:10;height:2" coordorigin="9801,18" coordsize="10,0" path="m9801,18l9811,18e" filled="false" stroked="true" strokeweight=".48001pt" strokecolor="#000000">
                <v:path arrowok="t"/>
              </v:shape>
            </v:group>
            <v:group style="position:absolute;left:9811;top:18;width:670;height:2" coordorigin="9811,18" coordsize="670,2">
              <v:shape style="position:absolute;left:9811;top:18;width:670;height:2" coordorigin="9811,18" coordsize="670,0" path="m9811,18l10480,18e" filled="false" stroked="true" strokeweight=".48001pt" strokecolor="#000000">
                <v:path arrowok="t"/>
              </v:shape>
            </v:group>
            <v:group style="position:absolute;left:10480;top:18;width:10;height:2" coordorigin="10480,18" coordsize="10,2">
              <v:shape style="position:absolute;left:10480;top:18;width:10;height:2" coordorigin="10480,18" coordsize="10,0" path="m10480,18l10490,18e" filled="false" stroked="true" strokeweight=".48001pt" strokecolor="#000000">
                <v:path arrowok="t"/>
              </v:shape>
            </v:group>
            <v:group style="position:absolute;left:10490;top:18;width:1398;height:2" coordorigin="10490,18" coordsize="1398,2">
              <v:shape style="position:absolute;left:10490;top:18;width:1398;height:2" coordorigin="10490,18" coordsize="1398,0" path="m10490,18l11887,18e" filled="false" stroked="true" strokeweight=".48001pt" strokecolor="#000000">
                <v:path arrowok="t"/>
              </v:shape>
            </v:group>
            <w10:wrap type="none"/>
          </v:group>
        </w:pict>
      </w:r>
      <w:r>
        <w:rPr>
          <w:rFonts w:ascii="宋体" w:hAnsi="宋体" w:cs="宋体" w:eastAsia="宋体" w:hint="default"/>
          <w:spacing w:val="-1"/>
          <w:sz w:val="16"/>
          <w:szCs w:val="16"/>
        </w:rPr>
        <w:t>贵州新思维科技有限责任公司</w:t>
        <w:tab/>
      </w:r>
      <w:r>
        <w:rPr>
          <w:rFonts w:ascii="宋体" w:hAnsi="宋体" w:cs="宋体" w:eastAsia="宋体" w:hint="default"/>
          <w:spacing w:val="-2"/>
          <w:sz w:val="16"/>
          <w:szCs w:val="16"/>
        </w:rPr>
        <w:t>3,690,820.79</w:t>
        <w:tab/>
      </w:r>
      <w:r>
        <w:rPr>
          <w:rFonts w:ascii="宋体" w:hAnsi="宋体" w:cs="宋体" w:eastAsia="宋体" w:hint="default"/>
          <w:spacing w:val="-1"/>
          <w:sz w:val="16"/>
          <w:szCs w:val="16"/>
        </w:rPr>
        <w:t>60.00</w:t>
        <w:tab/>
      </w:r>
      <w:r>
        <w:rPr>
          <w:rFonts w:ascii="宋体" w:hAnsi="宋体" w:cs="宋体" w:eastAsia="宋体" w:hint="default"/>
          <w:spacing w:val="-2"/>
          <w:sz w:val="16"/>
          <w:szCs w:val="16"/>
        </w:rPr>
        <w:t>3,690,820.79</w:t>
        <w:tab/>
        <w:t>3,690,820.79</w:t>
        <w:tab/>
        <w:t>1,500,000.00</w:t>
      </w:r>
    </w:p>
    <w:p>
      <w:pPr>
        <w:spacing w:line="240" w:lineRule="auto" w:before="2"/>
        <w:rPr>
          <w:rFonts w:ascii="宋体" w:hAnsi="宋体" w:cs="宋体" w:eastAsia="宋体" w:hint="default"/>
          <w:sz w:val="10"/>
          <w:szCs w:val="10"/>
        </w:rPr>
      </w:pPr>
    </w:p>
    <w:p>
      <w:pPr>
        <w:tabs>
          <w:tab w:pos="3024" w:val="left" w:leader="none"/>
          <w:tab w:pos="5422" w:val="left" w:leader="none"/>
          <w:tab w:pos="8290" w:val="left" w:leader="none"/>
          <w:tab w:pos="10818" w:val="left" w:leader="none"/>
        </w:tabs>
        <w:spacing w:before="53"/>
        <w:ind w:left="1188" w:right="0" w:firstLine="0"/>
        <w:jc w:val="left"/>
        <w:rPr>
          <w:rFonts w:ascii="宋体" w:hAnsi="宋体" w:cs="宋体" w:eastAsia="宋体" w:hint="default"/>
          <w:sz w:val="16"/>
          <w:szCs w:val="16"/>
        </w:rPr>
      </w:pPr>
      <w:r>
        <w:rPr>
          <w:rFonts w:ascii="宋体" w:hAnsi="宋体" w:cs="宋体" w:eastAsia="宋体" w:hint="default"/>
          <w:sz w:val="16"/>
          <w:szCs w:val="16"/>
        </w:rPr>
        <w:t>合计</w:t>
        <w:tab/>
      </w:r>
      <w:r>
        <w:rPr>
          <w:rFonts w:ascii="宋体" w:hAnsi="宋体" w:cs="宋体" w:eastAsia="宋体" w:hint="default"/>
          <w:sz w:val="16"/>
          <w:szCs w:val="16"/>
        </w:rPr>
      </w:r>
      <w:r>
        <w:rPr>
          <w:rFonts w:ascii="宋体" w:hAnsi="宋体" w:cs="宋体" w:eastAsia="宋体" w:hint="default"/>
          <w:spacing w:val="-2"/>
          <w:sz w:val="16"/>
          <w:szCs w:val="16"/>
          <w:u w:val="thick" w:color="000000"/>
        </w:rPr>
        <w:t>3,690,820.79</w:t>
      </w:r>
      <w:r>
        <w:rPr>
          <w:rFonts w:ascii="宋体" w:hAnsi="宋体" w:cs="宋体" w:eastAsia="宋体" w:hint="default"/>
          <w:spacing w:val="-2"/>
          <w:sz w:val="16"/>
          <w:szCs w:val="16"/>
        </w:rPr>
        <w:tab/>
      </w:r>
      <w:r>
        <w:rPr>
          <w:rFonts w:ascii="宋体" w:hAnsi="宋体" w:cs="宋体" w:eastAsia="宋体" w:hint="default"/>
          <w:spacing w:val="-2"/>
          <w:sz w:val="16"/>
          <w:szCs w:val="16"/>
          <w:u w:val="thick" w:color="000000"/>
        </w:rPr>
        <w:t>3,690,820.79</w:t>
      </w:r>
      <w:r>
        <w:rPr>
          <w:rFonts w:ascii="宋体" w:hAnsi="宋体" w:cs="宋体" w:eastAsia="宋体" w:hint="default"/>
          <w:spacing w:val="-2"/>
          <w:sz w:val="16"/>
          <w:szCs w:val="16"/>
        </w:rPr>
        <w:tab/>
      </w:r>
      <w:r>
        <w:rPr>
          <w:rFonts w:ascii="宋体" w:hAnsi="宋体" w:cs="宋体" w:eastAsia="宋体" w:hint="default"/>
          <w:spacing w:val="-2"/>
          <w:sz w:val="16"/>
          <w:szCs w:val="16"/>
          <w:u w:val="thick" w:color="000000"/>
        </w:rPr>
        <w:t>3,690,820.79</w:t>
      </w:r>
      <w:r>
        <w:rPr>
          <w:rFonts w:ascii="宋体" w:hAnsi="宋体" w:cs="宋体" w:eastAsia="宋体" w:hint="default"/>
          <w:spacing w:val="-2"/>
          <w:sz w:val="16"/>
          <w:szCs w:val="16"/>
        </w:rPr>
        <w:tab/>
      </w:r>
      <w:r>
        <w:rPr>
          <w:rFonts w:ascii="宋体" w:hAnsi="宋体" w:cs="宋体" w:eastAsia="宋体" w:hint="default"/>
          <w:spacing w:val="-2"/>
          <w:sz w:val="16"/>
          <w:szCs w:val="16"/>
          <w:u w:val="thick" w:color="000000"/>
        </w:rPr>
        <w:t>1,500,000.00</w:t>
      </w:r>
      <w:r>
        <w:rPr>
          <w:rFonts w:ascii="宋体" w:hAnsi="宋体" w:cs="宋体" w:eastAsia="宋体" w:hint="default"/>
          <w:spacing w:val="-2"/>
          <w:sz w:val="16"/>
          <w:szCs w:val="16"/>
        </w:rPr>
      </w:r>
    </w:p>
    <w:p>
      <w:pPr>
        <w:spacing w:line="240" w:lineRule="auto" w:before="3"/>
        <w:rPr>
          <w:rFonts w:ascii="宋体" w:hAnsi="宋体" w:cs="宋体" w:eastAsia="宋体" w:hint="default"/>
          <w:sz w:val="23"/>
          <w:szCs w:val="23"/>
        </w:rPr>
      </w:pPr>
    </w:p>
    <w:p>
      <w:pPr>
        <w:spacing w:before="44"/>
        <w:ind w:left="14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）按权益法核算的股权投资</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160" w:left="0" w:right="0"/>
        </w:sectPr>
      </w:pP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16"/>
          <w:szCs w:val="16"/>
        </w:rPr>
      </w:pPr>
    </w:p>
    <w:p>
      <w:pPr>
        <w:spacing w:line="400" w:lineRule="auto" w:before="0"/>
        <w:ind w:left="540" w:right="-19" w:hanging="80"/>
        <w:jc w:val="left"/>
        <w:rPr>
          <w:rFonts w:ascii="宋体" w:hAnsi="宋体" w:cs="宋体" w:eastAsia="宋体" w:hint="default"/>
          <w:sz w:val="16"/>
          <w:szCs w:val="16"/>
        </w:rPr>
      </w:pPr>
      <w:r>
        <w:rPr>
          <w:rFonts w:ascii="宋体" w:hAnsi="宋体" w:cs="宋体" w:eastAsia="宋体" w:hint="default"/>
          <w:b/>
          <w:bCs/>
          <w:sz w:val="16"/>
          <w:szCs w:val="16"/>
        </w:rPr>
        <w:t>被投资单</w:t>
      </w:r>
      <w:r>
        <w:rPr>
          <w:rFonts w:ascii="宋体" w:hAnsi="宋体" w:cs="宋体" w:eastAsia="宋体" w:hint="default"/>
          <w:b/>
          <w:bCs/>
          <w:w w:val="100"/>
          <w:sz w:val="16"/>
          <w:szCs w:val="16"/>
        </w:rPr>
        <w:t> </w:t>
      </w:r>
      <w:r>
        <w:rPr>
          <w:rFonts w:ascii="宋体" w:hAnsi="宋体" w:cs="宋体" w:eastAsia="宋体" w:hint="default"/>
          <w:b/>
          <w:bCs/>
          <w:sz w:val="16"/>
          <w:szCs w:val="16"/>
        </w:rPr>
        <w:t>位名称</w:t>
      </w:r>
      <w:r>
        <w:rPr>
          <w:rFonts w:ascii="宋体" w:hAnsi="宋体" w:cs="宋体" w:eastAsia="宋体" w:hint="default"/>
          <w:sz w:val="16"/>
          <w:szCs w:val="16"/>
        </w:rPr>
      </w:r>
    </w:p>
    <w:p>
      <w:pPr>
        <w:spacing w:line="240" w:lineRule="auto" w:before="12"/>
        <w:rPr>
          <w:rFonts w:ascii="宋体" w:hAnsi="宋体" w:cs="宋体" w:eastAsia="宋体" w:hint="default"/>
          <w:b/>
          <w:bCs/>
          <w:sz w:val="21"/>
          <w:szCs w:val="21"/>
        </w:rPr>
      </w:pPr>
      <w:r>
        <w:rPr/>
        <w:br w:type="column"/>
      </w:r>
      <w:r>
        <w:rPr>
          <w:rFonts w:ascii="宋体"/>
          <w:b/>
          <w:sz w:val="21"/>
        </w:rPr>
      </w:r>
    </w:p>
    <w:p>
      <w:pPr>
        <w:spacing w:line="357" w:lineRule="auto" w:before="0"/>
        <w:ind w:left="460" w:right="0" w:firstLine="0"/>
        <w:jc w:val="center"/>
        <w:rPr>
          <w:rFonts w:ascii="宋体" w:hAnsi="宋体" w:cs="宋体" w:eastAsia="宋体" w:hint="default"/>
          <w:sz w:val="16"/>
          <w:szCs w:val="16"/>
        </w:rPr>
      </w:pPr>
      <w:r>
        <w:rPr>
          <w:rFonts w:ascii="宋体" w:hAnsi="宋体" w:cs="宋体" w:eastAsia="宋体" w:hint="default"/>
          <w:b/>
          <w:bCs/>
          <w:sz w:val="16"/>
          <w:szCs w:val="16"/>
        </w:rPr>
        <w:t>初始投资</w:t>
      </w:r>
      <w:r>
        <w:rPr>
          <w:rFonts w:ascii="宋体" w:hAnsi="宋体" w:cs="宋体" w:eastAsia="宋体" w:hint="default"/>
          <w:b/>
          <w:bCs/>
          <w:w w:val="100"/>
          <w:sz w:val="16"/>
          <w:szCs w:val="16"/>
        </w:rPr>
        <w:t> </w:t>
      </w:r>
      <w:r>
        <w:rPr>
          <w:rFonts w:ascii="宋体" w:hAnsi="宋体" w:cs="宋体" w:eastAsia="宋体" w:hint="default"/>
          <w:b/>
          <w:bCs/>
          <w:sz w:val="16"/>
          <w:szCs w:val="16"/>
        </w:rPr>
        <w:t>成本</w:t>
      </w:r>
      <w:r>
        <w:rPr>
          <w:rFonts w:ascii="宋体" w:hAnsi="宋体" w:cs="宋体" w:eastAsia="宋体" w:hint="default"/>
          <w:b/>
          <w:bCs/>
          <w:sz w:val="16"/>
          <w:szCs w:val="16"/>
        </w:rPr>
        <w:t>(</w:t>
      </w:r>
      <w:r>
        <w:rPr>
          <w:rFonts w:ascii="宋体" w:hAnsi="宋体" w:cs="宋体" w:eastAsia="宋体" w:hint="default"/>
          <w:b/>
          <w:bCs/>
          <w:sz w:val="16"/>
          <w:szCs w:val="16"/>
        </w:rPr>
        <w:t>万</w:t>
      </w:r>
      <w:r>
        <w:rPr>
          <w:rFonts w:ascii="宋体" w:hAnsi="宋体" w:cs="宋体" w:eastAsia="宋体" w:hint="default"/>
          <w:b/>
          <w:bCs/>
          <w:w w:val="100"/>
          <w:sz w:val="16"/>
          <w:szCs w:val="16"/>
        </w:rPr>
        <w:t> </w:t>
      </w:r>
      <w:r>
        <w:rPr>
          <w:rFonts w:ascii="宋体" w:hAnsi="宋体" w:cs="宋体" w:eastAsia="宋体" w:hint="default"/>
          <w:b/>
          <w:bCs/>
          <w:sz w:val="16"/>
          <w:szCs w:val="16"/>
        </w:rPr>
        <w:t>元</w:t>
      </w:r>
      <w:r>
        <w:rPr>
          <w:rFonts w:ascii="宋体" w:hAnsi="宋体" w:cs="宋体" w:eastAsia="宋体" w:hint="default"/>
          <w:b/>
          <w:bCs/>
          <w:sz w:val="16"/>
          <w:szCs w:val="16"/>
        </w:rPr>
        <w:t>)</w:t>
      </w:r>
      <w:r>
        <w:rPr>
          <w:rFonts w:ascii="宋体" w:hAnsi="宋体" w:cs="宋体" w:eastAsia="宋体" w:hint="default"/>
          <w:sz w:val="16"/>
          <w:szCs w:val="16"/>
        </w:rPr>
      </w:r>
    </w:p>
    <w:p>
      <w:pPr>
        <w:spacing w:line="240" w:lineRule="auto" w:before="12"/>
        <w:rPr>
          <w:rFonts w:ascii="宋体" w:hAnsi="宋体" w:cs="宋体" w:eastAsia="宋体" w:hint="default"/>
          <w:b/>
          <w:bCs/>
          <w:sz w:val="21"/>
          <w:szCs w:val="21"/>
        </w:rPr>
      </w:pPr>
      <w:r>
        <w:rPr/>
        <w:br w:type="column"/>
      </w:r>
      <w:r>
        <w:rPr>
          <w:rFonts w:ascii="宋体"/>
          <w:b/>
          <w:sz w:val="21"/>
        </w:rPr>
      </w:r>
    </w:p>
    <w:p>
      <w:pPr>
        <w:spacing w:line="173" w:lineRule="exact" w:before="0"/>
        <w:ind w:left="298" w:right="0" w:firstLine="0"/>
        <w:jc w:val="left"/>
        <w:rPr>
          <w:rFonts w:ascii="宋体" w:hAnsi="宋体" w:cs="宋体" w:eastAsia="宋体" w:hint="default"/>
          <w:sz w:val="16"/>
          <w:szCs w:val="16"/>
        </w:rPr>
      </w:pPr>
      <w:r>
        <w:rPr>
          <w:rFonts w:ascii="宋体" w:hAnsi="宋体" w:cs="宋体" w:eastAsia="宋体" w:hint="default"/>
          <w:b/>
          <w:bCs/>
          <w:sz w:val="16"/>
          <w:szCs w:val="16"/>
        </w:rPr>
        <w:t>在被投资</w:t>
      </w:r>
      <w:r>
        <w:rPr>
          <w:rFonts w:ascii="宋体" w:hAnsi="宋体" w:cs="宋体" w:eastAsia="宋体" w:hint="default"/>
          <w:sz w:val="16"/>
          <w:szCs w:val="16"/>
        </w:rPr>
      </w:r>
    </w:p>
    <w:p>
      <w:pPr>
        <w:spacing w:line="156" w:lineRule="exact" w:before="0"/>
        <w:ind w:left="0" w:right="0" w:firstLine="0"/>
        <w:jc w:val="right"/>
        <w:rPr>
          <w:rFonts w:ascii="宋体" w:hAnsi="宋体" w:cs="宋体" w:eastAsia="宋体" w:hint="default"/>
          <w:sz w:val="16"/>
          <w:szCs w:val="16"/>
        </w:rPr>
      </w:pPr>
      <w:r>
        <w:rPr>
          <w:rFonts w:ascii="宋体" w:hAnsi="宋体" w:cs="宋体" w:eastAsia="宋体" w:hint="default"/>
          <w:b/>
          <w:bCs/>
          <w:sz w:val="16"/>
          <w:szCs w:val="16"/>
        </w:rPr>
        <w:t>期初</w:t>
      </w:r>
      <w:r>
        <w:rPr>
          <w:rFonts w:ascii="宋体" w:hAnsi="宋体" w:cs="宋体" w:eastAsia="宋体" w:hint="default"/>
          <w:sz w:val="16"/>
          <w:szCs w:val="16"/>
        </w:rPr>
      </w:r>
    </w:p>
    <w:p>
      <w:pPr>
        <w:spacing w:line="175" w:lineRule="exact" w:before="0"/>
        <w:ind w:left="298" w:right="0" w:firstLine="0"/>
        <w:jc w:val="left"/>
        <w:rPr>
          <w:rFonts w:ascii="宋体" w:hAnsi="宋体" w:cs="宋体" w:eastAsia="宋体" w:hint="default"/>
          <w:sz w:val="16"/>
          <w:szCs w:val="16"/>
        </w:rPr>
      </w:pPr>
      <w:r>
        <w:rPr>
          <w:rFonts w:ascii="宋体" w:hAnsi="宋体" w:cs="宋体" w:eastAsia="宋体" w:hint="default"/>
          <w:b/>
          <w:bCs/>
          <w:sz w:val="16"/>
          <w:szCs w:val="16"/>
        </w:rPr>
        <w:t>单位持股</w:t>
      </w:r>
      <w:r>
        <w:rPr>
          <w:rFonts w:ascii="宋体" w:hAnsi="宋体" w:cs="宋体" w:eastAsia="宋体" w:hint="default"/>
          <w:sz w:val="16"/>
          <w:szCs w:val="16"/>
        </w:rPr>
      </w:r>
    </w:p>
    <w:p>
      <w:pPr>
        <w:spacing w:line="156" w:lineRule="exact" w:before="0"/>
        <w:ind w:left="0" w:right="0" w:firstLine="0"/>
        <w:jc w:val="right"/>
        <w:rPr>
          <w:rFonts w:ascii="宋体" w:hAnsi="宋体" w:cs="宋体" w:eastAsia="宋体" w:hint="default"/>
          <w:sz w:val="16"/>
          <w:szCs w:val="16"/>
        </w:rPr>
      </w:pPr>
      <w:r>
        <w:rPr>
          <w:rFonts w:ascii="宋体" w:hAnsi="宋体" w:cs="宋体" w:eastAsia="宋体" w:hint="default"/>
          <w:b/>
          <w:bCs/>
          <w:sz w:val="16"/>
          <w:szCs w:val="16"/>
        </w:rPr>
        <w:t>余额</w:t>
      </w:r>
      <w:r>
        <w:rPr>
          <w:rFonts w:ascii="宋体" w:hAnsi="宋体" w:cs="宋体" w:eastAsia="宋体" w:hint="default"/>
          <w:sz w:val="16"/>
          <w:szCs w:val="16"/>
        </w:rPr>
      </w:r>
    </w:p>
    <w:p>
      <w:pPr>
        <w:spacing w:line="173" w:lineRule="exact" w:before="0"/>
        <w:ind w:left="257" w:right="0" w:firstLine="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b/>
          <w:bCs/>
          <w:sz w:val="16"/>
          <w:szCs w:val="16"/>
        </w:rPr>
        <w:t>%</w:t>
      </w:r>
      <w:r>
        <w:rPr>
          <w:rFonts w:ascii="宋体" w:hAnsi="宋体" w:cs="宋体" w:eastAsia="宋体" w:hint="default"/>
          <w:b/>
          <w:bCs/>
          <w:sz w:val="16"/>
          <w:szCs w:val="16"/>
        </w:rPr>
        <w:t>）</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13"/>
        <w:rPr>
          <w:rFonts w:ascii="宋体" w:hAnsi="宋体" w:cs="宋体" w:eastAsia="宋体" w:hint="default"/>
          <w:b/>
          <w:bCs/>
          <w:sz w:val="17"/>
          <w:szCs w:val="17"/>
        </w:rPr>
      </w:pPr>
    </w:p>
    <w:p>
      <w:pPr>
        <w:spacing w:line="400" w:lineRule="auto" w:before="0"/>
        <w:ind w:left="460" w:right="-19" w:firstLine="0"/>
        <w:jc w:val="left"/>
        <w:rPr>
          <w:rFonts w:ascii="宋体" w:hAnsi="宋体" w:cs="宋体" w:eastAsia="宋体" w:hint="default"/>
          <w:sz w:val="16"/>
          <w:szCs w:val="16"/>
        </w:rPr>
      </w:pPr>
      <w:r>
        <w:rPr>
          <w:rFonts w:ascii="宋体" w:hAnsi="宋体" w:cs="宋体" w:eastAsia="宋体" w:hint="default"/>
          <w:b/>
          <w:bCs/>
          <w:sz w:val="16"/>
          <w:szCs w:val="16"/>
        </w:rPr>
        <w:t>投资成</w:t>
      </w:r>
      <w:r>
        <w:rPr>
          <w:rFonts w:ascii="宋体" w:hAnsi="宋体" w:cs="宋体" w:eastAsia="宋体" w:hint="default"/>
          <w:b/>
          <w:bCs/>
          <w:w w:val="100"/>
          <w:sz w:val="16"/>
          <w:szCs w:val="16"/>
        </w:rPr>
        <w:t> </w:t>
      </w:r>
      <w:r>
        <w:rPr>
          <w:rFonts w:ascii="宋体" w:hAnsi="宋体" w:cs="宋体" w:eastAsia="宋体" w:hint="default"/>
          <w:b/>
          <w:bCs/>
          <w:sz w:val="16"/>
          <w:szCs w:val="16"/>
        </w:rPr>
        <w:t>本变动</w:t>
      </w:r>
      <w:r>
        <w:rPr>
          <w:rFonts w:ascii="宋体" w:hAnsi="宋体" w:cs="宋体" w:eastAsia="宋体" w:hint="default"/>
          <w:sz w:val="16"/>
          <w:szCs w:val="16"/>
        </w:rPr>
      </w:r>
    </w:p>
    <w:p>
      <w:pPr>
        <w:spacing w:before="36"/>
        <w:ind w:left="460" w:right="-19" w:firstLine="0"/>
        <w:jc w:val="left"/>
        <w:rPr>
          <w:rFonts w:ascii="宋体" w:hAnsi="宋体" w:cs="宋体" w:eastAsia="宋体" w:hint="default"/>
          <w:sz w:val="16"/>
          <w:szCs w:val="16"/>
        </w:rPr>
      </w:pPr>
      <w:r>
        <w:rPr/>
        <w:pict>
          <v:group style="position:absolute;margin-left:-.23999pt;margin-top:18.103771pt;width:595.8pt;height:.5pt;mso-position-horizontal-relative:page;mso-position-vertical-relative:paragraph;z-index:3304" coordorigin="-5,362" coordsize="11916,10">
            <v:group style="position:absolute;left:0;top:367;width:1631;height:2" coordorigin="0,367" coordsize="1631,2">
              <v:shape style="position:absolute;left:0;top:367;width:1631;height:2" coordorigin="0,367" coordsize="1631,0" path="m0,367l1630,367e" filled="false" stroked="true" strokeweight=".47998pt" strokecolor="#000000">
                <v:path arrowok="t"/>
              </v:shape>
            </v:group>
            <v:group style="position:absolute;left:1630;top:367;width:10;height:2" coordorigin="1630,367" coordsize="10,2">
              <v:shape style="position:absolute;left:1630;top:367;width:10;height:2" coordorigin="1630,367" coordsize="10,0" path="m1630,367l1640,367e" filled="false" stroked="true" strokeweight=".47998pt" strokecolor="#000000">
                <v:path arrowok="t"/>
              </v:shape>
            </v:group>
            <v:group style="position:absolute;left:1640;top:367;width:953;height:2" coordorigin="1640,367" coordsize="953,2">
              <v:shape style="position:absolute;left:1640;top:367;width:953;height:2" coordorigin="1640,367" coordsize="953,0" path="m1640,367l2592,367e" filled="false" stroked="true" strokeweight=".47998pt" strokecolor="#000000">
                <v:path arrowok="t"/>
              </v:shape>
            </v:group>
            <v:group style="position:absolute;left:2592;top:367;width:10;height:2" coordorigin="2592,367" coordsize="10,2">
              <v:shape style="position:absolute;left:2592;top:367;width:10;height:2" coordorigin="2592,367" coordsize="10,0" path="m2592,367l2602,367e" filled="false" stroked="true" strokeweight=".47998pt" strokecolor="#000000">
                <v:path arrowok="t"/>
              </v:shape>
            </v:group>
            <v:group style="position:absolute;left:2602;top:367;width:992;height:2" coordorigin="2602,367" coordsize="992,2">
              <v:shape style="position:absolute;left:2602;top:367;width:992;height:2" coordorigin="2602,367" coordsize="992,0" path="m2602,367l3593,367e" filled="false" stroked="true" strokeweight=".47998pt" strokecolor="#000000">
                <v:path arrowok="t"/>
              </v:shape>
            </v:group>
            <v:group style="position:absolute;left:3593;top:367;width:10;height:2" coordorigin="3593,367" coordsize="10,2">
              <v:shape style="position:absolute;left:3593;top:367;width:10;height:2" coordorigin="3593,367" coordsize="10,0" path="m3593,367l3603,367e" filled="false" stroked="true" strokeweight=".47998pt" strokecolor="#000000">
                <v:path arrowok="t"/>
              </v:shape>
            </v:group>
            <v:group style="position:absolute;left:3603;top:367;width:764;height:2" coordorigin="3603,367" coordsize="764,2">
              <v:shape style="position:absolute;left:3603;top:367;width:764;height:2" coordorigin="3603,367" coordsize="764,0" path="m3603,367l4366,367e" filled="false" stroked="true" strokeweight=".47998pt" strokecolor="#000000">
                <v:path arrowok="t"/>
              </v:shape>
            </v:group>
            <v:group style="position:absolute;left:4367;top:367;width:10;height:2" coordorigin="4367,367" coordsize="10,2">
              <v:shape style="position:absolute;left:4367;top:367;width:10;height:2" coordorigin="4367,367" coordsize="10,0" path="m4367,367l4376,367e" filled="false" stroked="true" strokeweight=".47998pt" strokecolor="#000000">
                <v:path arrowok="t"/>
              </v:shape>
            </v:group>
            <v:group style="position:absolute;left:4376;top:367;width:1397;height:2" coordorigin="4376,367" coordsize="1397,2">
              <v:shape style="position:absolute;left:4376;top:367;width:1397;height:2" coordorigin="4376,367" coordsize="1397,0" path="m4376,367l5773,367e" filled="false" stroked="true" strokeweight=".47998pt" strokecolor="#000000">
                <v:path arrowok="t"/>
              </v:shape>
            </v:group>
            <v:group style="position:absolute;left:5773;top:367;width:10;height:2" coordorigin="5773,367" coordsize="10,2">
              <v:shape style="position:absolute;left:5773;top:367;width:10;height:2" coordorigin="5773,367" coordsize="10,0" path="m5773,367l5783,367e" filled="false" stroked="true" strokeweight=".47998pt" strokecolor="#000000">
                <v:path arrowok="t"/>
              </v:shape>
            </v:group>
            <v:group style="position:absolute;left:5783;top:367;width:1220;height:2" coordorigin="5783,367" coordsize="1220,2">
              <v:shape style="position:absolute;left:5783;top:367;width:1220;height:2" coordorigin="5783,367" coordsize="1220,0" path="m5783,367l7002,367e" filled="false" stroked="true" strokeweight=".47998pt" strokecolor="#000000">
                <v:path arrowok="t"/>
              </v:shape>
            </v:group>
            <v:group style="position:absolute;left:7002;top:367;width:10;height:2" coordorigin="7002,367" coordsize="10,2">
              <v:shape style="position:absolute;left:7002;top:367;width:10;height:2" coordorigin="7002,367" coordsize="10,0" path="m7002,367l7012,367e" filled="false" stroked="true" strokeweight=".47998pt" strokecolor="#000000">
                <v:path arrowok="t"/>
              </v:shape>
            </v:group>
            <v:group style="position:absolute;left:7012;top:367;width:648;height:2" coordorigin="7012,367" coordsize="648,2">
              <v:shape style="position:absolute;left:7012;top:367;width:648;height:2" coordorigin="7012,367" coordsize="648,0" path="m7012,367l7660,367e" filled="false" stroked="true" strokeweight=".47998pt" strokecolor="#000000">
                <v:path arrowok="t"/>
              </v:shape>
            </v:group>
            <v:group style="position:absolute;left:7660;top:367;width:10;height:2" coordorigin="7660,367" coordsize="10,2">
              <v:shape style="position:absolute;left:7660;top:367;width:10;height:2" coordorigin="7660,367" coordsize="10,0" path="m7660,367l7669,367e" filled="false" stroked="true" strokeweight=".47998pt" strokecolor="#000000">
                <v:path arrowok="t"/>
              </v:shape>
            </v:group>
            <v:group style="position:absolute;left:7669;top:367;width:994;height:2" coordorigin="7669,367" coordsize="994,2">
              <v:shape style="position:absolute;left:7669;top:367;width:994;height:2" coordorigin="7669,367" coordsize="994,0" path="m7669,367l8663,367e" filled="false" stroked="true" strokeweight=".47998pt" strokecolor="#000000">
                <v:path arrowok="t"/>
              </v:shape>
            </v:group>
            <v:group style="position:absolute;left:8663;top:367;width:10;height:2" coordorigin="8663,367" coordsize="10,2">
              <v:shape style="position:absolute;left:8663;top:367;width:10;height:2" coordorigin="8663,367" coordsize="10,0" path="m8663,367l8673,367e" filled="false" stroked="true" strokeweight=".47998pt" strokecolor="#000000">
                <v:path arrowok="t"/>
              </v:shape>
            </v:group>
            <v:group style="position:absolute;left:8673;top:367;width:894;height:2" coordorigin="8673,367" coordsize="894,2">
              <v:shape style="position:absolute;left:8673;top:367;width:894;height:2" coordorigin="8673,367" coordsize="894,0" path="m8673,367l9566,367e" filled="false" stroked="true" strokeweight=".47998pt" strokecolor="#000000">
                <v:path arrowok="t"/>
              </v:shape>
            </v:group>
            <v:group style="position:absolute;left:9566;top:367;width:10;height:2" coordorigin="9566,367" coordsize="10,2">
              <v:shape style="position:absolute;left:9566;top:367;width:10;height:2" coordorigin="9566,367" coordsize="10,0" path="m9566,367l9576,367e" filled="false" stroked="true" strokeweight=".47998pt" strokecolor="#000000">
                <v:path arrowok="t"/>
              </v:shape>
            </v:group>
            <v:group style="position:absolute;left:9576;top:367;width:1256;height:2" coordorigin="9576,367" coordsize="1256,2">
              <v:shape style="position:absolute;left:9576;top:367;width:1256;height:2" coordorigin="9576,367" coordsize="1256,0" path="m9576,367l10831,367e" filled="false" stroked="true" strokeweight=".47998pt" strokecolor="#000000">
                <v:path arrowok="t"/>
              </v:shape>
            </v:group>
            <v:group style="position:absolute;left:10831;top:367;width:10;height:2" coordorigin="10831,367" coordsize="10,2">
              <v:shape style="position:absolute;left:10831;top:367;width:10;height:2" coordorigin="10831,367" coordsize="10,0" path="m10831,367l10840,367e" filled="false" stroked="true" strokeweight=".47998pt" strokecolor="#000000">
                <v:path arrowok="t"/>
              </v:shape>
            </v:group>
            <v:group style="position:absolute;left:10840;top:367;width:473;height:2" coordorigin="10840,367" coordsize="473,2">
              <v:shape style="position:absolute;left:10840;top:367;width:473;height:2" coordorigin="10840,367" coordsize="473,0" path="m10840,367l11313,367e" filled="false" stroked="true" strokeweight=".47998pt" strokecolor="#000000">
                <v:path arrowok="t"/>
              </v:shape>
            </v:group>
            <v:group style="position:absolute;left:11313;top:367;width:10;height:2" coordorigin="11313,367" coordsize="10,2">
              <v:shape style="position:absolute;left:11313;top:367;width:10;height:2" coordorigin="11313,367" coordsize="10,0" path="m11313,367l11323,367e" filled="false" stroked="true" strokeweight=".47998pt" strokecolor="#000000">
                <v:path arrowok="t"/>
              </v:shape>
            </v:group>
            <v:group style="position:absolute;left:11323;top:367;width:584;height:2" coordorigin="11323,367" coordsize="584,2">
              <v:shape style="position:absolute;left:11323;top:367;width:584;height:2" coordorigin="11323,367" coordsize="584,0" path="m11323,367l11906,367e" filled="false" stroked="true" strokeweight=".47998pt" strokecolor="#000000">
                <v:path arrowok="t"/>
              </v:shape>
            </v:group>
            <w10:wrap type="none"/>
          </v:group>
        </w:pict>
      </w:r>
      <w:r>
        <w:rPr>
          <w:rFonts w:ascii="宋体" w:hAnsi="宋体" w:cs="宋体" w:eastAsia="宋体" w:hint="default"/>
          <w:b/>
          <w:bCs/>
          <w:sz w:val="16"/>
          <w:szCs w:val="16"/>
        </w:rPr>
        <w:t>（元）</w:t>
      </w:r>
      <w:r>
        <w:rPr>
          <w:rFonts w:ascii="宋体" w:hAnsi="宋体" w:cs="宋体" w:eastAsia="宋体" w:hint="default"/>
          <w:sz w:val="16"/>
          <w:szCs w:val="16"/>
        </w:rPr>
      </w:r>
    </w:p>
    <w:p>
      <w:pPr>
        <w:spacing w:before="51"/>
        <w:ind w:left="799" w:right="0"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本期增减变动</w:t>
      </w:r>
      <w:r>
        <w:rPr>
          <w:rFonts w:ascii="宋体" w:hAnsi="宋体" w:cs="宋体" w:eastAsia="宋体" w:hint="default"/>
          <w:sz w:val="16"/>
          <w:szCs w:val="16"/>
        </w:rPr>
      </w:r>
    </w:p>
    <w:p>
      <w:pPr>
        <w:spacing w:line="240" w:lineRule="auto" w:before="1"/>
        <w:rPr>
          <w:rFonts w:ascii="宋体" w:hAnsi="宋体" w:cs="宋体" w:eastAsia="宋体" w:hint="default"/>
          <w:b/>
          <w:bCs/>
          <w:sz w:val="14"/>
          <w:szCs w:val="14"/>
        </w:rPr>
      </w:pPr>
    </w:p>
    <w:p>
      <w:pPr>
        <w:spacing w:line="192" w:lineRule="exact" w:before="0"/>
        <w:ind w:left="542" w:right="0" w:firstLine="0"/>
        <w:jc w:val="left"/>
        <w:rPr>
          <w:rFonts w:ascii="宋体" w:hAnsi="宋体" w:cs="宋体" w:eastAsia="宋体" w:hint="default"/>
          <w:sz w:val="16"/>
          <w:szCs w:val="16"/>
        </w:rPr>
      </w:pPr>
      <w:r>
        <w:rPr>
          <w:rFonts w:ascii="宋体" w:hAnsi="宋体" w:cs="宋体" w:eastAsia="宋体" w:hint="default"/>
          <w:b/>
          <w:bCs/>
          <w:sz w:val="16"/>
          <w:szCs w:val="16"/>
        </w:rPr>
        <w:t>投资</w:t>
      </w:r>
      <w:r>
        <w:rPr>
          <w:rFonts w:ascii="宋体" w:hAnsi="宋体" w:cs="宋体" w:eastAsia="宋体" w:hint="default"/>
          <w:sz w:val="16"/>
          <w:szCs w:val="16"/>
        </w:rPr>
      </w:r>
    </w:p>
    <w:p>
      <w:pPr>
        <w:spacing w:line="175" w:lineRule="exact" w:before="0"/>
        <w:ind w:left="0" w:right="0" w:firstLine="0"/>
        <w:jc w:val="right"/>
        <w:rPr>
          <w:rFonts w:ascii="宋体" w:hAnsi="宋体" w:cs="宋体" w:eastAsia="宋体" w:hint="default"/>
          <w:sz w:val="16"/>
          <w:szCs w:val="16"/>
        </w:rPr>
      </w:pPr>
      <w:r>
        <w:rPr>
          <w:rFonts w:ascii="宋体" w:hAnsi="宋体" w:cs="宋体" w:eastAsia="宋体" w:hint="default"/>
          <w:b/>
          <w:bCs/>
          <w:sz w:val="16"/>
          <w:szCs w:val="16"/>
        </w:rPr>
        <w:t>现金</w:t>
      </w:r>
      <w:r>
        <w:rPr>
          <w:rFonts w:ascii="宋体" w:hAnsi="宋体" w:cs="宋体" w:eastAsia="宋体" w:hint="default"/>
          <w:sz w:val="16"/>
          <w:szCs w:val="16"/>
        </w:rPr>
      </w:r>
    </w:p>
    <w:p>
      <w:pPr>
        <w:spacing w:line="176" w:lineRule="exact" w:before="0"/>
        <w:ind w:left="542" w:right="0" w:firstLine="0"/>
        <w:jc w:val="left"/>
        <w:rPr>
          <w:rFonts w:ascii="宋体" w:hAnsi="宋体" w:cs="宋体" w:eastAsia="宋体" w:hint="default"/>
          <w:sz w:val="16"/>
          <w:szCs w:val="16"/>
        </w:rPr>
      </w:pPr>
      <w:r>
        <w:rPr>
          <w:rFonts w:ascii="宋体" w:hAnsi="宋体" w:cs="宋体" w:eastAsia="宋体" w:hint="default"/>
          <w:b/>
          <w:bCs/>
          <w:sz w:val="16"/>
          <w:szCs w:val="16"/>
        </w:rPr>
        <w:t>损益</w:t>
      </w:r>
      <w:r>
        <w:rPr>
          <w:rFonts w:ascii="宋体" w:hAnsi="宋体" w:cs="宋体" w:eastAsia="宋体" w:hint="default"/>
          <w:sz w:val="16"/>
          <w:szCs w:val="16"/>
        </w:rPr>
      </w:r>
    </w:p>
    <w:p>
      <w:pPr>
        <w:spacing w:line="176" w:lineRule="exact" w:before="0"/>
        <w:ind w:left="0" w:right="0" w:firstLine="0"/>
        <w:jc w:val="right"/>
        <w:rPr>
          <w:rFonts w:ascii="宋体" w:hAnsi="宋体" w:cs="宋体" w:eastAsia="宋体" w:hint="default"/>
          <w:sz w:val="16"/>
          <w:szCs w:val="16"/>
        </w:rPr>
      </w:pPr>
      <w:r>
        <w:rPr>
          <w:rFonts w:ascii="宋体" w:hAnsi="宋体" w:cs="宋体" w:eastAsia="宋体" w:hint="default"/>
          <w:b/>
          <w:bCs/>
          <w:sz w:val="16"/>
          <w:szCs w:val="16"/>
        </w:rPr>
        <w:t>红利</w:t>
      </w:r>
      <w:r>
        <w:rPr>
          <w:rFonts w:ascii="宋体" w:hAnsi="宋体" w:cs="宋体" w:eastAsia="宋体" w:hint="default"/>
          <w:sz w:val="16"/>
          <w:szCs w:val="16"/>
        </w:rPr>
      </w:r>
    </w:p>
    <w:p>
      <w:pPr>
        <w:spacing w:line="192" w:lineRule="exact" w:before="0"/>
        <w:ind w:left="460" w:right="0" w:firstLine="0"/>
        <w:jc w:val="left"/>
        <w:rPr>
          <w:rFonts w:ascii="宋体" w:hAnsi="宋体" w:cs="宋体" w:eastAsia="宋体" w:hint="default"/>
          <w:sz w:val="16"/>
          <w:szCs w:val="16"/>
        </w:rPr>
      </w:pPr>
      <w:r>
        <w:rPr>
          <w:rFonts w:ascii="宋体" w:hAnsi="宋体" w:cs="宋体" w:eastAsia="宋体" w:hint="default"/>
          <w:b/>
          <w:bCs/>
          <w:sz w:val="16"/>
          <w:szCs w:val="16"/>
        </w:rPr>
        <w:t>（元）</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0"/>
        <w:rPr>
          <w:rFonts w:ascii="宋体" w:hAnsi="宋体" w:cs="宋体" w:eastAsia="宋体" w:hint="default"/>
          <w:b/>
          <w:bCs/>
          <w:sz w:val="16"/>
          <w:szCs w:val="16"/>
        </w:rPr>
      </w:pPr>
    </w:p>
    <w:p>
      <w:pPr>
        <w:spacing w:line="240" w:lineRule="auto" w:before="1"/>
        <w:rPr>
          <w:rFonts w:ascii="宋体" w:hAnsi="宋体" w:cs="宋体" w:eastAsia="宋体" w:hint="default"/>
          <w:b/>
          <w:bCs/>
          <w:sz w:val="17"/>
          <w:szCs w:val="17"/>
        </w:rPr>
      </w:pPr>
    </w:p>
    <w:p>
      <w:pPr>
        <w:spacing w:line="355" w:lineRule="auto" w:before="0"/>
        <w:ind w:left="307" w:right="-19" w:firstLine="0"/>
        <w:jc w:val="left"/>
        <w:rPr>
          <w:rFonts w:ascii="宋体" w:hAnsi="宋体" w:cs="宋体" w:eastAsia="宋体" w:hint="default"/>
          <w:sz w:val="16"/>
          <w:szCs w:val="16"/>
        </w:rPr>
      </w:pPr>
      <w:r>
        <w:rPr>
          <w:rFonts w:ascii="宋体" w:hAnsi="宋体" w:cs="宋体" w:eastAsia="宋体" w:hint="default"/>
          <w:b/>
          <w:bCs/>
          <w:sz w:val="16"/>
          <w:szCs w:val="16"/>
        </w:rPr>
        <w:t>其他综合</w:t>
      </w:r>
      <w:r>
        <w:rPr>
          <w:rFonts w:ascii="宋体" w:hAnsi="宋体" w:cs="宋体" w:eastAsia="宋体" w:hint="default"/>
          <w:b/>
          <w:bCs/>
          <w:w w:val="100"/>
          <w:sz w:val="16"/>
          <w:szCs w:val="16"/>
        </w:rPr>
        <w:t> </w:t>
      </w:r>
      <w:r>
        <w:rPr>
          <w:rFonts w:ascii="宋体" w:hAnsi="宋体" w:cs="宋体" w:eastAsia="宋体" w:hint="default"/>
          <w:b/>
          <w:bCs/>
          <w:sz w:val="16"/>
          <w:szCs w:val="16"/>
        </w:rPr>
        <w:t>收益调整</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0"/>
        <w:rPr>
          <w:rFonts w:ascii="宋体" w:hAnsi="宋体" w:cs="宋体" w:eastAsia="宋体" w:hint="default"/>
          <w:b/>
          <w:bCs/>
          <w:sz w:val="16"/>
          <w:szCs w:val="16"/>
        </w:rPr>
      </w:pPr>
    </w:p>
    <w:p>
      <w:pPr>
        <w:spacing w:line="240" w:lineRule="auto" w:before="1"/>
        <w:rPr>
          <w:rFonts w:ascii="宋体" w:hAnsi="宋体" w:cs="宋体" w:eastAsia="宋体" w:hint="default"/>
          <w:b/>
          <w:bCs/>
          <w:sz w:val="17"/>
          <w:szCs w:val="17"/>
        </w:rPr>
      </w:pPr>
    </w:p>
    <w:p>
      <w:pPr>
        <w:spacing w:line="355" w:lineRule="auto" w:before="0"/>
        <w:ind w:left="433" w:right="-19" w:hanging="162"/>
        <w:jc w:val="left"/>
        <w:rPr>
          <w:rFonts w:ascii="宋体" w:hAnsi="宋体" w:cs="宋体" w:eastAsia="宋体" w:hint="default"/>
          <w:sz w:val="16"/>
          <w:szCs w:val="16"/>
        </w:rPr>
      </w:pPr>
      <w:r>
        <w:rPr>
          <w:rFonts w:ascii="宋体" w:hAnsi="宋体" w:cs="宋体" w:eastAsia="宋体" w:hint="default"/>
          <w:b/>
          <w:bCs/>
          <w:sz w:val="16"/>
          <w:szCs w:val="16"/>
        </w:rPr>
        <w:t>其他权益</w:t>
      </w:r>
      <w:r>
        <w:rPr>
          <w:rFonts w:ascii="宋体" w:hAnsi="宋体" w:cs="宋体" w:eastAsia="宋体" w:hint="default"/>
          <w:b/>
          <w:bCs/>
          <w:w w:val="100"/>
          <w:sz w:val="16"/>
          <w:szCs w:val="16"/>
        </w:rPr>
        <w:t> </w:t>
      </w:r>
      <w:r>
        <w:rPr>
          <w:rFonts w:ascii="宋体" w:hAnsi="宋体" w:cs="宋体" w:eastAsia="宋体" w:hint="default"/>
          <w:b/>
          <w:bCs/>
          <w:sz w:val="16"/>
          <w:szCs w:val="16"/>
        </w:rPr>
        <w:t>变动</w:t>
      </w:r>
      <w:r>
        <w:rPr>
          <w:rFonts w:ascii="宋体" w:hAnsi="宋体" w:cs="宋体" w:eastAsia="宋体" w:hint="default"/>
          <w:sz w:val="16"/>
          <w:szCs w:val="16"/>
        </w:rPr>
      </w:r>
    </w:p>
    <w:p>
      <w:pPr>
        <w:spacing w:line="240" w:lineRule="auto" w:before="10"/>
        <w:rPr>
          <w:rFonts w:ascii="宋体" w:hAnsi="宋体" w:cs="宋体" w:eastAsia="宋体" w:hint="default"/>
          <w:b/>
          <w:bCs/>
          <w:sz w:val="18"/>
          <w:szCs w:val="18"/>
        </w:rPr>
      </w:pPr>
      <w:r>
        <w:rPr/>
        <w:br w:type="column"/>
      </w:r>
      <w:r>
        <w:rPr>
          <w:rFonts w:ascii="宋体"/>
          <w:b/>
          <w:sz w:val="18"/>
        </w:rPr>
      </w:r>
    </w:p>
    <w:p>
      <w:pPr>
        <w:spacing w:line="405" w:lineRule="auto" w:before="0"/>
        <w:ind w:left="540" w:right="61" w:firstLine="0"/>
        <w:jc w:val="left"/>
        <w:rPr>
          <w:rFonts w:ascii="宋体" w:hAnsi="宋体" w:cs="宋体" w:eastAsia="宋体" w:hint="default"/>
          <w:sz w:val="16"/>
          <w:szCs w:val="16"/>
        </w:rPr>
      </w:pPr>
      <w:r>
        <w:rPr>
          <w:rFonts w:ascii="宋体" w:hAnsi="宋体" w:cs="宋体" w:eastAsia="宋体" w:hint="default"/>
          <w:b/>
          <w:bCs/>
          <w:sz w:val="16"/>
          <w:szCs w:val="16"/>
        </w:rPr>
        <w:t>期末</w:t>
      </w:r>
      <w:r>
        <w:rPr>
          <w:rFonts w:ascii="宋体" w:hAnsi="宋体" w:cs="宋体" w:eastAsia="宋体" w:hint="default"/>
          <w:b/>
          <w:bCs/>
          <w:w w:val="100"/>
          <w:sz w:val="16"/>
          <w:szCs w:val="16"/>
        </w:rPr>
        <w:t> </w:t>
      </w:r>
      <w:r>
        <w:rPr>
          <w:rFonts w:ascii="宋体" w:hAnsi="宋体" w:cs="宋体" w:eastAsia="宋体" w:hint="default"/>
          <w:b/>
          <w:bCs/>
          <w:sz w:val="16"/>
          <w:szCs w:val="16"/>
        </w:rPr>
        <w:t>余额</w:t>
      </w:r>
      <w:r>
        <w:rPr>
          <w:rFonts w:ascii="宋体" w:hAnsi="宋体" w:cs="宋体" w:eastAsia="宋体" w:hint="default"/>
          <w:sz w:val="16"/>
          <w:szCs w:val="16"/>
        </w:rPr>
      </w:r>
    </w:p>
    <w:p>
      <w:pPr>
        <w:spacing w:before="30"/>
        <w:ind w:left="460" w:right="-19" w:firstLine="0"/>
        <w:jc w:val="left"/>
        <w:rPr>
          <w:rFonts w:ascii="宋体" w:hAnsi="宋体" w:cs="宋体" w:eastAsia="宋体" w:hint="default"/>
          <w:sz w:val="16"/>
          <w:szCs w:val="16"/>
        </w:rPr>
      </w:pPr>
      <w:r>
        <w:rPr>
          <w:rFonts w:ascii="宋体" w:hAnsi="宋体" w:cs="宋体" w:eastAsia="宋体" w:hint="default"/>
          <w:b/>
          <w:bCs/>
          <w:sz w:val="16"/>
          <w:szCs w:val="16"/>
        </w:rPr>
        <w:t>（元）</w:t>
      </w:r>
      <w:r>
        <w:rPr>
          <w:rFonts w:ascii="宋体" w:hAnsi="宋体" w:cs="宋体" w:eastAsia="宋体" w:hint="default"/>
          <w:sz w:val="16"/>
          <w:szCs w:val="16"/>
        </w:rPr>
      </w:r>
    </w:p>
    <w:p>
      <w:pPr>
        <w:tabs>
          <w:tab w:pos="953" w:val="left" w:leader="none"/>
        </w:tabs>
        <w:spacing w:before="130"/>
        <w:ind w:left="460" w:right="0"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减</w:t>
        <w:tab/>
        <w:t>本年</w:t>
      </w:r>
      <w:r>
        <w:rPr>
          <w:rFonts w:ascii="宋体" w:hAnsi="宋体" w:cs="宋体" w:eastAsia="宋体" w:hint="default"/>
          <w:sz w:val="16"/>
          <w:szCs w:val="16"/>
        </w:rPr>
      </w:r>
    </w:p>
    <w:p>
      <w:pPr>
        <w:tabs>
          <w:tab w:pos="953" w:val="left" w:leader="none"/>
        </w:tabs>
        <w:spacing w:before="102"/>
        <w:ind w:left="460" w:right="0" w:firstLine="0"/>
        <w:jc w:val="left"/>
        <w:rPr>
          <w:rFonts w:ascii="宋体" w:hAnsi="宋体" w:cs="宋体" w:eastAsia="宋体" w:hint="default"/>
          <w:sz w:val="16"/>
          <w:szCs w:val="16"/>
        </w:rPr>
      </w:pPr>
      <w:r>
        <w:rPr>
          <w:rFonts w:ascii="宋体" w:hAnsi="宋体" w:cs="宋体" w:eastAsia="宋体" w:hint="default"/>
          <w:b/>
          <w:bCs/>
          <w:sz w:val="16"/>
          <w:szCs w:val="16"/>
        </w:rPr>
        <w:t>值</w:t>
        <w:tab/>
        <w:t>计提</w:t>
      </w:r>
      <w:r>
        <w:rPr>
          <w:rFonts w:ascii="宋体" w:hAnsi="宋体" w:cs="宋体" w:eastAsia="宋体" w:hint="default"/>
          <w:sz w:val="16"/>
          <w:szCs w:val="16"/>
        </w:rPr>
      </w:r>
    </w:p>
    <w:p>
      <w:pPr>
        <w:tabs>
          <w:tab w:pos="953" w:val="left" w:leader="none"/>
        </w:tabs>
        <w:spacing w:before="102"/>
        <w:ind w:left="460" w:right="0" w:firstLine="0"/>
        <w:jc w:val="left"/>
        <w:rPr>
          <w:rFonts w:ascii="宋体" w:hAnsi="宋体" w:cs="宋体" w:eastAsia="宋体" w:hint="default"/>
          <w:sz w:val="16"/>
          <w:szCs w:val="16"/>
        </w:rPr>
      </w:pPr>
      <w:r>
        <w:rPr>
          <w:rFonts w:ascii="宋体" w:hAnsi="宋体" w:cs="宋体" w:eastAsia="宋体" w:hint="default"/>
          <w:b/>
          <w:bCs/>
          <w:sz w:val="16"/>
          <w:szCs w:val="16"/>
        </w:rPr>
        <w:t>准</w:t>
        <w:tab/>
        <w:t>减值</w:t>
      </w:r>
      <w:r>
        <w:rPr>
          <w:rFonts w:ascii="宋体" w:hAnsi="宋体" w:cs="宋体" w:eastAsia="宋体" w:hint="default"/>
          <w:sz w:val="16"/>
          <w:szCs w:val="16"/>
        </w:rPr>
      </w:r>
    </w:p>
    <w:p>
      <w:pPr>
        <w:tabs>
          <w:tab w:pos="953" w:val="left" w:leader="none"/>
        </w:tabs>
        <w:spacing w:before="102"/>
        <w:ind w:left="460" w:right="0" w:firstLine="0"/>
        <w:jc w:val="left"/>
        <w:rPr>
          <w:rFonts w:ascii="宋体" w:hAnsi="宋体" w:cs="宋体" w:eastAsia="宋体" w:hint="default"/>
          <w:sz w:val="16"/>
          <w:szCs w:val="16"/>
        </w:rPr>
      </w:pPr>
      <w:r>
        <w:rPr>
          <w:rFonts w:ascii="宋体" w:hAnsi="宋体" w:cs="宋体" w:eastAsia="宋体" w:hint="default"/>
          <w:b/>
          <w:bCs/>
          <w:sz w:val="16"/>
          <w:szCs w:val="16"/>
        </w:rPr>
        <w:t>备</w:t>
        <w:tab/>
        <w:t>准备</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060" w:bottom="1160" w:left="0" w:right="0"/>
          <w:cols w:num="9" w:equalWidth="0">
            <w:col w:w="1105" w:space="226"/>
            <w:col w:w="1105" w:space="40"/>
            <w:col w:w="1667" w:space="227"/>
            <w:col w:w="944" w:space="374"/>
            <w:col w:w="1806" w:space="40"/>
            <w:col w:w="952" w:space="40"/>
            <w:col w:w="916" w:space="60"/>
            <w:col w:w="944" w:space="88"/>
            <w:col w:w="1376"/>
          </w:cols>
        </w:sectPr>
      </w:pPr>
    </w:p>
    <w:p>
      <w:pPr>
        <w:spacing w:line="240" w:lineRule="auto" w:before="12"/>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type w:val="continuous"/>
          <w:pgSz w:w="11910" w:h="16840"/>
          <w:pgMar w:top="1060" w:bottom="1160" w:left="0" w:right="0"/>
        </w:sectPr>
      </w:pPr>
    </w:p>
    <w:p>
      <w:pPr>
        <w:spacing w:line="355" w:lineRule="auto" w:before="51"/>
        <w:ind w:left="40" w:right="-8" w:firstLine="0"/>
        <w:jc w:val="left"/>
        <w:rPr>
          <w:rFonts w:ascii="宋体" w:hAnsi="宋体" w:cs="宋体" w:eastAsia="宋体" w:hint="default"/>
          <w:sz w:val="16"/>
          <w:szCs w:val="16"/>
        </w:rPr>
      </w:pPr>
      <w:r>
        <w:rPr>
          <w:rFonts w:ascii="宋体" w:hAnsi="宋体" w:cs="宋体" w:eastAsia="宋体" w:hint="default"/>
          <w:spacing w:val="-1"/>
          <w:sz w:val="16"/>
          <w:szCs w:val="16"/>
        </w:rPr>
        <w:t>深圳一海通全球供应</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链管理有限公司</w:t>
      </w:r>
    </w:p>
    <w:p>
      <w:pPr>
        <w:spacing w:line="240" w:lineRule="auto" w:before="11"/>
        <w:rPr>
          <w:rFonts w:ascii="宋体" w:hAnsi="宋体" w:cs="宋体" w:eastAsia="宋体" w:hint="default"/>
          <w:sz w:val="15"/>
          <w:szCs w:val="15"/>
        </w:rPr>
      </w:pPr>
      <w:r>
        <w:rPr/>
        <w:br w:type="column"/>
      </w:r>
      <w:r>
        <w:rPr>
          <w:rFonts w:ascii="宋体"/>
          <w:sz w:val="15"/>
        </w:rPr>
      </w:r>
    </w:p>
    <w:p>
      <w:pPr>
        <w:tabs>
          <w:tab w:pos="1283" w:val="left" w:leader="none"/>
          <w:tab w:pos="2822" w:val="left" w:leader="none"/>
          <w:tab w:pos="4212" w:val="left" w:leader="none"/>
          <w:tab w:pos="7962" w:val="left" w:leader="none"/>
        </w:tabs>
        <w:spacing w:before="0"/>
        <w:ind w:left="40" w:right="0" w:firstLine="0"/>
        <w:jc w:val="left"/>
        <w:rPr>
          <w:rFonts w:ascii="宋体" w:hAnsi="宋体" w:cs="宋体" w:eastAsia="宋体" w:hint="default"/>
          <w:sz w:val="16"/>
          <w:szCs w:val="16"/>
        </w:rPr>
      </w:pPr>
      <w:r>
        <w:rPr>
          <w:rFonts w:ascii="宋体"/>
          <w:spacing w:val="-1"/>
          <w:sz w:val="16"/>
        </w:rPr>
        <w:t>1,000.00</w:t>
        <w:tab/>
        <w:t>50.00</w:t>
        <w:tab/>
      </w:r>
      <w:r>
        <w:rPr>
          <w:rFonts w:ascii="宋体"/>
          <w:spacing w:val="-2"/>
          <w:sz w:val="16"/>
        </w:rPr>
        <w:t>10,000,000.00</w:t>
        <w:tab/>
      </w:r>
      <w:r>
        <w:rPr>
          <w:rFonts w:ascii="宋体"/>
          <w:spacing w:val="-1"/>
          <w:sz w:val="16"/>
        </w:rPr>
        <w:t>-616,409.48</w:t>
        <w:tab/>
      </w:r>
      <w:r>
        <w:rPr>
          <w:rFonts w:ascii="宋体"/>
          <w:spacing w:val="-2"/>
          <w:sz w:val="16"/>
        </w:rPr>
        <w:t>9,383,590.52</w:t>
      </w:r>
    </w:p>
    <w:p>
      <w:pPr>
        <w:spacing w:after="0"/>
        <w:jc w:val="left"/>
        <w:rPr>
          <w:rFonts w:ascii="宋体" w:hAnsi="宋体" w:cs="宋体" w:eastAsia="宋体" w:hint="default"/>
          <w:sz w:val="16"/>
          <w:szCs w:val="16"/>
        </w:rPr>
        <w:sectPr>
          <w:type w:val="continuous"/>
          <w:pgSz w:w="11910" w:h="16840"/>
          <w:pgMar w:top="1060" w:bottom="1160" w:left="0" w:right="0"/>
          <w:cols w:num="2" w:equalWidth="0">
            <w:col w:w="1484" w:space="319"/>
            <w:col w:w="10107"/>
          </w:cols>
        </w:sectPr>
      </w:pPr>
    </w:p>
    <w:p>
      <w:pPr>
        <w:tabs>
          <w:tab w:pos="1843" w:val="left" w:leader="none"/>
          <w:tab w:pos="4628" w:val="left" w:leader="none"/>
          <w:tab w:pos="6015" w:val="left" w:leader="none"/>
          <w:tab w:pos="9765" w:val="left" w:leader="none"/>
        </w:tabs>
        <w:spacing w:before="110"/>
        <w:ind w:left="621" w:right="0" w:firstLine="0"/>
        <w:jc w:val="left"/>
        <w:rPr>
          <w:rFonts w:ascii="宋体" w:hAnsi="宋体" w:cs="宋体" w:eastAsia="宋体" w:hint="default"/>
          <w:sz w:val="16"/>
          <w:szCs w:val="16"/>
        </w:rPr>
      </w:pPr>
      <w:r>
        <w:rPr>
          <w:rFonts w:ascii="宋体" w:hAnsi="宋体" w:cs="宋体" w:eastAsia="宋体" w:hint="default"/>
          <w:sz w:val="16"/>
          <w:szCs w:val="16"/>
        </w:rPr>
        <w:t>合计</w:t>
        <w:tab/>
      </w:r>
      <w:r>
        <w:rPr>
          <w:rFonts w:ascii="宋体" w:hAnsi="宋体" w:cs="宋体" w:eastAsia="宋体" w:hint="default"/>
          <w:sz w:val="16"/>
          <w:szCs w:val="16"/>
        </w:rPr>
      </w:r>
      <w:r>
        <w:rPr>
          <w:rFonts w:ascii="宋体" w:hAnsi="宋体" w:cs="宋体" w:eastAsia="宋体" w:hint="default"/>
          <w:spacing w:val="-1"/>
          <w:sz w:val="16"/>
          <w:szCs w:val="16"/>
          <w:u w:val="thick" w:color="000000"/>
        </w:rPr>
        <w:t>1,000.00</w:t>
      </w:r>
      <w:r>
        <w:rPr>
          <w:rFonts w:ascii="宋体" w:hAnsi="宋体" w:cs="宋体" w:eastAsia="宋体" w:hint="default"/>
          <w:spacing w:val="-1"/>
          <w:sz w:val="16"/>
          <w:szCs w:val="16"/>
        </w:rPr>
        <w:tab/>
      </w:r>
      <w:r>
        <w:rPr>
          <w:rFonts w:ascii="宋体" w:hAnsi="宋体" w:cs="宋体" w:eastAsia="宋体" w:hint="default"/>
          <w:spacing w:val="-2"/>
          <w:sz w:val="16"/>
          <w:szCs w:val="16"/>
          <w:u w:val="thick" w:color="000000"/>
        </w:rPr>
        <w:t>10,000,000.00</w:t>
      </w:r>
      <w:r>
        <w:rPr>
          <w:rFonts w:ascii="宋体" w:hAnsi="宋体" w:cs="宋体" w:eastAsia="宋体" w:hint="default"/>
          <w:spacing w:val="-2"/>
          <w:sz w:val="16"/>
          <w:szCs w:val="16"/>
        </w:rPr>
        <w:tab/>
      </w:r>
      <w:r>
        <w:rPr>
          <w:rFonts w:ascii="宋体" w:hAnsi="宋体" w:cs="宋体" w:eastAsia="宋体" w:hint="default"/>
          <w:spacing w:val="-1"/>
          <w:sz w:val="16"/>
          <w:szCs w:val="16"/>
          <w:u w:val="thick" w:color="000000"/>
        </w:rPr>
        <w:t>-616,409.48</w:t>
      </w:r>
      <w:r>
        <w:rPr>
          <w:rFonts w:ascii="宋体" w:hAnsi="宋体" w:cs="宋体" w:eastAsia="宋体" w:hint="default"/>
          <w:spacing w:val="-1"/>
          <w:sz w:val="16"/>
          <w:szCs w:val="16"/>
        </w:rPr>
        <w:tab/>
      </w:r>
      <w:r>
        <w:rPr>
          <w:rFonts w:ascii="宋体" w:hAnsi="宋体" w:cs="宋体" w:eastAsia="宋体" w:hint="default"/>
          <w:spacing w:val="-2"/>
          <w:sz w:val="16"/>
          <w:szCs w:val="16"/>
          <w:u w:val="thick" w:color="000000"/>
        </w:rPr>
        <w:t>9,383,590.52</w:t>
      </w:r>
      <w:r>
        <w:rPr>
          <w:rFonts w:ascii="宋体" w:hAnsi="宋体" w:cs="宋体" w:eastAsia="宋体" w:hint="default"/>
          <w:spacing w:val="-2"/>
          <w:sz w:val="16"/>
          <w:szCs w:val="16"/>
        </w:rPr>
      </w:r>
      <w:r>
        <w:rPr>
          <w:rFonts w:ascii="宋体" w:hAnsi="宋体" w:cs="宋体" w:eastAsia="宋体" w:hint="default"/>
          <w:sz w:val="16"/>
          <w:szCs w:val="16"/>
        </w:rPr>
      </w:r>
    </w:p>
    <w:p>
      <w:pPr>
        <w:spacing w:line="240" w:lineRule="auto" w:before="5"/>
        <w:rPr>
          <w:rFonts w:ascii="宋体" w:hAnsi="宋体" w:cs="宋体" w:eastAsia="宋体" w:hint="default"/>
          <w:sz w:val="23"/>
          <w:szCs w:val="23"/>
        </w:rPr>
      </w:pPr>
    </w:p>
    <w:p>
      <w:pPr>
        <w:spacing w:before="44"/>
        <w:ind w:left="1493"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营业收入、营业成本</w:t>
      </w:r>
    </w:p>
    <w:p>
      <w:pPr>
        <w:spacing w:line="240" w:lineRule="auto" w:before="6"/>
        <w:rPr>
          <w:rFonts w:ascii="宋体" w:hAnsi="宋体" w:cs="宋体" w:eastAsia="宋体" w:hint="default"/>
          <w:sz w:val="21"/>
          <w:szCs w:val="21"/>
        </w:rPr>
      </w:pPr>
    </w:p>
    <w:p>
      <w:pPr>
        <w:spacing w:before="0"/>
        <w:ind w:left="14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）营业收入及营业成本</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326"/>
        <w:gridCol w:w="2014"/>
        <w:gridCol w:w="3997"/>
        <w:gridCol w:w="2627"/>
      </w:tblGrid>
      <w:tr>
        <w:trPr>
          <w:trHeight w:val="372" w:hRule="exact"/>
        </w:trPr>
        <w:tc>
          <w:tcPr>
            <w:tcW w:w="1326" w:type="dxa"/>
            <w:tcBorders>
              <w:top w:val="nil" w:sz="6" w:space="0" w:color="auto"/>
              <w:left w:val="nil" w:sz="6" w:space="0" w:color="auto"/>
              <w:bottom w:val="single" w:sz="4" w:space="0" w:color="000000"/>
              <w:right w:val="nil" w:sz="6" w:space="0" w:color="auto"/>
            </w:tcBorders>
          </w:tcPr>
          <w:p>
            <w:pPr/>
          </w:p>
        </w:tc>
        <w:tc>
          <w:tcPr>
            <w:tcW w:w="20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6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79" w:hRule="exact"/>
        </w:trPr>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014" w:type="dxa"/>
            <w:tcBorders>
              <w:top w:val="single" w:sz="4" w:space="0" w:color="000000"/>
              <w:left w:val="nil" w:sz="6" w:space="0" w:color="auto"/>
              <w:bottom w:val="nil" w:sz="6" w:space="0" w:color="auto"/>
              <w:right w:val="nil" w:sz="6" w:space="0" w:color="auto"/>
            </w:tcBorders>
          </w:tcPr>
          <w:p>
            <w:pPr/>
          </w:p>
        </w:tc>
        <w:tc>
          <w:tcPr>
            <w:tcW w:w="3997"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622"/>
              <w:jc w:val="right"/>
              <w:rPr>
                <w:rFonts w:ascii="宋体" w:hAnsi="宋体" w:cs="宋体" w:eastAsia="宋体" w:hint="default"/>
                <w:sz w:val="18"/>
                <w:szCs w:val="18"/>
              </w:rPr>
            </w:pPr>
            <w:r>
              <w:rPr>
                <w:rFonts w:ascii="宋体"/>
                <w:spacing w:val="-1"/>
                <w:sz w:val="18"/>
              </w:rPr>
              <w:t>519,808,980.62</w:t>
            </w:r>
          </w:p>
        </w:tc>
        <w:tc>
          <w:tcPr>
            <w:tcW w:w="2627"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33"/>
              <w:jc w:val="right"/>
              <w:rPr>
                <w:rFonts w:ascii="宋体" w:hAnsi="宋体" w:cs="宋体" w:eastAsia="宋体" w:hint="default"/>
                <w:sz w:val="18"/>
                <w:szCs w:val="18"/>
              </w:rPr>
            </w:pPr>
            <w:r>
              <w:rPr>
                <w:rFonts w:ascii="宋体"/>
                <w:spacing w:val="-1"/>
                <w:sz w:val="18"/>
              </w:rPr>
              <w:t>522,160,984.89</w:t>
            </w:r>
          </w:p>
        </w:tc>
      </w:tr>
      <w:tr>
        <w:trPr>
          <w:trHeight w:val="439"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014" w:type="dxa"/>
            <w:tcBorders>
              <w:top w:val="nil" w:sz="6" w:space="0" w:color="auto"/>
              <w:left w:val="nil" w:sz="6" w:space="0" w:color="auto"/>
              <w:bottom w:val="nil" w:sz="6" w:space="0" w:color="auto"/>
              <w:right w:val="nil" w:sz="6" w:space="0" w:color="auto"/>
            </w:tcBorders>
          </w:tcPr>
          <w:p>
            <w:pPr/>
          </w:p>
        </w:tc>
        <w:tc>
          <w:tcPr>
            <w:tcW w:w="39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3"/>
              <w:jc w:val="right"/>
              <w:rPr>
                <w:rFonts w:ascii="宋体" w:hAnsi="宋体" w:cs="宋体" w:eastAsia="宋体" w:hint="default"/>
                <w:sz w:val="18"/>
                <w:szCs w:val="18"/>
              </w:rPr>
            </w:pPr>
            <w:r>
              <w:rPr>
                <w:rFonts w:ascii="宋体"/>
                <w:spacing w:val="-1"/>
                <w:sz w:val="18"/>
              </w:rPr>
              <w:t>333,988.95</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pacing w:val="-1"/>
                <w:sz w:val="18"/>
              </w:rPr>
              <w:t>164,180.87</w:t>
            </w:r>
          </w:p>
        </w:tc>
      </w:tr>
      <w:tr>
        <w:trPr>
          <w:trHeight w:val="440"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2014" w:type="dxa"/>
            <w:tcBorders>
              <w:top w:val="nil" w:sz="6" w:space="0" w:color="auto"/>
              <w:left w:val="nil" w:sz="6" w:space="0" w:color="auto"/>
              <w:bottom w:val="nil" w:sz="6" w:space="0" w:color="auto"/>
              <w:right w:val="nil" w:sz="6" w:space="0" w:color="auto"/>
            </w:tcBorders>
          </w:tcPr>
          <w:p>
            <w:pPr/>
          </w:p>
        </w:tc>
        <w:tc>
          <w:tcPr>
            <w:tcW w:w="39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1"/>
              <w:jc w:val="right"/>
              <w:rPr>
                <w:rFonts w:ascii="宋体" w:hAnsi="宋体" w:cs="宋体" w:eastAsia="宋体" w:hint="default"/>
                <w:sz w:val="18"/>
                <w:szCs w:val="18"/>
              </w:rPr>
            </w:pPr>
            <w:r>
              <w:rPr>
                <w:rFonts w:ascii="宋体"/>
                <w:sz w:val="18"/>
              </w:rPr>
            </w:r>
            <w:r>
              <w:rPr>
                <w:rFonts w:ascii="宋体"/>
                <w:spacing w:val="-1"/>
                <w:sz w:val="18"/>
                <w:u w:val="thick" w:color="000000"/>
              </w:rPr>
              <w:t>520,142,969.57</w:t>
            </w:r>
            <w:r>
              <w:rPr>
                <w:rFonts w:ascii="宋体"/>
                <w:spacing w:val="-1"/>
                <w:sz w:val="18"/>
              </w:rPr>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r>
            <w:r>
              <w:rPr>
                <w:rFonts w:ascii="宋体"/>
                <w:spacing w:val="-1"/>
                <w:sz w:val="18"/>
                <w:u w:val="thick" w:color="000000"/>
              </w:rPr>
              <w:t>522,325,165.76</w:t>
            </w:r>
            <w:r>
              <w:rPr>
                <w:rFonts w:ascii="宋体"/>
                <w:spacing w:val="-1"/>
                <w:sz w:val="18"/>
              </w:rPr>
            </w:r>
          </w:p>
        </w:tc>
      </w:tr>
      <w:tr>
        <w:trPr>
          <w:trHeight w:val="440"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014" w:type="dxa"/>
            <w:tcBorders>
              <w:top w:val="nil" w:sz="6" w:space="0" w:color="auto"/>
              <w:left w:val="nil" w:sz="6" w:space="0" w:color="auto"/>
              <w:bottom w:val="nil" w:sz="6" w:space="0" w:color="auto"/>
              <w:right w:val="nil" w:sz="6" w:space="0" w:color="auto"/>
            </w:tcBorders>
          </w:tcPr>
          <w:p>
            <w:pPr/>
          </w:p>
        </w:tc>
        <w:tc>
          <w:tcPr>
            <w:tcW w:w="39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21"/>
              <w:jc w:val="right"/>
              <w:rPr>
                <w:rFonts w:ascii="宋体" w:hAnsi="宋体" w:cs="宋体" w:eastAsia="宋体" w:hint="default"/>
                <w:sz w:val="18"/>
                <w:szCs w:val="18"/>
              </w:rPr>
            </w:pPr>
            <w:r>
              <w:rPr>
                <w:rFonts w:ascii="宋体"/>
                <w:spacing w:val="-1"/>
                <w:sz w:val="18"/>
              </w:rPr>
              <w:t>430,708,351.19</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pacing w:val="-1"/>
                <w:sz w:val="18"/>
              </w:rPr>
              <w:t>421,979,172.32</w:t>
            </w:r>
          </w:p>
        </w:tc>
      </w:tr>
      <w:tr>
        <w:trPr>
          <w:trHeight w:val="439"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014" w:type="dxa"/>
            <w:tcBorders>
              <w:top w:val="nil" w:sz="6" w:space="0" w:color="auto"/>
              <w:left w:val="nil" w:sz="6" w:space="0" w:color="auto"/>
              <w:bottom w:val="nil" w:sz="6" w:space="0" w:color="auto"/>
              <w:right w:val="nil" w:sz="6" w:space="0" w:color="auto"/>
            </w:tcBorders>
          </w:tcPr>
          <w:p>
            <w:pPr/>
          </w:p>
        </w:tc>
        <w:tc>
          <w:tcPr>
            <w:tcW w:w="3997"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pacing w:val="-1"/>
                <w:sz w:val="18"/>
              </w:rPr>
              <w:t>68,863.36</w:t>
            </w:r>
          </w:p>
        </w:tc>
      </w:tr>
      <w:tr>
        <w:trPr>
          <w:trHeight w:val="419"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2014" w:type="dxa"/>
            <w:tcBorders>
              <w:top w:val="nil" w:sz="6" w:space="0" w:color="auto"/>
              <w:left w:val="nil" w:sz="6" w:space="0" w:color="auto"/>
              <w:bottom w:val="nil" w:sz="6" w:space="0" w:color="auto"/>
              <w:right w:val="nil" w:sz="6" w:space="0" w:color="auto"/>
            </w:tcBorders>
          </w:tcPr>
          <w:p>
            <w:pPr/>
          </w:p>
        </w:tc>
        <w:tc>
          <w:tcPr>
            <w:tcW w:w="39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1"/>
              <w:jc w:val="right"/>
              <w:rPr>
                <w:rFonts w:ascii="宋体" w:hAnsi="宋体" w:cs="宋体" w:eastAsia="宋体" w:hint="default"/>
                <w:sz w:val="18"/>
                <w:szCs w:val="18"/>
              </w:rPr>
            </w:pPr>
            <w:r>
              <w:rPr>
                <w:rFonts w:ascii="宋体"/>
                <w:sz w:val="18"/>
              </w:rPr>
            </w:r>
            <w:r>
              <w:rPr>
                <w:rFonts w:ascii="宋体"/>
                <w:spacing w:val="-1"/>
                <w:sz w:val="18"/>
                <w:u w:val="thick" w:color="000000"/>
              </w:rPr>
              <w:t>430,708,351.19</w:t>
            </w:r>
            <w:r>
              <w:rPr>
                <w:rFonts w:ascii="宋体"/>
                <w:spacing w:val="-1"/>
                <w:sz w:val="18"/>
              </w:rPr>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r>
            <w:r>
              <w:rPr>
                <w:rFonts w:ascii="宋体"/>
                <w:spacing w:val="-1"/>
                <w:sz w:val="18"/>
                <w:u w:val="thick" w:color="000000"/>
              </w:rPr>
              <w:t>422,048,035.68</w:t>
            </w:r>
            <w:r>
              <w:rPr>
                <w:rFonts w:ascii="宋体"/>
                <w:spacing w:val="-1"/>
                <w:sz w:val="18"/>
              </w:rPr>
            </w:r>
          </w:p>
        </w:tc>
      </w:tr>
    </w:tbl>
    <w:p>
      <w:pPr>
        <w:spacing w:line="240" w:lineRule="auto" w:before="10"/>
        <w:rPr>
          <w:rFonts w:ascii="宋体" w:hAnsi="宋体" w:cs="宋体" w:eastAsia="宋体" w:hint="default"/>
          <w:sz w:val="13"/>
          <w:szCs w:val="13"/>
        </w:rPr>
      </w:pPr>
    </w:p>
    <w:p>
      <w:pPr>
        <w:spacing w:before="44"/>
        <w:ind w:left="524" w:right="0" w:firstLine="0"/>
        <w:jc w:val="left"/>
        <w:rPr>
          <w:rFonts w:ascii="宋体" w:hAnsi="宋体" w:cs="宋体" w:eastAsia="宋体" w:hint="default"/>
          <w:sz w:val="18"/>
          <w:szCs w:val="18"/>
        </w:rPr>
      </w:pPr>
      <w:r>
        <w:rPr>
          <w:rFonts w:ascii="宋体" w:hAnsi="宋体" w:cs="宋体" w:eastAsia="宋体" w:hint="default"/>
          <w:sz w:val="18"/>
          <w:szCs w:val="18"/>
        </w:rPr>
        <w:t>注：本期其他业务收入系上海船舶运输科学研究所需支付本公司的委托管理费。</w:t>
      </w:r>
    </w:p>
    <w:p>
      <w:pPr>
        <w:spacing w:line="240" w:lineRule="auto" w:before="0"/>
        <w:rPr>
          <w:rFonts w:ascii="宋体" w:hAnsi="宋体" w:cs="宋体" w:eastAsia="宋体" w:hint="default"/>
          <w:sz w:val="18"/>
          <w:szCs w:val="18"/>
        </w:rPr>
      </w:pPr>
    </w:p>
    <w:tbl>
      <w:tblPr>
        <w:tblW w:w="0" w:type="auto"/>
        <w:jc w:val="left"/>
        <w:tblInd w:w="144" w:type="dxa"/>
        <w:tblLayout w:type="fixed"/>
        <w:tblCellMar>
          <w:top w:w="0" w:type="dxa"/>
          <w:left w:w="0" w:type="dxa"/>
          <w:bottom w:w="0" w:type="dxa"/>
          <w:right w:w="0" w:type="dxa"/>
        </w:tblCellMar>
        <w:tblLook w:val="01E0"/>
      </w:tblPr>
      <w:tblGrid>
        <w:gridCol w:w="108"/>
        <w:gridCol w:w="2644"/>
        <w:gridCol w:w="3728"/>
        <w:gridCol w:w="3268"/>
        <w:gridCol w:w="108"/>
      </w:tblGrid>
      <w:tr>
        <w:trPr>
          <w:trHeight w:val="854" w:hRule="exact"/>
        </w:trPr>
        <w:tc>
          <w:tcPr>
            <w:tcW w:w="108" w:type="dxa"/>
            <w:vMerge w:val="restart"/>
            <w:tcBorders>
              <w:top w:val="nil" w:sz="6" w:space="0" w:color="auto"/>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）主营业务（分行业）</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3"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108" w:type="dxa"/>
            <w:tcBorders>
              <w:top w:val="nil" w:sz="6" w:space="0" w:color="auto"/>
              <w:left w:val="nil" w:sz="6" w:space="0" w:color="auto"/>
              <w:bottom w:val="nil" w:sz="6" w:space="0" w:color="auto"/>
              <w:right w:val="nil" w:sz="6" w:space="0" w:color="auto"/>
            </w:tcBorders>
          </w:tcPr>
          <w:p>
            <w:pPr/>
          </w:p>
        </w:tc>
      </w:tr>
      <w:tr>
        <w:trPr>
          <w:trHeight w:val="512"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single" w:sz="4" w:space="0" w:color="000000"/>
              <w:right w:val="nil" w:sz="6" w:space="0" w:color="auto"/>
            </w:tcBorders>
          </w:tcPr>
          <w:p>
            <w:pPr>
              <w:pStyle w:val="TableParagraph"/>
              <w:spacing w:line="199" w:lineRule="exact"/>
              <w:ind w:left="94" w:right="0"/>
              <w:jc w:val="center"/>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72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2403" w:val="left" w:leader="none"/>
              </w:tabs>
              <w:spacing w:line="240" w:lineRule="auto"/>
              <w:ind w:left="697"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326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2161" w:val="left" w:leader="none"/>
              </w:tabs>
              <w:spacing w:line="240" w:lineRule="auto"/>
              <w:ind w:left="418"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108" w:type="dxa"/>
            <w:tcBorders>
              <w:top w:val="nil" w:sz="6" w:space="0" w:color="auto"/>
              <w:left w:val="nil" w:sz="6" w:space="0" w:color="auto"/>
              <w:bottom w:val="single" w:sz="4" w:space="0" w:color="000000"/>
              <w:right w:val="nil" w:sz="6" w:space="0" w:color="auto"/>
            </w:tcBorders>
          </w:tcPr>
          <w:p>
            <w:pPr/>
          </w:p>
        </w:tc>
      </w:tr>
      <w:tr>
        <w:trPr>
          <w:trHeight w:val="478" w:hRule="exact"/>
        </w:trPr>
        <w:tc>
          <w:tcPr>
            <w:tcW w:w="108" w:type="dxa"/>
            <w:vMerge/>
            <w:tcBorders>
              <w:left w:val="nil" w:sz="6" w:space="0" w:color="auto"/>
              <w:right w:val="nil" w:sz="6" w:space="0" w:color="auto"/>
            </w:tcBorders>
          </w:tcPr>
          <w:p>
            <w:pPr/>
          </w:p>
        </w:tc>
        <w:tc>
          <w:tcPr>
            <w:tcW w:w="264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3728"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97"/>
              <w:ind w:right="215"/>
              <w:jc w:val="right"/>
              <w:rPr>
                <w:rFonts w:ascii="宋体" w:hAnsi="宋体" w:cs="宋体" w:eastAsia="宋体" w:hint="default"/>
                <w:sz w:val="18"/>
                <w:szCs w:val="18"/>
              </w:rPr>
            </w:pPr>
            <w:r>
              <w:rPr>
                <w:rFonts w:ascii="宋体"/>
                <w:spacing w:val="-1"/>
                <w:sz w:val="18"/>
              </w:rPr>
              <w:t>519,808,980.62</w:t>
              <w:tab/>
              <w:t>430,708,351.19</w:t>
            </w:r>
          </w:p>
        </w:tc>
        <w:tc>
          <w:tcPr>
            <w:tcW w:w="3268"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97"/>
              <w:ind w:right="0"/>
              <w:jc w:val="right"/>
              <w:rPr>
                <w:rFonts w:ascii="宋体" w:hAnsi="宋体" w:cs="宋体" w:eastAsia="宋体" w:hint="default"/>
                <w:sz w:val="18"/>
                <w:szCs w:val="18"/>
              </w:rPr>
            </w:pPr>
            <w:r>
              <w:rPr>
                <w:rFonts w:ascii="宋体"/>
                <w:spacing w:val="-1"/>
                <w:sz w:val="18"/>
              </w:rPr>
              <w:t>522,160,984.89</w:t>
              <w:tab/>
              <w:t>421,979,172.32</w:t>
            </w:r>
          </w:p>
        </w:tc>
        <w:tc>
          <w:tcPr>
            <w:tcW w:w="108" w:type="dxa"/>
            <w:tcBorders>
              <w:top w:val="single" w:sz="4" w:space="0" w:color="000000"/>
              <w:left w:val="nil" w:sz="6" w:space="0" w:color="auto"/>
              <w:bottom w:val="nil" w:sz="6" w:space="0" w:color="auto"/>
              <w:right w:val="nil" w:sz="6" w:space="0" w:color="auto"/>
            </w:tcBorders>
          </w:tcPr>
          <w:p>
            <w:pPr/>
          </w:p>
        </w:tc>
      </w:tr>
      <w:tr>
        <w:trPr>
          <w:trHeight w:val="509"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728"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5"/>
              <w:ind w:right="215"/>
              <w:jc w:val="right"/>
              <w:rPr>
                <w:rFonts w:ascii="宋体" w:hAnsi="宋体" w:cs="宋体" w:eastAsia="宋体" w:hint="default"/>
                <w:sz w:val="18"/>
                <w:szCs w:val="18"/>
              </w:rPr>
            </w:pPr>
            <w:r>
              <w:rPr>
                <w:rFonts w:ascii="宋体"/>
                <w:sz w:val="18"/>
              </w:rPr>
            </w:r>
            <w:r>
              <w:rPr>
                <w:rFonts w:ascii="宋体"/>
                <w:spacing w:val="-1"/>
                <w:sz w:val="18"/>
                <w:u w:val="thick" w:color="000000"/>
              </w:rPr>
              <w:t>519,808,980.62</w:t>
            </w:r>
            <w:r>
              <w:rPr>
                <w:rFonts w:ascii="宋体"/>
                <w:spacing w:val="-1"/>
                <w:sz w:val="18"/>
              </w:rPr>
              <w:tab/>
            </w:r>
            <w:r>
              <w:rPr>
                <w:rFonts w:ascii="宋体"/>
                <w:spacing w:val="-1"/>
                <w:sz w:val="18"/>
                <w:u w:val="thick" w:color="000000"/>
              </w:rPr>
              <w:t>430,708,351.19</w:t>
            </w:r>
            <w:r>
              <w:rPr>
                <w:rFonts w:ascii="宋体"/>
                <w:spacing w:val="-1"/>
                <w:sz w:val="18"/>
              </w:rPr>
            </w:r>
          </w:p>
        </w:tc>
        <w:tc>
          <w:tcPr>
            <w:tcW w:w="3268"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5"/>
              <w:ind w:right="0"/>
              <w:jc w:val="right"/>
              <w:rPr>
                <w:rFonts w:ascii="宋体" w:hAnsi="宋体" w:cs="宋体" w:eastAsia="宋体" w:hint="default"/>
                <w:sz w:val="18"/>
                <w:szCs w:val="18"/>
              </w:rPr>
            </w:pPr>
            <w:r>
              <w:rPr>
                <w:rFonts w:ascii="宋体"/>
                <w:sz w:val="18"/>
              </w:rPr>
            </w:r>
            <w:r>
              <w:rPr>
                <w:rFonts w:ascii="宋体"/>
                <w:spacing w:val="-1"/>
                <w:sz w:val="18"/>
                <w:u w:val="thick" w:color="000000"/>
              </w:rPr>
              <w:t>522,160,984.89</w:t>
            </w:r>
            <w:r>
              <w:rPr>
                <w:rFonts w:ascii="宋体"/>
                <w:spacing w:val="-1"/>
                <w:sz w:val="18"/>
              </w:rPr>
              <w:tab/>
            </w:r>
            <w:r>
              <w:rPr>
                <w:rFonts w:ascii="宋体"/>
                <w:spacing w:val="-1"/>
                <w:sz w:val="18"/>
                <w:u w:val="thick" w:color="000000"/>
              </w:rPr>
              <w:t>421,979,172.32</w:t>
            </w:r>
            <w:r>
              <w:rPr>
                <w:rFonts w:ascii="宋体"/>
                <w:spacing w:val="-1"/>
                <w:sz w:val="18"/>
              </w:rPr>
            </w:r>
          </w:p>
        </w:tc>
        <w:tc>
          <w:tcPr>
            <w:tcW w:w="108" w:type="dxa"/>
            <w:tcBorders>
              <w:top w:val="nil" w:sz="6" w:space="0" w:color="auto"/>
              <w:left w:val="nil" w:sz="6" w:space="0" w:color="auto"/>
              <w:bottom w:val="nil" w:sz="6" w:space="0" w:color="auto"/>
              <w:right w:val="nil" w:sz="6" w:space="0" w:color="auto"/>
            </w:tcBorders>
          </w:tcPr>
          <w:p>
            <w:pPr/>
          </w:p>
        </w:tc>
      </w:tr>
      <w:tr>
        <w:trPr>
          <w:trHeight w:val="556"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1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）主营业务（分业务）</w:t>
            </w:r>
          </w:p>
        </w:tc>
        <w:tc>
          <w:tcPr>
            <w:tcW w:w="3728" w:type="dxa"/>
            <w:tcBorders>
              <w:top w:val="nil" w:sz="6" w:space="0" w:color="auto"/>
              <w:left w:val="nil" w:sz="6" w:space="0" w:color="auto"/>
              <w:bottom w:val="nil" w:sz="6" w:space="0" w:color="auto"/>
              <w:right w:val="nil" w:sz="6" w:space="0" w:color="auto"/>
            </w:tcBorders>
          </w:tcPr>
          <w:p>
            <w:pPr/>
          </w:p>
        </w:tc>
        <w:tc>
          <w:tcPr>
            <w:tcW w:w="326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r>
      <w:tr>
        <w:trPr>
          <w:trHeight w:val="901"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94"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728"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93"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tabs>
                <w:tab w:pos="1802" w:val="left" w:leader="none"/>
              </w:tabs>
              <w:spacing w:line="240" w:lineRule="auto"/>
              <w:ind w:left="95" w:right="0"/>
              <w:jc w:val="center"/>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3268"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tabs>
                <w:tab w:pos="1777" w:val="left" w:leader="none"/>
              </w:tabs>
              <w:spacing w:line="240" w:lineRule="auto"/>
              <w:ind w:left="34" w:right="0"/>
              <w:jc w:val="center"/>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108" w:type="dxa"/>
            <w:tcBorders>
              <w:top w:val="nil" w:sz="6" w:space="0" w:color="auto"/>
              <w:left w:val="nil" w:sz="6" w:space="0" w:color="auto"/>
              <w:bottom w:val="single" w:sz="4" w:space="0" w:color="000000"/>
              <w:right w:val="nil" w:sz="6" w:space="0" w:color="auto"/>
            </w:tcBorders>
          </w:tcPr>
          <w:p>
            <w:pPr/>
          </w:p>
        </w:tc>
      </w:tr>
      <w:tr>
        <w:trPr>
          <w:trHeight w:val="477" w:hRule="exact"/>
        </w:trPr>
        <w:tc>
          <w:tcPr>
            <w:tcW w:w="108" w:type="dxa"/>
            <w:vMerge/>
            <w:tcBorders>
              <w:left w:val="nil" w:sz="6" w:space="0" w:color="auto"/>
              <w:right w:val="nil" w:sz="6" w:space="0" w:color="auto"/>
            </w:tcBorders>
          </w:tcPr>
          <w:p>
            <w:pPr/>
          </w:p>
        </w:tc>
        <w:tc>
          <w:tcPr>
            <w:tcW w:w="264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3728"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97"/>
              <w:ind w:right="215"/>
              <w:jc w:val="right"/>
              <w:rPr>
                <w:rFonts w:ascii="宋体" w:hAnsi="宋体" w:cs="宋体" w:eastAsia="宋体" w:hint="default"/>
                <w:sz w:val="18"/>
                <w:szCs w:val="18"/>
              </w:rPr>
            </w:pPr>
            <w:r>
              <w:rPr>
                <w:rFonts w:ascii="宋体"/>
                <w:spacing w:val="-1"/>
                <w:sz w:val="18"/>
              </w:rPr>
              <w:t>482,772,686.67</w:t>
              <w:tab/>
              <w:t>403,444,815.39</w:t>
            </w:r>
          </w:p>
        </w:tc>
        <w:tc>
          <w:tcPr>
            <w:tcW w:w="3268"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97"/>
              <w:ind w:right="0"/>
              <w:jc w:val="right"/>
              <w:rPr>
                <w:rFonts w:ascii="宋体" w:hAnsi="宋体" w:cs="宋体" w:eastAsia="宋体" w:hint="default"/>
                <w:sz w:val="18"/>
                <w:szCs w:val="18"/>
              </w:rPr>
            </w:pPr>
            <w:r>
              <w:rPr>
                <w:rFonts w:ascii="宋体"/>
                <w:spacing w:val="-1"/>
                <w:sz w:val="18"/>
              </w:rPr>
              <w:t>489,448,938.85</w:t>
              <w:tab/>
              <w:t>396,769,914.09</w:t>
            </w:r>
          </w:p>
        </w:tc>
        <w:tc>
          <w:tcPr>
            <w:tcW w:w="108"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3728"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4"/>
              <w:ind w:right="215"/>
              <w:jc w:val="right"/>
              <w:rPr>
                <w:rFonts w:ascii="宋体" w:hAnsi="宋体" w:cs="宋体" w:eastAsia="宋体" w:hint="default"/>
                <w:sz w:val="18"/>
                <w:szCs w:val="18"/>
              </w:rPr>
            </w:pPr>
            <w:r>
              <w:rPr>
                <w:rFonts w:ascii="宋体"/>
                <w:spacing w:val="-1"/>
                <w:sz w:val="18"/>
              </w:rPr>
              <w:t>30,767,501.02</w:t>
              <w:tab/>
              <w:t>23,866,990.60</w:t>
            </w:r>
          </w:p>
        </w:tc>
        <w:tc>
          <w:tcPr>
            <w:tcW w:w="3268"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4"/>
              <w:ind w:right="0"/>
              <w:jc w:val="right"/>
              <w:rPr>
                <w:rFonts w:ascii="宋体" w:hAnsi="宋体" w:cs="宋体" w:eastAsia="宋体" w:hint="default"/>
                <w:sz w:val="18"/>
                <w:szCs w:val="18"/>
              </w:rPr>
            </w:pPr>
            <w:r>
              <w:rPr>
                <w:rFonts w:ascii="宋体"/>
                <w:spacing w:val="-1"/>
                <w:sz w:val="18"/>
              </w:rPr>
              <w:t>30,072,216.61</w:t>
              <w:tab/>
              <w:t>23,437,879.68</w:t>
            </w:r>
          </w:p>
        </w:tc>
        <w:tc>
          <w:tcPr>
            <w:tcW w:w="108" w:type="dxa"/>
            <w:tcBorders>
              <w:top w:val="nil" w:sz="6" w:space="0" w:color="auto"/>
              <w:left w:val="nil" w:sz="6" w:space="0" w:color="auto"/>
              <w:bottom w:val="nil" w:sz="6" w:space="0" w:color="auto"/>
              <w:right w:val="nil" w:sz="6" w:space="0" w:color="auto"/>
            </w:tcBorders>
          </w:tcPr>
          <w:p>
            <w:pPr/>
          </w:p>
        </w:tc>
      </w:tr>
      <w:tr>
        <w:trPr>
          <w:trHeight w:val="441"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left"/>
              <w:rPr>
                <w:rFonts w:ascii="宋体" w:hAnsi="宋体" w:cs="宋体" w:eastAsia="宋体" w:hint="default"/>
                <w:sz w:val="19"/>
                <w:szCs w:val="19"/>
              </w:rPr>
            </w:pPr>
            <w:r>
              <w:rPr>
                <w:rFonts w:ascii="宋体" w:hAnsi="宋体" w:cs="宋体" w:eastAsia="宋体" w:hint="default"/>
                <w:sz w:val="19"/>
                <w:szCs w:val="19"/>
              </w:rPr>
              <w:t>航运信息化及技术服务</w:t>
            </w:r>
          </w:p>
        </w:tc>
        <w:tc>
          <w:tcPr>
            <w:tcW w:w="3728"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5"/>
              <w:ind w:right="215"/>
              <w:jc w:val="right"/>
              <w:rPr>
                <w:rFonts w:ascii="宋体" w:hAnsi="宋体" w:cs="宋体" w:eastAsia="宋体" w:hint="default"/>
                <w:sz w:val="18"/>
                <w:szCs w:val="18"/>
              </w:rPr>
            </w:pPr>
            <w:r>
              <w:rPr>
                <w:rFonts w:ascii="宋体"/>
                <w:spacing w:val="-1"/>
                <w:sz w:val="18"/>
              </w:rPr>
              <w:t>6,268,792.93</w:t>
              <w:tab/>
              <w:t>3,396,545.20</w:t>
            </w:r>
          </w:p>
        </w:tc>
        <w:tc>
          <w:tcPr>
            <w:tcW w:w="3268"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5"/>
              <w:ind w:right="0"/>
              <w:jc w:val="right"/>
              <w:rPr>
                <w:rFonts w:ascii="宋体" w:hAnsi="宋体" w:cs="宋体" w:eastAsia="宋体" w:hint="default"/>
                <w:sz w:val="18"/>
                <w:szCs w:val="18"/>
              </w:rPr>
            </w:pPr>
            <w:r>
              <w:rPr>
                <w:rFonts w:ascii="宋体"/>
                <w:spacing w:val="-1"/>
                <w:sz w:val="18"/>
              </w:rPr>
              <w:t>2,639,829.43</w:t>
              <w:tab/>
              <w:t>1,771,378.55</w:t>
            </w:r>
          </w:p>
        </w:tc>
        <w:tc>
          <w:tcPr>
            <w:tcW w:w="108" w:type="dxa"/>
            <w:tcBorders>
              <w:top w:val="nil" w:sz="6" w:space="0" w:color="auto"/>
              <w:left w:val="nil" w:sz="6" w:space="0" w:color="auto"/>
              <w:bottom w:val="nil" w:sz="6" w:space="0" w:color="auto"/>
              <w:right w:val="nil" w:sz="6" w:space="0" w:color="auto"/>
            </w:tcBorders>
          </w:tcPr>
          <w:p>
            <w:pPr/>
          </w:p>
        </w:tc>
      </w:tr>
      <w:tr>
        <w:trPr>
          <w:trHeight w:val="507"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9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728"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3"/>
              <w:ind w:right="215"/>
              <w:jc w:val="right"/>
              <w:rPr>
                <w:rFonts w:ascii="宋体" w:hAnsi="宋体" w:cs="宋体" w:eastAsia="宋体" w:hint="default"/>
                <w:sz w:val="18"/>
                <w:szCs w:val="18"/>
              </w:rPr>
            </w:pPr>
            <w:r>
              <w:rPr>
                <w:rFonts w:ascii="宋体"/>
                <w:sz w:val="18"/>
              </w:rPr>
            </w:r>
            <w:r>
              <w:rPr>
                <w:rFonts w:ascii="宋体"/>
                <w:spacing w:val="-1"/>
                <w:sz w:val="18"/>
                <w:u w:val="thick" w:color="000000"/>
              </w:rPr>
              <w:t>519,808,980.62</w:t>
            </w:r>
            <w:r>
              <w:rPr>
                <w:rFonts w:ascii="宋体"/>
                <w:spacing w:val="-1"/>
                <w:sz w:val="18"/>
              </w:rPr>
              <w:tab/>
            </w:r>
            <w:r>
              <w:rPr>
                <w:rFonts w:ascii="宋体"/>
                <w:spacing w:val="-1"/>
                <w:sz w:val="18"/>
                <w:u w:val="thick" w:color="000000"/>
              </w:rPr>
              <w:t>430,708,351.19</w:t>
            </w:r>
            <w:r>
              <w:rPr>
                <w:rFonts w:ascii="宋体"/>
                <w:spacing w:val="-1"/>
                <w:sz w:val="18"/>
              </w:rPr>
            </w:r>
          </w:p>
        </w:tc>
        <w:tc>
          <w:tcPr>
            <w:tcW w:w="3268"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63"/>
              <w:ind w:right="0"/>
              <w:jc w:val="right"/>
              <w:rPr>
                <w:rFonts w:ascii="宋体" w:hAnsi="宋体" w:cs="宋体" w:eastAsia="宋体" w:hint="default"/>
                <w:sz w:val="18"/>
                <w:szCs w:val="18"/>
              </w:rPr>
            </w:pPr>
            <w:r>
              <w:rPr>
                <w:rFonts w:ascii="宋体"/>
                <w:sz w:val="18"/>
              </w:rPr>
            </w:r>
            <w:r>
              <w:rPr>
                <w:rFonts w:ascii="宋体"/>
                <w:spacing w:val="-1"/>
                <w:sz w:val="18"/>
                <w:u w:val="thick" w:color="000000"/>
              </w:rPr>
              <w:t>522,160,984.89</w:t>
            </w:r>
            <w:r>
              <w:rPr>
                <w:rFonts w:ascii="宋体"/>
                <w:spacing w:val="-1"/>
                <w:sz w:val="18"/>
              </w:rPr>
              <w:tab/>
            </w:r>
            <w:r>
              <w:rPr>
                <w:rFonts w:ascii="宋体"/>
                <w:spacing w:val="-1"/>
                <w:sz w:val="18"/>
                <w:u w:val="thick" w:color="000000"/>
              </w:rPr>
              <w:t>421,979,172.32</w:t>
            </w:r>
            <w:r>
              <w:rPr>
                <w:rFonts w:ascii="宋体"/>
                <w:spacing w:val="-1"/>
                <w:sz w:val="18"/>
              </w:rPr>
            </w:r>
          </w:p>
        </w:tc>
        <w:tc>
          <w:tcPr>
            <w:tcW w:w="108" w:type="dxa"/>
            <w:tcBorders>
              <w:top w:val="nil" w:sz="6" w:space="0" w:color="auto"/>
              <w:left w:val="nil" w:sz="6" w:space="0" w:color="auto"/>
              <w:bottom w:val="nil" w:sz="6" w:space="0" w:color="auto"/>
              <w:right w:val="nil" w:sz="6" w:space="0" w:color="auto"/>
            </w:tcBorders>
          </w:tcPr>
          <w:p>
            <w:pPr/>
          </w:p>
        </w:tc>
      </w:tr>
      <w:tr>
        <w:trPr>
          <w:trHeight w:val="556"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1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）主营业务（分地区）</w:t>
            </w:r>
          </w:p>
        </w:tc>
        <w:tc>
          <w:tcPr>
            <w:tcW w:w="3728" w:type="dxa"/>
            <w:tcBorders>
              <w:top w:val="nil" w:sz="6" w:space="0" w:color="auto"/>
              <w:left w:val="nil" w:sz="6" w:space="0" w:color="auto"/>
              <w:bottom w:val="nil" w:sz="6" w:space="0" w:color="auto"/>
              <w:right w:val="nil" w:sz="6" w:space="0" w:color="auto"/>
            </w:tcBorders>
          </w:tcPr>
          <w:p>
            <w:pPr/>
          </w:p>
        </w:tc>
        <w:tc>
          <w:tcPr>
            <w:tcW w:w="326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r>
      <w:tr>
        <w:trPr>
          <w:trHeight w:val="901"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838"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728"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634"/>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5"/>
                <w:szCs w:val="15"/>
              </w:rPr>
            </w:pPr>
          </w:p>
          <w:p>
            <w:pPr>
              <w:pStyle w:val="TableParagraph"/>
              <w:tabs>
                <w:tab w:pos="1809" w:val="left" w:leader="none"/>
              </w:tabs>
              <w:spacing w:line="240" w:lineRule="auto"/>
              <w:ind w:right="600"/>
              <w:jc w:val="center"/>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3268"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39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5"/>
                <w:szCs w:val="15"/>
              </w:rPr>
            </w:pPr>
          </w:p>
          <w:p>
            <w:pPr>
              <w:pStyle w:val="TableParagraph"/>
              <w:tabs>
                <w:tab w:pos="1810" w:val="left" w:leader="none"/>
              </w:tabs>
              <w:spacing w:line="240" w:lineRule="auto"/>
              <w:ind w:right="241"/>
              <w:jc w:val="center"/>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108" w:type="dxa"/>
            <w:tcBorders>
              <w:top w:val="nil" w:sz="6" w:space="0" w:color="auto"/>
              <w:left w:val="nil" w:sz="6" w:space="0" w:color="auto"/>
              <w:bottom w:val="nil" w:sz="6" w:space="0" w:color="auto"/>
              <w:right w:val="nil" w:sz="6" w:space="0" w:color="auto"/>
            </w:tcBorders>
          </w:tcPr>
          <w:p>
            <w:pPr/>
          </w:p>
        </w:tc>
      </w:tr>
      <w:tr>
        <w:trPr>
          <w:trHeight w:val="477" w:hRule="exact"/>
        </w:trPr>
        <w:tc>
          <w:tcPr>
            <w:tcW w:w="108" w:type="dxa"/>
            <w:vMerge/>
            <w:tcBorders>
              <w:left w:val="nil" w:sz="6" w:space="0" w:color="auto"/>
              <w:right w:val="nil" w:sz="6" w:space="0" w:color="auto"/>
            </w:tcBorders>
          </w:tcPr>
          <w:p>
            <w:pPr/>
          </w:p>
        </w:tc>
        <w:tc>
          <w:tcPr>
            <w:tcW w:w="264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27"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3728" w:type="dxa"/>
            <w:tcBorders>
              <w:top w:val="single" w:sz="4" w:space="0" w:color="000000"/>
              <w:left w:val="nil" w:sz="6" w:space="0" w:color="auto"/>
              <w:bottom w:val="nil" w:sz="6" w:space="0" w:color="auto"/>
              <w:right w:val="nil" w:sz="6" w:space="0" w:color="auto"/>
            </w:tcBorders>
          </w:tcPr>
          <w:p>
            <w:pPr>
              <w:pStyle w:val="TableParagraph"/>
              <w:tabs>
                <w:tab w:pos="1988" w:val="left" w:leader="none"/>
              </w:tabs>
              <w:spacing w:line="240" w:lineRule="auto" w:before="97"/>
              <w:ind w:left="212" w:right="0"/>
              <w:jc w:val="left"/>
              <w:rPr>
                <w:rFonts w:ascii="宋体" w:hAnsi="宋体" w:cs="宋体" w:eastAsia="宋体" w:hint="default"/>
                <w:sz w:val="18"/>
                <w:szCs w:val="18"/>
              </w:rPr>
            </w:pPr>
            <w:r>
              <w:rPr>
                <w:rFonts w:ascii="宋体"/>
                <w:spacing w:val="-1"/>
                <w:sz w:val="18"/>
              </w:rPr>
              <w:t>314,528,169.90</w:t>
              <w:tab/>
              <w:t>258,263,438.05</w:t>
            </w:r>
          </w:p>
        </w:tc>
        <w:tc>
          <w:tcPr>
            <w:tcW w:w="3268" w:type="dxa"/>
            <w:tcBorders>
              <w:top w:val="single" w:sz="4" w:space="0" w:color="000000"/>
              <w:left w:val="nil" w:sz="6" w:space="0" w:color="auto"/>
              <w:bottom w:val="nil" w:sz="6" w:space="0" w:color="auto"/>
              <w:right w:val="nil" w:sz="6" w:space="0" w:color="auto"/>
            </w:tcBorders>
          </w:tcPr>
          <w:p>
            <w:pPr>
              <w:pStyle w:val="TableParagraph"/>
              <w:tabs>
                <w:tab w:pos="1883" w:val="left" w:leader="none"/>
              </w:tabs>
              <w:spacing w:line="240" w:lineRule="auto" w:before="97"/>
              <w:ind w:left="217" w:right="0"/>
              <w:jc w:val="left"/>
              <w:rPr>
                <w:rFonts w:ascii="宋体" w:hAnsi="宋体" w:cs="宋体" w:eastAsia="宋体" w:hint="default"/>
                <w:sz w:val="18"/>
                <w:szCs w:val="18"/>
              </w:rPr>
            </w:pPr>
            <w:r>
              <w:rPr>
                <w:rFonts w:ascii="宋体"/>
                <w:spacing w:val="-1"/>
                <w:sz w:val="18"/>
              </w:rPr>
              <w:t>401,051,841.96</w:t>
              <w:tab/>
              <w:t>330,081,086.59</w:t>
            </w:r>
          </w:p>
        </w:tc>
        <w:tc>
          <w:tcPr>
            <w:tcW w:w="108" w:type="dxa"/>
            <w:tcBorders>
              <w:top w:val="nil" w:sz="6" w:space="0" w:color="auto"/>
              <w:left w:val="nil" w:sz="6" w:space="0" w:color="auto"/>
              <w:bottom w:val="nil" w:sz="6" w:space="0" w:color="auto"/>
              <w:right w:val="nil" w:sz="6" w:space="0" w:color="auto"/>
            </w:tcBorders>
          </w:tcPr>
          <w:p>
            <w:pPr/>
          </w:p>
        </w:tc>
      </w:tr>
      <w:tr>
        <w:trPr>
          <w:trHeight w:val="440"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7"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728" w:type="dxa"/>
            <w:tcBorders>
              <w:top w:val="nil" w:sz="6" w:space="0" w:color="auto"/>
              <w:left w:val="nil" w:sz="6" w:space="0" w:color="auto"/>
              <w:bottom w:val="nil" w:sz="6" w:space="0" w:color="auto"/>
              <w:right w:val="nil" w:sz="6" w:space="0" w:color="auto"/>
            </w:tcBorders>
          </w:tcPr>
          <w:p>
            <w:pPr>
              <w:pStyle w:val="TableParagraph"/>
              <w:tabs>
                <w:tab w:pos="2077" w:val="left" w:leader="none"/>
              </w:tabs>
              <w:spacing w:line="240" w:lineRule="auto" w:before="64"/>
              <w:ind w:left="301" w:right="0"/>
              <w:jc w:val="left"/>
              <w:rPr>
                <w:rFonts w:ascii="宋体" w:hAnsi="宋体" w:cs="宋体" w:eastAsia="宋体" w:hint="default"/>
                <w:sz w:val="18"/>
                <w:szCs w:val="18"/>
              </w:rPr>
            </w:pPr>
            <w:r>
              <w:rPr>
                <w:rFonts w:ascii="宋体"/>
                <w:spacing w:val="-1"/>
                <w:sz w:val="18"/>
              </w:rPr>
              <w:t>96,287,834.37</w:t>
              <w:tab/>
              <w:t>78,232,294.33</w:t>
            </w:r>
          </w:p>
        </w:tc>
        <w:tc>
          <w:tcPr>
            <w:tcW w:w="3268" w:type="dxa"/>
            <w:tcBorders>
              <w:top w:val="nil" w:sz="6" w:space="0" w:color="auto"/>
              <w:left w:val="nil" w:sz="6" w:space="0" w:color="auto"/>
              <w:bottom w:val="nil" w:sz="6" w:space="0" w:color="auto"/>
              <w:right w:val="nil" w:sz="6" w:space="0" w:color="auto"/>
            </w:tcBorders>
          </w:tcPr>
          <w:p>
            <w:pPr>
              <w:pStyle w:val="TableParagraph"/>
              <w:tabs>
                <w:tab w:pos="1972" w:val="left" w:leader="none"/>
              </w:tabs>
              <w:spacing w:line="240" w:lineRule="auto" w:before="64"/>
              <w:ind w:left="306" w:right="0"/>
              <w:jc w:val="left"/>
              <w:rPr>
                <w:rFonts w:ascii="宋体" w:hAnsi="宋体" w:cs="宋体" w:eastAsia="宋体" w:hint="default"/>
                <w:sz w:val="18"/>
                <w:szCs w:val="18"/>
              </w:rPr>
            </w:pPr>
            <w:r>
              <w:rPr>
                <w:rFonts w:ascii="宋体"/>
                <w:spacing w:val="-1"/>
                <w:sz w:val="18"/>
              </w:rPr>
              <w:t>78,081,065.45</w:t>
              <w:tab/>
              <w:t>60,581,602.21</w:t>
            </w:r>
          </w:p>
        </w:tc>
        <w:tc>
          <w:tcPr>
            <w:tcW w:w="108" w:type="dxa"/>
            <w:tcBorders>
              <w:top w:val="nil" w:sz="6" w:space="0" w:color="auto"/>
              <w:left w:val="nil" w:sz="6" w:space="0" w:color="auto"/>
              <w:bottom w:val="nil" w:sz="6" w:space="0" w:color="auto"/>
              <w:right w:val="nil" w:sz="6" w:space="0" w:color="auto"/>
            </w:tcBorders>
          </w:tcPr>
          <w:p>
            <w:pPr/>
          </w:p>
        </w:tc>
      </w:tr>
      <w:tr>
        <w:trPr>
          <w:trHeight w:val="440"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7"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728" w:type="dxa"/>
            <w:tcBorders>
              <w:top w:val="nil" w:sz="6" w:space="0" w:color="auto"/>
              <w:left w:val="nil" w:sz="6" w:space="0" w:color="auto"/>
              <w:bottom w:val="nil" w:sz="6" w:space="0" w:color="auto"/>
              <w:right w:val="nil" w:sz="6" w:space="0" w:color="auto"/>
            </w:tcBorders>
          </w:tcPr>
          <w:p>
            <w:pPr>
              <w:pStyle w:val="TableParagraph"/>
              <w:tabs>
                <w:tab w:pos="2077" w:val="left" w:leader="none"/>
              </w:tabs>
              <w:spacing w:line="240" w:lineRule="auto" w:before="65"/>
              <w:ind w:left="301" w:right="0"/>
              <w:jc w:val="left"/>
              <w:rPr>
                <w:rFonts w:ascii="宋体" w:hAnsi="宋体" w:cs="宋体" w:eastAsia="宋体" w:hint="default"/>
                <w:sz w:val="18"/>
                <w:szCs w:val="18"/>
              </w:rPr>
            </w:pPr>
            <w:r>
              <w:rPr>
                <w:rFonts w:ascii="宋体"/>
                <w:spacing w:val="-1"/>
                <w:sz w:val="18"/>
              </w:rPr>
              <w:t>93,471,844.97</w:t>
              <w:tab/>
              <w:t>83,646,965.30</w:t>
            </w:r>
          </w:p>
        </w:tc>
        <w:tc>
          <w:tcPr>
            <w:tcW w:w="3268" w:type="dxa"/>
            <w:tcBorders>
              <w:top w:val="nil" w:sz="6" w:space="0" w:color="auto"/>
              <w:left w:val="nil" w:sz="6" w:space="0" w:color="auto"/>
              <w:bottom w:val="nil" w:sz="6" w:space="0" w:color="auto"/>
              <w:right w:val="nil" w:sz="6" w:space="0" w:color="auto"/>
            </w:tcBorders>
          </w:tcPr>
          <w:p>
            <w:pPr>
              <w:pStyle w:val="TableParagraph"/>
              <w:tabs>
                <w:tab w:pos="1972" w:val="left" w:leader="none"/>
              </w:tabs>
              <w:spacing w:line="240" w:lineRule="auto" w:before="65"/>
              <w:ind w:left="306" w:right="0"/>
              <w:jc w:val="left"/>
              <w:rPr>
                <w:rFonts w:ascii="宋体" w:hAnsi="宋体" w:cs="宋体" w:eastAsia="宋体" w:hint="default"/>
                <w:sz w:val="18"/>
                <w:szCs w:val="18"/>
              </w:rPr>
            </w:pPr>
            <w:r>
              <w:rPr>
                <w:rFonts w:ascii="宋体"/>
                <w:spacing w:val="-1"/>
                <w:sz w:val="18"/>
              </w:rPr>
              <w:t>28,169,598.43</w:t>
              <w:tab/>
              <w:t>22,816,052.05</w:t>
            </w:r>
          </w:p>
        </w:tc>
        <w:tc>
          <w:tcPr>
            <w:tcW w:w="108" w:type="dxa"/>
            <w:tcBorders>
              <w:top w:val="nil" w:sz="6" w:space="0" w:color="auto"/>
              <w:left w:val="nil" w:sz="6" w:space="0" w:color="auto"/>
              <w:bottom w:val="nil" w:sz="6" w:space="0" w:color="auto"/>
              <w:right w:val="nil" w:sz="6" w:space="0" w:color="auto"/>
            </w:tcBorders>
          </w:tcPr>
          <w:p>
            <w:pPr/>
          </w:p>
        </w:tc>
      </w:tr>
      <w:tr>
        <w:trPr>
          <w:trHeight w:val="439" w:hRule="exact"/>
        </w:trPr>
        <w:tc>
          <w:tcPr>
            <w:tcW w:w="108" w:type="dxa"/>
            <w:vMerge/>
            <w:tcBorders>
              <w:left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7"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728" w:type="dxa"/>
            <w:tcBorders>
              <w:top w:val="nil" w:sz="6" w:space="0" w:color="auto"/>
              <w:left w:val="nil" w:sz="6" w:space="0" w:color="auto"/>
              <w:bottom w:val="nil" w:sz="6" w:space="0" w:color="auto"/>
              <w:right w:val="nil" w:sz="6" w:space="0" w:color="auto"/>
            </w:tcBorders>
          </w:tcPr>
          <w:p>
            <w:pPr>
              <w:pStyle w:val="TableParagraph"/>
              <w:tabs>
                <w:tab w:pos="2168" w:val="left" w:leader="none"/>
              </w:tabs>
              <w:spacing w:line="240" w:lineRule="auto" w:before="64"/>
              <w:ind w:left="392" w:right="0"/>
              <w:jc w:val="left"/>
              <w:rPr>
                <w:rFonts w:ascii="宋体" w:hAnsi="宋体" w:cs="宋体" w:eastAsia="宋体" w:hint="default"/>
                <w:sz w:val="18"/>
                <w:szCs w:val="18"/>
              </w:rPr>
            </w:pPr>
            <w:r>
              <w:rPr>
                <w:rFonts w:ascii="宋体"/>
                <w:spacing w:val="-1"/>
                <w:sz w:val="18"/>
              </w:rPr>
              <w:t>9,754,037.60</w:t>
              <w:tab/>
              <w:t>7,132,954.98</w:t>
            </w:r>
          </w:p>
        </w:tc>
        <w:tc>
          <w:tcPr>
            <w:tcW w:w="3268" w:type="dxa"/>
            <w:tcBorders>
              <w:top w:val="nil" w:sz="6" w:space="0" w:color="auto"/>
              <w:left w:val="nil" w:sz="6" w:space="0" w:color="auto"/>
              <w:bottom w:val="nil" w:sz="6" w:space="0" w:color="auto"/>
              <w:right w:val="nil" w:sz="6" w:space="0" w:color="auto"/>
            </w:tcBorders>
          </w:tcPr>
          <w:p>
            <w:pPr>
              <w:pStyle w:val="TableParagraph"/>
              <w:tabs>
                <w:tab w:pos="2063" w:val="left" w:leader="none"/>
              </w:tabs>
              <w:spacing w:line="240" w:lineRule="auto" w:before="64"/>
              <w:ind w:left="397" w:right="0"/>
              <w:jc w:val="left"/>
              <w:rPr>
                <w:rFonts w:ascii="宋体" w:hAnsi="宋体" w:cs="宋体" w:eastAsia="宋体" w:hint="default"/>
                <w:sz w:val="18"/>
                <w:szCs w:val="18"/>
              </w:rPr>
            </w:pPr>
            <w:r>
              <w:rPr>
                <w:rFonts w:ascii="宋体"/>
                <w:spacing w:val="-1"/>
                <w:sz w:val="18"/>
              </w:rPr>
              <w:t>8,172,288.85</w:t>
              <w:tab/>
              <w:t>3,880,683.93</w:t>
            </w:r>
          </w:p>
        </w:tc>
        <w:tc>
          <w:tcPr>
            <w:tcW w:w="108" w:type="dxa"/>
            <w:tcBorders>
              <w:top w:val="nil" w:sz="6" w:space="0" w:color="auto"/>
              <w:left w:val="nil" w:sz="6" w:space="0" w:color="auto"/>
              <w:bottom w:val="nil" w:sz="6" w:space="0" w:color="auto"/>
              <w:right w:val="nil" w:sz="6" w:space="0" w:color="auto"/>
            </w:tcBorders>
          </w:tcPr>
          <w:p>
            <w:pPr/>
          </w:p>
        </w:tc>
      </w:tr>
      <w:tr>
        <w:trPr>
          <w:trHeight w:val="441" w:hRule="exact"/>
        </w:trPr>
        <w:tc>
          <w:tcPr>
            <w:tcW w:w="108" w:type="dxa"/>
            <w:vMerge/>
            <w:tcBorders>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7"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3728" w:type="dxa"/>
            <w:tcBorders>
              <w:top w:val="nil" w:sz="6" w:space="0" w:color="auto"/>
              <w:left w:val="nil" w:sz="6" w:space="0" w:color="auto"/>
              <w:bottom w:val="nil" w:sz="6" w:space="0" w:color="auto"/>
              <w:right w:val="nil" w:sz="6" w:space="0" w:color="auto"/>
            </w:tcBorders>
          </w:tcPr>
          <w:p>
            <w:pPr>
              <w:pStyle w:val="TableParagraph"/>
              <w:tabs>
                <w:tab w:pos="2168" w:val="left" w:leader="none"/>
              </w:tabs>
              <w:spacing w:line="240" w:lineRule="auto" w:before="64"/>
              <w:ind w:left="392" w:right="0"/>
              <w:jc w:val="left"/>
              <w:rPr>
                <w:rFonts w:ascii="宋体" w:hAnsi="宋体" w:cs="宋体" w:eastAsia="宋体" w:hint="default"/>
                <w:sz w:val="18"/>
                <w:szCs w:val="18"/>
              </w:rPr>
            </w:pPr>
            <w:r>
              <w:rPr>
                <w:rFonts w:ascii="宋体"/>
                <w:spacing w:val="-1"/>
                <w:sz w:val="18"/>
              </w:rPr>
              <w:t>5,574,225.78</w:t>
              <w:tab/>
              <w:t>3,425,188.53</w:t>
            </w:r>
          </w:p>
        </w:tc>
        <w:tc>
          <w:tcPr>
            <w:tcW w:w="3268" w:type="dxa"/>
            <w:tcBorders>
              <w:top w:val="nil" w:sz="6" w:space="0" w:color="auto"/>
              <w:left w:val="nil" w:sz="6" w:space="0" w:color="auto"/>
              <w:bottom w:val="nil" w:sz="6" w:space="0" w:color="auto"/>
              <w:right w:val="nil" w:sz="6" w:space="0" w:color="auto"/>
            </w:tcBorders>
          </w:tcPr>
          <w:p>
            <w:pPr>
              <w:pStyle w:val="TableParagraph"/>
              <w:tabs>
                <w:tab w:pos="2063" w:val="left" w:leader="none"/>
              </w:tabs>
              <w:spacing w:line="240" w:lineRule="auto" w:before="64"/>
              <w:ind w:left="397" w:right="0"/>
              <w:jc w:val="left"/>
              <w:rPr>
                <w:rFonts w:ascii="宋体" w:hAnsi="宋体" w:cs="宋体" w:eastAsia="宋体" w:hint="default"/>
                <w:sz w:val="18"/>
                <w:szCs w:val="18"/>
              </w:rPr>
            </w:pPr>
            <w:r>
              <w:rPr>
                <w:rFonts w:ascii="宋体"/>
                <w:spacing w:val="-1"/>
                <w:sz w:val="18"/>
              </w:rPr>
              <w:t>6,586,190.20</w:t>
              <w:tab/>
              <w:t>4,619,747.54</w:t>
            </w:r>
          </w:p>
        </w:tc>
        <w:tc>
          <w:tcPr>
            <w:tcW w:w="108" w:type="dxa"/>
            <w:tcBorders>
              <w:top w:val="nil" w:sz="6" w:space="0" w:color="auto"/>
              <w:left w:val="nil" w:sz="6" w:space="0" w:color="auto"/>
              <w:bottom w:val="nil" w:sz="6" w:space="0" w:color="auto"/>
              <w:right w:val="nil" w:sz="6" w:space="0" w:color="auto"/>
            </w:tcBorders>
          </w:tcPr>
          <w:p>
            <w:pPr/>
          </w:p>
        </w:tc>
      </w:tr>
      <w:tr>
        <w:trPr>
          <w:trHeight w:val="421" w:hRule="exact"/>
        </w:trPr>
        <w:tc>
          <w:tcPr>
            <w:tcW w:w="108"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7"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728" w:type="dxa"/>
            <w:tcBorders>
              <w:top w:val="nil" w:sz="6" w:space="0" w:color="auto"/>
              <w:left w:val="nil" w:sz="6" w:space="0" w:color="auto"/>
              <w:bottom w:val="nil" w:sz="6" w:space="0" w:color="auto"/>
              <w:right w:val="nil" w:sz="6" w:space="0" w:color="auto"/>
            </w:tcBorders>
          </w:tcPr>
          <w:p>
            <w:pPr>
              <w:pStyle w:val="TableParagraph"/>
              <w:tabs>
                <w:tab w:pos="2528" w:val="left" w:leader="none"/>
              </w:tabs>
              <w:spacing w:line="240" w:lineRule="auto" w:before="66"/>
              <w:ind w:left="572" w:right="0"/>
              <w:jc w:val="left"/>
              <w:rPr>
                <w:rFonts w:ascii="宋体" w:hAnsi="宋体" w:cs="宋体" w:eastAsia="宋体" w:hint="default"/>
                <w:sz w:val="18"/>
                <w:szCs w:val="18"/>
              </w:rPr>
            </w:pPr>
            <w:r>
              <w:rPr>
                <w:rFonts w:ascii="宋体"/>
                <w:spacing w:val="-1"/>
                <w:sz w:val="18"/>
              </w:rPr>
              <w:t>192,868.00</w:t>
              <w:tab/>
              <w:t>7,510.00</w:t>
            </w:r>
          </w:p>
        </w:tc>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77" w:right="0"/>
              <w:jc w:val="left"/>
              <w:rPr>
                <w:rFonts w:ascii="宋体" w:hAnsi="宋体" w:cs="宋体" w:eastAsia="宋体" w:hint="default"/>
                <w:sz w:val="18"/>
                <w:szCs w:val="18"/>
              </w:rPr>
            </w:pPr>
            <w:r>
              <w:rPr>
                <w:rFonts w:ascii="宋体"/>
                <w:sz w:val="18"/>
              </w:rPr>
              <w:t>100,000.00</w:t>
            </w:r>
          </w:p>
        </w:tc>
        <w:tc>
          <w:tcPr>
            <w:tcW w:w="10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5" w:footer="979" w:top="1060" w:bottom="1160" w:left="8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900" w:right="900"/>
        </w:sectPr>
      </w:pPr>
    </w:p>
    <w:p>
      <w:pPr>
        <w:spacing w:line="240" w:lineRule="auto" w:before="4"/>
        <w:rPr>
          <w:rFonts w:ascii="宋体" w:hAnsi="宋体" w:cs="宋体" w:eastAsia="宋体" w:hint="default"/>
          <w:sz w:val="20"/>
          <w:szCs w:val="20"/>
        </w:rPr>
      </w:pPr>
    </w:p>
    <w:p>
      <w:pPr>
        <w:spacing w:before="0"/>
        <w:ind w:left="1070" w:right="-20" w:firstLine="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p>
      <w:pPr>
        <w:tabs>
          <w:tab w:pos="3875" w:val="left" w:leader="none"/>
        </w:tabs>
        <w:spacing w:before="44"/>
        <w:ind w:left="256" w:right="0"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tabs>
          <w:tab w:pos="2157" w:val="left" w:leader="none"/>
          <w:tab w:pos="4024" w:val="left" w:leader="none"/>
          <w:tab w:pos="5835" w:val="left" w:leader="none"/>
        </w:tabs>
        <w:spacing w:before="0"/>
        <w:ind w:left="347" w:right="0" w:firstLine="0"/>
        <w:jc w:val="center"/>
        <w:rPr>
          <w:rFonts w:ascii="宋体" w:hAnsi="宋体" w:cs="宋体" w:eastAsia="宋体" w:hint="default"/>
          <w:sz w:val="18"/>
          <w:szCs w:val="18"/>
        </w:rPr>
      </w:pP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900" w:right="900"/>
          <w:cols w:num="2" w:equalWidth="0">
            <w:col w:w="1794" w:space="309"/>
            <w:col w:w="8007"/>
          </w:cols>
        </w:sectPr>
      </w:pPr>
    </w:p>
    <w:p>
      <w:pPr>
        <w:spacing w:line="240" w:lineRule="auto" w:before="11"/>
        <w:rPr>
          <w:rFonts w:ascii="宋体" w:hAnsi="宋体" w:cs="宋体" w:eastAsia="宋体" w:hint="default"/>
          <w:b/>
          <w:bCs/>
          <w:sz w:val="6"/>
          <w:szCs w:val="6"/>
        </w:rPr>
      </w:pPr>
    </w:p>
    <w:p>
      <w:pPr>
        <w:spacing w:line="20" w:lineRule="exact"/>
        <w:ind w:left="247" w:right="0" w:firstLine="0"/>
        <w:rPr>
          <w:rFonts w:ascii="宋体" w:hAnsi="宋体" w:cs="宋体" w:eastAsia="宋体" w:hint="default"/>
          <w:sz w:val="2"/>
          <w:szCs w:val="2"/>
        </w:rPr>
      </w:pPr>
      <w:r>
        <w:rPr>
          <w:rFonts w:ascii="宋体" w:hAnsi="宋体" w:cs="宋体" w:eastAsia="宋体" w:hint="default"/>
          <w:sz w:val="2"/>
          <w:szCs w:val="2"/>
        </w:rPr>
        <w:pict>
          <v:group style="width:480.6pt;height:.5pt;mso-position-horizontal-relative:char;mso-position-vertical-relative:line" coordorigin="0,0" coordsize="9612,10">
            <v:group style="position:absolute;left:5;top:5;width:2362;height:2" coordorigin="5,5" coordsize="2362,2">
              <v:shape style="position:absolute;left:5;top:5;width:2362;height:2" coordorigin="5,5" coordsize="2362,0" path="m5,5l2367,5e" filled="false" stroked="true" strokeweight=".48pt" strokecolor="#000000">
                <v:path arrowok="t"/>
              </v:shape>
            </v:group>
            <v:group style="position:absolute;left:2367;top:5;width:10;height:2" coordorigin="2367,5" coordsize="10,2">
              <v:shape style="position:absolute;left:2367;top:5;width:10;height:2" coordorigin="2367,5" coordsize="10,0" path="m2367,5l2376,5e" filled="false" stroked="true" strokeweight=".48pt" strokecolor="#000000">
                <v:path arrowok="t"/>
              </v:shape>
            </v:group>
            <v:group style="position:absolute;left:2376;top:5;width:1835;height:2" coordorigin="2376,5" coordsize="1835,2">
              <v:shape style="position:absolute;left:2376;top:5;width:1835;height:2" coordorigin="2376,5" coordsize="1835,0" path="m2376,5l4210,5e" filled="false" stroked="true" strokeweight=".48pt" strokecolor="#000000">
                <v:path arrowok="t"/>
              </v:shape>
            </v:group>
            <v:group style="position:absolute;left:4211;top:5;width:10;height:2" coordorigin="4211,5" coordsize="10,2">
              <v:shape style="position:absolute;left:4211;top:5;width:10;height:2" coordorigin="4211,5" coordsize="10,0" path="m4211,5l4220,5e" filled="false" stroked="true" strokeweight=".48pt" strokecolor="#000000">
                <v:path arrowok="t"/>
              </v:shape>
            </v:group>
            <v:group style="position:absolute;left:4220;top:5;width:1767;height:2" coordorigin="4220,5" coordsize="1767,2">
              <v:shape style="position:absolute;left:4220;top:5;width:1767;height:2" coordorigin="4220,5" coordsize="1767,0" path="m4220,5l5987,5e" filled="false" stroked="true" strokeweight=".48pt" strokecolor="#000000">
                <v:path arrowok="t"/>
              </v:shape>
            </v:group>
            <v:group style="position:absolute;left:5987;top:5;width:10;height:2" coordorigin="5987,5" coordsize="10,2">
              <v:shape style="position:absolute;left:5987;top:5;width:10;height:2" coordorigin="5987,5" coordsize="10,0" path="m5987,5l5997,5e" filled="false" stroked="true" strokeweight=".48pt" strokecolor="#000000">
                <v:path arrowok="t"/>
              </v:shape>
            </v:group>
            <v:group style="position:absolute;left:5997;top:5;width:1945;height:2" coordorigin="5997,5" coordsize="1945,2">
              <v:shape style="position:absolute;left:5997;top:5;width:1945;height:2" coordorigin="5997,5" coordsize="1945,0" path="m5997,5l7941,5e" filled="false" stroked="true" strokeweight=".48pt" strokecolor="#000000">
                <v:path arrowok="t"/>
              </v:shape>
            </v:group>
            <v:group style="position:absolute;left:7941;top:5;width:10;height:2" coordorigin="7941,5" coordsize="10,2">
              <v:shape style="position:absolute;left:7941;top:5;width:10;height:2" coordorigin="7941,5" coordsize="10,0" path="m7941,5l7951,5e" filled="false" stroked="true" strokeweight=".48pt" strokecolor="#000000">
                <v:path arrowok="t"/>
              </v:shape>
            </v:group>
            <v:group style="position:absolute;left:7951;top:5;width:1656;height:2" coordorigin="7951,5" coordsize="1656,2">
              <v:shape style="position:absolute;left:7951;top:5;width:1656;height:2" coordorigin="7951,5" coordsize="1656,0" path="m7951,5l9607,5e" filled="false" stroked="true" strokeweight=".48pt" strokecolor="#000000">
                <v:path arrowok="t"/>
              </v:shape>
            </v:group>
          </v:group>
        </w:pict>
      </w:r>
      <w:r>
        <w:rPr>
          <w:rFonts w:ascii="宋体" w:hAnsi="宋体" w:cs="宋体" w:eastAsia="宋体" w:hint="default"/>
          <w:sz w:val="2"/>
          <w:szCs w:val="2"/>
        </w:rPr>
      </w:r>
    </w:p>
    <w:p>
      <w:pPr>
        <w:tabs>
          <w:tab w:pos="3089" w:val="left" w:leader="none"/>
          <w:tab w:pos="4865" w:val="left" w:leader="none"/>
          <w:tab w:pos="6822" w:val="left" w:leader="none"/>
          <w:tab w:pos="8488" w:val="left" w:leader="none"/>
        </w:tabs>
        <w:spacing w:before="38"/>
        <w:ind w:left="1253" w:right="0" w:firstLine="0"/>
        <w:jc w:val="left"/>
        <w:rPr>
          <w:rFonts w:ascii="宋体" w:hAnsi="宋体" w:cs="宋体" w:eastAsia="宋体" w:hint="default"/>
          <w:sz w:val="18"/>
          <w:szCs w:val="18"/>
        </w:rPr>
      </w:pPr>
      <w:r>
        <w:rPr/>
        <w:pict>
          <v:group style="position:absolute;margin-left:288.290009pt;margin-top:16.251701pt;width:63.05pt;height:.1pt;mso-position-horizontal-relative:page;mso-position-vertical-relative:paragraph;z-index:-810736" coordorigin="5766,325" coordsize="1261,2">
            <v:shape style="position:absolute;left:5766;top:325;width:1261;height:2" coordorigin="5766,325" coordsize="1261,0" path="m5766,325l7026,325e" filled="false" stroked="true" strokeweight=".48pt" strokecolor="#000000">
              <v:path arrowok="t"/>
            </v:shape>
            <w10:wrap type="none"/>
          </v:group>
        </w:pict>
      </w:r>
      <w:r>
        <w:rPr/>
        <w:pict>
          <v:group style="position:absolute;margin-left:386.109985pt;margin-top:15.051702pt;width:63.05pt;height:.1pt;mso-position-horizontal-relative:page;mso-position-vertical-relative:paragraph;z-index:-810712" coordorigin="7722,301" coordsize="1261,2">
            <v:shape style="position:absolute;left:7722;top:301;width:1261;height:2" coordorigin="7722,301" coordsize="1261,0" path="m7722,301l8983,301e" filled="false" stroked="true" strokeweight=".48pt" strokecolor="#000000">
              <v:path arrowok="t"/>
            </v:shape>
            <w10:wrap type="none"/>
          </v:group>
        </w:pict>
      </w:r>
      <w:r>
        <w:rPr/>
        <w:pict>
          <v:group style="position:absolute;margin-left:469.420013pt;margin-top:15.051702pt;width:63pt;height:.1pt;mso-position-horizontal-relative:page;mso-position-vertical-relative:paragraph;z-index:-810688" coordorigin="9388,301" coordsize="1260,2">
            <v:shape style="position:absolute;left:9388;top:301;width:1260;height:2" coordorigin="9388,301" coordsize="1260,0" path="m9388,301l10648,301e" filled="false" stroked="true" strokeweight=".48pt" strokecolor="#000000">
              <v:path arrowok="t"/>
            </v:shape>
            <w10:wrap type="none"/>
          </v:group>
        </w:pict>
      </w:r>
      <w:r>
        <w:rPr>
          <w:rFonts w:ascii="宋体" w:hAnsi="宋体" w:cs="宋体" w:eastAsia="宋体" w:hint="default"/>
          <w:position w:val="-6"/>
          <w:sz w:val="18"/>
          <w:szCs w:val="18"/>
        </w:rPr>
        <w:t>合计</w:t>
        <w:tab/>
      </w:r>
      <w:r>
        <w:rPr>
          <w:rFonts w:ascii="宋体" w:hAnsi="宋体" w:cs="宋体" w:eastAsia="宋体" w:hint="default"/>
          <w:position w:val="-1"/>
          <w:sz w:val="18"/>
          <w:szCs w:val="18"/>
        </w:rPr>
      </w:r>
      <w:r>
        <w:rPr>
          <w:rFonts w:ascii="宋体" w:hAnsi="宋体" w:cs="宋体" w:eastAsia="宋体" w:hint="default"/>
          <w:spacing w:val="-1"/>
          <w:position w:val="-1"/>
          <w:sz w:val="18"/>
          <w:szCs w:val="18"/>
          <w:u w:val="thick" w:color="000000"/>
        </w:rPr>
        <w:t>519,808,980.62</w:t>
      </w:r>
      <w:r>
        <w:rPr>
          <w:rFonts w:ascii="宋体" w:hAnsi="宋体" w:cs="宋体" w:eastAsia="宋体" w:hint="default"/>
          <w:spacing w:val="-1"/>
          <w:position w:val="-1"/>
          <w:sz w:val="18"/>
          <w:szCs w:val="18"/>
        </w:rPr>
        <w:tab/>
      </w:r>
      <w:r>
        <w:rPr>
          <w:rFonts w:ascii="宋体" w:hAnsi="宋体" w:cs="宋体" w:eastAsia="宋体" w:hint="default"/>
          <w:spacing w:val="-1"/>
          <w:position w:val="-1"/>
          <w:sz w:val="18"/>
          <w:szCs w:val="18"/>
          <w:u w:val="single" w:color="000000"/>
        </w:rPr>
        <w:t>430,708,351.19</w:t>
      </w:r>
      <w:r>
        <w:rPr>
          <w:rFonts w:ascii="宋体" w:hAnsi="宋体" w:cs="宋体" w:eastAsia="宋体" w:hint="default"/>
          <w:spacing w:val="-1"/>
          <w:position w:val="-1"/>
          <w:sz w:val="18"/>
          <w:szCs w:val="18"/>
        </w:rPr>
        <w:tab/>
      </w:r>
      <w:r>
        <w:rPr>
          <w:rFonts w:ascii="宋体" w:hAnsi="宋体" w:cs="宋体" w:eastAsia="宋体" w:hint="default"/>
          <w:spacing w:val="-1"/>
          <w:sz w:val="18"/>
          <w:szCs w:val="18"/>
        </w:rPr>
      </w:r>
      <w:r>
        <w:rPr>
          <w:rFonts w:ascii="宋体" w:hAnsi="宋体" w:cs="宋体" w:eastAsia="宋体" w:hint="default"/>
          <w:spacing w:val="-1"/>
          <w:sz w:val="18"/>
          <w:szCs w:val="18"/>
          <w:u w:val="single" w:color="000000"/>
        </w:rPr>
        <w:t>522,160,984.89</w:t>
      </w:r>
      <w:r>
        <w:rPr>
          <w:rFonts w:ascii="宋体" w:hAnsi="宋体" w:cs="宋体" w:eastAsia="宋体" w:hint="default"/>
          <w:spacing w:val="-1"/>
          <w:sz w:val="18"/>
          <w:szCs w:val="18"/>
        </w:rPr>
        <w:tab/>
      </w:r>
      <w:r>
        <w:rPr>
          <w:rFonts w:ascii="宋体" w:hAnsi="宋体" w:cs="宋体" w:eastAsia="宋体" w:hint="default"/>
          <w:spacing w:val="-1"/>
          <w:sz w:val="18"/>
          <w:szCs w:val="18"/>
          <w:u w:val="single" w:color="000000"/>
        </w:rPr>
        <w:t>421,979,172.32</w:t>
      </w:r>
      <w:r>
        <w:rPr>
          <w:rFonts w:ascii="宋体" w:hAnsi="宋体" w:cs="宋体" w:eastAsia="宋体" w:hint="default"/>
          <w:spacing w:val="-1"/>
          <w:sz w:val="18"/>
          <w:szCs w:val="18"/>
        </w:rPr>
      </w:r>
    </w:p>
    <w:p>
      <w:pPr>
        <w:spacing w:line="240" w:lineRule="auto" w:before="12"/>
        <w:rPr>
          <w:rFonts w:ascii="宋体" w:hAnsi="宋体" w:cs="宋体" w:eastAsia="宋体" w:hint="default"/>
          <w:sz w:val="20"/>
          <w:szCs w:val="20"/>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）公司前五名客户的营业收入情况</w:t>
      </w:r>
    </w:p>
    <w:p>
      <w:pPr>
        <w:spacing w:line="240" w:lineRule="auto" w:before="13"/>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968"/>
        <w:gridCol w:w="2355"/>
        <w:gridCol w:w="3309"/>
        <w:gridCol w:w="3238"/>
      </w:tblGrid>
      <w:tr>
        <w:trPr>
          <w:trHeight w:val="375" w:hRule="exact"/>
        </w:trPr>
        <w:tc>
          <w:tcPr>
            <w:tcW w:w="968" w:type="dxa"/>
            <w:tcBorders>
              <w:top w:val="nil" w:sz="6" w:space="0" w:color="auto"/>
              <w:left w:val="nil" w:sz="6" w:space="0" w:color="auto"/>
              <w:bottom w:val="single" w:sz="4" w:space="0" w:color="000000"/>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45"/>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33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4"/>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2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2" w:right="0"/>
              <w:jc w:val="left"/>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65" w:hRule="exact"/>
        </w:trPr>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55" w:type="dxa"/>
            <w:tcBorders>
              <w:top w:val="single" w:sz="4" w:space="0" w:color="000000"/>
              <w:left w:val="nil" w:sz="6" w:space="0" w:color="auto"/>
              <w:bottom w:val="nil" w:sz="6" w:space="0" w:color="auto"/>
              <w:right w:val="nil" w:sz="6" w:space="0" w:color="auto"/>
            </w:tcBorders>
          </w:tcPr>
          <w:p>
            <w:pPr/>
          </w:p>
        </w:tc>
        <w:tc>
          <w:tcPr>
            <w:tcW w:w="330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90"/>
              <w:jc w:val="right"/>
              <w:rPr>
                <w:rFonts w:ascii="宋体" w:hAnsi="宋体" w:cs="宋体" w:eastAsia="宋体" w:hint="default"/>
                <w:sz w:val="18"/>
                <w:szCs w:val="18"/>
              </w:rPr>
            </w:pPr>
            <w:r>
              <w:rPr>
                <w:rFonts w:ascii="宋体"/>
                <w:spacing w:val="-1"/>
                <w:sz w:val="18"/>
              </w:rPr>
              <w:t>182,974,607.90</w:t>
            </w:r>
          </w:p>
        </w:tc>
        <w:tc>
          <w:tcPr>
            <w:tcW w:w="323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sz w:val="18"/>
              </w:rPr>
              <w:t>35.18</w:t>
            </w:r>
          </w:p>
        </w:tc>
      </w:tr>
      <w:tr>
        <w:trPr>
          <w:trHeight w:val="439"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55" w:type="dxa"/>
            <w:tcBorders>
              <w:top w:val="nil" w:sz="6" w:space="0" w:color="auto"/>
              <w:left w:val="nil" w:sz="6" w:space="0" w:color="auto"/>
              <w:bottom w:val="nil" w:sz="6" w:space="0" w:color="auto"/>
              <w:right w:val="nil" w:sz="6" w:space="0" w:color="auto"/>
            </w:tcBorders>
          </w:tcPr>
          <w:p>
            <w:pP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pacing w:val="-1"/>
                <w:sz w:val="18"/>
              </w:rPr>
              <w:t>33,034,796.04</w:t>
            </w:r>
          </w:p>
        </w:tc>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6.35</w:t>
            </w:r>
          </w:p>
        </w:tc>
      </w:tr>
      <w:tr>
        <w:trPr>
          <w:trHeight w:val="4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55" w:type="dxa"/>
            <w:tcBorders>
              <w:top w:val="nil" w:sz="6" w:space="0" w:color="auto"/>
              <w:left w:val="nil" w:sz="6" w:space="0" w:color="auto"/>
              <w:bottom w:val="nil" w:sz="6" w:space="0" w:color="auto"/>
              <w:right w:val="nil" w:sz="6" w:space="0" w:color="auto"/>
            </w:tcBorders>
          </w:tcPr>
          <w:p>
            <w:pP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pacing w:val="-1"/>
                <w:sz w:val="18"/>
              </w:rPr>
              <w:t>29,660,353.47</w:t>
            </w:r>
          </w:p>
        </w:tc>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5.70</w:t>
            </w:r>
          </w:p>
        </w:tc>
      </w:tr>
      <w:tr>
        <w:trPr>
          <w:trHeight w:val="440"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55" w:type="dxa"/>
            <w:tcBorders>
              <w:top w:val="nil" w:sz="6" w:space="0" w:color="auto"/>
              <w:left w:val="nil" w:sz="6" w:space="0" w:color="auto"/>
              <w:bottom w:val="nil" w:sz="6" w:space="0" w:color="auto"/>
              <w:right w:val="nil" w:sz="6" w:space="0" w:color="auto"/>
            </w:tcBorders>
          </w:tcPr>
          <w:p>
            <w:pP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0"/>
              <w:jc w:val="right"/>
              <w:rPr>
                <w:rFonts w:ascii="宋体" w:hAnsi="宋体" w:cs="宋体" w:eastAsia="宋体" w:hint="default"/>
                <w:sz w:val="18"/>
                <w:szCs w:val="18"/>
              </w:rPr>
            </w:pPr>
            <w:r>
              <w:rPr>
                <w:rFonts w:ascii="宋体"/>
                <w:spacing w:val="-1"/>
                <w:sz w:val="18"/>
              </w:rPr>
              <w:t>23,424,701.27</w:t>
            </w:r>
          </w:p>
        </w:tc>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4.50</w:t>
            </w:r>
          </w:p>
        </w:tc>
      </w:tr>
      <w:tr>
        <w:trPr>
          <w:trHeight w:val="439"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55" w:type="dxa"/>
            <w:tcBorders>
              <w:top w:val="nil" w:sz="6" w:space="0" w:color="auto"/>
              <w:left w:val="nil" w:sz="6" w:space="0" w:color="auto"/>
              <w:bottom w:val="nil" w:sz="6" w:space="0" w:color="auto"/>
              <w:right w:val="nil" w:sz="6" w:space="0" w:color="auto"/>
            </w:tcBorders>
          </w:tcPr>
          <w:p>
            <w:pP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pacing w:val="-1"/>
                <w:sz w:val="18"/>
              </w:rPr>
              <w:t>19,940,371.26</w:t>
            </w:r>
          </w:p>
        </w:tc>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3.84</w:t>
            </w:r>
          </w:p>
        </w:tc>
      </w:tr>
      <w:tr>
        <w:trPr>
          <w:trHeight w:val="431" w:hRule="exact"/>
        </w:trPr>
        <w:tc>
          <w:tcPr>
            <w:tcW w:w="96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47"/>
              <w:jc w:val="center"/>
              <w:rPr>
                <w:rFonts w:ascii="宋体" w:hAnsi="宋体" w:cs="宋体" w:eastAsia="宋体" w:hint="default"/>
                <w:sz w:val="18"/>
                <w:szCs w:val="18"/>
              </w:rPr>
            </w:pPr>
            <w:r>
              <w:rPr>
                <w:rFonts w:ascii="宋体" w:hAnsi="宋体" w:cs="宋体" w:eastAsia="宋体" w:hint="default"/>
                <w:sz w:val="18"/>
                <w:szCs w:val="18"/>
              </w:rPr>
              <w:t>合计</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z w:val="18"/>
              </w:rPr>
            </w:r>
            <w:r>
              <w:rPr>
                <w:rFonts w:ascii="宋体"/>
                <w:spacing w:val="-1"/>
                <w:sz w:val="18"/>
                <w:u w:val="thick" w:color="000000"/>
              </w:rPr>
              <w:t>289,034,829.94</w:t>
            </w:r>
            <w:r>
              <w:rPr>
                <w:rFonts w:ascii="宋体"/>
                <w:spacing w:val="-1"/>
                <w:sz w:val="18"/>
              </w:rPr>
            </w:r>
          </w:p>
        </w:tc>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z w:val="18"/>
                <w:u w:val="thick" w:color="000000"/>
              </w:rPr>
              <w:t>55.57</w:t>
            </w:r>
            <w:r>
              <w:rPr>
                <w:rFonts w:ascii="宋体"/>
                <w:sz w:val="18"/>
              </w:rPr>
            </w:r>
          </w:p>
        </w:tc>
      </w:tr>
    </w:tbl>
    <w:p>
      <w:pPr>
        <w:spacing w:line="240" w:lineRule="auto" w:before="9"/>
        <w:rPr>
          <w:rFonts w:ascii="宋体" w:hAnsi="宋体" w:cs="宋体" w:eastAsia="宋体" w:hint="default"/>
          <w:sz w:val="13"/>
          <w:szCs w:val="13"/>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合同项目收入</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900" w:right="900"/>
        </w:sectPr>
      </w:pPr>
    </w:p>
    <w:p>
      <w:pPr>
        <w:spacing w:line="240" w:lineRule="auto" w:before="8"/>
        <w:rPr>
          <w:rFonts w:ascii="宋体" w:hAnsi="宋体" w:cs="宋体" w:eastAsia="宋体" w:hint="default"/>
          <w:sz w:val="18"/>
          <w:szCs w:val="18"/>
        </w:rPr>
      </w:pPr>
    </w:p>
    <w:p>
      <w:pPr>
        <w:tabs>
          <w:tab w:pos="3759" w:val="left" w:leader="none"/>
        </w:tabs>
        <w:spacing w:before="0"/>
        <w:ind w:left="1675" w:right="-20" w:firstLine="0"/>
        <w:jc w:val="left"/>
        <w:rPr>
          <w:rFonts w:ascii="宋体" w:hAnsi="宋体" w:cs="宋体" w:eastAsia="宋体" w:hint="default"/>
          <w:sz w:val="18"/>
          <w:szCs w:val="18"/>
        </w:rPr>
      </w:pPr>
      <w:r>
        <w:rPr>
          <w:rFonts w:ascii="宋体" w:hAnsi="宋体" w:cs="宋体" w:eastAsia="宋体" w:hint="default"/>
          <w:b/>
          <w:bCs/>
          <w:w w:val="95"/>
          <w:sz w:val="18"/>
          <w:szCs w:val="18"/>
        </w:rPr>
        <w:t>合同项目</w:t>
        <w:tab/>
      </w:r>
      <w:r>
        <w:rPr>
          <w:rFonts w:ascii="宋体" w:hAnsi="宋体" w:cs="宋体" w:eastAsia="宋体" w:hint="default"/>
          <w:b/>
          <w:bCs/>
          <w:sz w:val="18"/>
          <w:szCs w:val="18"/>
        </w:rPr>
        <w:t>总金额</w:t>
      </w:r>
      <w:r>
        <w:rPr>
          <w:rFonts w:ascii="宋体" w:hAnsi="宋体" w:cs="宋体" w:eastAsia="宋体" w:hint="default"/>
          <w:sz w:val="18"/>
          <w:szCs w:val="18"/>
        </w:rPr>
      </w:r>
    </w:p>
    <w:p>
      <w:pPr>
        <w:spacing w:line="240" w:lineRule="auto" w:before="13"/>
        <w:rPr>
          <w:rFonts w:ascii="宋体" w:hAnsi="宋体" w:cs="宋体" w:eastAsia="宋体" w:hint="default"/>
          <w:b/>
          <w:bCs/>
          <w:sz w:val="26"/>
          <w:szCs w:val="26"/>
        </w:rPr>
      </w:pPr>
    </w:p>
    <w:p>
      <w:pPr>
        <w:spacing w:line="242" w:lineRule="auto" w:before="0"/>
        <w:ind w:left="331" w:right="859" w:firstLine="0"/>
        <w:jc w:val="left"/>
        <w:rPr>
          <w:rFonts w:ascii="宋体" w:hAnsi="宋体" w:cs="宋体" w:eastAsia="宋体" w:hint="default"/>
          <w:sz w:val="18"/>
          <w:szCs w:val="18"/>
        </w:rPr>
      </w:pPr>
      <w:r>
        <w:rPr/>
        <w:pict>
          <v:group style="position:absolute;margin-left:52.439995pt;margin-top:-3.188298pt;width:490.45pt;height:.5pt;mso-position-horizontal-relative:page;mso-position-vertical-relative:paragraph;z-index:-810664" coordorigin="1049,-64" coordsize="9809,10">
            <v:group style="position:absolute;left:1054;top:-59;width:719;height:2" coordorigin="1054,-59" coordsize="719,2">
              <v:shape style="position:absolute;left:1054;top:-59;width:719;height:2" coordorigin="1054,-59" coordsize="719,0" path="m1054,-59l1772,-59e" filled="false" stroked="true" strokeweight=".48001pt" strokecolor="#000000">
                <v:path arrowok="t"/>
              </v:shape>
            </v:group>
            <v:group style="position:absolute;left:1772;top:-59;width:10;height:2" coordorigin="1772,-59" coordsize="10,2">
              <v:shape style="position:absolute;left:1772;top:-59;width:10;height:2" coordorigin="1772,-59" coordsize="10,0" path="m1772,-59l1781,-59e" filled="false" stroked="true" strokeweight=".48001pt" strokecolor="#000000">
                <v:path arrowok="t"/>
              </v:shape>
            </v:group>
            <v:group style="position:absolute;left:1781;top:-59;width:2322;height:2" coordorigin="1781,-59" coordsize="2322,2">
              <v:shape style="position:absolute;left:1781;top:-59;width:2322;height:2" coordorigin="1781,-59" coordsize="2322,0" path="m1781,-59l4102,-59e" filled="false" stroked="true" strokeweight=".48001pt" strokecolor="#000000">
                <v:path arrowok="t"/>
              </v:shape>
            </v:group>
            <v:group style="position:absolute;left:4103;top:-59;width:10;height:2" coordorigin="4103,-59" coordsize="10,2">
              <v:shape style="position:absolute;left:4103;top:-59;width:10;height:2" coordorigin="4103,-59" coordsize="10,0" path="m4103,-59l4112,-59e" filled="false" stroked="true" strokeweight=".48001pt" strokecolor="#000000">
                <v:path arrowok="t"/>
              </v:shape>
            </v:group>
            <v:group style="position:absolute;left:4112;top:-59;width:1642;height:2" coordorigin="4112,-59" coordsize="1642,2">
              <v:shape style="position:absolute;left:4112;top:-59;width:1642;height:2" coordorigin="4112,-59" coordsize="1642,0" path="m4112,-59l5754,-59e" filled="false" stroked="true" strokeweight=".48001pt" strokecolor="#000000">
                <v:path arrowok="t"/>
              </v:shape>
            </v:group>
            <v:group style="position:absolute;left:5754;top:-59;width:10;height:2" coordorigin="5754,-59" coordsize="10,2">
              <v:shape style="position:absolute;left:5754;top:-59;width:10;height:2" coordorigin="5754,-59" coordsize="10,0" path="m5754,-59l5763,-59e" filled="false" stroked="true" strokeweight=".48001pt" strokecolor="#000000">
                <v:path arrowok="t"/>
              </v:shape>
            </v:group>
            <v:group style="position:absolute;left:5763;top:-59;width:1623;height:2" coordorigin="5763,-59" coordsize="1623,2">
              <v:shape style="position:absolute;left:5763;top:-59;width:1623;height:2" coordorigin="5763,-59" coordsize="1623,0" path="m5763,-59l7386,-59e" filled="false" stroked="true" strokeweight=".48001pt" strokecolor="#000000">
                <v:path arrowok="t"/>
              </v:shape>
            </v:group>
            <v:group style="position:absolute;left:7386;top:-59;width:10;height:2" coordorigin="7386,-59" coordsize="10,2">
              <v:shape style="position:absolute;left:7386;top:-59;width:10;height:2" coordorigin="7386,-59" coordsize="10,0" path="m7386,-59l7396,-59e" filled="false" stroked="true" strokeweight=".48001pt" strokecolor="#000000">
                <v:path arrowok="t"/>
              </v:shape>
            </v:group>
            <v:group style="position:absolute;left:7396;top:-59;width:1964;height:2" coordorigin="7396,-59" coordsize="1964,2">
              <v:shape style="position:absolute;left:7396;top:-59;width:1964;height:2" coordorigin="7396,-59" coordsize="1964,0" path="m7396,-59l9359,-59e" filled="false" stroked="true" strokeweight=".48001pt" strokecolor="#000000">
                <v:path arrowok="t"/>
              </v:shape>
            </v:group>
            <v:group style="position:absolute;left:9360;top:-59;width:10;height:2" coordorigin="9360,-59" coordsize="10,2">
              <v:shape style="position:absolute;left:9360;top:-59;width:10;height:2" coordorigin="9360,-59" coordsize="10,0" path="m9360,-59l9369,-59e" filled="false" stroked="true" strokeweight=".48001pt" strokecolor="#000000">
                <v:path arrowok="t"/>
              </v:shape>
            </v:group>
            <v:group style="position:absolute;left:9369;top:-59;width:1484;height:2" coordorigin="9369,-59" coordsize="1484,2">
              <v:shape style="position:absolute;left:9369;top:-59;width:1484;height:2" coordorigin="9369,-59" coordsize="1484,0" path="m9369,-59l10852,-59e" filled="false" stroked="true" strokeweight=".48001pt" strokecolor="#000000">
                <v:path arrowok="t"/>
              </v:shape>
            </v:group>
            <w10:wrap type="none"/>
          </v:group>
        </w:pict>
      </w:r>
      <w:r>
        <w:rPr/>
        <w:pict>
          <v:shape style="position:absolute;margin-left:223.059998pt;margin-top:8.777336pt;width:246.65pt;height:37.2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0"/>
                    <w:gridCol w:w="1846"/>
                    <w:gridCol w:w="1607"/>
                  </w:tblGrid>
                  <w:tr>
                    <w:trPr>
                      <w:trHeight w:val="372"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sz w:val="18"/>
                          </w:rPr>
                          <w:t>469,500,000.00</w:t>
                        </w:r>
                      </w:p>
                    </w:tc>
                    <w:tc>
                      <w:tcPr>
                        <w:tcW w:w="1846" w:type="dxa"/>
                        <w:tcBorders>
                          <w:top w:val="nil" w:sz="6" w:space="0" w:color="auto"/>
                          <w:left w:val="nil" w:sz="6" w:space="0" w:color="auto"/>
                          <w:bottom w:val="nil" w:sz="6" w:space="0" w:color="auto"/>
                          <w:right w:val="nil" w:sz="6" w:space="0" w:color="auto"/>
                        </w:tcBorders>
                      </w:tcPr>
                      <w:p>
                        <w:pPr>
                          <w:pStyle w:val="TableParagraph"/>
                          <w:spacing w:line="180" w:lineRule="exact"/>
                          <w:ind w:left="184" w:right="0"/>
                          <w:jc w:val="left"/>
                          <w:rPr>
                            <w:rFonts w:ascii="宋体" w:hAnsi="宋体" w:cs="宋体" w:eastAsia="宋体" w:hint="default"/>
                            <w:sz w:val="18"/>
                            <w:szCs w:val="18"/>
                          </w:rPr>
                        </w:pPr>
                        <w:r>
                          <w:rPr>
                            <w:rFonts w:ascii="宋体"/>
                            <w:sz w:val="18"/>
                          </w:rPr>
                          <w:t>326,646,030.68</w:t>
                        </w:r>
                      </w:p>
                    </w:tc>
                    <w:tc>
                      <w:tcPr>
                        <w:tcW w:w="1607"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pacing w:val="-1"/>
                            <w:sz w:val="18"/>
                          </w:rPr>
                          <w:t>41,587,648.24</w:t>
                        </w:r>
                      </w:p>
                    </w:tc>
                  </w:tr>
                  <w:tr>
                    <w:trPr>
                      <w:trHeight w:val="372"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sz w:val="18"/>
                          </w:rPr>
                        </w:r>
                        <w:r>
                          <w:rPr>
                            <w:rFonts w:ascii="宋体"/>
                            <w:sz w:val="18"/>
                            <w:u w:val="thick" w:color="000000"/>
                          </w:rPr>
                          <w:t>469,500,000.00</w:t>
                        </w:r>
                        <w:r>
                          <w:rPr>
                            <w:rFonts w:ascii="宋体"/>
                            <w:sz w:val="18"/>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84" w:right="0"/>
                          <w:jc w:val="left"/>
                          <w:rPr>
                            <w:rFonts w:ascii="宋体" w:hAnsi="宋体" w:cs="宋体" w:eastAsia="宋体" w:hint="default"/>
                            <w:sz w:val="18"/>
                            <w:szCs w:val="18"/>
                          </w:rPr>
                        </w:pPr>
                        <w:r>
                          <w:rPr>
                            <w:rFonts w:ascii="宋体"/>
                            <w:sz w:val="18"/>
                          </w:rPr>
                        </w:r>
                        <w:r>
                          <w:rPr>
                            <w:rFonts w:ascii="宋体"/>
                            <w:sz w:val="18"/>
                            <w:u w:val="thick" w:color="000000"/>
                          </w:rPr>
                          <w:t>326,646,030.68</w:t>
                        </w:r>
                        <w:r>
                          <w:rPr>
                            <w:rFonts w:ascii="宋体"/>
                            <w:sz w:val="18"/>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18"/>
                            <w:szCs w:val="18"/>
                          </w:rPr>
                        </w:pPr>
                        <w:r>
                          <w:rPr>
                            <w:rFonts w:ascii="宋体"/>
                            <w:sz w:val="18"/>
                          </w:rPr>
                        </w:r>
                        <w:r>
                          <w:rPr>
                            <w:rFonts w:ascii="宋体"/>
                            <w:spacing w:val="-1"/>
                            <w:sz w:val="18"/>
                            <w:u w:val="thick" w:color="000000"/>
                          </w:rPr>
                          <w:t>41,587,648.24</w:t>
                        </w:r>
                        <w:r>
                          <w:rPr>
                            <w:rFonts w:ascii="宋体"/>
                            <w:spacing w:val="-1"/>
                            <w:sz w:val="18"/>
                          </w:rPr>
                        </w:r>
                      </w:p>
                    </w:tc>
                  </w:tr>
                </w:tbl>
                <w:p>
                  <w:pPr/>
                </w:p>
              </w:txbxContent>
            </v:textbox>
            <w10:wrap type="none"/>
          </v:shape>
        </w:pict>
      </w:r>
      <w:r>
        <w:rPr>
          <w:rFonts w:ascii="宋体" w:hAnsi="宋体" w:cs="宋体" w:eastAsia="宋体" w:hint="default"/>
          <w:position w:val="-3"/>
          <w:sz w:val="18"/>
          <w:szCs w:val="18"/>
        </w:rPr>
        <w:t>固定</w:t>
      </w:r>
      <w:r>
        <w:rPr>
          <w:rFonts w:ascii="宋体" w:hAnsi="宋体" w:cs="宋体" w:eastAsia="宋体" w:hint="default"/>
          <w:spacing w:val="5"/>
          <w:position w:val="-3"/>
          <w:sz w:val="18"/>
          <w:szCs w:val="18"/>
        </w:rPr>
        <w:t> </w:t>
      </w:r>
      <w:r>
        <w:rPr>
          <w:rFonts w:ascii="宋体" w:hAnsi="宋体" w:cs="宋体" w:eastAsia="宋体" w:hint="default"/>
          <w:spacing w:val="13"/>
          <w:sz w:val="18"/>
          <w:szCs w:val="18"/>
        </w:rPr>
        <w:t>贵州省仁怀至赤水高速公路</w:t>
      </w:r>
      <w:r>
        <w:rPr>
          <w:rFonts w:ascii="宋体" w:hAnsi="宋体" w:cs="宋体" w:eastAsia="宋体" w:hint="default"/>
          <w:sz w:val="18"/>
          <w:szCs w:val="18"/>
        </w:rPr>
        <w:t> </w:t>
      </w:r>
      <w:r>
        <w:rPr>
          <w:rFonts w:ascii="宋体" w:hAnsi="宋体" w:cs="宋体" w:eastAsia="宋体" w:hint="default"/>
          <w:position w:val="-7"/>
          <w:sz w:val="18"/>
          <w:szCs w:val="18"/>
        </w:rPr>
        <w:t>造价  </w:t>
      </w:r>
      <w:r>
        <w:rPr>
          <w:rFonts w:ascii="宋体" w:hAnsi="宋体" w:cs="宋体" w:eastAsia="宋体" w:hint="default"/>
          <w:sz w:val="18"/>
          <w:szCs w:val="18"/>
        </w:rPr>
        <w:t>机电工程施工合同</w:t>
      </w:r>
    </w:p>
    <w:p>
      <w:pPr>
        <w:tabs>
          <w:tab w:pos="1855" w:val="left" w:leader="none"/>
        </w:tabs>
        <w:spacing w:before="82"/>
        <w:ind w:left="331" w:right="-20" w:firstLine="0"/>
        <w:jc w:val="left"/>
        <w:rPr>
          <w:rFonts w:ascii="宋体" w:hAnsi="宋体" w:cs="宋体" w:eastAsia="宋体" w:hint="default"/>
          <w:sz w:val="18"/>
          <w:szCs w:val="18"/>
        </w:rPr>
      </w:pPr>
      <w:r>
        <w:rPr>
          <w:rFonts w:ascii="宋体" w:hAnsi="宋体" w:cs="宋体" w:eastAsia="宋体" w:hint="default"/>
          <w:sz w:val="18"/>
          <w:szCs w:val="18"/>
        </w:rPr>
        <w:t>合同</w:t>
        <w:tab/>
      </w:r>
      <w:r>
        <w:rPr>
          <w:rFonts w:ascii="宋体" w:hAnsi="宋体" w:cs="宋体" w:eastAsia="宋体" w:hint="default"/>
          <w:position w:val="-1"/>
          <w:sz w:val="18"/>
          <w:szCs w:val="18"/>
        </w:rPr>
        <w:t>合计</w:t>
      </w:r>
      <w:r>
        <w:rPr>
          <w:rFonts w:ascii="宋体" w:hAnsi="宋体" w:cs="宋体" w:eastAsia="宋体" w:hint="default"/>
          <w:sz w:val="18"/>
          <w:szCs w:val="18"/>
        </w:rPr>
      </w:r>
    </w:p>
    <w:p>
      <w:pPr>
        <w:spacing w:line="405" w:lineRule="auto" w:before="44"/>
        <w:ind w:left="600" w:right="0" w:hanging="27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累计已发生</w:t>
      </w:r>
      <w:r>
        <w:rPr>
          <w:rFonts w:ascii="宋体" w:hAnsi="宋体" w:cs="宋体" w:eastAsia="宋体" w:hint="default"/>
          <w:b/>
          <w:bCs/>
          <w:spacing w:val="-43"/>
          <w:w w:val="95"/>
          <w:sz w:val="18"/>
          <w:szCs w:val="18"/>
        </w:rPr>
        <w:t> </w:t>
      </w:r>
      <w:r>
        <w:rPr>
          <w:rFonts w:ascii="宋体" w:hAnsi="宋体" w:cs="宋体" w:eastAsia="宋体" w:hint="default"/>
          <w:b/>
          <w:bCs/>
          <w:spacing w:val="-43"/>
          <w:w w:val="95"/>
          <w:sz w:val="18"/>
          <w:szCs w:val="18"/>
        </w:rPr>
      </w:r>
      <w:r>
        <w:rPr>
          <w:rFonts w:ascii="宋体" w:hAnsi="宋体" w:cs="宋体" w:eastAsia="宋体" w:hint="default"/>
          <w:b/>
          <w:bCs/>
          <w:sz w:val="18"/>
          <w:szCs w:val="18"/>
        </w:rPr>
        <w:t>成本</w:t>
      </w:r>
      <w:r>
        <w:rPr>
          <w:rFonts w:ascii="宋体" w:hAnsi="宋体" w:cs="宋体" w:eastAsia="宋体" w:hint="default"/>
          <w:sz w:val="18"/>
          <w:szCs w:val="18"/>
        </w:rPr>
      </w:r>
    </w:p>
    <w:p>
      <w:pPr>
        <w:spacing w:before="44"/>
        <w:ind w:left="357" w:right="27"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累计已确认毛利</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p>
    <w:p>
      <w:pPr>
        <w:spacing w:before="0"/>
        <w:ind w:left="358" w:right="27" w:firstLine="0"/>
        <w:jc w:val="center"/>
        <w:rPr>
          <w:rFonts w:ascii="宋体" w:hAnsi="宋体" w:cs="宋体" w:eastAsia="宋体" w:hint="default"/>
          <w:sz w:val="18"/>
          <w:szCs w:val="18"/>
        </w:rPr>
      </w:pPr>
      <w:r>
        <w:rPr>
          <w:rFonts w:ascii="宋体" w:hAnsi="宋体" w:cs="宋体" w:eastAsia="宋体" w:hint="default"/>
          <w:b/>
          <w:bCs/>
          <w:w w:val="95"/>
          <w:sz w:val="18"/>
          <w:szCs w:val="18"/>
        </w:rPr>
        <w:t>（亏损以“</w:t>
      </w:r>
      <w:r>
        <w:rPr>
          <w:rFonts w:ascii="宋体" w:hAnsi="宋体" w:cs="宋体" w:eastAsia="宋体" w:hint="default"/>
          <w:b/>
          <w:bCs/>
          <w:w w:val="95"/>
          <w:sz w:val="18"/>
          <w:szCs w:val="18"/>
        </w:rPr>
        <w:t>-</w:t>
      </w:r>
      <w:r>
        <w:rPr>
          <w:rFonts w:ascii="宋体" w:hAnsi="宋体" w:cs="宋体" w:eastAsia="宋体" w:hint="default"/>
          <w:b/>
          <w:bCs/>
          <w:w w:val="95"/>
          <w:sz w:val="18"/>
          <w:szCs w:val="18"/>
        </w:rPr>
        <w:t>”号表示）</w:t>
      </w:r>
      <w:r>
        <w:rPr>
          <w:rFonts w:ascii="宋体" w:hAnsi="宋体" w:cs="宋体" w:eastAsia="宋体" w:hint="default"/>
          <w:sz w:val="18"/>
          <w:szCs w:val="18"/>
        </w:rPr>
      </w:r>
    </w:p>
    <w:p>
      <w:pPr>
        <w:spacing w:line="405" w:lineRule="auto" w:before="44"/>
        <w:ind w:left="296" w:right="426"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已办理结算</w:t>
      </w:r>
      <w:r>
        <w:rPr>
          <w:rFonts w:ascii="宋体" w:hAnsi="宋体" w:cs="宋体" w:eastAsia="宋体" w:hint="default"/>
          <w:b/>
          <w:bCs/>
          <w:w w:val="99"/>
          <w:sz w:val="18"/>
          <w:szCs w:val="18"/>
        </w:rPr>
        <w:t> </w:t>
      </w:r>
      <w:r>
        <w:rPr>
          <w:rFonts w:ascii="宋体" w:hAnsi="宋体" w:cs="宋体" w:eastAsia="宋体" w:hint="default"/>
          <w:b/>
          <w:bCs/>
          <w:sz w:val="18"/>
          <w:szCs w:val="18"/>
        </w:rPr>
        <w:t>的价款金额</w:t>
      </w:r>
      <w:r>
        <w:rPr>
          <w:rFonts w:ascii="宋体" w:hAnsi="宋体" w:cs="宋体" w:eastAsia="宋体" w:hint="default"/>
          <w:sz w:val="18"/>
          <w:szCs w:val="18"/>
        </w:rPr>
      </w:r>
    </w:p>
    <w:p>
      <w:pPr>
        <w:spacing w:after="0" w:line="405" w:lineRule="auto"/>
        <w:jc w:val="left"/>
        <w:rPr>
          <w:rFonts w:ascii="宋体" w:hAnsi="宋体" w:cs="宋体" w:eastAsia="宋体" w:hint="default"/>
          <w:sz w:val="18"/>
          <w:szCs w:val="18"/>
        </w:rPr>
        <w:sectPr>
          <w:type w:val="continuous"/>
          <w:pgSz w:w="11910" w:h="16840"/>
          <w:pgMar w:top="1060" w:bottom="1160" w:left="900" w:right="900"/>
          <w:cols w:num="4" w:equalWidth="0">
            <w:col w:w="4302" w:space="585"/>
            <w:col w:w="1234" w:space="70"/>
            <w:col w:w="2230" w:space="40"/>
            <w:col w:w="1649"/>
          </w:cols>
        </w:sectPr>
      </w:pPr>
    </w:p>
    <w:p>
      <w:pPr>
        <w:spacing w:line="240" w:lineRule="auto" w:before="6"/>
        <w:rPr>
          <w:rFonts w:ascii="宋体" w:hAnsi="宋体" w:cs="宋体" w:eastAsia="宋体" w:hint="default"/>
          <w:b/>
          <w:bCs/>
          <w:sz w:val="21"/>
          <w:szCs w:val="21"/>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投资收益</w:t>
      </w:r>
    </w:p>
    <w:p>
      <w:pPr>
        <w:spacing w:line="240" w:lineRule="auto" w:before="6"/>
        <w:rPr>
          <w:rFonts w:ascii="宋体" w:hAnsi="宋体" w:cs="宋体" w:eastAsia="宋体" w:hint="default"/>
          <w:sz w:val="21"/>
          <w:szCs w:val="21"/>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tbl>
      <w:tblPr>
        <w:tblW w:w="0" w:type="auto"/>
        <w:jc w:val="left"/>
        <w:tblInd w:w="197" w:type="dxa"/>
        <w:tblLayout w:type="fixed"/>
        <w:tblCellMar>
          <w:top w:w="0" w:type="dxa"/>
          <w:left w:w="0" w:type="dxa"/>
          <w:bottom w:w="0" w:type="dxa"/>
          <w:right w:w="0" w:type="dxa"/>
        </w:tblCellMar>
        <w:tblLook w:val="01E0"/>
      </w:tblPr>
      <w:tblGrid>
        <w:gridCol w:w="4292"/>
        <w:gridCol w:w="3269"/>
        <w:gridCol w:w="2114"/>
      </w:tblGrid>
      <w:tr>
        <w:trPr>
          <w:trHeight w:val="372" w:hRule="exact"/>
        </w:trPr>
        <w:tc>
          <w:tcPr>
            <w:tcW w:w="42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01"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26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88" w:hRule="exact"/>
        </w:trPr>
        <w:tc>
          <w:tcPr>
            <w:tcW w:w="429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32"/>
              <w:jc w:val="right"/>
              <w:rPr>
                <w:rFonts w:ascii="宋体" w:hAnsi="宋体" w:cs="宋体" w:eastAsia="宋体" w:hint="default"/>
                <w:sz w:val="18"/>
                <w:szCs w:val="18"/>
              </w:rPr>
            </w:pPr>
            <w:r>
              <w:rPr>
                <w:rFonts w:ascii="宋体"/>
                <w:spacing w:val="-1"/>
                <w:sz w:val="18"/>
              </w:rPr>
              <w:t>-616,409.48</w:t>
            </w:r>
          </w:p>
        </w:tc>
        <w:tc>
          <w:tcPr>
            <w:tcW w:w="2114" w:type="dxa"/>
            <w:tcBorders>
              <w:top w:val="single" w:sz="4" w:space="0" w:color="000000"/>
              <w:left w:val="nil" w:sz="6" w:space="0" w:color="auto"/>
              <w:bottom w:val="nil" w:sz="6" w:space="0" w:color="auto"/>
              <w:right w:val="nil" w:sz="6" w:space="0" w:color="auto"/>
            </w:tcBorders>
          </w:tcPr>
          <w:p>
            <w:pPr/>
          </w:p>
        </w:tc>
      </w:tr>
      <w:tr>
        <w:trPr>
          <w:trHeight w:val="441" w:hRule="exact"/>
        </w:trPr>
        <w:tc>
          <w:tcPr>
            <w:tcW w:w="42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3"/>
              <w:jc w:val="right"/>
              <w:rPr>
                <w:rFonts w:ascii="宋体" w:hAnsi="宋体" w:cs="宋体" w:eastAsia="宋体" w:hint="default"/>
                <w:sz w:val="18"/>
                <w:szCs w:val="18"/>
              </w:rPr>
            </w:pPr>
            <w:r>
              <w:rPr>
                <w:rFonts w:ascii="宋体"/>
                <w:spacing w:val="-1"/>
                <w:sz w:val="18"/>
              </w:rPr>
              <w:t>1,500,000.00</w:t>
            </w:r>
          </w:p>
        </w:tc>
        <w:tc>
          <w:tcPr>
            <w:tcW w:w="2114" w:type="dxa"/>
            <w:tcBorders>
              <w:top w:val="nil" w:sz="6" w:space="0" w:color="auto"/>
              <w:left w:val="nil" w:sz="6" w:space="0" w:color="auto"/>
              <w:bottom w:val="nil" w:sz="6" w:space="0" w:color="auto"/>
              <w:right w:val="nil" w:sz="6" w:space="0" w:color="auto"/>
            </w:tcBorders>
          </w:tcPr>
          <w:p>
            <w:pPr/>
          </w:p>
        </w:tc>
      </w:tr>
      <w:tr>
        <w:trPr>
          <w:trHeight w:val="410" w:hRule="exact"/>
        </w:trPr>
        <w:tc>
          <w:tcPr>
            <w:tcW w:w="42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2"/>
              <w:jc w:val="right"/>
              <w:rPr>
                <w:rFonts w:ascii="宋体" w:hAnsi="宋体" w:cs="宋体" w:eastAsia="宋体" w:hint="default"/>
                <w:sz w:val="18"/>
                <w:szCs w:val="18"/>
              </w:rPr>
            </w:pPr>
            <w:r>
              <w:rPr>
                <w:rFonts w:ascii="宋体"/>
                <w:sz w:val="18"/>
              </w:rPr>
            </w:r>
            <w:r>
              <w:rPr>
                <w:rFonts w:ascii="宋体"/>
                <w:spacing w:val="-1"/>
                <w:sz w:val="18"/>
                <w:u w:val="thick" w:color="000000"/>
              </w:rPr>
              <w:t>883,590.52</w:t>
            </w:r>
            <w:r>
              <w:rPr>
                <w:rFonts w:ascii="宋体"/>
                <w:spacing w:val="-1"/>
                <w:sz w:val="18"/>
              </w:rPr>
            </w:r>
          </w:p>
        </w:tc>
        <w:tc>
          <w:tcPr>
            <w:tcW w:w="2114"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3"/>
          <w:szCs w:val="13"/>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）按权益法核算的长期股权投资按投资单位分项列示投资收益</w:t>
      </w:r>
    </w:p>
    <w:p>
      <w:pPr>
        <w:spacing w:line="240" w:lineRule="auto" w:before="0"/>
        <w:rPr>
          <w:rFonts w:ascii="宋体" w:hAnsi="宋体" w:cs="宋体" w:eastAsia="宋体" w:hint="default"/>
          <w:sz w:val="16"/>
          <w:szCs w:val="16"/>
        </w:rPr>
      </w:pPr>
    </w:p>
    <w:tbl>
      <w:tblPr>
        <w:tblW w:w="0" w:type="auto"/>
        <w:jc w:val="left"/>
        <w:tblInd w:w="792" w:type="dxa"/>
        <w:tblLayout w:type="fixed"/>
        <w:tblCellMar>
          <w:top w:w="0" w:type="dxa"/>
          <w:left w:w="0" w:type="dxa"/>
          <w:bottom w:w="0" w:type="dxa"/>
          <w:right w:w="0" w:type="dxa"/>
        </w:tblCellMar>
        <w:tblLook w:val="01E0"/>
      </w:tblPr>
      <w:tblGrid>
        <w:gridCol w:w="3223"/>
        <w:gridCol w:w="1423"/>
        <w:gridCol w:w="1277"/>
        <w:gridCol w:w="2598"/>
      </w:tblGrid>
      <w:tr>
        <w:trPr>
          <w:trHeight w:val="396" w:hRule="exact"/>
        </w:trPr>
        <w:tc>
          <w:tcPr>
            <w:tcW w:w="32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3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5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389" w:hRule="exact"/>
        </w:trPr>
        <w:tc>
          <w:tcPr>
            <w:tcW w:w="322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25"/>
              <w:jc w:val="center"/>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71" w:right="0"/>
              <w:jc w:val="left"/>
              <w:rPr>
                <w:rFonts w:ascii="宋体" w:hAnsi="宋体" w:cs="宋体" w:eastAsia="宋体" w:hint="default"/>
                <w:sz w:val="18"/>
                <w:szCs w:val="18"/>
              </w:rPr>
            </w:pPr>
            <w:r>
              <w:rPr>
                <w:rFonts w:ascii="宋体"/>
                <w:sz w:val="18"/>
              </w:rPr>
              <w:t>-616,409.48</w:t>
            </w:r>
          </w:p>
        </w:tc>
        <w:tc>
          <w:tcPr>
            <w:tcW w:w="1277" w:type="dxa"/>
            <w:tcBorders>
              <w:top w:val="single" w:sz="4" w:space="0" w:color="000000"/>
              <w:left w:val="nil" w:sz="6" w:space="0" w:color="auto"/>
              <w:bottom w:val="nil" w:sz="6" w:space="0" w:color="auto"/>
              <w:right w:val="nil" w:sz="6" w:space="0" w:color="auto"/>
            </w:tcBorders>
          </w:tcPr>
          <w:p>
            <w:pPr/>
          </w:p>
        </w:tc>
        <w:tc>
          <w:tcPr>
            <w:tcW w:w="259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本期新增合营公司</w:t>
            </w:r>
          </w:p>
        </w:tc>
      </w:tr>
    </w:tbl>
    <w:p>
      <w:pPr>
        <w:spacing w:line="240" w:lineRule="auto" w:before="8"/>
        <w:rPr>
          <w:rFonts w:ascii="宋体" w:hAnsi="宋体" w:cs="宋体" w:eastAsia="宋体" w:hint="default"/>
          <w:sz w:val="14"/>
          <w:szCs w:val="14"/>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）按成本法核算的长期股权投资按投资单位分项列示投资收益</w:t>
      </w:r>
    </w:p>
    <w:p>
      <w:pPr>
        <w:spacing w:line="240" w:lineRule="auto" w:before="5"/>
        <w:rPr>
          <w:rFonts w:ascii="宋体" w:hAnsi="宋体" w:cs="宋体" w:eastAsia="宋体" w:hint="default"/>
          <w:sz w:val="19"/>
          <w:szCs w:val="19"/>
        </w:rPr>
      </w:pPr>
    </w:p>
    <w:p>
      <w:pPr>
        <w:tabs>
          <w:tab w:pos="4196" w:val="left" w:leader="none"/>
          <w:tab w:pos="4251" w:val="left" w:leader="none"/>
          <w:tab w:pos="5598" w:val="left" w:leader="none"/>
          <w:tab w:pos="6930" w:val="left" w:leader="none"/>
        </w:tabs>
        <w:spacing w:line="412" w:lineRule="auto" w:before="0"/>
        <w:ind w:left="900" w:right="1005" w:firstLine="1053"/>
        <w:jc w:val="left"/>
        <w:rPr>
          <w:rFonts w:ascii="宋体" w:hAnsi="宋体" w:cs="宋体" w:eastAsia="宋体" w:hint="default"/>
          <w:sz w:val="18"/>
          <w:szCs w:val="18"/>
        </w:rPr>
      </w:pPr>
      <w:r>
        <w:rPr/>
        <w:pict>
          <v:group style="position:absolute;margin-left:84.38401pt;margin-top:17.351742pt;width:426.55pt;height:.5pt;mso-position-horizontal-relative:page;mso-position-vertical-relative:paragraph;z-index:-810640" coordorigin="1688,347" coordsize="8531,10">
            <v:group style="position:absolute;left:1692;top:352;width:3226;height:2" coordorigin="1692,352" coordsize="3226,2">
              <v:shape style="position:absolute;left:1692;top:352;width:3226;height:2" coordorigin="1692,352" coordsize="3226,0" path="m1692,352l4918,352e" filled="false" stroked="true" strokeweight=".47998pt" strokecolor="#000000">
                <v:path arrowok="t"/>
              </v:shape>
            </v:group>
            <v:group style="position:absolute;left:4919;top:352;width:10;height:2" coordorigin="4919,352" coordsize="10,2">
              <v:shape style="position:absolute;left:4919;top:352;width:10;height:2" coordorigin="4919,352" coordsize="10,0" path="m4919,352l4928,352e" filled="false" stroked="true" strokeweight=".47998pt" strokecolor="#000000">
                <v:path arrowok="t"/>
              </v:shape>
            </v:group>
            <v:group style="position:absolute;left:4928;top:352;width:1356;height:2" coordorigin="4928,352" coordsize="1356,2">
              <v:shape style="position:absolute;left:4928;top:352;width:1356;height:2" coordorigin="4928,352" coordsize="1356,0" path="m4928,352l6284,352e" filled="false" stroked="true" strokeweight=".47998pt" strokecolor="#000000">
                <v:path arrowok="t"/>
              </v:shape>
            </v:group>
            <v:group style="position:absolute;left:6284;top:352;width:10;height:2" coordorigin="6284,352" coordsize="10,2">
              <v:shape style="position:absolute;left:6284;top:352;width:10;height:2" coordorigin="6284,352" coordsize="10,0" path="m6284,352l6294,352e" filled="false" stroked="true" strokeweight=".47998pt" strokecolor="#000000">
                <v:path arrowok="t"/>
              </v:shape>
            </v:group>
            <v:group style="position:absolute;left:6294;top:352;width:1321;height:2" coordorigin="6294,352" coordsize="1321,2">
              <v:shape style="position:absolute;left:6294;top:352;width:1321;height:2" coordorigin="6294,352" coordsize="1321,0" path="m6294,352l7614,352e" filled="false" stroked="true" strokeweight=".47998pt" strokecolor="#000000">
                <v:path arrowok="t"/>
              </v:shape>
            </v:group>
            <v:group style="position:absolute;left:7614;top:352;width:10;height:2" coordorigin="7614,352" coordsize="10,2">
              <v:shape style="position:absolute;left:7614;top:352;width:10;height:2" coordorigin="7614,352" coordsize="10,0" path="m7614,352l7624,352e" filled="false" stroked="true" strokeweight=".47998pt" strokecolor="#000000">
                <v:path arrowok="t"/>
              </v:shape>
            </v:group>
            <v:group style="position:absolute;left:7624;top:352;width:2590;height:2" coordorigin="7624,352" coordsize="2590,2">
              <v:shape style="position:absolute;left:7624;top:352;width:2590;height:2" coordorigin="7624,352" coordsize="2590,0" path="m7624,352l10214,352e" filled="false" stroked="true" strokeweight=".47998pt" strokecolor="#000000">
                <v:path arrowok="t"/>
              </v:shape>
            </v:group>
            <w10:wrap type="none"/>
          </v:group>
        </w:pict>
      </w:r>
      <w:r>
        <w:rPr>
          <w:rFonts w:ascii="宋体" w:hAnsi="宋体" w:cs="宋体" w:eastAsia="宋体" w:hint="default"/>
          <w:b/>
          <w:bCs/>
          <w:w w:val="95"/>
          <w:sz w:val="18"/>
          <w:szCs w:val="18"/>
        </w:rPr>
        <w:t>被投资单位</w:t>
        <w:tab/>
        <w:tab/>
        <w:t>本期发生额</w:t>
        <w:tab/>
        <w:t>上期发生额</w:t>
        <w:tab/>
      </w:r>
      <w:r>
        <w:rPr>
          <w:rFonts w:ascii="宋体" w:hAnsi="宋体" w:cs="宋体" w:eastAsia="宋体" w:hint="default"/>
          <w:b/>
          <w:bCs/>
          <w:sz w:val="18"/>
          <w:szCs w:val="18"/>
        </w:rPr>
        <w:t>本期比上期增减变动的原因</w:t>
      </w:r>
      <w:r>
        <w:rPr>
          <w:rFonts w:ascii="宋体" w:hAnsi="宋体" w:cs="宋体" w:eastAsia="宋体" w:hint="default"/>
          <w:b/>
          <w:bCs/>
          <w:w w:val="99"/>
          <w:sz w:val="18"/>
          <w:szCs w:val="18"/>
        </w:rPr>
        <w:t> </w:t>
      </w:r>
      <w:r>
        <w:rPr>
          <w:rFonts w:ascii="宋体" w:hAnsi="宋体" w:cs="宋体" w:eastAsia="宋体" w:hint="default"/>
          <w:sz w:val="18"/>
          <w:szCs w:val="18"/>
        </w:rPr>
        <w:t>贵州新思维科技有限责任公司</w:t>
        <w:tab/>
      </w:r>
      <w:r>
        <w:rPr>
          <w:rFonts w:ascii="宋体" w:hAnsi="宋体" w:cs="宋体" w:eastAsia="宋体" w:hint="default"/>
          <w:spacing w:val="-1"/>
          <w:sz w:val="18"/>
          <w:szCs w:val="18"/>
        </w:rPr>
        <w:t>1,500,000.00</w:t>
        <w:tab/>
        <w:tab/>
      </w:r>
      <w:r>
        <w:rPr>
          <w:rFonts w:ascii="宋体" w:hAnsi="宋体" w:cs="宋体" w:eastAsia="宋体" w:hint="default"/>
          <w:sz w:val="18"/>
          <w:szCs w:val="18"/>
        </w:rPr>
        <w:t>本期分配现金股利</w:t>
      </w:r>
      <w:r>
        <w:rPr>
          <w:rFonts w:ascii="宋体" w:hAnsi="宋体" w:cs="宋体" w:eastAsia="宋体" w:hint="default"/>
          <w:spacing w:val="-43"/>
          <w:sz w:val="18"/>
          <w:szCs w:val="18"/>
        </w:rPr>
        <w:t> </w:t>
      </w:r>
      <w:r>
        <w:rPr>
          <w:rFonts w:ascii="宋体" w:hAnsi="宋体" w:cs="宋体" w:eastAsia="宋体" w:hint="default"/>
          <w:spacing w:val="-1"/>
          <w:sz w:val="18"/>
          <w:szCs w:val="18"/>
        </w:rPr>
        <w:t>150</w:t>
      </w:r>
      <w:r>
        <w:rPr>
          <w:rFonts w:ascii="宋体" w:hAnsi="宋体" w:cs="宋体" w:eastAsia="宋体" w:hint="default"/>
          <w:spacing w:val="-43"/>
          <w:sz w:val="18"/>
          <w:szCs w:val="18"/>
        </w:rPr>
        <w:t> </w:t>
      </w:r>
      <w:r>
        <w:rPr>
          <w:rFonts w:ascii="宋体" w:hAnsi="宋体" w:cs="宋体" w:eastAsia="宋体" w:hint="default"/>
          <w:sz w:val="18"/>
          <w:szCs w:val="18"/>
        </w:rPr>
        <w:t>万元</w:t>
      </w:r>
    </w:p>
    <w:p>
      <w:pPr>
        <w:spacing w:after="0" w:line="412" w:lineRule="auto"/>
        <w:jc w:val="left"/>
        <w:rPr>
          <w:rFonts w:ascii="宋体" w:hAnsi="宋体" w:cs="宋体" w:eastAsia="宋体" w:hint="default"/>
          <w:sz w:val="18"/>
          <w:szCs w:val="18"/>
        </w:rPr>
        <w:sectPr>
          <w:type w:val="continuous"/>
          <w:pgSz w:w="11910" w:h="16840"/>
          <w:pgMar w:top="1060" w:bottom="1160" w:left="90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7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）本期不存在汇回受到重大限制的投资收益。</w:t>
      </w:r>
    </w:p>
    <w:p>
      <w:pPr>
        <w:spacing w:line="240" w:lineRule="auto" w:before="6"/>
        <w:rPr>
          <w:rFonts w:ascii="宋体" w:hAnsi="宋体" w:cs="宋体" w:eastAsia="宋体" w:hint="default"/>
          <w:sz w:val="21"/>
          <w:szCs w:val="21"/>
        </w:rPr>
      </w:pPr>
    </w:p>
    <w:p>
      <w:pPr>
        <w:spacing w:line="367" w:lineRule="auto" w:before="0"/>
        <w:ind w:left="212" w:right="11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）本期投资收益较上期增加</w:t>
      </w:r>
      <w:r>
        <w:rPr>
          <w:rFonts w:ascii="宋体" w:hAnsi="宋体" w:cs="宋体" w:eastAsia="宋体" w:hint="default"/>
          <w:sz w:val="18"/>
          <w:szCs w:val="18"/>
        </w:rPr>
        <w:t>883,590.52</w:t>
      </w:r>
      <w:r>
        <w:rPr>
          <w:rFonts w:ascii="宋体" w:hAnsi="宋体" w:cs="宋体" w:eastAsia="宋体" w:hint="default"/>
          <w:sz w:val="18"/>
          <w:szCs w:val="18"/>
        </w:rPr>
        <w:t>元，增长</w:t>
      </w:r>
      <w:r>
        <w:rPr>
          <w:rFonts w:ascii="宋体" w:hAnsi="宋体" w:cs="宋体" w:eastAsia="宋体" w:hint="default"/>
          <w:sz w:val="18"/>
          <w:szCs w:val="18"/>
        </w:rPr>
        <w:t>100%</w:t>
      </w:r>
      <w:r>
        <w:rPr>
          <w:rFonts w:ascii="宋体" w:hAnsi="宋体" w:cs="宋体" w:eastAsia="宋体" w:hint="default"/>
          <w:sz w:val="18"/>
          <w:szCs w:val="18"/>
        </w:rPr>
        <w:t>，系收到控股子公司贵州新思维科技有限责任公司分配现金股 利</w:t>
      </w:r>
      <w:r>
        <w:rPr>
          <w:rFonts w:ascii="宋体" w:hAnsi="宋体" w:cs="宋体" w:eastAsia="宋体" w:hint="default"/>
          <w:sz w:val="18"/>
          <w:szCs w:val="18"/>
        </w:rPr>
        <w:t>1,500,000.00</w:t>
      </w:r>
      <w:r>
        <w:rPr>
          <w:rFonts w:ascii="宋体" w:hAnsi="宋体" w:cs="宋体" w:eastAsia="宋体" w:hint="default"/>
          <w:sz w:val="18"/>
          <w:szCs w:val="18"/>
        </w:rPr>
        <w:t>元和按持股比例确认的本期新增联营企业深圳一海通全球供应链管理有限公司投资损失</w:t>
      </w:r>
      <w:r>
        <w:rPr>
          <w:rFonts w:ascii="宋体" w:hAnsi="宋体" w:cs="宋体" w:eastAsia="宋体" w:hint="default"/>
          <w:sz w:val="18"/>
          <w:szCs w:val="18"/>
        </w:rPr>
        <w:t>616,409.48</w:t>
      </w:r>
      <w:r>
        <w:rPr>
          <w:rFonts w:ascii="宋体" w:hAnsi="宋体" w:cs="宋体" w:eastAsia="宋体" w:hint="default"/>
          <w:sz w:val="18"/>
          <w:szCs w:val="18"/>
        </w:rPr>
        <w:t>元所致。</w:t>
      </w:r>
    </w:p>
    <w:p>
      <w:pPr>
        <w:spacing w:line="240" w:lineRule="auto" w:before="10"/>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370"/>
        <w:gridCol w:w="2588"/>
        <w:gridCol w:w="1898"/>
      </w:tblGrid>
      <w:tr>
        <w:trPr>
          <w:trHeight w:val="927" w:hRule="exact"/>
        </w:trPr>
        <w:tc>
          <w:tcPr>
            <w:tcW w:w="53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现金流量表补充资料</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9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67" w:hRule="exact"/>
        </w:trPr>
        <w:tc>
          <w:tcPr>
            <w:tcW w:w="53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sz w:val="18"/>
                <w:szCs w:val="18"/>
              </w:rPr>
            </w:r>
          </w:p>
        </w:tc>
        <w:tc>
          <w:tcPr>
            <w:tcW w:w="2588" w:type="dxa"/>
            <w:tcBorders>
              <w:top w:val="single" w:sz="4" w:space="0" w:color="000000"/>
              <w:left w:val="nil" w:sz="6" w:space="0" w:color="auto"/>
              <w:bottom w:val="nil" w:sz="6" w:space="0" w:color="auto"/>
              <w:right w:val="nil" w:sz="6" w:space="0" w:color="auto"/>
            </w:tcBorders>
          </w:tcPr>
          <w:p>
            <w:pPr/>
          </w:p>
        </w:tc>
        <w:tc>
          <w:tcPr>
            <w:tcW w:w="1898" w:type="dxa"/>
            <w:tcBorders>
              <w:top w:val="single" w:sz="4" w:space="0" w:color="000000"/>
              <w:left w:val="nil" w:sz="6" w:space="0" w:color="auto"/>
              <w:bottom w:val="nil" w:sz="6" w:space="0" w:color="auto"/>
              <w:right w:val="nil" w:sz="6" w:space="0" w:color="auto"/>
            </w:tcBorders>
          </w:tcPr>
          <w:p>
            <w:pPr/>
          </w:p>
        </w:tc>
      </w:tr>
      <w:tr>
        <w:trPr>
          <w:trHeight w:val="44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5"/>
              <w:jc w:val="right"/>
              <w:rPr>
                <w:rFonts w:ascii="宋体" w:hAnsi="宋体" w:cs="宋体" w:eastAsia="宋体" w:hint="default"/>
                <w:sz w:val="18"/>
                <w:szCs w:val="18"/>
              </w:rPr>
            </w:pPr>
            <w:r>
              <w:rPr>
                <w:rFonts w:ascii="宋体"/>
                <w:spacing w:val="-1"/>
                <w:sz w:val="18"/>
              </w:rPr>
              <w:t>49,504,726.07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44,474,064.62</w:t>
            </w:r>
          </w:p>
        </w:tc>
      </w:tr>
      <w:tr>
        <w:trPr>
          <w:trHeight w:val="44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-948,570.48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-702,428.31</w:t>
            </w:r>
          </w:p>
        </w:tc>
      </w:tr>
      <w:tr>
        <w:trPr>
          <w:trHeight w:val="44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7"/>
              <w:jc w:val="right"/>
              <w:rPr>
                <w:rFonts w:ascii="宋体" w:hAnsi="宋体" w:cs="宋体" w:eastAsia="宋体" w:hint="default"/>
                <w:sz w:val="18"/>
                <w:szCs w:val="18"/>
              </w:rPr>
            </w:pPr>
            <w:r>
              <w:rPr>
                <w:rFonts w:ascii="宋体"/>
                <w:spacing w:val="-1"/>
                <w:sz w:val="18"/>
              </w:rPr>
              <w:t>2,988,558.14</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3,296,413.87</w:t>
            </w:r>
          </w:p>
        </w:tc>
      </w:tr>
      <w:tr>
        <w:trPr>
          <w:trHeight w:val="46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7"/>
              <w:jc w:val="right"/>
              <w:rPr>
                <w:rFonts w:ascii="宋体" w:hAnsi="宋体" w:cs="宋体" w:eastAsia="宋体" w:hint="default"/>
                <w:sz w:val="18"/>
                <w:szCs w:val="18"/>
              </w:rPr>
            </w:pPr>
            <w:r>
              <w:rPr>
                <w:rFonts w:ascii="宋体"/>
                <w:spacing w:val="-1"/>
                <w:sz w:val="18"/>
              </w:rPr>
              <w:t>1,427,164.57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1,386,574.69</w:t>
            </w:r>
          </w:p>
        </w:tc>
      </w:tr>
      <w:tr>
        <w:trPr>
          <w:trHeight w:val="31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3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221" w:hRule="exact"/>
        </w:trPr>
        <w:tc>
          <w:tcPr>
            <w:tcW w:w="5370"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Style w:val="TableParagraph"/>
              <w:spacing w:line="223" w:lineRule="exact"/>
              <w:ind w:right="365"/>
              <w:jc w:val="right"/>
              <w:rPr>
                <w:rFonts w:ascii="宋体" w:hAnsi="宋体" w:cs="宋体" w:eastAsia="宋体" w:hint="default"/>
                <w:sz w:val="18"/>
                <w:szCs w:val="18"/>
              </w:rPr>
            </w:pPr>
            <w:r>
              <w:rPr>
                <w:rFonts w:ascii="宋体"/>
                <w:spacing w:val="-1"/>
                <w:sz w:val="18"/>
              </w:rPr>
              <w:t>19,193.89</w:t>
            </w:r>
          </w:p>
        </w:tc>
        <w:tc>
          <w:tcPr>
            <w:tcW w:w="1898"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pacing w:val="-1"/>
                <w:sz w:val="18"/>
              </w:rPr>
              <w:t>5,443,929.42</w:t>
            </w:r>
            <w:r>
              <w:rPr>
                <w:rFonts w:ascii="宋体"/>
                <w:sz w:val="18"/>
              </w:rPr>
            </w:r>
          </w:p>
        </w:tc>
      </w:tr>
      <w:tr>
        <w:trPr>
          <w:trHeight w:val="32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190" w:lineRule="exact"/>
              <w:ind w:left="468"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4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3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4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5"/>
              <w:jc w:val="right"/>
              <w:rPr>
                <w:rFonts w:ascii="宋体" w:hAnsi="宋体" w:cs="宋体" w:eastAsia="宋体" w:hint="default"/>
                <w:sz w:val="18"/>
                <w:szCs w:val="18"/>
              </w:rPr>
            </w:pPr>
            <w:r>
              <w:rPr>
                <w:rFonts w:ascii="宋体"/>
                <w:spacing w:val="-1"/>
                <w:sz w:val="18"/>
              </w:rPr>
              <w:t>1,862,000.01</w:t>
            </w:r>
          </w:p>
        </w:tc>
        <w:tc>
          <w:tcPr>
            <w:tcW w:w="1898" w:type="dxa"/>
            <w:tcBorders>
              <w:top w:val="nil" w:sz="6" w:space="0" w:color="auto"/>
              <w:left w:val="nil" w:sz="6" w:space="0" w:color="auto"/>
              <w:bottom w:val="nil" w:sz="6" w:space="0" w:color="auto"/>
              <w:right w:val="nil" w:sz="6" w:space="0" w:color="auto"/>
            </w:tcBorders>
          </w:tcPr>
          <w:p>
            <w:pPr/>
          </w:p>
        </w:tc>
      </w:tr>
      <w:tr>
        <w:trPr>
          <w:trHeight w:val="44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65"/>
              <w:jc w:val="right"/>
              <w:rPr>
                <w:rFonts w:ascii="宋体" w:hAnsi="宋体" w:cs="宋体" w:eastAsia="宋体" w:hint="default"/>
                <w:sz w:val="18"/>
                <w:szCs w:val="18"/>
              </w:rPr>
            </w:pPr>
            <w:r>
              <w:rPr>
                <w:rFonts w:ascii="宋体"/>
                <w:spacing w:val="-1"/>
                <w:sz w:val="18"/>
              </w:rPr>
              <w:t>-883,590.52</w:t>
            </w:r>
          </w:p>
        </w:tc>
        <w:tc>
          <w:tcPr>
            <w:tcW w:w="1898" w:type="dxa"/>
            <w:tcBorders>
              <w:top w:val="nil" w:sz="6" w:space="0" w:color="auto"/>
              <w:left w:val="nil" w:sz="6" w:space="0" w:color="auto"/>
              <w:bottom w:val="nil" w:sz="6" w:space="0" w:color="auto"/>
              <w:right w:val="nil" w:sz="6" w:space="0" w:color="auto"/>
            </w:tcBorders>
          </w:tcPr>
          <w:p>
            <w:pPr/>
          </w:p>
        </w:tc>
      </w:tr>
      <w:tr>
        <w:trPr>
          <w:trHeight w:val="43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1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4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7"/>
              <w:jc w:val="right"/>
              <w:rPr>
                <w:rFonts w:ascii="宋体" w:hAnsi="宋体" w:cs="宋体" w:eastAsia="宋体" w:hint="default"/>
                <w:sz w:val="18"/>
                <w:szCs w:val="18"/>
              </w:rPr>
            </w:pPr>
            <w:r>
              <w:rPr>
                <w:rFonts w:ascii="宋体"/>
                <w:spacing w:val="-1"/>
                <w:sz w:val="18"/>
              </w:rPr>
              <w:t>9,369,950.40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-27,499,931.05</w:t>
            </w:r>
          </w:p>
        </w:tc>
      </w:tr>
      <w:tr>
        <w:trPr>
          <w:trHeight w:val="43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-123,074,698.34</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-170,018,854.73</w:t>
            </w:r>
          </w:p>
        </w:tc>
      </w:tr>
      <w:tr>
        <w:trPr>
          <w:trHeight w:val="462"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28,401,224.71</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93,165,148.63</w:t>
            </w:r>
          </w:p>
        </w:tc>
      </w:tr>
      <w:tr>
        <w:trPr>
          <w:trHeight w:val="419"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3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55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z w:val="18"/>
              </w:rPr>
            </w:r>
            <w:r>
              <w:rPr>
                <w:rFonts w:ascii="宋体"/>
                <w:spacing w:val="-1"/>
                <w:sz w:val="18"/>
                <w:u w:val="thick" w:color="000000"/>
              </w:rPr>
              <w:t>-31,334,041.55</w:t>
            </w:r>
            <w:r>
              <w:rPr>
                <w:rFonts w:ascii="宋体"/>
                <w:spacing w:val="-1"/>
                <w:sz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-50,455,082.86</w:t>
            </w:r>
            <w:r>
              <w:rPr>
                <w:rFonts w:ascii="宋体"/>
                <w:spacing w:val="-1"/>
                <w:sz w:val="18"/>
              </w:rPr>
            </w:r>
          </w:p>
        </w:tc>
      </w:tr>
    </w:tbl>
    <w:p>
      <w:pPr>
        <w:spacing w:line="448" w:lineRule="auto" w:before="103"/>
        <w:ind w:left="393" w:right="6581" w:hanging="181"/>
        <w:jc w:val="left"/>
        <w:rPr>
          <w:rFonts w:ascii="宋体" w:hAnsi="宋体" w:cs="宋体" w:eastAsia="宋体" w:hint="default"/>
          <w:sz w:val="18"/>
          <w:szCs w:val="18"/>
        </w:rPr>
      </w:pPr>
      <w:r>
        <w:rPr>
          <w:rFonts w:ascii="宋体" w:hAnsi="宋体" w:cs="宋体" w:eastAsia="宋体" w:hint="default"/>
          <w:b/>
          <w:bCs/>
          <w:sz w:val="18"/>
          <w:szCs w:val="18"/>
        </w:rPr>
        <w:t>二、不涉及现金收支的投资和筹资活动：</w:t>
      </w:r>
      <w:r>
        <w:rPr>
          <w:rFonts w:ascii="宋体" w:hAnsi="宋体" w:cs="宋体" w:eastAsia="宋体" w:hint="default"/>
          <w:b/>
          <w:bCs/>
          <w:w w:val="99"/>
          <w:sz w:val="18"/>
          <w:szCs w:val="18"/>
        </w:rPr>
        <w:t> </w:t>
      </w:r>
      <w:r>
        <w:rPr>
          <w:rFonts w:ascii="宋体" w:hAnsi="宋体" w:cs="宋体" w:eastAsia="宋体" w:hint="default"/>
          <w:sz w:val="18"/>
          <w:szCs w:val="18"/>
        </w:rPr>
        <w:t>债务转为资本 一年内到期的可转换公司债券 融资租入固定资产</w:t>
      </w:r>
    </w:p>
    <w:tbl>
      <w:tblPr>
        <w:tblW w:w="0" w:type="auto"/>
        <w:jc w:val="left"/>
        <w:tblInd w:w="177" w:type="dxa"/>
        <w:tblLayout w:type="fixed"/>
        <w:tblCellMar>
          <w:top w:w="0" w:type="dxa"/>
          <w:left w:w="0" w:type="dxa"/>
          <w:bottom w:w="0" w:type="dxa"/>
          <w:right w:w="0" w:type="dxa"/>
        </w:tblCellMar>
        <w:tblLook w:val="01E0"/>
      </w:tblPr>
      <w:tblGrid>
        <w:gridCol w:w="4592"/>
        <w:gridCol w:w="3375"/>
        <w:gridCol w:w="1744"/>
      </w:tblGrid>
      <w:tr>
        <w:trPr>
          <w:trHeight w:val="388"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三、现金及现金等价物净增加情况：</w:t>
            </w:r>
            <w:r>
              <w:rPr>
                <w:rFonts w:ascii="宋体" w:hAnsi="宋体" w:cs="宋体" w:eastAsia="宋体" w:hint="default"/>
                <w:sz w:val="18"/>
                <w:szCs w:val="18"/>
              </w:rPr>
            </w:r>
          </w:p>
        </w:tc>
        <w:tc>
          <w:tcPr>
            <w:tcW w:w="5119" w:type="dxa"/>
            <w:gridSpan w:val="2"/>
            <w:tcBorders>
              <w:top w:val="nil" w:sz="6" w:space="0" w:color="auto"/>
              <w:left w:val="nil" w:sz="6" w:space="0" w:color="auto"/>
              <w:bottom w:val="nil" w:sz="6" w:space="0" w:color="auto"/>
              <w:right w:val="nil" w:sz="6" w:space="0" w:color="auto"/>
            </w:tcBorders>
          </w:tcPr>
          <w:p>
            <w:pPr/>
          </w:p>
        </w:tc>
      </w:tr>
      <w:tr>
        <w:trPr>
          <w:trHeight w:val="439"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47"/>
              <w:jc w:val="right"/>
              <w:rPr>
                <w:rFonts w:ascii="宋体" w:hAnsi="宋体" w:cs="宋体" w:eastAsia="宋体" w:hint="default"/>
                <w:sz w:val="18"/>
                <w:szCs w:val="18"/>
              </w:rPr>
            </w:pPr>
            <w:r>
              <w:rPr>
                <w:rFonts w:ascii="宋体"/>
                <w:spacing w:val="-1"/>
                <w:sz w:val="18"/>
              </w:rPr>
              <w:t>340,871,795.27</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399,838,787.87</w:t>
            </w:r>
          </w:p>
        </w:tc>
      </w:tr>
      <w:tr>
        <w:trPr>
          <w:trHeight w:val="431"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1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47"/>
              <w:jc w:val="right"/>
              <w:rPr>
                <w:rFonts w:ascii="宋体" w:hAnsi="宋体" w:cs="宋体" w:eastAsia="宋体" w:hint="default"/>
                <w:sz w:val="18"/>
                <w:szCs w:val="18"/>
              </w:rPr>
            </w:pPr>
            <w:r>
              <w:rPr>
                <w:rFonts w:ascii="宋体"/>
                <w:spacing w:val="-1"/>
                <w:sz w:val="18"/>
              </w:rPr>
              <w:t>399,838,787.87</w:t>
            </w:r>
            <w:r>
              <w:rPr>
                <w:rFonts w:ascii="宋体"/>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492,126,268.85</w:t>
            </w:r>
          </w:p>
        </w:tc>
      </w:tr>
    </w:tbl>
    <w:p>
      <w:pPr>
        <w:spacing w:after="0" w:line="240" w:lineRule="auto"/>
        <w:jc w:val="right"/>
        <w:rPr>
          <w:rFonts w:ascii="宋体" w:hAnsi="宋体" w:cs="宋体" w:eastAsia="宋体" w:hint="default"/>
          <w:sz w:val="18"/>
          <w:szCs w:val="18"/>
        </w:rPr>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6415" w:val="left" w:leader="none"/>
          <w:tab w:pos="8609" w:val="left" w:leader="none"/>
        </w:tabs>
        <w:spacing w:before="44"/>
        <w:ind w:left="2834"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28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5464;height:2" coordorigin="5,5" coordsize="5464,2">
              <v:shape style="position:absolute;left:5;top:5;width:5464;height:2" coordorigin="5,5" coordsize="5464,0" path="m5,5l5469,5e" filled="false" stroked="true" strokeweight=".48pt" strokecolor="#000000">
                <v:path arrowok="t"/>
              </v:shape>
            </v:group>
            <v:group style="position:absolute;left:5469;top:5;width:10;height:2" coordorigin="5469,5" coordsize="10,2">
              <v:shape style="position:absolute;left:5469;top:5;width:10;height:2" coordorigin="5469,5" coordsize="10,0" path="m5469,5l5478,5e" filled="false" stroked="true" strokeweight=".48pt" strokecolor="#000000">
                <v:path arrowok="t"/>
              </v:shape>
            </v:group>
            <v:group style="position:absolute;left:5478;top:5;width:2223;height:2" coordorigin="5478,5" coordsize="2223,2">
              <v:shape style="position:absolute;left:5478;top:5;width:2223;height:2" coordorigin="5478,5" coordsize="2223,0" path="m5478,5l7701,5e" filled="false" stroked="true" strokeweight=".48pt" strokecolor="#000000">
                <v:path arrowok="t"/>
              </v:shape>
            </v:group>
            <v:group style="position:absolute;left:7701;top:5;width:10;height:2" coordorigin="7701,5" coordsize="10,2">
              <v:shape style="position:absolute;left:7701;top:5;width:10;height:2" coordorigin="7701,5" coordsize="10,0" path="m7701,5l7710,5e" filled="false" stroked="true" strokeweight=".48pt" strokecolor="#000000">
                <v:path arrowok="t"/>
              </v:shape>
            </v:group>
            <v:group style="position:absolute;left:7710;top:5;width:2151;height:2" coordorigin="7710,5" coordsize="2151,2">
              <v:shape style="position:absolute;left:7710;top:5;width:2151;height:2" coordorigin="7710,5" coordsize="2151,0" path="m7710,5l9861,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4"/>
          <w:szCs w:val="4"/>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p>
      <w:pPr>
        <w:spacing w:line="240" w:lineRule="auto" w:before="2"/>
        <w:rPr>
          <w:rFonts w:ascii="宋体" w:hAnsi="宋体" w:cs="宋体" w:eastAsia="宋体" w:hint="default"/>
          <w:sz w:val="12"/>
          <w:szCs w:val="12"/>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p>
      <w:pPr>
        <w:spacing w:line="240" w:lineRule="auto" w:before="7"/>
        <w:rPr>
          <w:rFonts w:ascii="宋体" w:hAnsi="宋体" w:cs="宋体" w:eastAsia="宋体" w:hint="default"/>
          <w:sz w:val="12"/>
          <w:szCs w:val="12"/>
        </w:rPr>
      </w:pPr>
    </w:p>
    <w:p>
      <w:pPr>
        <w:tabs>
          <w:tab w:pos="6614" w:val="left" w:leader="none"/>
          <w:tab w:pos="8773" w:val="left" w:leader="none"/>
        </w:tabs>
        <w:spacing w:before="0"/>
        <w:ind w:left="392" w:right="0" w:firstLine="0"/>
        <w:jc w:val="left"/>
        <w:rPr>
          <w:rFonts w:ascii="宋体" w:hAnsi="宋体" w:cs="宋体" w:eastAsia="宋体" w:hint="default"/>
          <w:sz w:val="18"/>
          <w:szCs w:val="18"/>
        </w:rPr>
      </w:pPr>
      <w:r>
        <w:rPr/>
        <w:pict>
          <v:group style="position:absolute;margin-left:475.660004pt;margin-top:12.99169pt;width:63pt;height:.1pt;mso-position-horizontal-relative:page;mso-position-vertical-relative:paragraph;z-index:-810520" coordorigin="9513,260" coordsize="1260,2">
            <v:shape style="position:absolute;left:9513;top:260;width:1260;height:2" coordorigin="9513,260" coordsize="1260,0" path="m9513,260l10773,260e" filled="false" stroked="true" strokeweight=".48001pt" strokecolor="#000000">
              <v:path arrowok="t"/>
            </v:shape>
            <w10:wrap type="none"/>
          </v:group>
        </w:pict>
      </w:r>
      <w:r>
        <w:rPr>
          <w:rFonts w:ascii="宋体" w:hAnsi="宋体" w:cs="宋体" w:eastAsia="宋体" w:hint="default"/>
          <w:sz w:val="18"/>
          <w:szCs w:val="18"/>
        </w:rPr>
        <w:t>现金及现金等价物净增加额</w:t>
        <w:tab/>
      </w:r>
      <w:r>
        <w:rPr>
          <w:rFonts w:ascii="宋体" w:hAnsi="宋体" w:cs="宋体" w:eastAsia="宋体" w:hint="default"/>
          <w:sz w:val="18"/>
          <w:szCs w:val="18"/>
        </w:rPr>
      </w:r>
      <w:r>
        <w:rPr>
          <w:rFonts w:ascii="宋体" w:hAnsi="宋体" w:cs="宋体" w:eastAsia="宋体" w:hint="default"/>
          <w:spacing w:val="-1"/>
          <w:sz w:val="18"/>
          <w:szCs w:val="18"/>
          <w:u w:val="single" w:color="000000"/>
        </w:rPr>
        <w:t>-58,966,992.60</w:t>
      </w:r>
      <w:r>
        <w:rPr>
          <w:rFonts w:ascii="宋体" w:hAnsi="宋体" w:cs="宋体" w:eastAsia="宋体" w:hint="default"/>
          <w:spacing w:val="-1"/>
          <w:sz w:val="18"/>
          <w:szCs w:val="18"/>
        </w:rPr>
        <w:tab/>
      </w:r>
      <w:r>
        <w:rPr>
          <w:rFonts w:ascii="宋体" w:hAnsi="宋体" w:cs="宋体" w:eastAsia="宋体" w:hint="default"/>
          <w:spacing w:val="-1"/>
          <w:position w:val="4"/>
          <w:sz w:val="18"/>
          <w:szCs w:val="18"/>
        </w:rPr>
      </w:r>
      <w:r>
        <w:rPr>
          <w:rFonts w:ascii="宋体" w:hAnsi="宋体" w:cs="宋体" w:eastAsia="宋体" w:hint="default"/>
          <w:spacing w:val="-1"/>
          <w:position w:val="4"/>
          <w:sz w:val="18"/>
          <w:szCs w:val="18"/>
          <w:u w:val="single" w:color="000000"/>
        </w:rPr>
        <w:t>-92,287,480.98</w:t>
      </w:r>
      <w:r>
        <w:rPr>
          <w:rFonts w:ascii="宋体" w:hAnsi="宋体" w:cs="宋体" w:eastAsia="宋体" w:hint="default"/>
          <w:spacing w:val="-1"/>
          <w:sz w:val="18"/>
          <w:szCs w:val="18"/>
        </w:rPr>
      </w:r>
    </w:p>
    <w:p>
      <w:pPr>
        <w:spacing w:line="20" w:lineRule="exact"/>
        <w:ind w:left="6610" w:right="0" w:firstLine="0"/>
        <w:rPr>
          <w:rFonts w:ascii="宋体" w:hAnsi="宋体" w:cs="宋体" w:eastAsia="宋体" w:hint="default"/>
          <w:sz w:val="2"/>
          <w:szCs w:val="2"/>
        </w:rPr>
      </w:pPr>
      <w:r>
        <w:rPr>
          <w:rFonts w:ascii="宋体" w:hAnsi="宋体" w:cs="宋体" w:eastAsia="宋体" w:hint="default"/>
          <w:sz w:val="2"/>
          <w:szCs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3"/>
          <w:szCs w:val="23"/>
        </w:rPr>
      </w:pPr>
    </w:p>
    <w:p>
      <w:pPr>
        <w:pStyle w:val="Heading3"/>
        <w:spacing w:line="240" w:lineRule="auto" w:before="26"/>
        <w:ind w:left="392" w:right="0"/>
        <w:jc w:val="left"/>
        <w:rPr>
          <w:b w:val="0"/>
          <w:bCs w:val="0"/>
        </w:rPr>
      </w:pPr>
      <w:r>
        <w:rPr/>
        <w:t>二十五、补充资料</w:t>
      </w:r>
      <w:r>
        <w:rPr>
          <w:b w:val="0"/>
          <w:bCs w:val="0"/>
        </w:rPr>
      </w:r>
    </w:p>
    <w:p>
      <w:pPr>
        <w:spacing w:line="240" w:lineRule="auto" w:before="8"/>
        <w:rPr>
          <w:rFonts w:ascii="宋体" w:hAnsi="宋体" w:cs="宋体" w:eastAsia="宋体" w:hint="default"/>
          <w:b/>
          <w:bCs/>
          <w:sz w:val="31"/>
          <w:szCs w:val="31"/>
        </w:rPr>
      </w:pPr>
    </w:p>
    <w:p>
      <w:pPr>
        <w:spacing w:before="0"/>
        <w:ind w:left="753"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净资产收益率和每股收益</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5" w:footer="979" w:top="1060" w:bottom="1160" w:left="740" w:right="740"/>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报告期利润</w:t>
      </w:r>
      <w:r>
        <w:rPr>
          <w:rFonts w:ascii="宋体" w:hAnsi="宋体" w:cs="宋体" w:eastAsia="宋体" w:hint="default"/>
          <w:sz w:val="18"/>
          <w:szCs w:val="18"/>
        </w:rPr>
      </w:r>
    </w:p>
    <w:p>
      <w:pPr>
        <w:spacing w:line="314" w:lineRule="auto" w:before="88"/>
        <w:ind w:left="2063" w:right="-20" w:hanging="497"/>
        <w:jc w:val="left"/>
        <w:rPr>
          <w:rFonts w:ascii="宋体" w:hAnsi="宋体" w:cs="宋体" w:eastAsia="宋体" w:hint="default"/>
          <w:sz w:val="18"/>
          <w:szCs w:val="18"/>
        </w:rPr>
      </w:pPr>
      <w:r>
        <w:rPr/>
        <w:br w:type="column"/>
      </w:r>
      <w:r>
        <w:rPr>
          <w:rFonts w:ascii="宋体" w:hAnsi="宋体" w:cs="宋体" w:eastAsia="宋体" w:hint="default"/>
          <w:b/>
          <w:bCs/>
          <w:sz w:val="18"/>
          <w:szCs w:val="18"/>
        </w:rPr>
        <w:t>加权平均净资产收益</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before="44"/>
        <w:ind w:left="0" w:right="363"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sz w:val="18"/>
          <w:szCs w:val="18"/>
        </w:rPr>
      </w:r>
    </w:p>
    <w:p>
      <w:pPr>
        <w:tabs>
          <w:tab w:pos="1903" w:val="left" w:leader="none"/>
        </w:tabs>
        <w:spacing w:before="161"/>
        <w:ind w:left="0" w:right="392" w:firstLine="0"/>
        <w:jc w:val="center"/>
        <w:rPr>
          <w:rFonts w:ascii="宋体" w:hAnsi="宋体" w:cs="宋体" w:eastAsia="宋体" w:hint="default"/>
          <w:sz w:val="18"/>
          <w:szCs w:val="18"/>
        </w:rPr>
      </w:pP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740" w:right="740"/>
          <w:cols w:num="3" w:equalWidth="0">
            <w:col w:w="2832" w:space="40"/>
            <w:col w:w="3193" w:space="40"/>
            <w:col w:w="4325"/>
          </w:cols>
        </w:sectPr>
      </w:pPr>
    </w:p>
    <w:p>
      <w:pPr>
        <w:spacing w:line="240" w:lineRule="auto" w:before="1"/>
        <w:rPr>
          <w:rFonts w:ascii="宋体" w:hAnsi="宋体" w:cs="宋体" w:eastAsia="宋体" w:hint="default"/>
          <w:b/>
          <w:bCs/>
          <w:sz w:val="8"/>
          <w:szCs w:val="8"/>
        </w:rPr>
      </w:pPr>
    </w:p>
    <w:p>
      <w:pPr>
        <w:tabs>
          <w:tab w:pos="4641" w:val="left" w:leader="none"/>
          <w:tab w:pos="5462" w:val="left" w:leader="none"/>
          <w:tab w:pos="6398" w:val="left" w:leader="none"/>
          <w:tab w:pos="6509" w:val="left" w:leader="none"/>
          <w:tab w:pos="7332" w:val="left" w:leader="none"/>
          <w:tab w:pos="7404" w:val="left" w:leader="none"/>
          <w:tab w:pos="8305" w:val="left" w:leader="none"/>
          <w:tab w:pos="8449" w:val="left" w:leader="none"/>
          <w:tab w:pos="9269" w:val="left" w:leader="none"/>
        </w:tabs>
        <w:spacing w:line="415" w:lineRule="auto" w:before="44"/>
        <w:ind w:left="546" w:right="543" w:firstLine="3986"/>
        <w:jc w:val="left"/>
        <w:rPr>
          <w:rFonts w:ascii="宋体" w:hAnsi="宋体" w:cs="宋体" w:eastAsia="宋体" w:hint="default"/>
          <w:sz w:val="18"/>
          <w:szCs w:val="18"/>
        </w:rPr>
      </w:pPr>
      <w:r>
        <w:rPr/>
        <w:pict>
          <v:group style="position:absolute;margin-left:58.680012pt;margin-top:19.431725pt;width:477.95pt;height:.5pt;mso-position-horizontal-relative:page;mso-position-vertical-relative:paragraph;z-index:-810496" coordorigin="1174,389" coordsize="9559,10">
            <v:group style="position:absolute;left:1178;top:393;width:3885;height:2" coordorigin="1178,393" coordsize="3885,2">
              <v:shape style="position:absolute;left:1178;top:393;width:3885;height:2" coordorigin="1178,393" coordsize="3885,0" path="m1178,393l5063,393e" filled="false" stroked="true" strokeweight=".47998pt" strokecolor="#000000">
                <v:path arrowok="t"/>
              </v:shape>
            </v:group>
            <v:group style="position:absolute;left:5063;top:393;width:10;height:2" coordorigin="5063,393" coordsize="10,2">
              <v:shape style="position:absolute;left:5063;top:393;width:10;height:2" coordorigin="5063,393" coordsize="10,0" path="m5063,393l5072,393e" filled="false" stroked="true" strokeweight=".47998pt" strokecolor="#000000">
                <v:path arrowok="t"/>
              </v:shape>
            </v:group>
            <v:group style="position:absolute;left:5072;top:393;width:958;height:2" coordorigin="5072,393" coordsize="958,2">
              <v:shape style="position:absolute;left:5072;top:393;width:958;height:2" coordorigin="5072,393" coordsize="958,0" path="m5072,393l6030,393e" filled="false" stroked="true" strokeweight=".47998pt" strokecolor="#000000">
                <v:path arrowok="t"/>
              </v:shape>
            </v:group>
            <v:group style="position:absolute;left:6030;top:393;width:10;height:2" coordorigin="6030,393" coordsize="10,2">
              <v:shape style="position:absolute;left:6030;top:393;width:10;height:2" coordorigin="6030,393" coordsize="10,0" path="m6030,393l6039,393e" filled="false" stroked="true" strokeweight=".47998pt" strokecolor="#000000">
                <v:path arrowok="t"/>
              </v:shape>
            </v:group>
            <v:group style="position:absolute;left:6039;top:393;width:879;height:2" coordorigin="6039,393" coordsize="879,2">
              <v:shape style="position:absolute;left:6039;top:393;width:879;height:2" coordorigin="6039,393" coordsize="879,0" path="m6039,393l6918,393e" filled="false" stroked="true" strokeweight=".47998pt" strokecolor="#000000">
                <v:path arrowok="t"/>
              </v:shape>
            </v:group>
            <v:group style="position:absolute;left:6918;top:393;width:10;height:2" coordorigin="6918,393" coordsize="10,2">
              <v:shape style="position:absolute;left:6918;top:393;width:10;height:2" coordorigin="6918,393" coordsize="10,0" path="m6918,393l6928,393e" filled="false" stroked="true" strokeweight=".47998pt" strokecolor="#000000">
                <v:path arrowok="t"/>
              </v:shape>
            </v:group>
            <v:group style="position:absolute;left:6928;top:393;width:970;height:2" coordorigin="6928,393" coordsize="970,2">
              <v:shape style="position:absolute;left:6928;top:393;width:970;height:2" coordorigin="6928,393" coordsize="970,0" path="m6928,393l7897,393e" filled="false" stroked="true" strokeweight=".47998pt" strokecolor="#000000">
                <v:path arrowok="t"/>
              </v:shape>
            </v:group>
            <v:group style="position:absolute;left:7897;top:393;width:10;height:2" coordorigin="7897,393" coordsize="10,2">
              <v:shape style="position:absolute;left:7897;top:393;width:10;height:2" coordorigin="7897,393" coordsize="10,0" path="m7897,393l7907,393e" filled="false" stroked="true" strokeweight=".47998pt" strokecolor="#000000">
                <v:path arrowok="t"/>
              </v:shape>
            </v:group>
            <v:group style="position:absolute;left:7907;top:393;width:886;height:2" coordorigin="7907,393" coordsize="886,2">
              <v:shape style="position:absolute;left:7907;top:393;width:886;height:2" coordorigin="7907,393" coordsize="886,0" path="m7907,393l8793,393e" filled="false" stroked="true" strokeweight=".47998pt" strokecolor="#000000">
                <v:path arrowok="t"/>
              </v:shape>
            </v:group>
            <v:group style="position:absolute;left:8793;top:393;width:10;height:2" coordorigin="8793,393" coordsize="10,2">
              <v:shape style="position:absolute;left:8793;top:393;width:10;height:2" coordorigin="8793,393" coordsize="10,0" path="m8793,393l8802,393e" filled="false" stroked="true" strokeweight=".47998pt" strokecolor="#000000">
                <v:path arrowok="t"/>
              </v:shape>
            </v:group>
            <v:group style="position:absolute;left:8802;top:393;width:1035;height:2" coordorigin="8802,393" coordsize="1035,2">
              <v:shape style="position:absolute;left:8802;top:393;width:1035;height:2" coordorigin="8802,393" coordsize="1035,0" path="m8802,393l9837,393e" filled="false" stroked="true" strokeweight=".47998pt" strokecolor="#000000">
                <v:path arrowok="t"/>
              </v:shape>
            </v:group>
            <v:group style="position:absolute;left:9837;top:393;width:10;height:2" coordorigin="9837,393" coordsize="10,2">
              <v:shape style="position:absolute;left:9837;top:393;width:10;height:2" coordorigin="9837,393" coordsize="10,0" path="m9837,393l9847,393e" filled="false" stroked="true" strokeweight=".47998pt" strokecolor="#000000">
                <v:path arrowok="t"/>
              </v:shape>
            </v:group>
            <v:group style="position:absolute;left:9847;top:393;width:881;height:2" coordorigin="9847,393" coordsize="881,2">
              <v:shape style="position:absolute;left:9847;top:393;width:881;height:2" coordorigin="9847,393" coordsize="881,0" path="m9847,393l10728,393e" filled="false" stroked="true" strokeweight=".47998pt" strokecolor="#000000">
                <v:path arrowok="t"/>
              </v:shape>
            </v:group>
            <w10:wrap type="none"/>
          </v:group>
        </w:pict>
      </w:r>
      <w:r>
        <w:rPr>
          <w:rFonts w:ascii="宋体" w:hAnsi="宋体" w:cs="宋体" w:eastAsia="宋体" w:hint="default"/>
          <w:b/>
          <w:bCs/>
          <w:w w:val="95"/>
          <w:sz w:val="18"/>
          <w:szCs w:val="18"/>
        </w:rPr>
        <w:t>本期数</w:t>
        <w:tab/>
        <w:t>上期数</w:t>
        <w:tab/>
        <w:t>本期数</w:t>
        <w:tab/>
        <w:t>上期数</w:t>
        <w:tab/>
        <w:t>本期数</w:t>
        <w:tab/>
      </w:r>
      <w:r>
        <w:rPr>
          <w:rFonts w:ascii="宋体" w:hAnsi="宋体" w:cs="宋体" w:eastAsia="宋体" w:hint="default"/>
          <w:b/>
          <w:bCs/>
          <w:sz w:val="18"/>
          <w:szCs w:val="18"/>
        </w:rPr>
        <w:t>上期数</w:t>
      </w:r>
      <w:r>
        <w:rPr>
          <w:rFonts w:ascii="宋体" w:hAnsi="宋体" w:cs="宋体" w:eastAsia="宋体" w:hint="default"/>
          <w:b/>
          <w:bCs/>
          <w:w w:val="99"/>
          <w:sz w:val="18"/>
          <w:szCs w:val="18"/>
        </w:rPr>
        <w:t> </w:t>
      </w:r>
      <w:r>
        <w:rPr>
          <w:rFonts w:ascii="宋体" w:hAnsi="宋体" w:cs="宋体" w:eastAsia="宋体" w:hint="default"/>
          <w:sz w:val="18"/>
          <w:szCs w:val="18"/>
        </w:rPr>
        <w:t>归属于公司普通股股东的净利润</w:t>
        <w:tab/>
      </w:r>
      <w:r>
        <w:rPr>
          <w:rFonts w:ascii="宋体" w:hAnsi="宋体" w:cs="宋体" w:eastAsia="宋体" w:hint="default"/>
          <w:spacing w:val="-1"/>
          <w:sz w:val="18"/>
          <w:szCs w:val="18"/>
        </w:rPr>
        <w:t>7.9277</w:t>
        <w:tab/>
        <w:t>7.8171</w:t>
        <w:tab/>
        <w:tab/>
        <w:t>0.1684</w:t>
        <w:tab/>
        <w:tab/>
        <w:t>0.1550</w:t>
        <w:tab/>
        <w:tab/>
        <w:t>0.1684</w:t>
        <w:tab/>
        <w:t>0.1550</w:t>
      </w:r>
    </w:p>
    <w:p>
      <w:pPr>
        <w:spacing w:after="0" w:line="415" w:lineRule="auto"/>
        <w:jc w:val="left"/>
        <w:rPr>
          <w:rFonts w:ascii="宋体" w:hAnsi="宋体" w:cs="宋体" w:eastAsia="宋体" w:hint="default"/>
          <w:sz w:val="18"/>
          <w:szCs w:val="18"/>
        </w:rPr>
        <w:sectPr>
          <w:type w:val="continuous"/>
          <w:pgSz w:w="11910" w:h="16840"/>
          <w:pgMar w:top="1060" w:bottom="1160" w:left="740" w:right="740"/>
        </w:sectPr>
      </w:pPr>
    </w:p>
    <w:p>
      <w:pPr>
        <w:spacing w:line="357" w:lineRule="auto" w:before="26"/>
        <w:ind w:left="546" w:right="-2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p>
      <w:pPr>
        <w:spacing w:line="240" w:lineRule="auto" w:before="6"/>
        <w:rPr>
          <w:rFonts w:ascii="宋体" w:hAnsi="宋体" w:cs="宋体" w:eastAsia="宋体" w:hint="default"/>
          <w:sz w:val="15"/>
          <w:szCs w:val="15"/>
        </w:rPr>
      </w:pPr>
      <w:r>
        <w:rPr/>
        <w:br w:type="column"/>
      </w:r>
      <w:r>
        <w:rPr>
          <w:rFonts w:ascii="宋体"/>
          <w:sz w:val="15"/>
        </w:rPr>
      </w:r>
    </w:p>
    <w:p>
      <w:pPr>
        <w:tabs>
          <w:tab w:pos="1437" w:val="left" w:leader="none"/>
          <w:tab w:pos="2414" w:val="left" w:leader="none"/>
          <w:tab w:pos="3309" w:val="left" w:leader="none"/>
          <w:tab w:pos="4354" w:val="left" w:leader="none"/>
          <w:tab w:pos="5244" w:val="left" w:leader="none"/>
        </w:tabs>
        <w:spacing w:before="0"/>
        <w:ind w:left="546" w:right="0" w:firstLine="0"/>
        <w:jc w:val="left"/>
        <w:rPr>
          <w:rFonts w:ascii="宋体" w:hAnsi="宋体" w:cs="宋体" w:eastAsia="宋体" w:hint="default"/>
          <w:sz w:val="18"/>
          <w:szCs w:val="18"/>
        </w:rPr>
      </w:pPr>
      <w:r>
        <w:rPr>
          <w:rFonts w:ascii="宋体"/>
          <w:spacing w:val="-1"/>
          <w:sz w:val="18"/>
        </w:rPr>
        <w:t>7.3998</w:t>
        <w:tab/>
        <w:t>8.5234</w:t>
        <w:tab/>
        <w:t>0.1572</w:t>
        <w:tab/>
        <w:t>0.1690</w:t>
        <w:tab/>
        <w:t>0.1572</w:t>
        <w:tab/>
        <w:t>0.1690</w:t>
      </w:r>
    </w:p>
    <w:p>
      <w:pPr>
        <w:spacing w:after="0"/>
        <w:jc w:val="left"/>
        <w:rPr>
          <w:rFonts w:ascii="宋体" w:hAnsi="宋体" w:cs="宋体" w:eastAsia="宋体" w:hint="default"/>
          <w:sz w:val="18"/>
          <w:szCs w:val="18"/>
        </w:rPr>
        <w:sectPr>
          <w:type w:val="continuous"/>
          <w:pgSz w:w="11910" w:h="16840"/>
          <w:pgMar w:top="1060" w:bottom="1160" w:left="740" w:right="740"/>
          <w:cols w:num="2" w:equalWidth="0">
            <w:col w:w="3067" w:space="1028"/>
            <w:col w:w="6335"/>
          </w:cols>
        </w:sectPr>
      </w:pPr>
    </w:p>
    <w:p>
      <w:pPr>
        <w:spacing w:line="240" w:lineRule="auto" w:before="1"/>
        <w:rPr>
          <w:rFonts w:ascii="宋体" w:hAnsi="宋体" w:cs="宋体" w:eastAsia="宋体" w:hint="default"/>
          <w:sz w:val="16"/>
          <w:szCs w:val="16"/>
        </w:rPr>
      </w:pPr>
    </w:p>
    <w:p>
      <w:pPr>
        <w:spacing w:before="44"/>
        <w:ind w:left="75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）基本每股收益</w:t>
      </w:r>
      <w:r>
        <w:rPr>
          <w:rFonts w:ascii="宋体" w:hAnsi="宋体" w:cs="宋体" w:eastAsia="宋体" w:hint="default"/>
          <w:spacing w:val="1"/>
          <w:sz w:val="18"/>
          <w:szCs w:val="18"/>
        </w:rPr>
        <w:t>=</w:t>
      </w:r>
      <w:r>
        <w:rPr>
          <w:rFonts w:ascii="宋体" w:hAnsi="宋体" w:cs="宋体" w:eastAsia="宋体" w:hint="default"/>
          <w:sz w:val="18"/>
          <w:szCs w:val="18"/>
        </w:rPr>
        <w:t>归属于普通股股东的当期净利润÷发行在外普通股的加权平均数；</w:t>
      </w:r>
    </w:p>
    <w:p>
      <w:pPr>
        <w:spacing w:line="240" w:lineRule="auto" w:before="6"/>
        <w:rPr>
          <w:rFonts w:ascii="宋体" w:hAnsi="宋体" w:cs="宋体" w:eastAsia="宋体" w:hint="default"/>
          <w:sz w:val="21"/>
          <w:szCs w:val="21"/>
        </w:rPr>
      </w:pPr>
    </w:p>
    <w:p>
      <w:pPr>
        <w:spacing w:line="367" w:lineRule="auto" w:before="0"/>
        <w:ind w:left="392" w:right="38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）发行在外普通股加权平均数＝期初发行在外普通股股数</w:t>
      </w:r>
      <w:r>
        <w:rPr>
          <w:rFonts w:ascii="宋体" w:hAnsi="宋体" w:cs="宋体" w:eastAsia="宋体" w:hint="default"/>
          <w:sz w:val="18"/>
          <w:szCs w:val="18"/>
        </w:rPr>
        <w:t>+</w:t>
      </w:r>
      <w:r>
        <w:rPr>
          <w:rFonts w:ascii="宋体" w:hAnsi="宋体" w:cs="宋体" w:eastAsia="宋体" w:hint="default"/>
          <w:sz w:val="18"/>
          <w:szCs w:val="18"/>
        </w:rPr>
        <w:t>当期新发行普通股股数×已发行时间÷报告期时间</w:t>
      </w:r>
      <w:r>
        <w:rPr>
          <w:rFonts w:ascii="宋体" w:hAnsi="宋体" w:cs="宋体" w:eastAsia="宋体" w:hint="default"/>
          <w:sz w:val="18"/>
          <w:szCs w:val="18"/>
        </w:rPr>
        <w:t>-</w:t>
      </w:r>
      <w:r>
        <w:rPr>
          <w:rFonts w:ascii="宋体" w:hAnsi="宋体" w:cs="宋体" w:eastAsia="宋体" w:hint="default"/>
          <w:sz w:val="18"/>
          <w:szCs w:val="18"/>
        </w:rPr>
        <w:t>当期 回购普通股股数×已回购时间÷报告期时间；</w:t>
      </w:r>
    </w:p>
    <w:p>
      <w:pPr>
        <w:spacing w:line="240" w:lineRule="auto" w:before="2"/>
        <w:rPr>
          <w:rFonts w:ascii="宋体" w:hAnsi="宋体" w:cs="宋体" w:eastAsia="宋体" w:hint="default"/>
          <w:sz w:val="14"/>
          <w:szCs w:val="14"/>
        </w:rPr>
      </w:pPr>
    </w:p>
    <w:p>
      <w:pPr>
        <w:spacing w:before="0"/>
        <w:ind w:left="7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）本期发行在外普通股加权平均数为</w:t>
      </w:r>
      <w:r>
        <w:rPr>
          <w:rFonts w:ascii="宋体" w:hAnsi="宋体" w:cs="宋体" w:eastAsia="宋体" w:hint="default"/>
          <w:sz w:val="18"/>
          <w:szCs w:val="18"/>
        </w:rPr>
        <w:t>303,240,000.00</w:t>
      </w:r>
      <w:r>
        <w:rPr>
          <w:rFonts w:ascii="宋体" w:hAnsi="宋体" w:cs="宋体" w:eastAsia="宋体" w:hint="default"/>
          <w:sz w:val="18"/>
          <w:szCs w:val="18"/>
        </w:rPr>
        <w:t>股。</w:t>
      </w:r>
    </w:p>
    <w:p>
      <w:pPr>
        <w:spacing w:line="240" w:lineRule="auto" w:before="6"/>
        <w:rPr>
          <w:rFonts w:ascii="宋体" w:hAnsi="宋体" w:cs="宋体" w:eastAsia="宋体" w:hint="default"/>
          <w:sz w:val="21"/>
          <w:szCs w:val="21"/>
        </w:rPr>
      </w:pPr>
    </w:p>
    <w:p>
      <w:pPr>
        <w:spacing w:line="367" w:lineRule="auto" w:before="0"/>
        <w:ind w:left="392" w:right="384"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按照证监会《公开发行证券的公司信息披露解释性公告第</w:t>
      </w:r>
      <w:r>
        <w:rPr>
          <w:rFonts w:ascii="宋体" w:hAnsi="宋体" w:cs="宋体" w:eastAsia="宋体" w:hint="default"/>
          <w:sz w:val="18"/>
          <w:szCs w:val="18"/>
        </w:rPr>
        <w:t>1</w:t>
      </w:r>
      <w:r>
        <w:rPr>
          <w:rFonts w:ascii="宋体" w:hAnsi="宋体" w:cs="宋体" w:eastAsia="宋体" w:hint="default"/>
          <w:sz w:val="18"/>
          <w:szCs w:val="18"/>
        </w:rPr>
        <w:t>号——非经常性损益</w:t>
      </w:r>
      <w:r>
        <w:rPr>
          <w:rFonts w:ascii="宋体" w:hAnsi="宋体" w:cs="宋体" w:eastAsia="宋体" w:hint="default"/>
          <w:sz w:val="18"/>
          <w:szCs w:val="18"/>
        </w:rPr>
        <w:t>[2008]</w:t>
      </w:r>
      <w:r>
        <w:rPr>
          <w:rFonts w:ascii="宋体" w:hAnsi="宋体" w:cs="宋体" w:eastAsia="宋体" w:hint="default"/>
          <w:sz w:val="18"/>
          <w:szCs w:val="18"/>
        </w:rPr>
        <w:t>》的要求，报告期非经常性损 益情况</w:t>
      </w:r>
    </w:p>
    <w:p>
      <w:pPr>
        <w:spacing w:line="240" w:lineRule="auto" w:before="2"/>
        <w:rPr>
          <w:rFonts w:ascii="宋体" w:hAnsi="宋体" w:cs="宋体" w:eastAsia="宋体" w:hint="default"/>
          <w:sz w:val="14"/>
          <w:szCs w:val="14"/>
        </w:rPr>
      </w:pPr>
    </w:p>
    <w:p>
      <w:pPr>
        <w:spacing w:before="0"/>
        <w:ind w:left="7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）报告期非经常性损益明细</w:t>
      </w:r>
    </w:p>
    <w:p>
      <w:pPr>
        <w:spacing w:line="240" w:lineRule="auto" w:before="5"/>
        <w:rPr>
          <w:rFonts w:ascii="宋体" w:hAnsi="宋体" w:cs="宋体" w:eastAsia="宋体" w:hint="default"/>
          <w:sz w:val="24"/>
          <w:szCs w:val="24"/>
        </w:rPr>
      </w:pPr>
    </w:p>
    <w:p>
      <w:pPr>
        <w:tabs>
          <w:tab w:pos="7279" w:val="left" w:leader="none"/>
          <w:tab w:pos="9017" w:val="left" w:leader="none"/>
        </w:tabs>
        <w:spacing w:before="0"/>
        <w:ind w:left="2752" w:right="0" w:firstLine="0"/>
        <w:jc w:val="left"/>
        <w:rPr>
          <w:rFonts w:ascii="宋体" w:hAnsi="宋体" w:cs="宋体" w:eastAsia="宋体" w:hint="default"/>
          <w:sz w:val="18"/>
          <w:szCs w:val="18"/>
        </w:rPr>
      </w:pPr>
      <w:r>
        <w:rPr>
          <w:rFonts w:ascii="宋体" w:hAnsi="宋体" w:cs="宋体" w:eastAsia="宋体" w:hint="default"/>
          <w:b/>
          <w:bCs/>
          <w:w w:val="95"/>
          <w:sz w:val="18"/>
          <w:szCs w:val="18"/>
        </w:rPr>
        <w:t>非经常性损益明细</w:t>
        <w:tab/>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10.85pt;height:.5pt;mso-position-horizontal-relative:char;mso-position-vertical-relative:line" coordorigin="0,0" coordsize="10217,10">
            <v:group style="position:absolute;left:5;top:5;width:6731;height:2" coordorigin="5,5" coordsize="6731,2">
              <v:shape style="position:absolute;left:5;top:5;width:6731;height:2" coordorigin="5,5" coordsize="6731,0" path="m5,5l6736,5e" filled="false" stroked="true" strokeweight=".48004pt" strokecolor="#000000">
                <v:path arrowok="t"/>
              </v:shape>
            </v:group>
            <v:group style="position:absolute;left:6736;top:5;width:10;height:2" coordorigin="6736,5" coordsize="10,2">
              <v:shape style="position:absolute;left:6736;top:5;width:10;height:2" coordorigin="6736,5" coordsize="10,0" path="m6736,5l6745,5e" filled="false" stroked="true" strokeweight=".48004pt" strokecolor="#000000">
                <v:path arrowok="t"/>
              </v:shape>
            </v:group>
            <v:group style="position:absolute;left:6745;top:5;width:1592;height:2" coordorigin="6745,5" coordsize="1592,2">
              <v:shape style="position:absolute;left:6745;top:5;width:1592;height:2" coordorigin="6745,5" coordsize="1592,0" path="m6745,5l8337,5e" filled="false" stroked="true" strokeweight=".48004pt" strokecolor="#000000">
                <v:path arrowok="t"/>
              </v:shape>
            </v:group>
            <v:group style="position:absolute;left:8337;top:5;width:10;height:2" coordorigin="8337,5" coordsize="10,2">
              <v:shape style="position:absolute;left:8337;top:5;width:10;height:2" coordorigin="8337,5" coordsize="10,0" path="m8337,5l8347,5e" filled="false" stroked="true" strokeweight=".48004pt" strokecolor="#000000">
                <v:path arrowok="t"/>
              </v:shape>
            </v:group>
            <v:group style="position:absolute;left:8347;top:5;width:1865;height:2" coordorigin="8347,5" coordsize="1865,2">
              <v:shape style="position:absolute;left:8347;top:5;width:1865;height:2" coordorigin="8347,5" coordsize="1865,0" path="m8347,5l10212,5e" filled="false" stroked="true" strokeweight=".48004pt" strokecolor="#000000">
                <v:path arrowok="t"/>
              </v:shape>
            </v:group>
          </v:group>
        </w:pict>
      </w:r>
      <w:r>
        <w:rPr>
          <w:rFonts w:ascii="宋体" w:hAnsi="宋体" w:cs="宋体" w:eastAsia="宋体" w:hint="default"/>
          <w:sz w:val="2"/>
          <w:szCs w:val="2"/>
        </w:rPr>
      </w:r>
    </w:p>
    <w:p>
      <w:pPr>
        <w:tabs>
          <w:tab w:pos="7433" w:val="left" w:leader="none"/>
          <w:tab w:pos="9039" w:val="left" w:leader="none"/>
        </w:tabs>
        <w:spacing w:before="105"/>
        <w:ind w:left="21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）非流动性资产处置损益，包括已计提资产减值准备的冲销部分</w:t>
        <w:tab/>
      </w:r>
      <w:r>
        <w:rPr>
          <w:rFonts w:ascii="宋体" w:hAnsi="宋体" w:cs="宋体" w:eastAsia="宋体" w:hint="default"/>
          <w:spacing w:val="-1"/>
          <w:sz w:val="18"/>
          <w:szCs w:val="18"/>
        </w:rPr>
        <w:t>-19,193.89</w:t>
        <w:tab/>
        <w:t>-5,443,929.42</w:t>
      </w:r>
    </w:p>
    <w:p>
      <w:pPr>
        <w:spacing w:line="240" w:lineRule="auto" w:before="5"/>
        <w:rPr>
          <w:rFonts w:ascii="宋体" w:hAnsi="宋体" w:cs="宋体" w:eastAsia="宋体" w:hint="default"/>
          <w:sz w:val="12"/>
          <w:szCs w:val="12"/>
        </w:rPr>
      </w:pPr>
    </w:p>
    <w:p>
      <w:pPr>
        <w:spacing w:before="44"/>
        <w:ind w:left="21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160" w:left="740" w:right="740"/>
        </w:sectPr>
      </w:pPr>
    </w:p>
    <w:p>
      <w:pPr>
        <w:spacing w:line="367" w:lineRule="auto" w:before="44"/>
        <w:ind w:left="217" w:right="-2"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）计入当期损益的政府补助，但与公司正常经营业务密切相关，符合国家政策规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定、按照一定标准定额或定量持续享受的政府补助除外</w:t>
      </w:r>
    </w:p>
    <w:p>
      <w:pPr>
        <w:spacing w:line="240" w:lineRule="auto" w:before="2"/>
        <w:rPr>
          <w:rFonts w:ascii="宋体" w:hAnsi="宋体" w:cs="宋体" w:eastAsia="宋体" w:hint="default"/>
          <w:sz w:val="17"/>
          <w:szCs w:val="17"/>
        </w:rPr>
      </w:pPr>
      <w:r>
        <w:rPr/>
        <w:br w:type="column"/>
      </w:r>
      <w:r>
        <w:rPr>
          <w:rFonts w:ascii="宋体"/>
          <w:sz w:val="17"/>
        </w:rPr>
      </w:r>
    </w:p>
    <w:p>
      <w:pPr>
        <w:tabs>
          <w:tab w:pos="2094" w:val="left" w:leader="none"/>
        </w:tabs>
        <w:spacing w:before="0"/>
        <w:ind w:left="217" w:right="0" w:firstLine="0"/>
        <w:jc w:val="left"/>
        <w:rPr>
          <w:rFonts w:ascii="宋体" w:hAnsi="宋体" w:cs="宋体" w:eastAsia="宋体" w:hint="default"/>
          <w:sz w:val="18"/>
          <w:szCs w:val="18"/>
        </w:rPr>
      </w:pPr>
      <w:r>
        <w:rPr>
          <w:rFonts w:ascii="宋体"/>
          <w:spacing w:val="-1"/>
          <w:sz w:val="18"/>
        </w:rPr>
        <w:t>3,539,710.50</w:t>
        <w:tab/>
        <w:t>1,111,646.00</w:t>
      </w:r>
    </w:p>
    <w:p>
      <w:pPr>
        <w:spacing w:after="0"/>
        <w:jc w:val="left"/>
        <w:rPr>
          <w:rFonts w:ascii="宋体" w:hAnsi="宋体" w:cs="宋体" w:eastAsia="宋体" w:hint="default"/>
          <w:sz w:val="18"/>
          <w:szCs w:val="18"/>
        </w:rPr>
        <w:sectPr>
          <w:type w:val="continuous"/>
          <w:pgSz w:w="11910" w:h="16840"/>
          <w:pgMar w:top="1060" w:bottom="1160" w:left="740" w:right="740"/>
          <w:cols w:num="2" w:equalWidth="0">
            <w:col w:w="6732" w:space="304"/>
            <w:col w:w="3394"/>
          </w:cols>
        </w:sectPr>
      </w:pPr>
    </w:p>
    <w:p>
      <w:pPr>
        <w:spacing w:before="108"/>
        <w:ind w:left="21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160" w:left="740" w:right="740"/>
        </w:sectPr>
      </w:pPr>
    </w:p>
    <w:p>
      <w:pPr>
        <w:spacing w:line="364" w:lineRule="auto" w:before="44"/>
        <w:ind w:left="217" w:right="-2"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）企业取得子公司、联营企业及合营企业的投资成本小于取得投资时应享有被投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资单位可辨认净资产公允价值产生的收益</w:t>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217" w:right="0" w:firstLine="0"/>
        <w:jc w:val="left"/>
        <w:rPr>
          <w:rFonts w:ascii="宋体" w:hAnsi="宋体" w:cs="宋体" w:eastAsia="宋体" w:hint="default"/>
          <w:sz w:val="18"/>
          <w:szCs w:val="18"/>
        </w:rPr>
      </w:pPr>
      <w:r>
        <w:rPr>
          <w:rFonts w:ascii="宋体"/>
          <w:sz w:val="18"/>
        </w:rPr>
        <w:t>222,747.20</w:t>
      </w:r>
    </w:p>
    <w:p>
      <w:pPr>
        <w:spacing w:after="0"/>
        <w:jc w:val="left"/>
        <w:rPr>
          <w:rFonts w:ascii="宋体" w:hAnsi="宋体" w:cs="宋体" w:eastAsia="宋体" w:hint="default"/>
          <w:sz w:val="18"/>
          <w:szCs w:val="18"/>
        </w:rPr>
        <w:sectPr>
          <w:type w:val="continuous"/>
          <w:pgSz w:w="11910" w:h="16840"/>
          <w:pgMar w:top="1060" w:bottom="1160" w:left="740" w:right="740"/>
          <w:cols w:num="2" w:equalWidth="0">
            <w:col w:w="6732" w:space="2361"/>
            <w:col w:w="1337"/>
          </w:cols>
        </w:sectPr>
      </w:pPr>
    </w:p>
    <w:p>
      <w:pPr>
        <w:spacing w:before="112"/>
        <w:ind w:left="21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）非货币性资产交换损益</w:t>
      </w:r>
    </w:p>
    <w:p>
      <w:pPr>
        <w:spacing w:line="240" w:lineRule="auto" w:before="7"/>
        <w:rPr>
          <w:rFonts w:ascii="宋体" w:hAnsi="宋体" w:cs="宋体" w:eastAsia="宋体" w:hint="default"/>
          <w:sz w:val="15"/>
          <w:szCs w:val="15"/>
        </w:rPr>
      </w:pPr>
    </w:p>
    <w:p>
      <w:pPr>
        <w:spacing w:before="0"/>
        <w:ind w:left="21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p>
    <w:p>
      <w:pPr>
        <w:spacing w:line="240" w:lineRule="auto" w:before="10"/>
        <w:rPr>
          <w:rFonts w:ascii="宋体" w:hAnsi="宋体" w:cs="宋体" w:eastAsia="宋体" w:hint="default"/>
          <w:sz w:val="15"/>
          <w:szCs w:val="15"/>
        </w:rPr>
      </w:pPr>
    </w:p>
    <w:p>
      <w:pPr>
        <w:spacing w:before="0"/>
        <w:ind w:left="21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p>
    <w:p>
      <w:pPr>
        <w:spacing w:after="0"/>
        <w:jc w:val="left"/>
        <w:rPr>
          <w:rFonts w:ascii="宋体" w:hAnsi="宋体" w:cs="宋体" w:eastAsia="宋体" w:hint="default"/>
          <w:sz w:val="18"/>
          <w:szCs w:val="18"/>
        </w:rPr>
        <w:sectPr>
          <w:type w:val="continuous"/>
          <w:pgSz w:w="11910" w:h="16840"/>
          <w:pgMar w:top="1060" w:bottom="1160" w:left="74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6866"/>
        <w:gridCol w:w="1700"/>
        <w:gridCol w:w="1640"/>
      </w:tblGrid>
      <w:tr>
        <w:trPr>
          <w:trHeight w:val="372" w:hRule="exact"/>
        </w:trPr>
        <w:tc>
          <w:tcPr>
            <w:tcW w:w="68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 w:right="134"/>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89" w:hRule="exact"/>
        </w:trPr>
        <w:tc>
          <w:tcPr>
            <w:tcW w:w="686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1700" w:type="dxa"/>
            <w:tcBorders>
              <w:top w:val="single" w:sz="4" w:space="0" w:color="000000"/>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nil" w:sz="6" w:space="0" w:color="auto"/>
              <w:right w:val="nil" w:sz="6" w:space="0" w:color="auto"/>
            </w:tcBorders>
          </w:tcPr>
          <w:p>
            <w:pPr/>
          </w:p>
        </w:tc>
      </w:tr>
      <w:tr>
        <w:trPr>
          <w:trHeight w:val="439"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40"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40"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39"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1161"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8" w:right="275"/>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14</w:t>
            </w:r>
            <w:r>
              <w:rPr>
                <w:rFonts w:ascii="宋体" w:hAnsi="宋体" w:cs="宋体" w:eastAsia="宋体" w:hint="default"/>
                <w:sz w:val="18"/>
                <w:szCs w:val="18"/>
              </w:rPr>
              <w:t>）除同公司正常经营业务相关的有效套期保值业务外，持有交易性金融资产、 交易性金融负债产生的公允价值变动损益，以及处置交易性金融资产、交易性金融 负债和可供出售金融资产取得的投资收益</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40"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39"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40"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）采用公允价值模式进行后续计量的投资性房地产公允价值变动产生的损益</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799"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8" w:right="27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z w:val="18"/>
                <w:szCs w:val="18"/>
              </w:rPr>
              <w:t>）根据税收、会计等法律、法规的要求对当期损益进行一次性调整对当期损益 的影响</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40"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）受托经营取得的托管费收入</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0"/>
              <w:jc w:val="right"/>
              <w:rPr>
                <w:rFonts w:ascii="宋体" w:hAnsi="宋体" w:cs="宋体" w:eastAsia="宋体" w:hint="default"/>
                <w:sz w:val="18"/>
                <w:szCs w:val="18"/>
              </w:rPr>
            </w:pPr>
            <w:r>
              <w:rPr>
                <w:rFonts w:ascii="宋体"/>
                <w:spacing w:val="-1"/>
                <w:sz w:val="18"/>
              </w:rPr>
              <w:t>333,988.95</w:t>
            </w:r>
          </w:p>
        </w:tc>
        <w:tc>
          <w:tcPr>
            <w:tcW w:w="1640" w:type="dxa"/>
            <w:tcBorders>
              <w:top w:val="nil" w:sz="6" w:space="0" w:color="auto"/>
              <w:left w:val="nil" w:sz="6" w:space="0" w:color="auto"/>
              <w:bottom w:val="nil" w:sz="6" w:space="0" w:color="auto"/>
              <w:right w:val="nil" w:sz="6" w:space="0" w:color="auto"/>
            </w:tcBorders>
          </w:tcPr>
          <w:p>
            <w:pPr/>
          </w:p>
        </w:tc>
      </w:tr>
      <w:tr>
        <w:trPr>
          <w:trHeight w:val="441"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0"/>
              <w:jc w:val="right"/>
              <w:rPr>
                <w:rFonts w:ascii="宋体" w:hAnsi="宋体" w:cs="宋体" w:eastAsia="宋体" w:hint="default"/>
                <w:sz w:val="18"/>
                <w:szCs w:val="18"/>
              </w:rPr>
            </w:pPr>
            <w:r>
              <w:rPr>
                <w:rFonts w:ascii="宋体"/>
                <w:spacing w:val="-1"/>
                <w:sz w:val="18"/>
              </w:rPr>
              <w:t>146,688.80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宋体" w:hAnsi="宋体" w:cs="宋体" w:eastAsia="宋体" w:hint="default"/>
                <w:sz w:val="18"/>
                <w:szCs w:val="18"/>
              </w:rPr>
            </w:pPr>
            <w:r>
              <w:rPr>
                <w:rFonts w:ascii="宋体"/>
                <w:spacing w:val="-1"/>
                <w:sz w:val="18"/>
              </w:rPr>
              <w:t>52,615.82</w:t>
            </w:r>
          </w:p>
        </w:tc>
      </w:tr>
      <w:tr>
        <w:trPr>
          <w:trHeight w:val="441"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39"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sz w:val="18"/>
                <w:szCs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7" w:right="0"/>
              <w:jc w:val="left"/>
              <w:rPr>
                <w:rFonts w:ascii="宋体" w:hAnsi="宋体" w:cs="宋体" w:eastAsia="宋体" w:hint="default"/>
                <w:sz w:val="18"/>
                <w:szCs w:val="18"/>
              </w:rPr>
            </w:pPr>
            <w:r>
              <w:rPr>
                <w:rFonts w:ascii="宋体"/>
                <w:sz w:val="18"/>
              </w:rPr>
            </w:r>
            <w:r>
              <w:rPr>
                <w:rFonts w:ascii="宋体"/>
                <w:sz w:val="18"/>
                <w:u w:val="thick" w:color="000000"/>
              </w:rPr>
              <w:t>4,001,194.36</w:t>
            </w:r>
            <w:r>
              <w:rPr>
                <w:rFonts w:ascii="宋体"/>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宋体" w:hAnsi="宋体" w:cs="宋体" w:eastAsia="宋体" w:hint="default"/>
                <w:sz w:val="18"/>
                <w:szCs w:val="18"/>
              </w:rPr>
            </w:pPr>
            <w:r>
              <w:rPr>
                <w:rFonts w:ascii="宋体"/>
                <w:sz w:val="18"/>
              </w:rPr>
            </w:r>
            <w:r>
              <w:rPr>
                <w:rFonts w:ascii="宋体"/>
                <w:spacing w:val="-1"/>
                <w:sz w:val="18"/>
                <w:u w:val="thick" w:color="000000"/>
              </w:rPr>
              <w:t>-4,056,920.40</w:t>
            </w:r>
            <w:r>
              <w:rPr>
                <w:rFonts w:ascii="宋体"/>
                <w:spacing w:val="-1"/>
                <w:sz w:val="18"/>
              </w:rPr>
            </w:r>
          </w:p>
        </w:tc>
      </w:tr>
      <w:tr>
        <w:trPr>
          <w:trHeight w:val="440"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0"/>
              <w:jc w:val="right"/>
              <w:rPr>
                <w:rFonts w:ascii="宋体" w:hAnsi="宋体" w:cs="宋体" w:eastAsia="宋体" w:hint="default"/>
                <w:sz w:val="18"/>
                <w:szCs w:val="18"/>
              </w:rPr>
            </w:pPr>
            <w:r>
              <w:rPr>
                <w:rFonts w:ascii="宋体"/>
                <w:spacing w:val="-1"/>
                <w:sz w:val="18"/>
              </w:rPr>
              <w:t>600,222.37</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宋体" w:hAnsi="宋体" w:cs="宋体" w:eastAsia="宋体" w:hint="default"/>
                <w:sz w:val="18"/>
                <w:szCs w:val="18"/>
              </w:rPr>
            </w:pPr>
            <w:r>
              <w:rPr>
                <w:rFonts w:ascii="宋体"/>
                <w:spacing w:val="-1"/>
                <w:sz w:val="18"/>
              </w:rPr>
              <w:t>188,765.06</w:t>
            </w:r>
          </w:p>
        </w:tc>
      </w:tr>
      <w:tr>
        <w:trPr>
          <w:trHeight w:val="440"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sz w:val="18"/>
                <w:szCs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77" w:right="0"/>
              <w:jc w:val="left"/>
              <w:rPr>
                <w:rFonts w:ascii="宋体" w:hAnsi="宋体" w:cs="宋体" w:eastAsia="宋体" w:hint="default"/>
                <w:sz w:val="18"/>
                <w:szCs w:val="18"/>
              </w:rPr>
            </w:pPr>
            <w:r>
              <w:rPr>
                <w:rFonts w:ascii="宋体"/>
                <w:sz w:val="18"/>
              </w:rPr>
            </w:r>
            <w:r>
              <w:rPr>
                <w:rFonts w:ascii="宋体"/>
                <w:sz w:val="18"/>
                <w:u w:val="thick" w:color="000000"/>
              </w:rPr>
              <w:t>3,400,971.99</w:t>
            </w:r>
            <w:r>
              <w:rPr>
                <w:rFonts w:ascii="宋体"/>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宋体" w:hAnsi="宋体" w:cs="宋体" w:eastAsia="宋体" w:hint="default"/>
                <w:sz w:val="18"/>
                <w:szCs w:val="18"/>
              </w:rPr>
            </w:pPr>
            <w:r>
              <w:rPr>
                <w:rFonts w:ascii="宋体"/>
                <w:sz w:val="18"/>
              </w:rPr>
            </w:r>
            <w:r>
              <w:rPr>
                <w:rFonts w:ascii="宋体"/>
                <w:spacing w:val="-1"/>
                <w:sz w:val="18"/>
                <w:u w:val="thick" w:color="000000"/>
              </w:rPr>
              <w:t>-4,245,685.46</w:t>
            </w:r>
            <w:r>
              <w:rPr>
                <w:rFonts w:ascii="宋体"/>
                <w:spacing w:val="-1"/>
                <w:sz w:val="18"/>
              </w:rPr>
            </w:r>
          </w:p>
        </w:tc>
      </w:tr>
      <w:tr>
        <w:trPr>
          <w:trHeight w:val="439"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7" w:right="0"/>
              <w:jc w:val="left"/>
              <w:rPr>
                <w:rFonts w:ascii="宋体" w:hAnsi="宋体" w:cs="宋体" w:eastAsia="宋体" w:hint="default"/>
                <w:sz w:val="18"/>
                <w:szCs w:val="18"/>
              </w:rPr>
            </w:pPr>
            <w:r>
              <w:rPr>
                <w:rFonts w:ascii="宋体"/>
                <w:sz w:val="18"/>
              </w:rPr>
              <w:t>3,401,087.24</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宋体" w:hAnsi="宋体" w:cs="宋体" w:eastAsia="宋体" w:hint="default"/>
                <w:sz w:val="18"/>
                <w:szCs w:val="18"/>
              </w:rPr>
            </w:pPr>
            <w:r>
              <w:rPr>
                <w:rFonts w:ascii="宋体"/>
                <w:spacing w:val="-1"/>
                <w:sz w:val="18"/>
              </w:rPr>
              <w:t>-4,245,525.46</w:t>
            </w:r>
          </w:p>
        </w:tc>
      </w:tr>
      <w:tr>
        <w:trPr>
          <w:trHeight w:val="499"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50"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9"/>
              <w:jc w:val="right"/>
              <w:rPr>
                <w:rFonts w:ascii="宋体" w:hAnsi="宋体" w:cs="宋体" w:eastAsia="宋体" w:hint="default"/>
                <w:sz w:val="18"/>
                <w:szCs w:val="18"/>
              </w:rPr>
            </w:pPr>
            <w:r>
              <w:rPr>
                <w:rFonts w:ascii="宋体"/>
                <w:sz w:val="18"/>
              </w:rPr>
              <w:t>-115.25</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-160.00</w:t>
            </w:r>
          </w:p>
        </w:tc>
      </w:tr>
      <w:tr>
        <w:trPr>
          <w:trHeight w:val="538"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会计政策变更相关补充资料</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48" w:hRule="exact"/>
        </w:trPr>
        <w:tc>
          <w:tcPr>
            <w:tcW w:w="686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4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0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3"/>
          <w:szCs w:val="13"/>
        </w:rPr>
      </w:pPr>
    </w:p>
    <w:p>
      <w:pPr>
        <w:pStyle w:val="Heading3"/>
        <w:spacing w:line="240" w:lineRule="auto" w:before="26"/>
        <w:ind w:left="392" w:right="0"/>
        <w:jc w:val="left"/>
        <w:rPr>
          <w:b w:val="0"/>
          <w:bCs w:val="0"/>
        </w:rPr>
      </w:pPr>
      <w:r>
        <w:rPr/>
        <w:t>二十六、其他重要事项</w:t>
      </w:r>
      <w:r>
        <w:rPr>
          <w:b w:val="0"/>
          <w:bCs w:val="0"/>
        </w:rPr>
      </w:r>
    </w:p>
    <w:p>
      <w:pPr>
        <w:spacing w:line="240" w:lineRule="auto" w:before="4"/>
        <w:rPr>
          <w:rFonts w:ascii="宋体" w:hAnsi="宋体" w:cs="宋体" w:eastAsia="宋体" w:hint="default"/>
          <w:b/>
          <w:bCs/>
          <w:sz w:val="26"/>
          <w:szCs w:val="26"/>
        </w:rPr>
      </w:pPr>
    </w:p>
    <w:p>
      <w:pPr>
        <w:spacing w:before="0"/>
        <w:ind w:left="392"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日，公司未发生重大其他影响本财务报表阅读和理解的重要事项。</w:t>
      </w:r>
    </w:p>
    <w:p>
      <w:pPr>
        <w:spacing w:line="240" w:lineRule="auto" w:before="3"/>
        <w:rPr>
          <w:rFonts w:ascii="宋体" w:hAnsi="宋体" w:cs="宋体" w:eastAsia="宋体" w:hint="default"/>
          <w:sz w:val="25"/>
          <w:szCs w:val="25"/>
        </w:rPr>
      </w:pPr>
    </w:p>
    <w:p>
      <w:pPr>
        <w:pStyle w:val="Heading3"/>
        <w:spacing w:line="240" w:lineRule="auto"/>
        <w:ind w:left="392" w:right="0"/>
        <w:jc w:val="left"/>
        <w:rPr>
          <w:b w:val="0"/>
          <w:bCs w:val="0"/>
        </w:rPr>
      </w:pPr>
      <w:r>
        <w:rPr/>
        <w:t>二十七、财务报表之批准</w:t>
      </w:r>
      <w:r>
        <w:rPr>
          <w:b w:val="0"/>
          <w:bCs w:val="0"/>
        </w:rPr>
      </w:r>
    </w:p>
    <w:p>
      <w:pPr>
        <w:spacing w:line="240" w:lineRule="auto" w:before="10"/>
        <w:rPr>
          <w:rFonts w:ascii="宋体" w:hAnsi="宋体" w:cs="宋体" w:eastAsia="宋体" w:hint="default"/>
          <w:b/>
          <w:bCs/>
          <w:sz w:val="31"/>
          <w:szCs w:val="31"/>
        </w:rPr>
      </w:pPr>
    </w:p>
    <w:p>
      <w:pPr>
        <w:spacing w:before="0"/>
        <w:ind w:left="753" w:right="0" w:firstLine="0"/>
        <w:jc w:val="left"/>
        <w:rPr>
          <w:rFonts w:ascii="宋体" w:hAnsi="宋体" w:cs="宋体" w:eastAsia="宋体" w:hint="default"/>
          <w:sz w:val="18"/>
          <w:szCs w:val="18"/>
        </w:rPr>
      </w:pPr>
      <w:r>
        <w:rPr>
          <w:rFonts w:ascii="宋体" w:hAnsi="宋体" w:cs="宋体" w:eastAsia="宋体" w:hint="default"/>
          <w:sz w:val="18"/>
          <w:szCs w:val="18"/>
        </w:rPr>
        <w:t>本财务报表业经公司董事会于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日批准通过。</w:t>
      </w:r>
    </w:p>
    <w:p>
      <w:pPr>
        <w:spacing w:after="0"/>
        <w:jc w:val="left"/>
        <w:rPr>
          <w:rFonts w:ascii="宋体" w:hAnsi="宋体" w:cs="宋体" w:eastAsia="宋体" w:hint="default"/>
          <w:sz w:val="18"/>
          <w:szCs w:val="18"/>
        </w:rPr>
        <w:sectPr>
          <w:pgSz w:w="11910" w:h="16840"/>
          <w:pgMar w:header="745" w:footer="979" w:top="1060" w:bottom="1160" w:left="740" w:right="7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52" w:right="0" w:firstLine="3133"/>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49"/>
        <w:jc w:val="left"/>
        <w:rPr>
          <w:b w:val="0"/>
          <w:bCs w:val="0"/>
        </w:rPr>
      </w:pPr>
      <w:r>
        <w:rPr>
          <w:spacing w:val="2"/>
        </w:rPr>
        <w:t>一、载有法定代表人、主管会计工作负责人和会计机构负责人签名并盖章的会</w:t>
      </w:r>
      <w:r>
        <w:rPr>
          <w:w w:val="99"/>
        </w:rPr>
        <w:t> </w:t>
      </w:r>
      <w:r>
        <w:rPr/>
        <w:t>计报表。</w:t>
      </w:r>
      <w:r>
        <w:rPr>
          <w:b w:val="0"/>
          <w:bCs w:val="0"/>
        </w:rPr>
      </w:r>
    </w:p>
    <w:p>
      <w:pPr>
        <w:spacing w:line="240" w:lineRule="auto" w:before="1"/>
        <w:rPr>
          <w:rFonts w:ascii="宋体" w:hAnsi="宋体" w:cs="宋体" w:eastAsia="宋体" w:hint="default"/>
          <w:b/>
          <w:bCs/>
          <w:sz w:val="23"/>
          <w:szCs w:val="23"/>
        </w:rPr>
      </w:pPr>
    </w:p>
    <w:p>
      <w:pPr>
        <w:pStyle w:val="Heading2"/>
        <w:spacing w:line="240" w:lineRule="auto"/>
        <w:ind w:right="0"/>
        <w:jc w:val="left"/>
        <w:rPr>
          <w:b w:val="0"/>
          <w:bCs w:val="0"/>
        </w:rPr>
      </w:pPr>
      <w:r>
        <w:rPr/>
        <w:t>二、载有会计师事务所盖章、注册会计师签名并盖章的审计报告原件。</w:t>
      </w:r>
      <w:r>
        <w:rPr>
          <w:b w:val="0"/>
          <w:bCs w:val="0"/>
        </w:rPr>
      </w:r>
    </w:p>
    <w:p>
      <w:pPr>
        <w:spacing w:line="240" w:lineRule="auto" w:before="1"/>
        <w:rPr>
          <w:rFonts w:ascii="宋体" w:hAnsi="宋体" w:cs="宋体" w:eastAsia="宋体" w:hint="default"/>
          <w:b/>
          <w:bCs/>
          <w:sz w:val="38"/>
          <w:szCs w:val="38"/>
        </w:rPr>
      </w:pPr>
    </w:p>
    <w:p>
      <w:pPr>
        <w:pStyle w:val="Heading2"/>
        <w:spacing w:line="408" w:lineRule="auto"/>
        <w:ind w:right="149"/>
        <w:jc w:val="left"/>
        <w:rPr>
          <w:b w:val="0"/>
          <w:bCs w:val="0"/>
        </w:rPr>
      </w:pPr>
      <w:r>
        <w:rPr>
          <w:spacing w:val="2"/>
        </w:rPr>
        <w:t>三、报告期内在中国证监会指定报纸上公开披露过的所有公司文件的正本及公</w:t>
      </w:r>
      <w:r>
        <w:rPr>
          <w:w w:val="99"/>
        </w:rPr>
        <w:t> </w:t>
      </w:r>
      <w:r>
        <w:rPr/>
        <w:t>告的原稿。</w:t>
      </w:r>
      <w:r>
        <w:rPr>
          <w:b w:val="0"/>
          <w:bCs w:val="0"/>
        </w:rPr>
      </w:r>
    </w:p>
    <w:p>
      <w:pPr>
        <w:spacing w:line="240" w:lineRule="auto" w:before="1"/>
        <w:rPr>
          <w:rFonts w:ascii="宋体" w:hAnsi="宋体" w:cs="宋体" w:eastAsia="宋体" w:hint="default"/>
          <w:b/>
          <w:bCs/>
          <w:sz w:val="23"/>
          <w:szCs w:val="23"/>
        </w:rPr>
      </w:pPr>
    </w:p>
    <w:p>
      <w:pPr>
        <w:pStyle w:val="Heading2"/>
        <w:spacing w:line="535" w:lineRule="auto"/>
        <w:ind w:right="3309"/>
        <w:jc w:val="left"/>
        <w:rPr>
          <w:b w:val="0"/>
          <w:bCs w:val="0"/>
        </w:rPr>
      </w:pPr>
      <w:r>
        <w:rPr/>
        <w:t>四、载有董事长签名的</w:t>
      </w:r>
      <w:r>
        <w:rPr>
          <w:rFonts w:ascii="Times New Roman" w:hAnsi="Times New Roman" w:cs="Times New Roman" w:eastAsia="Times New Roman" w:hint="default"/>
        </w:rPr>
        <w:t>2014</w:t>
      </w:r>
      <w:r>
        <w:rPr/>
        <w:t>年度报告文本原件。</w:t>
      </w:r>
      <w:r>
        <w:rPr>
          <w:w w:val="99"/>
        </w:rPr>
        <w:t> </w:t>
      </w:r>
      <w:r>
        <w:rPr/>
        <w:t>五、上述备查文件的备置地点：公司董事会办公室。</w:t>
      </w:r>
      <w:r>
        <w:rPr>
          <w:b w:val="0"/>
          <w:bCs w:val="0"/>
        </w:rPr>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13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3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2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812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12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12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12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813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中海网络科技股份有限公司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2"/>
      <w:szCs w:val="22"/>
    </w:rPr>
  </w:style>
  <w:style w:styleId="Heading1" w:type="paragraph">
    <w:name w:val="Heading 1"/>
    <w:basedOn w:val="Normal"/>
    <w:uiPriority w:val="1"/>
    <w:qFormat/>
    <w:pPr>
      <w:ind w:left="13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nshippingnt.com/" TargetMode="External"/><Relationship Id="rId10" Type="http://schemas.openxmlformats.org/officeDocument/2006/relationships/hyperlink" Target="mailto:dsh@cnshippingnt.com" TargetMode="External"/><Relationship Id="rId11" Type="http://schemas.openxmlformats.org/officeDocument/2006/relationships/hyperlink" Target="mailto:yangyiming@cnshippingnt.com" TargetMode="External"/><Relationship Id="rId12" Type="http://schemas.openxmlformats.org/officeDocument/2006/relationships/hyperlink" Target="mailto:dailan@cnshippingnt.com" TargetMode="External"/><Relationship Id="rId13" Type="http://schemas.openxmlformats.org/officeDocument/2006/relationships/hyperlink" Target="http://www.cninfo.com.cn/"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中海网络科技股份有限公司</dc:creator>
  <dc:title>中海网络科技股份有限公司2014年年度报告全文</dc:title>
  <dcterms:created xsi:type="dcterms:W3CDTF">2020-05-06T17:11:31Z</dcterms:created>
  <dcterms:modified xsi:type="dcterms:W3CDTF">2020-05-06T17:11:31Z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2015-03-24T00:00:00Z</vt:filetime>
  </property>
  <property fmtid="{D5CDD505-2E9C-101B-9397-08002B2CF9AE}" pid="3" name="Creator">
    <vt:lpwstr>Microsoft® Office Word 2007</vt:lpwstr>
  </property>
  <property fmtid="{D5CDD505-2E9C-101B-9397-08002B2CF9AE}" pid="4" name="LastSaved">
    <vt:filetime>2020-05-06T00:00:00Z</vt:filetime>
  </property>
</Properties>
</file>